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7F12D39" w14:textId="77777777" w:rsidR="007007EC" w:rsidRPr="001348C3" w:rsidRDefault="0082587B" w:rsidP="002169DD">
      <w:pPr>
        <w:spacing w:line="480" w:lineRule="auto"/>
        <w:outlineLvl w:val="0"/>
        <w:rPr>
          <w:rFonts w:ascii="Arial" w:hAnsi="Arial" w:cs="Arial"/>
          <w:b/>
        </w:rPr>
      </w:pPr>
      <w:r w:rsidRPr="001348C3">
        <w:rPr>
          <w:rFonts w:ascii="Arial" w:hAnsi="Arial" w:cs="Arial"/>
          <w:b/>
        </w:rPr>
        <w:t>Tissue stiffness at the</w:t>
      </w:r>
      <w:r w:rsidR="003B4C8D">
        <w:rPr>
          <w:rFonts w:ascii="Arial" w:hAnsi="Arial" w:cs="Arial"/>
          <w:b/>
        </w:rPr>
        <w:t xml:space="preserve"> human</w:t>
      </w:r>
      <w:r w:rsidRPr="001348C3">
        <w:rPr>
          <w:rFonts w:ascii="Arial" w:hAnsi="Arial" w:cs="Arial"/>
          <w:b/>
        </w:rPr>
        <w:t xml:space="preserve"> maternal-fetal interface</w:t>
      </w:r>
    </w:p>
    <w:p w14:paraId="4A609EAD" w14:textId="3D077D16" w:rsidR="007007EC" w:rsidRPr="001776AF" w:rsidRDefault="00276726" w:rsidP="001348C3">
      <w:pPr>
        <w:spacing w:line="480" w:lineRule="auto"/>
        <w:rPr>
          <w:rFonts w:ascii="Arial" w:hAnsi="Arial" w:cs="Arial"/>
          <w:sz w:val="22"/>
          <w:szCs w:val="22"/>
        </w:rPr>
      </w:pPr>
      <w:r>
        <w:rPr>
          <w:rFonts w:ascii="Arial" w:hAnsi="Arial" w:cs="Arial"/>
          <w:sz w:val="22"/>
          <w:szCs w:val="22"/>
        </w:rPr>
        <w:t xml:space="preserve">Y </w:t>
      </w:r>
      <w:r w:rsidR="007007EC" w:rsidRPr="001776AF">
        <w:rPr>
          <w:rFonts w:ascii="Arial" w:hAnsi="Arial" w:cs="Arial"/>
          <w:sz w:val="22"/>
          <w:szCs w:val="22"/>
        </w:rPr>
        <w:t>Abbas</w:t>
      </w:r>
      <w:r w:rsidR="007007EC" w:rsidRPr="001776AF">
        <w:rPr>
          <w:rFonts w:ascii="Arial" w:hAnsi="Arial" w:cs="Arial"/>
          <w:sz w:val="22"/>
          <w:szCs w:val="22"/>
          <w:vertAlign w:val="superscript"/>
        </w:rPr>
        <w:t>1,2,</w:t>
      </w:r>
      <w:proofErr w:type="gramStart"/>
      <w:r w:rsidR="007007EC" w:rsidRPr="001776AF">
        <w:rPr>
          <w:rFonts w:ascii="Arial" w:hAnsi="Arial" w:cs="Arial"/>
          <w:sz w:val="22"/>
          <w:szCs w:val="22"/>
          <w:vertAlign w:val="superscript"/>
        </w:rPr>
        <w:t>3</w:t>
      </w:r>
      <w:r w:rsidR="001C4C04">
        <w:rPr>
          <w:rFonts w:ascii="Arial" w:hAnsi="Arial" w:cs="Arial"/>
          <w:sz w:val="22"/>
          <w:szCs w:val="22"/>
          <w:vertAlign w:val="superscript"/>
        </w:rPr>
        <w:t>,</w:t>
      </w:r>
      <w:r w:rsidR="001C4C04" w:rsidRPr="001C4C04">
        <w:rPr>
          <w:rFonts w:ascii="Arial" w:hAnsi="Arial" w:cs="Arial"/>
          <w:sz w:val="22"/>
          <w:szCs w:val="22"/>
          <w:vertAlign w:val="superscript"/>
        </w:rPr>
        <w:t>Ϯ</w:t>
      </w:r>
      <w:proofErr w:type="gramEnd"/>
      <w:r w:rsidR="007007EC" w:rsidRPr="001776AF">
        <w:rPr>
          <w:rFonts w:ascii="Arial" w:hAnsi="Arial" w:cs="Arial"/>
          <w:sz w:val="22"/>
          <w:szCs w:val="22"/>
        </w:rPr>
        <w:t xml:space="preserve">, </w:t>
      </w:r>
      <w:r>
        <w:rPr>
          <w:rFonts w:ascii="Arial" w:hAnsi="Arial" w:cs="Arial"/>
          <w:sz w:val="22"/>
          <w:szCs w:val="22"/>
        </w:rPr>
        <w:t>A</w:t>
      </w:r>
      <w:r w:rsidR="001348C3" w:rsidRPr="001348C3">
        <w:rPr>
          <w:rFonts w:ascii="Arial" w:hAnsi="Arial" w:cs="Arial"/>
          <w:sz w:val="22"/>
          <w:szCs w:val="22"/>
        </w:rPr>
        <w:t xml:space="preserve"> Carnicer-Lombarte</w:t>
      </w:r>
      <w:r w:rsidR="00EA07EC">
        <w:rPr>
          <w:rFonts w:ascii="Arial" w:hAnsi="Arial" w:cs="Arial"/>
          <w:sz w:val="22"/>
          <w:szCs w:val="22"/>
          <w:vertAlign w:val="superscript"/>
        </w:rPr>
        <w:t>4</w:t>
      </w:r>
      <w:r w:rsidR="00B07367">
        <w:rPr>
          <w:rFonts w:ascii="Arial" w:hAnsi="Arial" w:cs="Arial"/>
          <w:sz w:val="22"/>
          <w:szCs w:val="22"/>
          <w:vertAlign w:val="superscript"/>
        </w:rPr>
        <w:t>,5</w:t>
      </w:r>
      <w:r w:rsidR="001C4C04">
        <w:rPr>
          <w:rFonts w:ascii="Arial" w:hAnsi="Arial" w:cs="Arial"/>
          <w:sz w:val="22"/>
          <w:szCs w:val="22"/>
          <w:vertAlign w:val="superscript"/>
        </w:rPr>
        <w:t>,</w:t>
      </w:r>
      <w:r w:rsidR="001C4C04" w:rsidRPr="001C4C04">
        <w:rPr>
          <w:rFonts w:ascii="Arial" w:hAnsi="Arial" w:cs="Arial"/>
          <w:sz w:val="22"/>
          <w:szCs w:val="22"/>
          <w:vertAlign w:val="superscript"/>
        </w:rPr>
        <w:t>Ϯ</w:t>
      </w:r>
      <w:r w:rsidR="007007EC" w:rsidRPr="001776AF">
        <w:rPr>
          <w:rFonts w:ascii="Arial" w:hAnsi="Arial" w:cs="Arial"/>
          <w:sz w:val="22"/>
          <w:szCs w:val="22"/>
        </w:rPr>
        <w:t xml:space="preserve">, </w:t>
      </w:r>
      <w:r>
        <w:rPr>
          <w:rFonts w:ascii="Arial" w:hAnsi="Arial" w:cs="Arial"/>
          <w:sz w:val="22"/>
          <w:szCs w:val="22"/>
        </w:rPr>
        <w:t>L</w:t>
      </w:r>
      <w:r w:rsidR="007007EC">
        <w:rPr>
          <w:rFonts w:ascii="Arial" w:hAnsi="Arial" w:cs="Arial"/>
          <w:sz w:val="22"/>
          <w:szCs w:val="22"/>
        </w:rPr>
        <w:t xml:space="preserve"> Gardner</w:t>
      </w:r>
      <w:r w:rsidR="007007EC">
        <w:rPr>
          <w:rFonts w:ascii="Arial" w:hAnsi="Arial" w:cs="Arial"/>
          <w:sz w:val="22"/>
          <w:szCs w:val="22"/>
          <w:vertAlign w:val="superscript"/>
        </w:rPr>
        <w:t>2</w:t>
      </w:r>
      <w:r w:rsidR="001E3C3D">
        <w:rPr>
          <w:rFonts w:ascii="Arial" w:hAnsi="Arial" w:cs="Arial"/>
          <w:sz w:val="22"/>
          <w:szCs w:val="22"/>
          <w:vertAlign w:val="superscript"/>
        </w:rPr>
        <w:t>,3</w:t>
      </w:r>
      <w:r w:rsidR="007007EC" w:rsidRPr="001776AF">
        <w:rPr>
          <w:rFonts w:ascii="Arial" w:hAnsi="Arial" w:cs="Arial"/>
          <w:sz w:val="22"/>
          <w:szCs w:val="22"/>
        </w:rPr>
        <w:t>,</w:t>
      </w:r>
      <w:r w:rsidR="00E87D81">
        <w:rPr>
          <w:rFonts w:ascii="Arial" w:hAnsi="Arial" w:cs="Arial"/>
          <w:sz w:val="22"/>
          <w:szCs w:val="22"/>
        </w:rPr>
        <w:t xml:space="preserve"> J Thomas</w:t>
      </w:r>
      <w:r w:rsidR="00E87D81" w:rsidRPr="00E87D81">
        <w:rPr>
          <w:rFonts w:ascii="Arial" w:hAnsi="Arial" w:cs="Arial"/>
          <w:sz w:val="22"/>
          <w:szCs w:val="22"/>
          <w:vertAlign w:val="superscript"/>
        </w:rPr>
        <w:t>2</w:t>
      </w:r>
      <w:r w:rsidR="00E87D81">
        <w:rPr>
          <w:rFonts w:ascii="Arial" w:hAnsi="Arial" w:cs="Arial"/>
          <w:sz w:val="22"/>
          <w:szCs w:val="22"/>
        </w:rPr>
        <w:t>,</w:t>
      </w:r>
      <w:r w:rsidR="0020136D">
        <w:rPr>
          <w:rFonts w:ascii="Arial" w:hAnsi="Arial" w:cs="Arial"/>
          <w:sz w:val="22"/>
          <w:szCs w:val="22"/>
        </w:rPr>
        <w:t xml:space="preserve"> </w:t>
      </w:r>
      <w:r w:rsidR="001348C3">
        <w:rPr>
          <w:rFonts w:ascii="Arial" w:hAnsi="Arial" w:cs="Arial"/>
          <w:sz w:val="22"/>
          <w:szCs w:val="22"/>
        </w:rPr>
        <w:t>JJ Brosens</w:t>
      </w:r>
      <w:r w:rsidR="00AE4950">
        <w:rPr>
          <w:rFonts w:ascii="Arial" w:hAnsi="Arial" w:cs="Arial"/>
          <w:sz w:val="22"/>
          <w:szCs w:val="22"/>
          <w:vertAlign w:val="superscript"/>
        </w:rPr>
        <w:t>6</w:t>
      </w:r>
      <w:r w:rsidR="001348C3">
        <w:rPr>
          <w:rFonts w:ascii="Arial" w:hAnsi="Arial" w:cs="Arial"/>
          <w:sz w:val="22"/>
          <w:szCs w:val="22"/>
        </w:rPr>
        <w:t>,</w:t>
      </w:r>
      <w:r w:rsidR="00741A48">
        <w:rPr>
          <w:rFonts w:ascii="Arial" w:hAnsi="Arial" w:cs="Arial"/>
          <w:sz w:val="22"/>
          <w:szCs w:val="22"/>
        </w:rPr>
        <w:t xml:space="preserve"> A</w:t>
      </w:r>
      <w:r>
        <w:rPr>
          <w:rFonts w:ascii="Arial" w:hAnsi="Arial" w:cs="Arial"/>
          <w:sz w:val="22"/>
          <w:szCs w:val="22"/>
        </w:rPr>
        <w:t xml:space="preserve"> </w:t>
      </w:r>
      <w:r w:rsidR="00741A48">
        <w:rPr>
          <w:rFonts w:ascii="Arial" w:hAnsi="Arial" w:cs="Arial"/>
          <w:sz w:val="22"/>
          <w:szCs w:val="22"/>
        </w:rPr>
        <w:t>Moffett</w:t>
      </w:r>
      <w:r w:rsidR="000C32F7" w:rsidRPr="000C32F7">
        <w:rPr>
          <w:rFonts w:ascii="Arial" w:hAnsi="Arial" w:cs="Arial"/>
          <w:sz w:val="22"/>
          <w:szCs w:val="22"/>
          <w:vertAlign w:val="superscript"/>
        </w:rPr>
        <w:t>2,3</w:t>
      </w:r>
      <w:r w:rsidR="00741A48">
        <w:rPr>
          <w:rFonts w:ascii="Arial" w:hAnsi="Arial" w:cs="Arial"/>
          <w:sz w:val="22"/>
          <w:szCs w:val="22"/>
        </w:rPr>
        <w:t>,</w:t>
      </w:r>
      <w:r w:rsidR="0018333D" w:rsidRPr="0018333D">
        <w:rPr>
          <w:rFonts w:ascii="Arial" w:hAnsi="Arial" w:cs="Arial"/>
          <w:sz w:val="22"/>
          <w:szCs w:val="22"/>
        </w:rPr>
        <w:t xml:space="preserve"> </w:t>
      </w:r>
      <w:r w:rsidR="0018333D">
        <w:rPr>
          <w:rFonts w:ascii="Arial" w:hAnsi="Arial" w:cs="Arial"/>
          <w:sz w:val="22"/>
          <w:szCs w:val="22"/>
        </w:rPr>
        <w:t>A Sharkey</w:t>
      </w:r>
      <w:r w:rsidR="0018333D">
        <w:rPr>
          <w:rFonts w:ascii="Arial" w:hAnsi="Arial" w:cs="Arial"/>
          <w:sz w:val="22"/>
          <w:szCs w:val="22"/>
          <w:vertAlign w:val="superscript"/>
        </w:rPr>
        <w:t>2,3</w:t>
      </w:r>
      <w:r w:rsidR="0018333D">
        <w:rPr>
          <w:rFonts w:ascii="Arial" w:hAnsi="Arial" w:cs="Arial"/>
          <w:sz w:val="22"/>
          <w:szCs w:val="22"/>
        </w:rPr>
        <w:t>,</w:t>
      </w:r>
      <w:r w:rsidR="000400D8">
        <w:rPr>
          <w:rFonts w:ascii="Arial" w:hAnsi="Arial" w:cs="Arial"/>
          <w:sz w:val="22"/>
          <w:szCs w:val="22"/>
        </w:rPr>
        <w:t xml:space="preserve"> K Franze</w:t>
      </w:r>
      <w:r w:rsidR="000400D8" w:rsidRPr="001E3C3D">
        <w:rPr>
          <w:rFonts w:ascii="Arial" w:hAnsi="Arial" w:cs="Arial"/>
          <w:sz w:val="22"/>
          <w:szCs w:val="22"/>
          <w:vertAlign w:val="superscript"/>
        </w:rPr>
        <w:t>3</w:t>
      </w:r>
      <w:r w:rsidR="000400D8">
        <w:rPr>
          <w:rFonts w:ascii="Arial" w:hAnsi="Arial" w:cs="Arial"/>
          <w:sz w:val="22"/>
          <w:szCs w:val="22"/>
          <w:vertAlign w:val="superscript"/>
        </w:rPr>
        <w:t>,4</w:t>
      </w:r>
      <w:r w:rsidR="000400D8">
        <w:rPr>
          <w:rFonts w:ascii="Arial" w:hAnsi="Arial" w:cs="Arial"/>
          <w:sz w:val="22"/>
          <w:szCs w:val="22"/>
        </w:rPr>
        <w:t>,</w:t>
      </w:r>
      <w:r w:rsidR="00FA0B91">
        <w:rPr>
          <w:rFonts w:ascii="Arial" w:hAnsi="Arial" w:cs="Arial"/>
          <w:sz w:val="22"/>
          <w:szCs w:val="22"/>
        </w:rPr>
        <w:t xml:space="preserve"> </w:t>
      </w:r>
      <w:r>
        <w:rPr>
          <w:rFonts w:ascii="Arial" w:hAnsi="Arial" w:cs="Arial"/>
          <w:sz w:val="22"/>
          <w:szCs w:val="22"/>
        </w:rPr>
        <w:t>G</w:t>
      </w:r>
      <w:r w:rsidR="001348C3">
        <w:rPr>
          <w:rFonts w:ascii="Arial" w:hAnsi="Arial" w:cs="Arial"/>
          <w:sz w:val="22"/>
          <w:szCs w:val="22"/>
        </w:rPr>
        <w:t>J Burton</w:t>
      </w:r>
      <w:r w:rsidR="00AE4950">
        <w:rPr>
          <w:rFonts w:ascii="Arial" w:hAnsi="Arial" w:cs="Arial"/>
          <w:sz w:val="22"/>
          <w:szCs w:val="22"/>
          <w:vertAlign w:val="superscript"/>
        </w:rPr>
        <w:t>3</w:t>
      </w:r>
      <w:r w:rsidR="007007EC" w:rsidRPr="001776AF">
        <w:rPr>
          <w:rFonts w:ascii="Arial" w:hAnsi="Arial" w:cs="Arial"/>
          <w:sz w:val="22"/>
          <w:szCs w:val="22"/>
          <w:vertAlign w:val="superscript"/>
        </w:rPr>
        <w:t>,</w:t>
      </w:r>
      <w:r w:rsidR="00AE4950">
        <w:rPr>
          <w:rFonts w:ascii="Arial" w:hAnsi="Arial" w:cs="Arial"/>
          <w:sz w:val="22"/>
          <w:szCs w:val="22"/>
          <w:vertAlign w:val="superscript"/>
        </w:rPr>
        <w:t>4</w:t>
      </w:r>
      <w:r w:rsidR="007007EC" w:rsidRPr="001776AF">
        <w:rPr>
          <w:rFonts w:ascii="Arial" w:hAnsi="Arial" w:cs="Arial"/>
          <w:sz w:val="22"/>
          <w:szCs w:val="22"/>
          <w:vertAlign w:val="superscript"/>
        </w:rPr>
        <w:t xml:space="preserve"> </w:t>
      </w:r>
      <w:r w:rsidR="007007EC" w:rsidRPr="001776AF">
        <w:rPr>
          <w:rFonts w:ascii="Arial" w:hAnsi="Arial" w:cs="Arial"/>
          <w:sz w:val="22"/>
          <w:szCs w:val="22"/>
        </w:rPr>
        <w:t xml:space="preserve">and </w:t>
      </w:r>
      <w:r>
        <w:rPr>
          <w:rFonts w:ascii="Arial" w:hAnsi="Arial" w:cs="Arial"/>
          <w:sz w:val="22"/>
          <w:szCs w:val="22"/>
        </w:rPr>
        <w:t>M</w:t>
      </w:r>
      <w:r w:rsidR="007007EC" w:rsidRPr="001776AF">
        <w:rPr>
          <w:rFonts w:ascii="Arial" w:hAnsi="Arial" w:cs="Arial"/>
          <w:sz w:val="22"/>
          <w:szCs w:val="22"/>
        </w:rPr>
        <w:t>L Oyen</w:t>
      </w:r>
      <w:r w:rsidR="00EA07EC">
        <w:rPr>
          <w:rFonts w:ascii="Arial" w:hAnsi="Arial" w:cs="Arial"/>
          <w:sz w:val="22"/>
          <w:szCs w:val="22"/>
          <w:vertAlign w:val="superscript"/>
        </w:rPr>
        <w:t>1,</w:t>
      </w:r>
      <w:r w:rsidR="00AE4950">
        <w:rPr>
          <w:rFonts w:ascii="Arial" w:hAnsi="Arial" w:cs="Arial"/>
          <w:sz w:val="22"/>
          <w:szCs w:val="22"/>
          <w:vertAlign w:val="superscript"/>
        </w:rPr>
        <w:t>3,</w:t>
      </w:r>
      <w:r w:rsidR="00C21224">
        <w:rPr>
          <w:rFonts w:ascii="Arial" w:hAnsi="Arial" w:cs="Arial"/>
          <w:sz w:val="22"/>
          <w:szCs w:val="22"/>
          <w:vertAlign w:val="superscript"/>
        </w:rPr>
        <w:t>7</w:t>
      </w:r>
      <w:r w:rsidR="007007EC" w:rsidRPr="001776AF">
        <w:rPr>
          <w:rFonts w:ascii="Arial" w:hAnsi="Arial" w:cs="Arial"/>
          <w:sz w:val="22"/>
          <w:szCs w:val="22"/>
          <w:vertAlign w:val="superscript"/>
        </w:rPr>
        <w:t>,*</w:t>
      </w:r>
    </w:p>
    <w:p w14:paraId="77B42ACF" w14:textId="77777777" w:rsidR="001348C3" w:rsidRDefault="001348C3" w:rsidP="001348C3">
      <w:pPr>
        <w:spacing w:line="480" w:lineRule="auto"/>
        <w:rPr>
          <w:rFonts w:ascii="Arial" w:hAnsi="Arial" w:cs="Arial"/>
          <w:sz w:val="22"/>
          <w:szCs w:val="22"/>
        </w:rPr>
      </w:pPr>
    </w:p>
    <w:p w14:paraId="55DB50D7" w14:textId="77777777" w:rsidR="007007EC" w:rsidRPr="001E3C3D" w:rsidRDefault="007007EC" w:rsidP="001348C3">
      <w:pPr>
        <w:spacing w:line="480" w:lineRule="auto"/>
        <w:rPr>
          <w:rFonts w:ascii="Arial" w:hAnsi="Arial" w:cs="Arial"/>
          <w:sz w:val="22"/>
          <w:szCs w:val="22"/>
        </w:rPr>
      </w:pPr>
      <w:r w:rsidRPr="001E3C3D">
        <w:rPr>
          <w:rFonts w:ascii="Arial" w:hAnsi="Arial" w:cs="Arial"/>
          <w:sz w:val="22"/>
          <w:szCs w:val="22"/>
          <w:vertAlign w:val="superscript"/>
        </w:rPr>
        <w:t>1</w:t>
      </w:r>
      <w:r w:rsidRPr="001E3C3D">
        <w:rPr>
          <w:rFonts w:ascii="Arial" w:hAnsi="Arial" w:cs="Arial"/>
          <w:sz w:val="22"/>
          <w:szCs w:val="22"/>
        </w:rPr>
        <w:t>The Nanoscience Centre, Department of Engineering, University of Cambridge, Cambridge CB3 0FF, UK</w:t>
      </w:r>
    </w:p>
    <w:p w14:paraId="59B93BDE" w14:textId="3B89EA0E" w:rsidR="007007EC" w:rsidRPr="001E3C3D" w:rsidRDefault="007007EC" w:rsidP="002169DD">
      <w:pPr>
        <w:spacing w:line="480" w:lineRule="auto"/>
        <w:outlineLvl w:val="0"/>
        <w:rPr>
          <w:rFonts w:ascii="Arial" w:hAnsi="Arial" w:cs="Arial"/>
          <w:sz w:val="22"/>
          <w:szCs w:val="22"/>
        </w:rPr>
      </w:pPr>
      <w:r w:rsidRPr="001E3C3D">
        <w:rPr>
          <w:rFonts w:ascii="Arial" w:hAnsi="Arial" w:cs="Arial"/>
          <w:sz w:val="22"/>
          <w:szCs w:val="22"/>
          <w:vertAlign w:val="superscript"/>
        </w:rPr>
        <w:t>2</w:t>
      </w:r>
      <w:r w:rsidRPr="001E3C3D">
        <w:rPr>
          <w:rFonts w:ascii="Arial" w:hAnsi="Arial" w:cs="Arial"/>
          <w:sz w:val="22"/>
          <w:szCs w:val="22"/>
        </w:rPr>
        <w:t>Department of Pathology, University of Cambridge, Cambridge CB2 1QP, UK</w:t>
      </w:r>
    </w:p>
    <w:p w14:paraId="323AA5D7" w14:textId="62ECF7ED" w:rsidR="007007EC" w:rsidRDefault="007007EC" w:rsidP="001348C3">
      <w:pPr>
        <w:spacing w:line="480" w:lineRule="auto"/>
        <w:rPr>
          <w:rFonts w:ascii="Arial" w:hAnsi="Arial" w:cs="Arial"/>
          <w:sz w:val="22"/>
          <w:szCs w:val="22"/>
        </w:rPr>
      </w:pPr>
      <w:r w:rsidRPr="001E3C3D">
        <w:rPr>
          <w:rFonts w:ascii="Arial" w:hAnsi="Arial" w:cs="Arial"/>
          <w:sz w:val="22"/>
          <w:szCs w:val="22"/>
          <w:vertAlign w:val="superscript"/>
        </w:rPr>
        <w:t>3</w:t>
      </w:r>
      <w:r w:rsidRPr="001E3C3D">
        <w:rPr>
          <w:rFonts w:ascii="Arial" w:hAnsi="Arial" w:cs="Arial"/>
          <w:sz w:val="22"/>
          <w:szCs w:val="22"/>
        </w:rPr>
        <w:t xml:space="preserve">Centre for Trophoblast Research (CTR), University of Cambridge, Cambridge CB2 3EG, UK </w:t>
      </w:r>
    </w:p>
    <w:p w14:paraId="0EA8BB27" w14:textId="22F0F239" w:rsidR="00B07367" w:rsidRPr="00B07367" w:rsidRDefault="00B07367" w:rsidP="00B07367">
      <w:pPr>
        <w:spacing w:line="480" w:lineRule="auto"/>
        <w:rPr>
          <w:rFonts w:ascii="Arial" w:hAnsi="Arial" w:cs="Arial"/>
          <w:sz w:val="22"/>
          <w:szCs w:val="22"/>
        </w:rPr>
      </w:pPr>
      <w:r w:rsidRPr="00B07367">
        <w:rPr>
          <w:rFonts w:ascii="Arial" w:hAnsi="Arial" w:cs="Arial"/>
          <w:sz w:val="22"/>
          <w:szCs w:val="22"/>
          <w:vertAlign w:val="superscript"/>
        </w:rPr>
        <w:t>4</w:t>
      </w:r>
      <w:r w:rsidRPr="00B07367">
        <w:rPr>
          <w:rFonts w:ascii="Arial" w:hAnsi="Arial" w:cs="Arial"/>
          <w:sz w:val="22"/>
          <w:szCs w:val="22"/>
        </w:rPr>
        <w:t>Department of Physiology</w:t>
      </w:r>
      <w:r w:rsidR="002D4D80">
        <w:rPr>
          <w:rFonts w:ascii="Arial" w:hAnsi="Arial" w:cs="Arial"/>
          <w:sz w:val="22"/>
          <w:szCs w:val="22"/>
        </w:rPr>
        <w:t>,</w:t>
      </w:r>
      <w:r w:rsidRPr="00B07367">
        <w:rPr>
          <w:rFonts w:ascii="Arial" w:hAnsi="Arial" w:cs="Arial"/>
          <w:sz w:val="22"/>
          <w:szCs w:val="22"/>
        </w:rPr>
        <w:t xml:space="preserve"> Development and Neuroscience, University of Cambridge, Cambridge CB2 </w:t>
      </w:r>
      <w:r w:rsidR="002D4D80" w:rsidRPr="00B07367">
        <w:rPr>
          <w:rFonts w:ascii="Arial" w:hAnsi="Arial" w:cs="Arial"/>
          <w:sz w:val="22"/>
          <w:szCs w:val="22"/>
        </w:rPr>
        <w:t>3</w:t>
      </w:r>
      <w:r w:rsidR="002D4D80">
        <w:rPr>
          <w:rFonts w:ascii="Arial" w:hAnsi="Arial" w:cs="Arial"/>
          <w:sz w:val="22"/>
          <w:szCs w:val="22"/>
        </w:rPr>
        <w:t>EG</w:t>
      </w:r>
      <w:r w:rsidRPr="00B07367">
        <w:rPr>
          <w:rFonts w:ascii="Arial" w:hAnsi="Arial" w:cs="Arial"/>
          <w:sz w:val="22"/>
          <w:szCs w:val="22"/>
        </w:rPr>
        <w:t>, UK</w:t>
      </w:r>
    </w:p>
    <w:p w14:paraId="0EF8FC0E" w14:textId="53A234CE" w:rsidR="003324CD" w:rsidRPr="001E3C3D" w:rsidRDefault="00B07367" w:rsidP="003324CD">
      <w:pPr>
        <w:spacing w:line="480" w:lineRule="auto"/>
        <w:rPr>
          <w:rFonts w:ascii="Arial" w:hAnsi="Arial" w:cs="Arial"/>
          <w:sz w:val="22"/>
          <w:szCs w:val="22"/>
        </w:rPr>
      </w:pPr>
      <w:r>
        <w:rPr>
          <w:rFonts w:ascii="Arial" w:hAnsi="Arial" w:cs="Arial"/>
          <w:sz w:val="22"/>
          <w:szCs w:val="22"/>
          <w:vertAlign w:val="superscript"/>
        </w:rPr>
        <w:t>5</w:t>
      </w:r>
      <w:r w:rsidR="003324CD" w:rsidRPr="003324CD">
        <w:rPr>
          <w:rFonts w:ascii="Arial" w:hAnsi="Arial" w:cs="Arial"/>
          <w:sz w:val="22"/>
          <w:szCs w:val="22"/>
        </w:rPr>
        <w:t xml:space="preserve">John Van </w:t>
      </w:r>
      <w:proofErr w:type="spellStart"/>
      <w:r w:rsidR="003324CD" w:rsidRPr="003324CD">
        <w:rPr>
          <w:rFonts w:ascii="Arial" w:hAnsi="Arial" w:cs="Arial"/>
          <w:sz w:val="22"/>
          <w:szCs w:val="22"/>
        </w:rPr>
        <w:t>Geest</w:t>
      </w:r>
      <w:proofErr w:type="spellEnd"/>
      <w:r w:rsidR="003324CD" w:rsidRPr="003324CD">
        <w:rPr>
          <w:rFonts w:ascii="Arial" w:hAnsi="Arial" w:cs="Arial"/>
          <w:sz w:val="22"/>
          <w:szCs w:val="22"/>
        </w:rPr>
        <w:t xml:space="preserve"> Centre for Brain Repair, Department of Clinic</w:t>
      </w:r>
      <w:r w:rsidR="003324CD">
        <w:rPr>
          <w:rFonts w:ascii="Arial" w:hAnsi="Arial" w:cs="Arial"/>
          <w:sz w:val="22"/>
          <w:szCs w:val="22"/>
        </w:rPr>
        <w:t xml:space="preserve">al Neurosciences, University of </w:t>
      </w:r>
      <w:r w:rsidR="003324CD" w:rsidRPr="003324CD">
        <w:rPr>
          <w:rFonts w:ascii="Arial" w:hAnsi="Arial" w:cs="Arial"/>
          <w:sz w:val="22"/>
          <w:szCs w:val="22"/>
        </w:rPr>
        <w:t xml:space="preserve">Cambridge, Cambridge CB2 0PY, </w:t>
      </w:r>
      <w:r w:rsidR="009B67EF">
        <w:rPr>
          <w:rFonts w:ascii="Arial" w:hAnsi="Arial" w:cs="Arial"/>
          <w:sz w:val="22"/>
          <w:szCs w:val="22"/>
        </w:rPr>
        <w:t>UK</w:t>
      </w:r>
    </w:p>
    <w:p w14:paraId="00EA5B7D" w14:textId="69850ECF" w:rsidR="007007EC" w:rsidRPr="001E3C3D" w:rsidRDefault="00B07367" w:rsidP="002169DD">
      <w:pPr>
        <w:spacing w:line="480" w:lineRule="auto"/>
        <w:outlineLvl w:val="0"/>
        <w:rPr>
          <w:rFonts w:ascii="Arial" w:hAnsi="Arial" w:cs="Arial"/>
          <w:sz w:val="22"/>
          <w:szCs w:val="22"/>
          <w:vertAlign w:val="superscript"/>
        </w:rPr>
      </w:pPr>
      <w:r>
        <w:rPr>
          <w:rFonts w:ascii="Arial" w:hAnsi="Arial" w:cs="Arial"/>
          <w:sz w:val="22"/>
          <w:szCs w:val="22"/>
          <w:vertAlign w:val="superscript"/>
        </w:rPr>
        <w:t>6</w:t>
      </w:r>
      <w:r w:rsidR="001E3C3D" w:rsidRPr="001E3C3D">
        <w:rPr>
          <w:rFonts w:ascii="Arial" w:hAnsi="Arial" w:cs="Arial"/>
          <w:sz w:val="22"/>
          <w:szCs w:val="22"/>
        </w:rPr>
        <w:t xml:space="preserve">Warwick </w:t>
      </w:r>
      <w:r w:rsidR="001348C3" w:rsidRPr="001E3C3D">
        <w:rPr>
          <w:rFonts w:ascii="Arial" w:hAnsi="Arial" w:cs="Arial"/>
          <w:sz w:val="22"/>
          <w:szCs w:val="22"/>
        </w:rPr>
        <w:t xml:space="preserve">Medical School, University of Warwick, Coventry CV4 7AL, </w:t>
      </w:r>
      <w:r w:rsidR="001E3C3D">
        <w:rPr>
          <w:rFonts w:ascii="Arial" w:hAnsi="Arial" w:cs="Arial"/>
          <w:sz w:val="22"/>
          <w:szCs w:val="22"/>
        </w:rPr>
        <w:t>UK</w:t>
      </w:r>
    </w:p>
    <w:p w14:paraId="39C478F1" w14:textId="2E4D6E9B" w:rsidR="007007EC" w:rsidRDefault="00B07367" w:rsidP="001348C3">
      <w:pPr>
        <w:widowControl w:val="0"/>
        <w:autoSpaceDE w:val="0"/>
        <w:autoSpaceDN w:val="0"/>
        <w:adjustRightInd w:val="0"/>
        <w:spacing w:line="480" w:lineRule="auto"/>
        <w:rPr>
          <w:rFonts w:ascii="Arial" w:hAnsi="Arial" w:cs="Arial"/>
          <w:sz w:val="22"/>
          <w:szCs w:val="22"/>
        </w:rPr>
      </w:pPr>
      <w:r>
        <w:rPr>
          <w:rFonts w:ascii="Arial" w:hAnsi="Arial" w:cs="Arial"/>
          <w:sz w:val="22"/>
          <w:szCs w:val="22"/>
          <w:vertAlign w:val="superscript"/>
        </w:rPr>
        <w:t>7</w:t>
      </w:r>
      <w:r w:rsidR="00C0623E" w:rsidRPr="001E3C3D">
        <w:rPr>
          <w:rFonts w:ascii="Arial" w:hAnsi="Arial" w:cs="Arial"/>
          <w:sz w:val="22"/>
          <w:szCs w:val="22"/>
        </w:rPr>
        <w:t>Department of Engineering</w:t>
      </w:r>
      <w:r w:rsidR="00C0623E">
        <w:rPr>
          <w:rFonts w:ascii="Arial" w:hAnsi="Arial" w:cs="Arial"/>
          <w:sz w:val="22"/>
          <w:szCs w:val="22"/>
        </w:rPr>
        <w:t>,</w:t>
      </w:r>
      <w:r w:rsidR="00C0623E" w:rsidRPr="001E3C3D">
        <w:rPr>
          <w:rFonts w:ascii="Arial" w:hAnsi="Arial" w:cs="Arial"/>
          <w:sz w:val="22"/>
          <w:szCs w:val="22"/>
        </w:rPr>
        <w:t xml:space="preserve"> East Carolina University</w:t>
      </w:r>
      <w:r w:rsidR="00C0623E">
        <w:rPr>
          <w:rFonts w:ascii="Arial" w:hAnsi="Arial" w:cs="Arial"/>
          <w:sz w:val="22"/>
          <w:szCs w:val="22"/>
        </w:rPr>
        <w:t>, Greenville, NC</w:t>
      </w:r>
      <w:r w:rsidR="00A27DE5">
        <w:rPr>
          <w:rFonts w:ascii="Arial" w:hAnsi="Arial" w:cs="Arial"/>
          <w:sz w:val="22"/>
          <w:szCs w:val="22"/>
        </w:rPr>
        <w:t xml:space="preserve"> </w:t>
      </w:r>
      <w:r w:rsidR="00A27DE5" w:rsidRPr="00A27DE5">
        <w:rPr>
          <w:rFonts w:ascii="Arial" w:hAnsi="Arial" w:cs="Arial"/>
          <w:sz w:val="22"/>
          <w:szCs w:val="22"/>
        </w:rPr>
        <w:t> 27858-4353 USA</w:t>
      </w:r>
    </w:p>
    <w:p w14:paraId="0144A87F" w14:textId="77777777" w:rsidR="001C4C04" w:rsidRDefault="001C4C04" w:rsidP="001348C3">
      <w:pPr>
        <w:widowControl w:val="0"/>
        <w:autoSpaceDE w:val="0"/>
        <w:autoSpaceDN w:val="0"/>
        <w:adjustRightInd w:val="0"/>
        <w:spacing w:line="480" w:lineRule="auto"/>
        <w:rPr>
          <w:rFonts w:ascii="Arial" w:hAnsi="Arial" w:cs="Arial"/>
          <w:sz w:val="22"/>
          <w:szCs w:val="22"/>
        </w:rPr>
      </w:pPr>
    </w:p>
    <w:p w14:paraId="53D17317" w14:textId="465874DD" w:rsidR="00A27DE5" w:rsidRDefault="001C4C04" w:rsidP="001348C3">
      <w:pPr>
        <w:widowControl w:val="0"/>
        <w:autoSpaceDE w:val="0"/>
        <w:autoSpaceDN w:val="0"/>
        <w:adjustRightInd w:val="0"/>
        <w:spacing w:line="480" w:lineRule="auto"/>
        <w:rPr>
          <w:rFonts w:ascii="Arial" w:hAnsi="Arial" w:cs="Arial"/>
          <w:sz w:val="22"/>
          <w:szCs w:val="22"/>
        </w:rPr>
      </w:pPr>
      <w:proofErr w:type="spellStart"/>
      <w:r w:rsidRPr="001C4C04">
        <w:rPr>
          <w:rFonts w:ascii="Arial" w:hAnsi="Arial" w:cs="Arial"/>
          <w:sz w:val="22"/>
          <w:szCs w:val="22"/>
          <w:vertAlign w:val="superscript"/>
        </w:rPr>
        <w:t>Ϯ</w:t>
      </w:r>
      <w:r w:rsidRPr="001C4C04">
        <w:rPr>
          <w:rFonts w:ascii="Arial" w:hAnsi="Arial" w:cs="Arial"/>
          <w:sz w:val="22"/>
          <w:szCs w:val="22"/>
        </w:rPr>
        <w:t>The</w:t>
      </w:r>
      <w:proofErr w:type="spellEnd"/>
      <w:r w:rsidRPr="001C4C04">
        <w:rPr>
          <w:rFonts w:ascii="Arial" w:hAnsi="Arial" w:cs="Arial"/>
          <w:sz w:val="22"/>
          <w:szCs w:val="22"/>
        </w:rPr>
        <w:t xml:space="preserve"> authors consider that the first two authors should be regarded as joint First Authors</w:t>
      </w:r>
    </w:p>
    <w:p w14:paraId="482DE46E" w14:textId="77777777" w:rsidR="001C4C04" w:rsidRPr="00A27DE5" w:rsidRDefault="001C4C04" w:rsidP="001348C3">
      <w:pPr>
        <w:widowControl w:val="0"/>
        <w:autoSpaceDE w:val="0"/>
        <w:autoSpaceDN w:val="0"/>
        <w:adjustRightInd w:val="0"/>
        <w:spacing w:line="480" w:lineRule="auto"/>
        <w:rPr>
          <w:rFonts w:ascii="Arial" w:hAnsi="Arial" w:cs="Arial"/>
          <w:sz w:val="22"/>
          <w:szCs w:val="22"/>
        </w:rPr>
      </w:pPr>
    </w:p>
    <w:p w14:paraId="416087AC" w14:textId="7EF8CC25" w:rsidR="007007EC" w:rsidRDefault="007007EC" w:rsidP="001348C3">
      <w:pPr>
        <w:widowControl w:val="0"/>
        <w:autoSpaceDE w:val="0"/>
        <w:autoSpaceDN w:val="0"/>
        <w:adjustRightInd w:val="0"/>
        <w:spacing w:line="480" w:lineRule="auto"/>
        <w:rPr>
          <w:rFonts w:ascii="Arial" w:hAnsi="Arial" w:cs="Arial"/>
          <w:sz w:val="22"/>
          <w:szCs w:val="22"/>
        </w:rPr>
      </w:pPr>
      <w:r w:rsidRPr="001E3C3D">
        <w:rPr>
          <w:rFonts w:ascii="Arial" w:hAnsi="Arial" w:cs="Arial"/>
          <w:sz w:val="22"/>
          <w:szCs w:val="22"/>
        </w:rPr>
        <w:t xml:space="preserve">*Corresponding author: </w:t>
      </w:r>
      <w:hyperlink r:id="rId7" w:history="1">
        <w:r w:rsidR="00ED372C" w:rsidRPr="005B09BC">
          <w:rPr>
            <w:rStyle w:val="Hyperlink"/>
            <w:rFonts w:ascii="Arial" w:hAnsi="Arial" w:cs="Arial"/>
            <w:sz w:val="22"/>
            <w:szCs w:val="22"/>
          </w:rPr>
          <w:t>oyenm18@ecu.edu</w:t>
        </w:r>
      </w:hyperlink>
      <w:r w:rsidRPr="001E3C3D">
        <w:rPr>
          <w:rFonts w:ascii="Arial" w:hAnsi="Arial" w:cs="Arial"/>
          <w:sz w:val="22"/>
          <w:szCs w:val="22"/>
        </w:rPr>
        <w:t xml:space="preserve"> </w:t>
      </w:r>
    </w:p>
    <w:p w14:paraId="18715475" w14:textId="77777777" w:rsidR="00ED372C" w:rsidRPr="001E3C3D" w:rsidRDefault="00ED372C" w:rsidP="001348C3">
      <w:pPr>
        <w:widowControl w:val="0"/>
        <w:autoSpaceDE w:val="0"/>
        <w:autoSpaceDN w:val="0"/>
        <w:adjustRightInd w:val="0"/>
        <w:spacing w:line="480" w:lineRule="auto"/>
        <w:rPr>
          <w:rFonts w:ascii="Arial" w:hAnsi="Arial" w:cs="Arial"/>
          <w:sz w:val="22"/>
          <w:szCs w:val="22"/>
        </w:rPr>
      </w:pPr>
    </w:p>
    <w:p w14:paraId="7C2D9455" w14:textId="31F29B8C" w:rsidR="00ED372C" w:rsidRDefault="00FF612E" w:rsidP="002169DD">
      <w:pPr>
        <w:spacing w:line="480" w:lineRule="auto"/>
        <w:jc w:val="both"/>
        <w:outlineLvl w:val="0"/>
        <w:rPr>
          <w:rFonts w:ascii="Arial" w:hAnsi="Arial" w:cs="Arial"/>
        </w:rPr>
      </w:pPr>
      <w:r>
        <w:rPr>
          <w:rFonts w:ascii="Arial" w:hAnsi="Arial" w:cs="Arial"/>
        </w:rPr>
        <w:t>Ke</w:t>
      </w:r>
      <w:r w:rsidR="00ED372C">
        <w:rPr>
          <w:rFonts w:ascii="Arial" w:hAnsi="Arial" w:cs="Arial"/>
        </w:rPr>
        <w:t>y</w:t>
      </w:r>
      <w:r>
        <w:rPr>
          <w:rFonts w:ascii="Arial" w:hAnsi="Arial" w:cs="Arial"/>
        </w:rPr>
        <w:t xml:space="preserve"> words: Mechanics</w:t>
      </w:r>
      <w:r w:rsidR="00ED372C">
        <w:rPr>
          <w:rFonts w:ascii="Arial" w:hAnsi="Arial" w:cs="Arial"/>
        </w:rPr>
        <w:t>,</w:t>
      </w:r>
      <w:r>
        <w:rPr>
          <w:rFonts w:ascii="Arial" w:hAnsi="Arial" w:cs="Arial"/>
        </w:rPr>
        <w:t xml:space="preserve"> </w:t>
      </w:r>
      <w:r w:rsidR="00ED372C">
        <w:rPr>
          <w:rFonts w:ascii="Arial" w:hAnsi="Arial" w:cs="Arial"/>
        </w:rPr>
        <w:t>Trophoblast invasion, Blastocyst implantation, Tissue stiffness</w:t>
      </w:r>
      <w:r w:rsidR="00C21224">
        <w:rPr>
          <w:rFonts w:ascii="Arial" w:hAnsi="Arial" w:cs="Arial"/>
        </w:rPr>
        <w:t>, Human</w:t>
      </w:r>
      <w:r w:rsidR="00ED372C">
        <w:rPr>
          <w:rFonts w:ascii="Arial" w:hAnsi="Arial" w:cs="Arial"/>
        </w:rPr>
        <w:t xml:space="preserve"> </w:t>
      </w:r>
    </w:p>
    <w:p w14:paraId="43462040" w14:textId="77777777" w:rsidR="00350DC8" w:rsidRDefault="00350DC8" w:rsidP="002169DD">
      <w:pPr>
        <w:spacing w:line="480" w:lineRule="auto"/>
        <w:jc w:val="both"/>
        <w:outlineLvl w:val="0"/>
        <w:rPr>
          <w:rFonts w:ascii="Arial" w:hAnsi="Arial" w:cs="Arial"/>
        </w:rPr>
      </w:pPr>
    </w:p>
    <w:p w14:paraId="4B77A1C5" w14:textId="673D1055" w:rsidR="00CB11B6" w:rsidRDefault="001E3C3D" w:rsidP="002169DD">
      <w:pPr>
        <w:spacing w:line="480" w:lineRule="auto"/>
        <w:jc w:val="both"/>
        <w:outlineLvl w:val="0"/>
        <w:rPr>
          <w:rFonts w:ascii="Arial" w:hAnsi="Arial" w:cs="Arial"/>
          <w:b/>
        </w:rPr>
      </w:pPr>
      <w:r w:rsidRPr="001E3C3D">
        <w:rPr>
          <w:rFonts w:ascii="Arial" w:hAnsi="Arial" w:cs="Arial"/>
          <w:b/>
        </w:rPr>
        <w:t xml:space="preserve">Abstract </w:t>
      </w:r>
    </w:p>
    <w:p w14:paraId="62DA92C6" w14:textId="0A2C09A9" w:rsidR="00CB11B6" w:rsidRPr="00CB11B6" w:rsidRDefault="00CB11B6" w:rsidP="00CB11B6">
      <w:pPr>
        <w:spacing w:line="480" w:lineRule="auto"/>
        <w:jc w:val="both"/>
        <w:rPr>
          <w:rFonts w:ascii="Arial" w:eastAsia="Times New Roman" w:hAnsi="Arial" w:cs="Arial"/>
          <w:lang w:val="en-US"/>
        </w:rPr>
      </w:pPr>
      <w:r w:rsidRPr="00CB11B6">
        <w:rPr>
          <w:rFonts w:ascii="Arial" w:eastAsia="Times New Roman" w:hAnsi="Arial" w:cs="Arial"/>
          <w:b/>
          <w:bCs/>
          <w:lang w:val="en-US"/>
        </w:rPr>
        <w:t>Study question</w:t>
      </w:r>
    </w:p>
    <w:p w14:paraId="339040EE" w14:textId="0CE5010F" w:rsidR="00CB11B6" w:rsidRPr="00CB11B6" w:rsidRDefault="00CB11B6" w:rsidP="00CB11B6">
      <w:pPr>
        <w:spacing w:line="480" w:lineRule="auto"/>
        <w:jc w:val="both"/>
        <w:rPr>
          <w:rFonts w:ascii="Arial" w:eastAsia="Times New Roman" w:hAnsi="Arial" w:cs="Arial"/>
          <w:lang w:val="en-US"/>
        </w:rPr>
      </w:pPr>
      <w:r w:rsidRPr="00CB11B6">
        <w:rPr>
          <w:rFonts w:ascii="Arial" w:eastAsia="Times New Roman" w:hAnsi="Arial" w:cs="Arial"/>
          <w:lang w:val="en-US"/>
        </w:rPr>
        <w:t>What is the stiffness (elastic modulus) of human non-pregnant secretory phase endometrium, first trimester decidua and placenta?</w:t>
      </w:r>
    </w:p>
    <w:p w14:paraId="3CCB5C4C" w14:textId="77777777" w:rsidR="00350DC8" w:rsidRDefault="00350DC8" w:rsidP="00CB11B6">
      <w:pPr>
        <w:spacing w:line="480" w:lineRule="auto"/>
        <w:jc w:val="both"/>
        <w:rPr>
          <w:rFonts w:ascii="Arial" w:hAnsi="Arial" w:cs="Arial"/>
          <w:b/>
          <w:lang w:val="en-US"/>
        </w:rPr>
      </w:pPr>
    </w:p>
    <w:p w14:paraId="6D12DCE4" w14:textId="6A7F9D88" w:rsidR="00CB11B6" w:rsidRDefault="00CB11B6" w:rsidP="00CB11B6">
      <w:pPr>
        <w:spacing w:line="480" w:lineRule="auto"/>
        <w:jc w:val="both"/>
        <w:rPr>
          <w:rFonts w:ascii="Arial" w:hAnsi="Arial" w:cs="Arial"/>
          <w:lang w:val="en-US"/>
        </w:rPr>
      </w:pPr>
      <w:r w:rsidRPr="00CB11B6">
        <w:rPr>
          <w:rFonts w:ascii="Arial" w:hAnsi="Arial" w:cs="Arial"/>
          <w:b/>
          <w:lang w:val="en-US"/>
        </w:rPr>
        <w:t>Summary answer</w:t>
      </w:r>
    </w:p>
    <w:p w14:paraId="668E40C9" w14:textId="3D1B5575" w:rsidR="00CB11B6" w:rsidRPr="00CB11B6" w:rsidRDefault="00CB11B6" w:rsidP="00CB11B6">
      <w:pPr>
        <w:spacing w:line="480" w:lineRule="auto"/>
        <w:jc w:val="both"/>
        <w:rPr>
          <w:rFonts w:ascii="Arial" w:hAnsi="Arial" w:cs="Arial"/>
          <w:lang w:val="en-US"/>
        </w:rPr>
      </w:pPr>
      <w:r w:rsidRPr="00CB11B6">
        <w:rPr>
          <w:rFonts w:ascii="Arial" w:hAnsi="Arial" w:cs="Arial"/>
          <w:lang w:val="en-US"/>
        </w:rPr>
        <w:t>The stiffness of decidua basalis</w:t>
      </w:r>
      <w:r w:rsidR="002D4D80">
        <w:rPr>
          <w:rFonts w:ascii="Arial" w:hAnsi="Arial" w:cs="Arial"/>
          <w:lang w:val="en-US"/>
        </w:rPr>
        <w:t>,</w:t>
      </w:r>
      <w:r w:rsidRPr="00CB11B6">
        <w:rPr>
          <w:rFonts w:ascii="Arial" w:hAnsi="Arial" w:cs="Arial"/>
          <w:lang w:val="en-US"/>
        </w:rPr>
        <w:t xml:space="preserve"> the site of placental invasion, was an order of magnitude higher at 10</w:t>
      </w:r>
      <w:r w:rsidRPr="00CB11B6">
        <w:rPr>
          <w:rFonts w:ascii="Arial" w:hAnsi="Arial" w:cs="Arial"/>
          <w:vertAlign w:val="superscript"/>
          <w:lang w:val="en-US"/>
        </w:rPr>
        <w:t>3</w:t>
      </w:r>
      <w:r w:rsidRPr="00CB11B6">
        <w:rPr>
          <w:rFonts w:ascii="Arial" w:hAnsi="Arial" w:cs="Arial"/>
          <w:lang w:val="en-US"/>
        </w:rPr>
        <w:t xml:space="preserve"> Pa compared to 10</w:t>
      </w:r>
      <w:r w:rsidRPr="00CB11B6">
        <w:rPr>
          <w:rFonts w:ascii="Arial" w:hAnsi="Arial" w:cs="Arial"/>
          <w:vertAlign w:val="superscript"/>
          <w:lang w:val="en-US"/>
        </w:rPr>
        <w:t>2</w:t>
      </w:r>
      <w:r w:rsidRPr="00CB11B6">
        <w:rPr>
          <w:rFonts w:ascii="Arial" w:hAnsi="Arial" w:cs="Arial"/>
          <w:lang w:val="en-US"/>
        </w:rPr>
        <w:t xml:space="preserve"> Pa for decidua parietalis, non-pregnant endometrium and placenta.</w:t>
      </w:r>
    </w:p>
    <w:p w14:paraId="7A5857E0" w14:textId="016401DD" w:rsidR="00CB11B6" w:rsidRPr="00CB11B6" w:rsidRDefault="00CB11B6" w:rsidP="00CB11B6">
      <w:pPr>
        <w:spacing w:line="480" w:lineRule="auto"/>
        <w:jc w:val="both"/>
        <w:rPr>
          <w:rFonts w:ascii="Arial" w:hAnsi="Arial" w:cs="Arial"/>
          <w:b/>
          <w:lang w:val="en-US"/>
        </w:rPr>
      </w:pPr>
      <w:r w:rsidRPr="00CB11B6">
        <w:rPr>
          <w:rFonts w:ascii="Arial" w:hAnsi="Arial" w:cs="Arial"/>
          <w:b/>
          <w:lang w:val="en-US"/>
        </w:rPr>
        <w:t xml:space="preserve">What is known already </w:t>
      </w:r>
    </w:p>
    <w:p w14:paraId="2A302C0E" w14:textId="77777777" w:rsidR="00CB11B6" w:rsidRPr="00CB11B6" w:rsidRDefault="00CB11B6" w:rsidP="00CB11B6">
      <w:pPr>
        <w:spacing w:line="480" w:lineRule="auto"/>
        <w:jc w:val="both"/>
        <w:rPr>
          <w:rFonts w:ascii="Arial" w:hAnsi="Arial" w:cs="Arial"/>
          <w:lang w:val="en-US"/>
        </w:rPr>
      </w:pPr>
      <w:r w:rsidRPr="00CB11B6">
        <w:rPr>
          <w:rFonts w:ascii="Arial" w:hAnsi="Arial" w:cs="Arial"/>
          <w:lang w:val="en-US"/>
        </w:rPr>
        <w:t xml:space="preserve">Mechanical forces have profound effects on cell </w:t>
      </w:r>
      <w:proofErr w:type="spellStart"/>
      <w:r w:rsidRPr="00CB11B6">
        <w:rPr>
          <w:rFonts w:ascii="Arial" w:hAnsi="Arial" w:cs="Arial"/>
          <w:lang w:val="en-US"/>
        </w:rPr>
        <w:t>behaviour</w:t>
      </w:r>
      <w:proofErr w:type="spellEnd"/>
      <w:r w:rsidRPr="00CB11B6">
        <w:rPr>
          <w:rFonts w:ascii="Arial" w:hAnsi="Arial" w:cs="Arial"/>
          <w:lang w:val="en-US"/>
        </w:rPr>
        <w:t xml:space="preserve">, regulating both cell differentiation and migration. Despite their importance, very little is known about their effects on blastocyst implantation and trophoblast migration during placental development, because of the lack of mechanical </w:t>
      </w:r>
      <w:proofErr w:type="spellStart"/>
      <w:r w:rsidRPr="00CB11B6">
        <w:rPr>
          <w:rFonts w:ascii="Arial" w:hAnsi="Arial" w:cs="Arial"/>
          <w:lang w:val="en-US"/>
        </w:rPr>
        <w:t>characterisation</w:t>
      </w:r>
      <w:proofErr w:type="spellEnd"/>
      <w:r w:rsidRPr="00CB11B6">
        <w:rPr>
          <w:rFonts w:ascii="Arial" w:hAnsi="Arial" w:cs="Arial"/>
          <w:lang w:val="en-US"/>
        </w:rPr>
        <w:t xml:space="preserve"> at the human maternal-fetal interface.</w:t>
      </w:r>
    </w:p>
    <w:p w14:paraId="1516DC58" w14:textId="79BA1633" w:rsidR="00CB11B6" w:rsidRPr="00CB11B6" w:rsidRDefault="00CB11B6" w:rsidP="00CB11B6">
      <w:pPr>
        <w:spacing w:line="480" w:lineRule="auto"/>
        <w:jc w:val="both"/>
        <w:rPr>
          <w:rFonts w:ascii="Arial" w:hAnsi="Arial" w:cs="Arial"/>
          <w:lang w:val="en-US"/>
        </w:rPr>
      </w:pPr>
      <w:r w:rsidRPr="00CB11B6">
        <w:rPr>
          <w:rFonts w:ascii="Arial" w:hAnsi="Arial" w:cs="Arial"/>
          <w:b/>
          <w:lang w:val="en-US"/>
        </w:rPr>
        <w:t>Study design, size, duration</w:t>
      </w:r>
    </w:p>
    <w:p w14:paraId="290FEBD8" w14:textId="3464D8B4" w:rsidR="00CB11B6" w:rsidRPr="00CB11B6" w:rsidRDefault="00CB11B6" w:rsidP="00CB11B6">
      <w:pPr>
        <w:spacing w:line="480" w:lineRule="auto"/>
        <w:jc w:val="both"/>
        <w:rPr>
          <w:rFonts w:ascii="Arial" w:hAnsi="Arial" w:cs="Arial"/>
          <w:lang w:val="en-US"/>
        </w:rPr>
      </w:pPr>
      <w:r w:rsidRPr="00CB11B6">
        <w:rPr>
          <w:rFonts w:ascii="Arial" w:hAnsi="Arial" w:cs="Arial"/>
          <w:lang w:val="en-US"/>
        </w:rPr>
        <w:t xml:space="preserve">An observational study to measure the stiffness of </w:t>
      </w:r>
      <w:r w:rsidRPr="00C21224">
        <w:rPr>
          <w:rFonts w:ascii="Arial" w:hAnsi="Arial" w:cs="Arial"/>
          <w:i/>
          <w:lang w:val="en-US"/>
        </w:rPr>
        <w:t xml:space="preserve">ex vivo </w:t>
      </w:r>
      <w:r w:rsidRPr="00CB11B6">
        <w:rPr>
          <w:rFonts w:ascii="Arial" w:hAnsi="Arial" w:cs="Arial"/>
          <w:lang w:val="en-US"/>
        </w:rPr>
        <w:t>samples of human non-pregnant secretory endometrium (N=5), and first trimester decidua basalis (N=6), decidua parietalis (N=</w:t>
      </w:r>
      <w:r w:rsidR="00C21224">
        <w:rPr>
          <w:rFonts w:ascii="Arial" w:hAnsi="Arial" w:cs="Arial"/>
          <w:lang w:val="en-US"/>
        </w:rPr>
        <w:t>5</w:t>
      </w:r>
      <w:r w:rsidRPr="00CB11B6">
        <w:rPr>
          <w:rFonts w:ascii="Arial" w:hAnsi="Arial" w:cs="Arial"/>
          <w:lang w:val="en-US"/>
        </w:rPr>
        <w:t xml:space="preserve">) and placenta (N=5). The stiffness of the </w:t>
      </w:r>
      <w:r w:rsidR="000B071C" w:rsidRPr="000B071C">
        <w:rPr>
          <w:rFonts w:ascii="Arial" w:hAnsi="Arial" w:cs="Arial"/>
          <w:lang w:val="en-US"/>
        </w:rPr>
        <w:t>artificial extracellular matrix</w:t>
      </w:r>
      <w:r w:rsidRPr="00CB11B6">
        <w:rPr>
          <w:rFonts w:ascii="Arial" w:hAnsi="Arial" w:cs="Arial"/>
          <w:lang w:val="en-US"/>
        </w:rPr>
        <w:t xml:space="preserve"> Matrigel®, commonly used to study migration of extravillous trophoblast in </w:t>
      </w:r>
      <w:r w:rsidR="002C3278">
        <w:rPr>
          <w:rFonts w:ascii="Arial" w:hAnsi="Arial" w:cs="Arial"/>
          <w:lang w:val="en-US"/>
        </w:rPr>
        <w:t>three-dimensions (</w:t>
      </w:r>
      <w:r w:rsidRPr="00CB11B6">
        <w:rPr>
          <w:rFonts w:ascii="Arial" w:hAnsi="Arial" w:cs="Arial"/>
          <w:lang w:val="en-US"/>
        </w:rPr>
        <w:t>3D</w:t>
      </w:r>
      <w:r w:rsidR="002C3278">
        <w:rPr>
          <w:rFonts w:ascii="Arial" w:hAnsi="Arial" w:cs="Arial"/>
          <w:lang w:val="en-US"/>
        </w:rPr>
        <w:t>)</w:t>
      </w:r>
      <w:r w:rsidRPr="00CB11B6">
        <w:rPr>
          <w:rFonts w:ascii="Arial" w:hAnsi="Arial" w:cs="Arial"/>
          <w:lang w:val="en-US"/>
        </w:rPr>
        <w:t xml:space="preserve"> and to culture endometrial and placental organoids was also determined (N=5). </w:t>
      </w:r>
    </w:p>
    <w:p w14:paraId="62D78912" w14:textId="7B78496C" w:rsidR="00CB11B6" w:rsidRPr="00CB11B6" w:rsidRDefault="00CB11B6" w:rsidP="00CB11B6">
      <w:pPr>
        <w:spacing w:line="480" w:lineRule="auto"/>
        <w:jc w:val="both"/>
        <w:rPr>
          <w:rFonts w:ascii="Arial" w:hAnsi="Arial" w:cs="Arial"/>
          <w:lang w:val="en-US"/>
        </w:rPr>
      </w:pPr>
      <w:r w:rsidRPr="00CB11B6">
        <w:rPr>
          <w:rFonts w:ascii="Arial" w:hAnsi="Arial" w:cs="Arial"/>
          <w:b/>
          <w:lang w:val="en-US"/>
        </w:rPr>
        <w:t>Participants/materials, setting, methods</w:t>
      </w:r>
    </w:p>
    <w:p w14:paraId="01B25BF2" w14:textId="5308DA8F" w:rsidR="00CB11B6" w:rsidRPr="00CB11B6" w:rsidRDefault="00CB11B6" w:rsidP="00CB11B6">
      <w:pPr>
        <w:spacing w:line="480" w:lineRule="auto"/>
        <w:jc w:val="both"/>
        <w:rPr>
          <w:rFonts w:ascii="Arial" w:hAnsi="Arial" w:cs="Arial"/>
          <w:sz w:val="28"/>
          <w:lang w:val="en-US"/>
        </w:rPr>
      </w:pPr>
      <w:r w:rsidRPr="00CB11B6">
        <w:rPr>
          <w:rFonts w:ascii="Arial" w:hAnsi="Arial" w:cs="Arial"/>
          <w:lang w:val="en-US"/>
        </w:rPr>
        <w:t xml:space="preserve">Atomic force microscopy (AFM) was used to </w:t>
      </w:r>
      <w:r w:rsidR="002D4D80">
        <w:rPr>
          <w:rFonts w:ascii="Arial" w:hAnsi="Arial" w:cs="Arial"/>
          <w:lang w:val="en-US"/>
        </w:rPr>
        <w:t>perform</w:t>
      </w:r>
      <w:r w:rsidRPr="00CB11B6">
        <w:rPr>
          <w:rFonts w:ascii="Arial" w:hAnsi="Arial" w:cs="Arial"/>
          <w:lang w:val="en-US"/>
        </w:rPr>
        <w:t xml:space="preserve"> </w:t>
      </w:r>
      <w:r w:rsidRPr="00C21224">
        <w:rPr>
          <w:rFonts w:ascii="Arial" w:hAnsi="Arial" w:cs="Arial"/>
          <w:i/>
          <w:lang w:val="en-US"/>
        </w:rPr>
        <w:t>ex vivo</w:t>
      </w:r>
      <w:r w:rsidRPr="00CB11B6">
        <w:rPr>
          <w:rFonts w:ascii="Arial" w:hAnsi="Arial" w:cs="Arial"/>
          <w:lang w:val="en-US"/>
        </w:rPr>
        <w:t xml:space="preserve"> direct measurements to determine the stiffness of fresh tissue samples. Decidua was stained by </w:t>
      </w:r>
      <w:r w:rsidRPr="00CB11B6">
        <w:rPr>
          <w:rFonts w:ascii="Arial" w:eastAsia="Times New Roman" w:hAnsi="Arial" w:cs="Arial"/>
        </w:rPr>
        <w:t xml:space="preserve">immunohistochemistry for HLA-G+ extravillous trophoblast to confirm </w:t>
      </w:r>
      <w:r w:rsidR="002D4D80">
        <w:rPr>
          <w:rFonts w:ascii="Arial" w:eastAsia="Times New Roman" w:hAnsi="Arial" w:cs="Arial"/>
        </w:rPr>
        <w:t>whether samples</w:t>
      </w:r>
      <w:r w:rsidRPr="00CB11B6">
        <w:rPr>
          <w:rFonts w:ascii="Arial" w:eastAsia="Times New Roman" w:hAnsi="Arial" w:cs="Arial"/>
        </w:rPr>
        <w:t xml:space="preserve"> </w:t>
      </w:r>
      <w:r w:rsidR="002D4D80" w:rsidRPr="00CB11B6">
        <w:rPr>
          <w:rFonts w:ascii="Arial" w:eastAsia="Times New Roman" w:hAnsi="Arial" w:cs="Arial"/>
        </w:rPr>
        <w:t>w</w:t>
      </w:r>
      <w:r w:rsidR="002D4D80">
        <w:rPr>
          <w:rFonts w:ascii="Arial" w:eastAsia="Times New Roman" w:hAnsi="Arial" w:cs="Arial"/>
        </w:rPr>
        <w:t>ere</w:t>
      </w:r>
      <w:r w:rsidR="002D4D80" w:rsidRPr="00CB11B6">
        <w:rPr>
          <w:rFonts w:ascii="Arial" w:eastAsia="Times New Roman" w:hAnsi="Arial" w:cs="Arial"/>
        </w:rPr>
        <w:t xml:space="preserve"> </w:t>
      </w:r>
      <w:r w:rsidRPr="00CB11B6">
        <w:rPr>
          <w:rFonts w:ascii="Arial" w:eastAsia="Times New Roman" w:hAnsi="Arial" w:cs="Arial"/>
        </w:rPr>
        <w:t xml:space="preserve">decidua basalis </w:t>
      </w:r>
      <w:r w:rsidR="002D4D80">
        <w:rPr>
          <w:rFonts w:ascii="Arial" w:eastAsia="Times New Roman" w:hAnsi="Arial" w:cs="Arial"/>
        </w:rPr>
        <w:t>or</w:t>
      </w:r>
      <w:r w:rsidR="002D4D80" w:rsidRPr="00CB11B6">
        <w:rPr>
          <w:rFonts w:ascii="Arial" w:eastAsia="Times New Roman" w:hAnsi="Arial" w:cs="Arial"/>
        </w:rPr>
        <w:t xml:space="preserve"> </w:t>
      </w:r>
      <w:r w:rsidRPr="00CB11B6">
        <w:rPr>
          <w:rFonts w:ascii="Arial" w:eastAsia="Times New Roman" w:hAnsi="Arial" w:cs="Arial"/>
        </w:rPr>
        <w:t xml:space="preserve">decidua parietalis. Endometrium was stained with hematoxylin and eosin to confirm presence of luminal epithelium. </w:t>
      </w:r>
      <w:r w:rsidR="002D4D80" w:rsidRPr="00CB11B6">
        <w:rPr>
          <w:rFonts w:ascii="Arial" w:eastAsia="Times New Roman" w:hAnsi="Arial" w:cs="Arial"/>
        </w:rPr>
        <w:t>Single</w:t>
      </w:r>
      <w:r w:rsidR="002D4D80">
        <w:rPr>
          <w:rFonts w:ascii="Arial" w:eastAsia="Times New Roman" w:hAnsi="Arial" w:cs="Arial"/>
        </w:rPr>
        <w:t>-</w:t>
      </w:r>
      <w:r w:rsidRPr="00CB11B6">
        <w:rPr>
          <w:rFonts w:ascii="Arial" w:eastAsia="Times New Roman" w:hAnsi="Arial" w:cs="Arial"/>
        </w:rPr>
        <w:t xml:space="preserve">cell RNA sequencing data </w:t>
      </w:r>
      <w:r w:rsidR="002D4D80" w:rsidRPr="00CB11B6">
        <w:rPr>
          <w:rFonts w:ascii="Arial" w:eastAsia="Times New Roman" w:hAnsi="Arial" w:cs="Arial"/>
        </w:rPr>
        <w:t>w</w:t>
      </w:r>
      <w:r w:rsidR="002D4D80">
        <w:rPr>
          <w:rFonts w:ascii="Arial" w:eastAsia="Times New Roman" w:hAnsi="Arial" w:cs="Arial"/>
        </w:rPr>
        <w:t>ere</w:t>
      </w:r>
      <w:r w:rsidR="002D4D80" w:rsidRPr="00CB11B6">
        <w:rPr>
          <w:rFonts w:ascii="Arial" w:eastAsia="Times New Roman" w:hAnsi="Arial" w:cs="Arial"/>
        </w:rPr>
        <w:t xml:space="preserve"> </w:t>
      </w:r>
      <w:r w:rsidRPr="00CB11B6">
        <w:rPr>
          <w:rFonts w:ascii="Arial" w:eastAsia="Times New Roman" w:hAnsi="Arial" w:cs="Arial"/>
        </w:rPr>
        <w:t xml:space="preserve">analysed to determine expression of extracellular matrix </w:t>
      </w:r>
      <w:r w:rsidRPr="00CB11B6">
        <w:rPr>
          <w:rFonts w:ascii="Arial" w:eastAsia="Times New Roman" w:hAnsi="Arial" w:cs="Arial"/>
        </w:rPr>
        <w:lastRenderedPageBreak/>
        <w:t xml:space="preserve">transcripts by decidual and placental cells. Fibrillin 1, a protein identified by </w:t>
      </w:r>
      <w:r w:rsidR="002D4D80" w:rsidRPr="00CB11B6">
        <w:rPr>
          <w:rFonts w:ascii="Arial" w:eastAsia="Times New Roman" w:hAnsi="Arial" w:cs="Arial"/>
        </w:rPr>
        <w:t>th</w:t>
      </w:r>
      <w:r w:rsidR="002D4D80">
        <w:rPr>
          <w:rFonts w:ascii="Arial" w:eastAsia="Times New Roman" w:hAnsi="Arial" w:cs="Arial"/>
        </w:rPr>
        <w:t>ese</w:t>
      </w:r>
      <w:r w:rsidR="002D4D80" w:rsidRPr="00CB11B6">
        <w:rPr>
          <w:rFonts w:ascii="Arial" w:eastAsia="Times New Roman" w:hAnsi="Arial" w:cs="Arial"/>
        </w:rPr>
        <w:t xml:space="preserve"> </w:t>
      </w:r>
      <w:r w:rsidRPr="00CB11B6">
        <w:rPr>
          <w:rFonts w:ascii="Arial" w:eastAsia="Times New Roman" w:hAnsi="Arial" w:cs="Arial"/>
        </w:rPr>
        <w:t>data</w:t>
      </w:r>
      <w:r w:rsidR="002D4D80">
        <w:rPr>
          <w:rFonts w:ascii="Arial" w:eastAsia="Times New Roman" w:hAnsi="Arial" w:cs="Arial"/>
        </w:rPr>
        <w:t>,</w:t>
      </w:r>
      <w:r w:rsidRPr="00CB11B6">
        <w:rPr>
          <w:rFonts w:ascii="Arial" w:eastAsia="Times New Roman" w:hAnsi="Arial" w:cs="Arial"/>
        </w:rPr>
        <w:t xml:space="preserve"> was stained by immunohistochemistry in decidua basalis.</w:t>
      </w:r>
    </w:p>
    <w:p w14:paraId="327E15AD" w14:textId="406A2885" w:rsidR="00CB11B6" w:rsidRPr="00CB11B6" w:rsidRDefault="00CB11B6" w:rsidP="00CB11B6">
      <w:pPr>
        <w:spacing w:line="480" w:lineRule="auto"/>
        <w:jc w:val="both"/>
        <w:rPr>
          <w:rFonts w:ascii="Arial" w:hAnsi="Arial" w:cs="Arial"/>
          <w:lang w:val="en-US"/>
        </w:rPr>
      </w:pPr>
      <w:r w:rsidRPr="00CB11B6">
        <w:rPr>
          <w:rFonts w:ascii="Arial" w:hAnsi="Arial" w:cs="Arial"/>
          <w:b/>
          <w:lang w:val="en-US"/>
        </w:rPr>
        <w:t>Main results and the role of chance</w:t>
      </w:r>
    </w:p>
    <w:p w14:paraId="2A12619F" w14:textId="08A97498" w:rsidR="00CB11B6" w:rsidRPr="00CB11B6" w:rsidRDefault="00CB11B6" w:rsidP="00CB11B6">
      <w:pPr>
        <w:spacing w:line="480" w:lineRule="auto"/>
        <w:jc w:val="both"/>
        <w:rPr>
          <w:rFonts w:ascii="Arial" w:hAnsi="Arial" w:cs="Arial"/>
          <w:lang w:val="en-US"/>
        </w:rPr>
      </w:pPr>
      <w:r w:rsidRPr="00CB11B6">
        <w:rPr>
          <w:rFonts w:ascii="Arial" w:hAnsi="Arial" w:cs="Arial"/>
          <w:lang w:val="en-US"/>
        </w:rPr>
        <w:t>We observed decidua basalis was significantly stiffer than decidua parietalis at 1250 Pa and 171 Pa respectively (</w:t>
      </w:r>
      <w:r w:rsidRPr="00CB11B6">
        <w:rPr>
          <w:rFonts w:ascii="Arial" w:hAnsi="Arial" w:cs="Arial"/>
          <w:i/>
          <w:lang w:val="en-US"/>
        </w:rPr>
        <w:t>P</w:t>
      </w:r>
      <w:r w:rsidRPr="00CB11B6">
        <w:rPr>
          <w:rFonts w:ascii="Arial" w:hAnsi="Arial" w:cs="Arial"/>
          <w:lang w:val="en-US"/>
        </w:rPr>
        <w:t xml:space="preserve"> &lt; 0.05). The stiffness of decidua parietalis was similar to non-pregnant endometrium and placental tissue (250 Pa and 232 Pa respectively). </w:t>
      </w:r>
      <w:r w:rsidR="00956027" w:rsidRPr="00CB11B6">
        <w:rPr>
          <w:rFonts w:ascii="Arial" w:hAnsi="Arial" w:cs="Arial"/>
          <w:lang w:val="en-US"/>
        </w:rPr>
        <w:t>Th</w:t>
      </w:r>
      <w:r w:rsidR="00956027">
        <w:rPr>
          <w:rFonts w:ascii="Arial" w:hAnsi="Arial" w:cs="Arial"/>
          <w:lang w:val="en-US"/>
        </w:rPr>
        <w:t>ese findings</w:t>
      </w:r>
      <w:r w:rsidR="00956027" w:rsidRPr="00CB11B6">
        <w:rPr>
          <w:rFonts w:ascii="Arial" w:hAnsi="Arial" w:cs="Arial"/>
          <w:lang w:val="en-US"/>
        </w:rPr>
        <w:t xml:space="preserve"> </w:t>
      </w:r>
      <w:r w:rsidRPr="00CB11B6">
        <w:rPr>
          <w:rFonts w:ascii="Arial" w:hAnsi="Arial" w:cs="Arial"/>
          <w:lang w:val="en-US"/>
        </w:rPr>
        <w:t>suggest it is the presence of invading extravillous trophoblast that is driving the increase in stiffness in decidua basalis. The stiffness of Matrigel® was found to be 331 Pa, significantly lower than decidua basalis (</w:t>
      </w:r>
      <w:r w:rsidRPr="00CB11B6">
        <w:rPr>
          <w:rFonts w:ascii="Arial" w:hAnsi="Arial" w:cs="Arial"/>
          <w:i/>
          <w:lang w:val="en-US"/>
        </w:rPr>
        <w:t>P</w:t>
      </w:r>
      <w:r w:rsidRPr="00CB11B6">
        <w:rPr>
          <w:rFonts w:ascii="Arial" w:hAnsi="Arial" w:cs="Arial"/>
          <w:lang w:val="en-US"/>
        </w:rPr>
        <w:t xml:space="preserve"> &lt; 0.05).  </w:t>
      </w:r>
    </w:p>
    <w:p w14:paraId="1E37DE17" w14:textId="238031CF" w:rsidR="00CB11B6" w:rsidRPr="00CB11B6" w:rsidRDefault="00CB11B6" w:rsidP="00CB11B6">
      <w:pPr>
        <w:spacing w:line="480" w:lineRule="auto"/>
        <w:jc w:val="both"/>
        <w:rPr>
          <w:rFonts w:ascii="Arial" w:hAnsi="Arial" w:cs="Arial"/>
          <w:lang w:val="en-US"/>
        </w:rPr>
      </w:pPr>
      <w:r w:rsidRPr="00CB11B6">
        <w:rPr>
          <w:rFonts w:ascii="Arial" w:hAnsi="Arial" w:cs="Arial"/>
          <w:b/>
          <w:lang w:val="en-US"/>
        </w:rPr>
        <w:t>Limitations, reasons for caution</w:t>
      </w:r>
    </w:p>
    <w:p w14:paraId="604FDD37" w14:textId="77777777" w:rsidR="00CB11B6" w:rsidRPr="00CB11B6" w:rsidRDefault="00CB11B6" w:rsidP="00CB11B6">
      <w:pPr>
        <w:spacing w:line="480" w:lineRule="auto"/>
        <w:jc w:val="both"/>
        <w:rPr>
          <w:rFonts w:ascii="Arial" w:hAnsi="Arial" w:cs="Arial"/>
          <w:lang w:val="en-US"/>
        </w:rPr>
      </w:pPr>
      <w:r w:rsidRPr="00CB11B6">
        <w:rPr>
          <w:rFonts w:ascii="Arial" w:hAnsi="Arial" w:cs="Arial"/>
          <w:lang w:val="en-US"/>
        </w:rPr>
        <w:t xml:space="preserve">Tissue stiffness was derived by </w:t>
      </w:r>
      <w:r w:rsidRPr="00C21224">
        <w:rPr>
          <w:rFonts w:ascii="Arial" w:hAnsi="Arial" w:cs="Arial"/>
          <w:i/>
          <w:lang w:val="en-US"/>
        </w:rPr>
        <w:t xml:space="preserve">ex vivo </w:t>
      </w:r>
      <w:r w:rsidRPr="00CB11B6">
        <w:rPr>
          <w:rFonts w:ascii="Arial" w:hAnsi="Arial" w:cs="Arial"/>
          <w:lang w:val="en-US"/>
        </w:rPr>
        <w:t xml:space="preserve">measurements on blocks of fresh tissue in the absence of blood flow. The non-pregnant endometrium samples were obtained from women undergoing treatment for infertility. These may not reflect the stiffness of endometrium from normal fertile women. </w:t>
      </w:r>
    </w:p>
    <w:p w14:paraId="72E65E0B" w14:textId="067E00EC" w:rsidR="00CB11B6" w:rsidRPr="00CB11B6" w:rsidRDefault="00CB11B6" w:rsidP="00CB11B6">
      <w:pPr>
        <w:spacing w:line="480" w:lineRule="auto"/>
        <w:jc w:val="both"/>
        <w:rPr>
          <w:rFonts w:ascii="Arial" w:hAnsi="Arial" w:cs="Arial"/>
          <w:lang w:val="en-US"/>
        </w:rPr>
      </w:pPr>
      <w:r w:rsidRPr="00CB11B6">
        <w:rPr>
          <w:rFonts w:ascii="Arial" w:hAnsi="Arial" w:cs="Arial"/>
          <w:b/>
          <w:lang w:val="en-US"/>
        </w:rPr>
        <w:t>Wider implications of the findings</w:t>
      </w:r>
    </w:p>
    <w:p w14:paraId="0AB2CEC0" w14:textId="5FE09650" w:rsidR="00CB11B6" w:rsidRPr="00CB11B6" w:rsidRDefault="00CB11B6" w:rsidP="00CB11B6">
      <w:pPr>
        <w:spacing w:line="480" w:lineRule="auto"/>
        <w:jc w:val="both"/>
        <w:rPr>
          <w:rFonts w:ascii="Arial" w:hAnsi="Arial" w:cs="Arial"/>
        </w:rPr>
      </w:pPr>
      <w:r w:rsidRPr="00CB11B6">
        <w:rPr>
          <w:rFonts w:ascii="Arial" w:hAnsi="Arial" w:cs="Arial"/>
        </w:rPr>
        <w:t xml:space="preserve">These results provide direct measurements of tissue stiffness during the window of implantation and first trimester </w:t>
      </w:r>
      <w:r w:rsidR="00956027">
        <w:rPr>
          <w:rFonts w:ascii="Arial" w:hAnsi="Arial" w:cs="Arial"/>
        </w:rPr>
        <w:t xml:space="preserve">of </w:t>
      </w:r>
      <w:r w:rsidR="00956027" w:rsidRPr="00CB11B6">
        <w:rPr>
          <w:rFonts w:ascii="Arial" w:hAnsi="Arial" w:cs="Arial"/>
        </w:rPr>
        <w:t xml:space="preserve">human </w:t>
      </w:r>
      <w:r w:rsidRPr="00CB11B6">
        <w:rPr>
          <w:rFonts w:ascii="Arial" w:hAnsi="Arial" w:cs="Arial"/>
        </w:rPr>
        <w:t xml:space="preserve">pregnancy. They serve as a basis of future studies exploring the impact of mechanics on embryo implantation and development of </w:t>
      </w:r>
      <w:r w:rsidR="00C21224">
        <w:rPr>
          <w:rFonts w:ascii="Arial" w:hAnsi="Arial" w:cs="Arial"/>
        </w:rPr>
        <w:t xml:space="preserve">the </w:t>
      </w:r>
      <w:r w:rsidRPr="00CB11B6">
        <w:rPr>
          <w:rFonts w:ascii="Arial" w:hAnsi="Arial" w:cs="Arial"/>
        </w:rPr>
        <w:t>placenta. The</w:t>
      </w:r>
      <w:r w:rsidR="00956027">
        <w:rPr>
          <w:rFonts w:ascii="Arial" w:hAnsi="Arial" w:cs="Arial"/>
        </w:rPr>
        <w:t xml:space="preserve"> findings</w:t>
      </w:r>
      <w:r w:rsidRPr="00CB11B6">
        <w:rPr>
          <w:rFonts w:ascii="Arial" w:hAnsi="Arial" w:cs="Arial"/>
        </w:rPr>
        <w:t xml:space="preserve"> provide important baseline data to inform matrix stiffness requirements when developing </w:t>
      </w:r>
      <w:r w:rsidRPr="00C21224">
        <w:rPr>
          <w:rFonts w:ascii="Arial" w:hAnsi="Arial" w:cs="Arial"/>
          <w:i/>
        </w:rPr>
        <w:t>in vitro</w:t>
      </w:r>
      <w:r w:rsidRPr="00CB11B6">
        <w:rPr>
          <w:rFonts w:ascii="Arial" w:hAnsi="Arial" w:cs="Arial"/>
        </w:rPr>
        <w:t xml:space="preserve"> models of trophoblast stem cell development and migration that more closely resemble the decidua </w:t>
      </w:r>
      <w:r w:rsidRPr="00D76F2D">
        <w:rPr>
          <w:rFonts w:ascii="Arial" w:hAnsi="Arial" w:cs="Arial"/>
          <w:i/>
        </w:rPr>
        <w:t>in vivo</w:t>
      </w:r>
      <w:r w:rsidRPr="00CB11B6">
        <w:rPr>
          <w:rFonts w:ascii="Arial" w:hAnsi="Arial" w:cs="Arial"/>
        </w:rPr>
        <w:t xml:space="preserve">.  </w:t>
      </w:r>
    </w:p>
    <w:p w14:paraId="08B24DE1" w14:textId="77777777" w:rsidR="00CB11B6" w:rsidRPr="00CB11B6" w:rsidRDefault="00CB11B6" w:rsidP="00CB11B6">
      <w:pPr>
        <w:spacing w:line="480" w:lineRule="auto"/>
        <w:jc w:val="both"/>
        <w:rPr>
          <w:rFonts w:ascii="Arial" w:hAnsi="Arial" w:cs="Arial"/>
          <w:b/>
          <w:lang w:val="en-US"/>
        </w:rPr>
      </w:pPr>
      <w:r w:rsidRPr="00CB11B6">
        <w:rPr>
          <w:rFonts w:ascii="Arial" w:hAnsi="Arial" w:cs="Arial"/>
          <w:b/>
          <w:lang w:val="en-US"/>
        </w:rPr>
        <w:t xml:space="preserve">Study funding/competing interest(s): </w:t>
      </w:r>
    </w:p>
    <w:p w14:paraId="01D926C7" w14:textId="53B62128" w:rsidR="001C4C04" w:rsidRDefault="001C4C04" w:rsidP="001C4C04">
      <w:pPr>
        <w:spacing w:line="480" w:lineRule="auto"/>
        <w:jc w:val="both"/>
        <w:rPr>
          <w:rFonts w:ascii="Arial" w:eastAsiaTheme="minorEastAsia" w:hAnsi="Arial" w:cs="Arial"/>
        </w:rPr>
      </w:pPr>
      <w:r w:rsidRPr="00741A48">
        <w:rPr>
          <w:rFonts w:ascii="Arial" w:eastAsiaTheme="minorEastAsia" w:hAnsi="Arial" w:cs="Arial"/>
        </w:rPr>
        <w:t>This work was supported by the</w:t>
      </w:r>
      <w:r>
        <w:rPr>
          <w:rFonts w:ascii="Arial" w:eastAsiaTheme="minorEastAsia" w:hAnsi="Arial" w:cs="Arial"/>
        </w:rPr>
        <w:t xml:space="preserve"> </w:t>
      </w:r>
      <w:r w:rsidRPr="00741A48">
        <w:rPr>
          <w:rFonts w:ascii="Arial" w:eastAsiaTheme="minorEastAsia" w:hAnsi="Arial" w:cs="Arial"/>
        </w:rPr>
        <w:t>Centre for Trophoblast Research</w:t>
      </w:r>
      <w:r>
        <w:rPr>
          <w:rFonts w:ascii="Arial" w:eastAsiaTheme="minorEastAsia" w:hAnsi="Arial" w:cs="Arial"/>
        </w:rPr>
        <w:t xml:space="preserve">, the </w:t>
      </w:r>
      <w:proofErr w:type="spellStart"/>
      <w:r w:rsidRPr="00741A48">
        <w:rPr>
          <w:rFonts w:ascii="Arial" w:eastAsiaTheme="minorEastAsia" w:hAnsi="Arial" w:cs="Arial"/>
        </w:rPr>
        <w:t>Wellcome</w:t>
      </w:r>
      <w:proofErr w:type="spellEnd"/>
      <w:r w:rsidRPr="00741A48">
        <w:rPr>
          <w:rFonts w:ascii="Arial" w:eastAsiaTheme="minorEastAsia" w:hAnsi="Arial" w:cs="Arial"/>
        </w:rPr>
        <w:t xml:space="preserve"> Trust (090108/Z/09/Z</w:t>
      </w:r>
      <w:r w:rsidR="004F4188">
        <w:rPr>
          <w:rFonts w:ascii="Arial" w:eastAsiaTheme="minorEastAsia" w:hAnsi="Arial" w:cs="Arial"/>
        </w:rPr>
        <w:t xml:space="preserve">, </w:t>
      </w:r>
      <w:r w:rsidRPr="00741A48">
        <w:rPr>
          <w:rFonts w:ascii="Arial" w:eastAsiaTheme="minorEastAsia" w:hAnsi="Arial" w:cs="Arial"/>
        </w:rPr>
        <w:t>085992/Z/08/Z),</w:t>
      </w:r>
      <w:r>
        <w:rPr>
          <w:rFonts w:ascii="Arial" w:eastAsiaTheme="minorEastAsia" w:hAnsi="Arial" w:cs="Arial"/>
        </w:rPr>
        <w:t xml:space="preserve"> </w:t>
      </w:r>
      <w:r w:rsidRPr="00256799">
        <w:rPr>
          <w:rFonts w:ascii="Arial" w:eastAsiaTheme="minorEastAsia" w:hAnsi="Arial" w:cs="Arial"/>
        </w:rPr>
        <w:t>the Medical Research Council (MR/P001092/1)</w:t>
      </w:r>
      <w:r w:rsidR="004F4188">
        <w:rPr>
          <w:rFonts w:ascii="Arial" w:eastAsiaTheme="minorEastAsia" w:hAnsi="Arial" w:cs="Arial"/>
        </w:rPr>
        <w:t xml:space="preserve"> </w:t>
      </w:r>
      <w:r w:rsidRPr="00741A48">
        <w:rPr>
          <w:rFonts w:ascii="Arial" w:eastAsiaTheme="minorEastAsia" w:hAnsi="Arial" w:cs="Arial"/>
        </w:rPr>
        <w:t xml:space="preserve">an </w:t>
      </w:r>
      <w:r w:rsidRPr="00741A48">
        <w:rPr>
          <w:rFonts w:ascii="Arial" w:eastAsiaTheme="minorEastAsia" w:hAnsi="Arial" w:cs="Arial"/>
        </w:rPr>
        <w:lastRenderedPageBreak/>
        <w:t>EPSRC Doctoral Training Award (1354760)</w:t>
      </w:r>
      <w:r>
        <w:rPr>
          <w:rFonts w:ascii="Arial" w:eastAsiaTheme="minorEastAsia" w:hAnsi="Arial" w:cs="Arial"/>
        </w:rPr>
        <w:t xml:space="preserve"> and a </w:t>
      </w:r>
      <w:r w:rsidRPr="00C63E63">
        <w:rPr>
          <w:rFonts w:ascii="Arial" w:eastAsiaTheme="minorEastAsia" w:hAnsi="Arial" w:cs="Arial"/>
        </w:rPr>
        <w:t>UK Medical Research Council and Sackler Foundation Doctoral Training</w:t>
      </w:r>
      <w:r>
        <w:rPr>
          <w:rFonts w:ascii="Arial" w:eastAsiaTheme="minorEastAsia" w:hAnsi="Arial" w:cs="Arial"/>
        </w:rPr>
        <w:t xml:space="preserve"> </w:t>
      </w:r>
      <w:r w:rsidRPr="00C63E63">
        <w:rPr>
          <w:rFonts w:ascii="Arial" w:eastAsiaTheme="minorEastAsia" w:hAnsi="Arial" w:cs="Arial"/>
        </w:rPr>
        <w:t xml:space="preserve">Grant </w:t>
      </w:r>
      <w:r>
        <w:rPr>
          <w:rFonts w:ascii="Arial" w:eastAsiaTheme="minorEastAsia" w:hAnsi="Arial" w:cs="Arial"/>
        </w:rPr>
        <w:t>(</w:t>
      </w:r>
      <w:r w:rsidRPr="00C63E63">
        <w:rPr>
          <w:rFonts w:ascii="Arial" w:eastAsiaTheme="minorEastAsia" w:hAnsi="Arial" w:cs="Arial"/>
        </w:rPr>
        <w:t>RG70550</w:t>
      </w:r>
      <w:r>
        <w:rPr>
          <w:rFonts w:ascii="Arial" w:eastAsiaTheme="minorEastAsia" w:hAnsi="Arial" w:cs="Arial"/>
        </w:rPr>
        <w:t>).</w:t>
      </w:r>
      <w:r w:rsidRPr="00741A48">
        <w:rPr>
          <w:rFonts w:ascii="Arial" w:eastAsiaTheme="minorEastAsia" w:hAnsi="Arial" w:cs="Arial"/>
        </w:rPr>
        <w:t xml:space="preserve"> </w:t>
      </w:r>
    </w:p>
    <w:p w14:paraId="4BA52161" w14:textId="77777777" w:rsidR="00CB11B6" w:rsidRPr="00CB11B6" w:rsidRDefault="00CB11B6" w:rsidP="00CB11B6">
      <w:pPr>
        <w:spacing w:line="480" w:lineRule="auto"/>
        <w:jc w:val="both"/>
        <w:rPr>
          <w:rFonts w:ascii="Arial" w:hAnsi="Arial" w:cs="Arial"/>
          <w:lang w:val="en-US"/>
        </w:rPr>
      </w:pPr>
      <w:r w:rsidRPr="00CB11B6">
        <w:rPr>
          <w:rFonts w:ascii="Arial" w:hAnsi="Arial" w:cs="Arial"/>
          <w:b/>
          <w:lang w:val="en-US"/>
        </w:rPr>
        <w:t xml:space="preserve">Trial registration number: </w:t>
      </w:r>
      <w:r w:rsidRPr="00CB11B6">
        <w:rPr>
          <w:rFonts w:ascii="Arial" w:hAnsi="Arial" w:cs="Arial"/>
          <w:lang w:val="en-US"/>
        </w:rPr>
        <w:t>N/A</w:t>
      </w:r>
    </w:p>
    <w:p w14:paraId="00E32CF2" w14:textId="77777777" w:rsidR="00871FFC" w:rsidRDefault="00871FFC" w:rsidP="002169DD">
      <w:pPr>
        <w:spacing w:line="480" w:lineRule="auto"/>
        <w:jc w:val="both"/>
        <w:outlineLvl w:val="0"/>
        <w:rPr>
          <w:rFonts w:ascii="Arial" w:hAnsi="Arial" w:cs="Arial"/>
          <w:b/>
        </w:rPr>
      </w:pPr>
    </w:p>
    <w:p w14:paraId="28C00479" w14:textId="77777777" w:rsidR="00871FFC" w:rsidRDefault="00871FFC" w:rsidP="002169DD">
      <w:pPr>
        <w:spacing w:line="480" w:lineRule="auto"/>
        <w:jc w:val="both"/>
        <w:outlineLvl w:val="0"/>
        <w:rPr>
          <w:rFonts w:ascii="Arial" w:hAnsi="Arial" w:cs="Arial"/>
          <w:b/>
        </w:rPr>
      </w:pPr>
    </w:p>
    <w:p w14:paraId="6978606F" w14:textId="77777777" w:rsidR="0061367D" w:rsidRPr="00DC515D" w:rsidRDefault="0061367D" w:rsidP="001348C3">
      <w:pPr>
        <w:spacing w:line="480" w:lineRule="auto"/>
        <w:jc w:val="both"/>
        <w:rPr>
          <w:rFonts w:ascii="Arial" w:hAnsi="Arial" w:cs="Arial"/>
          <w:b/>
        </w:rPr>
      </w:pPr>
    </w:p>
    <w:p w14:paraId="26BF2476" w14:textId="510652B8" w:rsidR="00731F81" w:rsidRDefault="002834B3" w:rsidP="00D76F2D">
      <w:pPr>
        <w:spacing w:line="480" w:lineRule="auto"/>
        <w:jc w:val="both"/>
        <w:outlineLvl w:val="0"/>
        <w:rPr>
          <w:rFonts w:ascii="Arial" w:hAnsi="Arial" w:cs="Arial"/>
          <w:b/>
        </w:rPr>
      </w:pPr>
      <w:r w:rsidRPr="00DC515D">
        <w:rPr>
          <w:rFonts w:ascii="Arial" w:hAnsi="Arial" w:cs="Arial"/>
          <w:b/>
        </w:rPr>
        <w:t xml:space="preserve">1. </w:t>
      </w:r>
      <w:r w:rsidR="0061367D" w:rsidRPr="00DC515D">
        <w:rPr>
          <w:rFonts w:ascii="Arial" w:hAnsi="Arial" w:cs="Arial"/>
          <w:b/>
        </w:rPr>
        <w:t>Introduction</w:t>
      </w:r>
    </w:p>
    <w:p w14:paraId="61563199" w14:textId="33080A41" w:rsidR="00601394" w:rsidRPr="00FA0B91" w:rsidRDefault="00731F81" w:rsidP="00FA0B91">
      <w:pPr>
        <w:spacing w:line="480" w:lineRule="auto"/>
        <w:ind w:firstLine="720"/>
        <w:jc w:val="both"/>
        <w:rPr>
          <w:rFonts w:ascii="Arial" w:hAnsi="Arial" w:cs="Arial"/>
        </w:rPr>
      </w:pPr>
      <w:r w:rsidRPr="00DC515D">
        <w:rPr>
          <w:rFonts w:ascii="Arial" w:hAnsi="Arial" w:cs="Arial"/>
        </w:rPr>
        <w:t xml:space="preserve">Our understanding of how mechanical cues direct </w:t>
      </w:r>
      <w:r w:rsidR="00956027">
        <w:rPr>
          <w:rFonts w:ascii="Arial" w:hAnsi="Arial" w:cs="Arial"/>
        </w:rPr>
        <w:t>molecular</w:t>
      </w:r>
      <w:r w:rsidR="00956027" w:rsidRPr="00DC515D">
        <w:rPr>
          <w:rFonts w:ascii="Arial" w:hAnsi="Arial" w:cs="Arial"/>
        </w:rPr>
        <w:t xml:space="preserve"> </w:t>
      </w:r>
      <w:r w:rsidRPr="00DC515D">
        <w:rPr>
          <w:rFonts w:ascii="Arial" w:hAnsi="Arial" w:cs="Arial"/>
        </w:rPr>
        <w:t xml:space="preserve">signalling pathways in </w:t>
      </w:r>
      <w:r w:rsidR="009C1FFB">
        <w:rPr>
          <w:rFonts w:ascii="Arial" w:hAnsi="Arial" w:cs="Arial"/>
        </w:rPr>
        <w:t xml:space="preserve">the developing </w:t>
      </w:r>
      <w:r w:rsidRPr="00DC515D">
        <w:rPr>
          <w:rFonts w:ascii="Arial" w:hAnsi="Arial" w:cs="Arial"/>
        </w:rPr>
        <w:t xml:space="preserve">embryo is evolving. </w:t>
      </w:r>
      <w:r w:rsidR="00DC5F3E">
        <w:rPr>
          <w:rFonts w:ascii="Arial" w:hAnsi="Arial" w:cs="Arial"/>
        </w:rPr>
        <w:t>However, l</w:t>
      </w:r>
      <w:r w:rsidRPr="00DC515D">
        <w:rPr>
          <w:rFonts w:ascii="Arial" w:hAnsi="Arial" w:cs="Arial"/>
        </w:rPr>
        <w:t xml:space="preserve">ess is known on the role mechanics plays </w:t>
      </w:r>
      <w:r w:rsidR="00465ECE">
        <w:rPr>
          <w:rFonts w:ascii="Arial" w:hAnsi="Arial" w:cs="Arial"/>
        </w:rPr>
        <w:t>when the embryo implants into the endometrium</w:t>
      </w:r>
      <w:r w:rsidRPr="00DC515D">
        <w:rPr>
          <w:rFonts w:ascii="Arial" w:hAnsi="Arial" w:cs="Arial"/>
        </w:rPr>
        <w:t>.</w:t>
      </w:r>
      <w:r w:rsidR="007B12AC">
        <w:rPr>
          <w:rFonts w:ascii="Arial" w:hAnsi="Arial" w:cs="Arial"/>
        </w:rPr>
        <w:t xml:space="preserve"> This </w:t>
      </w:r>
      <w:r w:rsidR="00956027">
        <w:rPr>
          <w:rFonts w:ascii="Arial" w:hAnsi="Arial" w:cs="Arial"/>
        </w:rPr>
        <w:t xml:space="preserve">tissue </w:t>
      </w:r>
      <w:r w:rsidR="007B12AC">
        <w:rPr>
          <w:rFonts w:ascii="Arial" w:hAnsi="Arial" w:cs="Arial"/>
        </w:rPr>
        <w:t>is transformed into decidua under the influence of progesterone</w:t>
      </w:r>
      <w:r w:rsidR="00956027">
        <w:rPr>
          <w:rFonts w:ascii="Arial" w:hAnsi="Arial" w:cs="Arial"/>
        </w:rPr>
        <w:t>,</w:t>
      </w:r>
      <w:r w:rsidR="007B12AC">
        <w:rPr>
          <w:rFonts w:ascii="Arial" w:hAnsi="Arial" w:cs="Arial"/>
        </w:rPr>
        <w:t xml:space="preserve"> </w:t>
      </w:r>
      <w:r w:rsidR="00557D22">
        <w:rPr>
          <w:rFonts w:ascii="Arial" w:hAnsi="Arial" w:cs="Arial"/>
        </w:rPr>
        <w:t xml:space="preserve">and two principal sub-types are recognised based on their position relative to the implantation site. The decidua basalis </w:t>
      </w:r>
      <w:r w:rsidR="0048113D">
        <w:rPr>
          <w:rFonts w:ascii="Arial" w:hAnsi="Arial" w:cs="Arial"/>
        </w:rPr>
        <w:t>lies directly under the developing placenta and is invaded by the trophoblast cells, whereas the decidua parietalis lies on the opposite side of the uterus and is not involved in the process of placentation. I</w:t>
      </w:r>
      <w:r w:rsidR="007B12AC">
        <w:rPr>
          <w:rFonts w:ascii="Arial" w:hAnsi="Arial" w:cs="Arial"/>
        </w:rPr>
        <w:t xml:space="preserve">nteractions between trophoblast cells and </w:t>
      </w:r>
      <w:r w:rsidR="00956027">
        <w:rPr>
          <w:rFonts w:ascii="Arial" w:hAnsi="Arial" w:cs="Arial"/>
        </w:rPr>
        <w:t xml:space="preserve">the </w:t>
      </w:r>
      <w:r w:rsidR="007B12AC">
        <w:rPr>
          <w:rFonts w:ascii="Arial" w:hAnsi="Arial" w:cs="Arial"/>
        </w:rPr>
        <w:t xml:space="preserve">decidua </w:t>
      </w:r>
      <w:r w:rsidR="0048113D">
        <w:rPr>
          <w:rFonts w:ascii="Arial" w:hAnsi="Arial" w:cs="Arial"/>
        </w:rPr>
        <w:t xml:space="preserve">basalis </w:t>
      </w:r>
      <w:r w:rsidR="007B12AC">
        <w:rPr>
          <w:rFonts w:ascii="Arial" w:hAnsi="Arial" w:cs="Arial"/>
        </w:rPr>
        <w:t>are critical for normal placental development.</w:t>
      </w:r>
      <w:r w:rsidRPr="00DC515D">
        <w:rPr>
          <w:rFonts w:ascii="Arial" w:hAnsi="Arial" w:cs="Arial"/>
        </w:rPr>
        <w:t xml:space="preserve"> Human trophoblast differentiates along two main pathways, villous and extravillous (EVT)</w:t>
      </w:r>
      <w:r w:rsidR="00D76F2D">
        <w:rPr>
          <w:rFonts w:ascii="Arial" w:hAnsi="Arial" w:cs="Arial"/>
        </w:rPr>
        <w:t xml:space="preserve"> </w:t>
      </w:r>
      <w:r w:rsidRPr="00DC515D">
        <w:rPr>
          <w:rFonts w:ascii="Arial" w:hAnsi="Arial" w:cs="Arial"/>
        </w:rPr>
        <w:fldChar w:fldCharType="begin" w:fldLock="1"/>
      </w:r>
      <w:r w:rsidR="00406360">
        <w:rPr>
          <w:rFonts w:ascii="Arial" w:hAnsi="Arial" w:cs="Arial"/>
        </w:rPr>
        <w:instrText>ADDIN CSL_CITATION {"citationItems":[{"id":"ITEM-1","itemData":{"DOI":"10.1016/j.placenta.2010.10.010","ISSN":"1532-3102","PMID":"21075446","abstract":"We have examined the transcriptional changes associated with differentiation from villous to extravillous trophoblast using a whole genome microarray. Villous trophoblast (VT) is in contact with maternal blood and mediates nutrient exchange whereas extravillous trophoblast (EVT) invades the decidua and remodels uterine arteries. Using highly purified first trimester trophoblast we identified over 3000 transcripts that are differentially expressed. Many of these transcripts represent novel functions and pathways that show co-ordinated up-regulation in VT or EVT. In addition we identify new players in established functions such as migration, immune modulation and cytokine or angiogenic factor secretion by EVT. The transition from VT to EVT is also characterised by alterations in transcription factors such as STAT4 and IRF9, which may co-ordinate these changes. Transcripts encoding several members of the immunoglobulin-superfamily, which are normally expressed on leukocytes, were highly transcribed in EVT but not expressed as protein, indicating specific control of translation in EVT. Interactions of trophoblast with decidual leukocytes are involved in regulating EVT invasion. We show that decidual T-cells, macrophages and NK cells express the inhibitory collagen receptor LAIR-1 and that EVT secrete LAIR-2, which can block this interaction. This represents a new mechanism by which EVT can modulate leukocyte function in the decidua. Since LAIR-2 is detectable in the urine of pregnant, but not non-pregnant women, trophoblast-derived LAIR-2 may also have systemic effects during pregnancy.","author":[{"dropping-particle":"","family":"Apps","given":"R","non-dropping-particle":"","parse-names":false,"suffix":""},{"dropping-particle":"","family":"Sharkey","given":"A","non-dropping-particle":"","parse-names":false,"suffix":""},{"dropping-particle":"","family":"Gardner","given":"L","non-dropping-particle":"","parse-names":false,"suffix":""},{"dropping-particle":"","family":"Male","given":"V","non-dropping-particle":"","parse-names":false,"suffix":""},{"dropping-particle":"","family":"Trotter","given":"M","non-dropping-particle":"","parse-names":false,"suffix":""},{"dropping-particle":"","family":"Miller","given":"N","non-dropping-particle":"","parse-names":false,"suffix":""},{"dropping-particle":"","family":"North","given":"R","non-dropping-particle":"","parse-names":false,"suffix":""},{"dropping-particle":"","family":"Founds","given":"S","non-dropping-particle":"","parse-names":false,"suffix":""},{"dropping-particle":"","family":"Moffett","given":"A","non-dropping-particle":"","parse-names":false,"suffix":""}],"container-title":"Placenta","id":"ITEM-1","issue":"1","issued":{"date-parts":[["2011","1"]]},"page":"33-43","publisher":"Elsevier","title":"Genome-wide expression profile of first trimester villous and extravillous human trophoblast cells.","type":"article-journal","volume":"32"},"uris":["http://www.mendeley.com/documents/?uuid=bee5bc9a-2dac-37a6-8ad2-6590761d479b"]}],"mendeley":{"formattedCitation":"(Apps &lt;i&gt;et al.&lt;/i&gt;, 2011)","plainTextFormattedCitation":"(Apps et al., 2011)","previouslyFormattedCitation":"(Apps &lt;i&gt;et al.&lt;/i&gt;, 2011)"},"properties":{"noteIndex":0},"schema":"https://github.com/citation-style-language/schema/raw/master/csl-citation.json"}</w:instrText>
      </w:r>
      <w:r w:rsidRPr="00DC515D">
        <w:rPr>
          <w:rFonts w:ascii="Arial" w:hAnsi="Arial" w:cs="Arial"/>
        </w:rPr>
        <w:fldChar w:fldCharType="separate"/>
      </w:r>
      <w:r w:rsidR="00795E52" w:rsidRPr="00795E52">
        <w:rPr>
          <w:rFonts w:ascii="Arial" w:hAnsi="Arial" w:cs="Arial"/>
          <w:noProof/>
        </w:rPr>
        <w:t xml:space="preserve">(Apps </w:t>
      </w:r>
      <w:r w:rsidR="00795E52" w:rsidRPr="00795E52">
        <w:rPr>
          <w:rFonts w:ascii="Arial" w:hAnsi="Arial" w:cs="Arial"/>
          <w:i/>
          <w:noProof/>
        </w:rPr>
        <w:t>et al.</w:t>
      </w:r>
      <w:r w:rsidR="00795E52" w:rsidRPr="00795E52">
        <w:rPr>
          <w:rFonts w:ascii="Arial" w:hAnsi="Arial" w:cs="Arial"/>
          <w:noProof/>
        </w:rPr>
        <w:t>, 2011)</w:t>
      </w:r>
      <w:r w:rsidRPr="00DC515D">
        <w:rPr>
          <w:rFonts w:ascii="Arial" w:hAnsi="Arial" w:cs="Arial"/>
        </w:rPr>
        <w:fldChar w:fldCharType="end"/>
      </w:r>
      <w:r w:rsidRPr="00DC515D">
        <w:rPr>
          <w:rFonts w:ascii="Arial" w:hAnsi="Arial" w:cs="Arial"/>
        </w:rPr>
        <w:t>. EVT cells originate at the tip of the placental anchoring villi and invade into the decidua, the uterine lining during pregnancy. Their physiological role is to remodel the maternal spiral arteries to ensure an adequate maternal blood supply for normal fetal growth and development</w:t>
      </w:r>
      <w:r w:rsidR="00956027" w:rsidRPr="00956027">
        <w:rPr>
          <w:rFonts w:ascii="Arial" w:hAnsi="Arial" w:cs="Arial"/>
        </w:rPr>
        <w:t xml:space="preserve"> </w:t>
      </w:r>
      <w:r w:rsidR="00956027" w:rsidRPr="00DC515D">
        <w:rPr>
          <w:rFonts w:ascii="Arial" w:hAnsi="Arial" w:cs="Arial"/>
        </w:rPr>
        <w:fldChar w:fldCharType="begin" w:fldLock="1"/>
      </w:r>
      <w:r w:rsidR="00406360">
        <w:rPr>
          <w:rFonts w:ascii="Arial" w:hAnsi="Arial" w:cs="Arial"/>
        </w:rPr>
        <w:instrText>ADDIN CSL_CITATION {"citationItems":[{"id":"ITEM-1","itemData":{"DOI":"10.1016/j.placenta.2009.02.009","ISSN":"1532-3102","PMID":"19375795","abstract":"Physiological conversion of the maternal spiral arteries is key to a successful human pregnancy. It involves loss of smooth muscle and the elastic lamina from the vessel wall as far as the inner third of the myometrium, and is associated with a 5-10-fold dilation at the vessel mouth. Failure of conversion accompanies common complications of pregnancy, such as early-onset preeclampsia and fetal growth restriction. Here, we model the effects of terminal dilation on inflow of blood into the placental intervillous space at term, using dimensions in the literature derived from three-dimensional reconstructions. We observe that dilation slows the rate of flow from 2 to 3m/s in the non-dilated part of an artery of 0.4-0.5mm diameter to approximately 10 cm/s at the 2.5mm diameter mouth, depending on the exact radius and viscosity. This rate predicts a transit time through the intervillous space of approximately 25s, which matches observed times closely. The model shows that in the absence of conversion blood will enter the intervillous space as a turbulent jet at rates of 1-2m/s. We speculate that the high momentum will damage villous architecture, rupturing anchoring villi and creating echogenic cystic lesions as evidenced by ultrasound. The retention of smooth muscle will also increase the risk of spontaneous vasoconstriction and ischaemia-reperfusion injury, generating oxidative stress. Dilation has a surprisingly modest impact on total blood flow, and so we suggest the placental pathology associated with deficient conversion is dominated by rheological consequences rather than chronic hypoxia.","author":[{"dropping-particle":"","family":"Burton","given":"G J","non-dropping-particle":"","parse-names":false,"suffix":""},{"dropping-particle":"","family":"Woods","given":"a W","non-dropping-particle":"","parse-names":false,"suffix":""},{"dropping-particle":"","family":"Jauniaux","given":"E","non-dropping-particle":"","parse-names":false,"suffix":""},{"dropping-particle":"","family":"Kingdom","given":"J C P","non-dropping-particle":"","parse-names":false,"suffix":""}],"container-title":"Placenta","id":"ITEM-1","issue":"6","issued":{"date-parts":[["2009","6"]]},"page":"473-82","publisher":"Elsevier Ltd","title":"Rheological and physiological consequences of conversion of the maternal spiral arteries for uteroplacental blood flow during human pregnancy.","type":"article-journal","volume":"30"},"uris":["http://www.mendeley.com/documents/?uuid=6d95fdd1-e4d4-4819-ab2e-693186253262"]}],"mendeley":{"formattedCitation":"(Burton &lt;i&gt;et al.&lt;/i&gt;, 2009)","plainTextFormattedCitation":"(Burton et al., 2009)","previouslyFormattedCitation":"(Burton &lt;i&gt;et al.&lt;/i&gt;, 2009)"},"properties":{"noteIndex":0},"schema":"https://github.com/citation-style-language/schema/raw/master/csl-citation.json"}</w:instrText>
      </w:r>
      <w:r w:rsidR="00956027" w:rsidRPr="00DC515D">
        <w:rPr>
          <w:rFonts w:ascii="Arial" w:hAnsi="Arial" w:cs="Arial"/>
        </w:rPr>
        <w:fldChar w:fldCharType="separate"/>
      </w:r>
      <w:r w:rsidR="00795E52" w:rsidRPr="00795E52">
        <w:rPr>
          <w:rFonts w:ascii="Arial" w:hAnsi="Arial" w:cs="Arial"/>
          <w:noProof/>
        </w:rPr>
        <w:t xml:space="preserve">(Burton </w:t>
      </w:r>
      <w:r w:rsidR="00795E52" w:rsidRPr="00795E52">
        <w:rPr>
          <w:rFonts w:ascii="Arial" w:hAnsi="Arial" w:cs="Arial"/>
          <w:i/>
          <w:noProof/>
        </w:rPr>
        <w:t>et al.</w:t>
      </w:r>
      <w:r w:rsidR="00795E52" w:rsidRPr="00795E52">
        <w:rPr>
          <w:rFonts w:ascii="Arial" w:hAnsi="Arial" w:cs="Arial"/>
          <w:noProof/>
        </w:rPr>
        <w:t>, 2009)</w:t>
      </w:r>
      <w:r w:rsidR="00956027" w:rsidRPr="00DC515D">
        <w:rPr>
          <w:rFonts w:ascii="Arial" w:hAnsi="Arial" w:cs="Arial"/>
        </w:rPr>
        <w:fldChar w:fldCharType="end"/>
      </w:r>
      <w:r w:rsidR="00956027">
        <w:rPr>
          <w:rFonts w:ascii="Arial" w:hAnsi="Arial" w:cs="Arial"/>
        </w:rPr>
        <w:t>.</w:t>
      </w:r>
      <w:r w:rsidRPr="00DC515D">
        <w:rPr>
          <w:rFonts w:ascii="Arial" w:hAnsi="Arial" w:cs="Arial"/>
        </w:rPr>
        <w:t xml:space="preserve"> Shallow invasion is associated with the “Great obstetrical syndromes” of </w:t>
      </w:r>
      <w:r w:rsidR="000C5D10">
        <w:rPr>
          <w:rFonts w:ascii="Arial" w:hAnsi="Arial" w:cs="Arial"/>
        </w:rPr>
        <w:t xml:space="preserve">pregnancy, namely </w:t>
      </w:r>
      <w:r w:rsidRPr="00DC515D">
        <w:rPr>
          <w:rFonts w:ascii="Arial" w:hAnsi="Arial" w:cs="Arial"/>
        </w:rPr>
        <w:t xml:space="preserve">pre-eclampsia, fetal growth restriction and </w:t>
      </w:r>
      <w:r w:rsidR="00956027" w:rsidRPr="00DC515D">
        <w:rPr>
          <w:rFonts w:ascii="Arial" w:hAnsi="Arial" w:cs="Arial"/>
        </w:rPr>
        <w:t>still</w:t>
      </w:r>
      <w:r w:rsidRPr="00DC515D">
        <w:rPr>
          <w:rFonts w:ascii="Arial" w:hAnsi="Arial" w:cs="Arial"/>
        </w:rPr>
        <w:t>birth</w:t>
      </w:r>
      <w:r w:rsidR="00D76F2D">
        <w:rPr>
          <w:rFonts w:ascii="Arial" w:hAnsi="Arial" w:cs="Arial"/>
        </w:rPr>
        <w:t xml:space="preserve"> </w:t>
      </w:r>
      <w:r w:rsidRPr="00DC515D">
        <w:rPr>
          <w:rFonts w:ascii="Arial" w:hAnsi="Arial" w:cs="Arial"/>
        </w:rPr>
        <w:fldChar w:fldCharType="begin" w:fldLock="1"/>
      </w:r>
      <w:r w:rsidR="00406360">
        <w:rPr>
          <w:rFonts w:ascii="Arial" w:hAnsi="Arial" w:cs="Arial"/>
        </w:rPr>
        <w:instrText>ADDIN CSL_CITATION {"citationItems":[{"id":"ITEM-1","itemData":{"DOI":"10.1016/j.ajog.2010.08.009","ISSN":"1097-6868","PMID":"21094932","abstract":"Defective deep placentation has been associated with a spectrum of complications of pregnancy including preeclampsia, intrauterine growth restriction, preterm labor, preterm premature rupture of membranes, late spontaneous abortion, and abruptio placentae. The disease of the placental vascular bed that underpins these complications is commonly investigated with targeted biopsies. In this review, we critically evaluate the biopsy technique to summarize the salient types of defective deep placentation, and propose criteria for the classification of defective deep placentation into 3 types based on the degree of restriction of remodeling and the presence of obstructive lesions in the myometrial segment of the spiral arteries.","author":[{"dropping-particle":"","family":"Brosens","given":"Ivo","non-dropping-particle":"","parse-names":false,"suffix":""},{"dropping-particle":"","family":"Pijnenborg","given":"Robert","non-dropping-particle":"","parse-names":false,"suffix":""},{"dropping-particle":"","family":"Vercruysse","given":"Lisbeth","non-dropping-particle":"","parse-names":false,"suffix":""},{"dropping-particle":"","family":"Romero","given":"Roberto","non-dropping-particle":"","parse-names":false,"suffix":""}],"container-title":"American journal of obstetrics and gynecology","id":"ITEM-1","issue":"3","issued":{"date-parts":[["2011","3"]]},"page":"193-201","publisher":"NIH Public Access","title":"The &amp;quot;Great Obstetrical Syndromes&amp;quot; are associated with disorders of deep placentation.","type":"article-journal","volume":"204"},"uris":["http://www.mendeley.com/documents/?uuid=d9573a0a-4f10-3ad7-83e0-04006d4a18f7"]}],"mendeley":{"formattedCitation":"(Brosens &lt;i&gt;et al.&lt;/i&gt;, 2011)","plainTextFormattedCitation":"(Brosens et al., 2011)","previouslyFormattedCitation":"(Brosens &lt;i&gt;et al.&lt;/i&gt;, 2011)"},"properties":{"noteIndex":0},"schema":"https://github.com/citation-style-language/schema/raw/master/csl-citation.json"}</w:instrText>
      </w:r>
      <w:r w:rsidRPr="00DC515D">
        <w:rPr>
          <w:rFonts w:ascii="Arial" w:hAnsi="Arial" w:cs="Arial"/>
        </w:rPr>
        <w:fldChar w:fldCharType="separate"/>
      </w:r>
      <w:r w:rsidR="00795E52" w:rsidRPr="00795E52">
        <w:rPr>
          <w:rFonts w:ascii="Arial" w:hAnsi="Arial" w:cs="Arial"/>
          <w:noProof/>
        </w:rPr>
        <w:t xml:space="preserve">(Brosens </w:t>
      </w:r>
      <w:r w:rsidR="00795E52" w:rsidRPr="00795E52">
        <w:rPr>
          <w:rFonts w:ascii="Arial" w:hAnsi="Arial" w:cs="Arial"/>
          <w:i/>
          <w:noProof/>
        </w:rPr>
        <w:t>et al.</w:t>
      </w:r>
      <w:r w:rsidR="00795E52" w:rsidRPr="00795E52">
        <w:rPr>
          <w:rFonts w:ascii="Arial" w:hAnsi="Arial" w:cs="Arial"/>
          <w:noProof/>
        </w:rPr>
        <w:t>, 2011)</w:t>
      </w:r>
      <w:r w:rsidRPr="00DC515D">
        <w:rPr>
          <w:rFonts w:ascii="Arial" w:hAnsi="Arial" w:cs="Arial"/>
        </w:rPr>
        <w:fldChar w:fldCharType="end"/>
      </w:r>
      <w:r w:rsidRPr="00DC515D">
        <w:rPr>
          <w:rFonts w:ascii="Arial" w:hAnsi="Arial" w:cs="Arial"/>
        </w:rPr>
        <w:t xml:space="preserve">. Despite growing evidence that mechanical cues can direct cell differentiation and migration, </w:t>
      </w:r>
      <w:r w:rsidR="00990A2A">
        <w:rPr>
          <w:rFonts w:ascii="Arial" w:hAnsi="Arial" w:cs="Arial"/>
        </w:rPr>
        <w:t xml:space="preserve">there have </w:t>
      </w:r>
      <w:r w:rsidR="00990A2A">
        <w:rPr>
          <w:rFonts w:ascii="Arial" w:hAnsi="Arial" w:cs="Arial"/>
        </w:rPr>
        <w:lastRenderedPageBreak/>
        <w:t>been a limited number of studies</w:t>
      </w:r>
      <w:r w:rsidRPr="00DC515D">
        <w:rPr>
          <w:rFonts w:ascii="Arial" w:hAnsi="Arial" w:cs="Arial"/>
        </w:rPr>
        <w:t xml:space="preserve"> that investigate the role of mechanics in trophoblast biology</w:t>
      </w:r>
      <w:r w:rsidR="00D76F2D">
        <w:rPr>
          <w:rFonts w:ascii="Arial" w:hAnsi="Arial" w:cs="Arial"/>
        </w:rPr>
        <w:t xml:space="preserve"> </w:t>
      </w:r>
      <w:r w:rsidR="00A764D1">
        <w:rPr>
          <w:rFonts w:ascii="Arial" w:hAnsi="Arial" w:cs="Arial"/>
        </w:rPr>
        <w:fldChar w:fldCharType="begin" w:fldLock="1"/>
      </w:r>
      <w:r w:rsidR="00406360">
        <w:rPr>
          <w:rFonts w:ascii="Arial" w:hAnsi="Arial" w:cs="Arial"/>
        </w:rPr>
        <w:instrText>ADDIN CSL_CITATION {"citationItems":[{"id":"ITEM-1","itemData":{"DOI":"10.1016/J.BPJ.2018.11.008","ISSN":"0006-3495","abstract":"It has long been recognized that mechanical forces underlie mammalian embryonic shape changes. Before gastrulation, the blastocyst embryo undergoes significant shape changes, namely, the blastocyst cavity emerges and expands, and the inner cell mass (ICM) forms and changes in shape. The embryo’s inner pressure has been hypothesized to be the driving mechanical input that causes the expansion of the blastocyst cavity and the shape changes of the ICM. However, how the inner pressure and the mechanics of the trophoblast and the ICM change during development is unknown because of the lack of a suitable tool for quantitative characterization. This work presents a laser-assisted magnetic tweezer technique for measuring the inner pressure and Young’s modulus of the trophoblast and ICM of the blastocyst-stage mouse embryo. The results quantitatively showed that the inner pressure and Young’s modulus of the trophoblast and ICM all increase during progression of mouse blastocysts, providing useful data for understanding how mechanical factors are physiologically integrated with other cues to direct embryo development.","author":[{"dropping-particle":"","family":"Wang","given":"Xian","non-dropping-particle":"","parse-names":false,"suffix":""},{"dropping-particle":"","family":"Zhang","given":"Zhuoran","non-dropping-particle":"","parse-names":false,"suffix":""},{"dropping-particle":"","family":"Tao","given":"Hirotaka","non-dropping-particle":"","parse-names":false,"suffix":""},{"dropping-particle":"","family":"Liu","given":"Jun","non-dropping-particle":"","parse-names":false,"suffix":""},{"dropping-particle":"","family":"Hopyan","given":"Sevan","non-dropping-particle":"","parse-names":false,"suffix":""},{"dropping-particle":"","family":"Sun","given":"Yu","non-dropping-particle":"","parse-names":false,"suffix":""}],"container-title":"Biophysical Journal","id":"ITEM-1","issue":"12","issued":{"date-parts":[["2018","12","18"]]},"page":"2443-2450","publisher":"Cell Press","title":"Characterizing Inner Pressure and Stiffness of Trophoblast and Inner Cell Mass of Blastocysts","type":"article-journal","volume":"115"},"uris":["http://www.mendeley.com/documents/?uuid=aef17a99-a52b-36a2-94f4-2071b09c53da"]},{"id":"ITEM-2","itemData":{"DOI":"10.1371/journal.pone.0199632","ISSN":"1932-6203","abstract":"The incorporation of the extracellular matrix (ECM) is essential for generating in vitro models that truly represent the microarchitecture found in human tissues. However, the cell-cell and cell-ECM interactions in vitro remains poorly understood in placental trophoblast biology. We investigated the effects of varying the surface properties (surface thickness and stiffness) of two ECMs, collagen I and Matrigel, on placental trophoblast cell morphology, viability, proliferation, and expression of markers involved in differentiation/syncytial fusion. Most notably, thicker Matrigel surfaces were found to induce the self-assembly of trophoblast cells into 3D spheroids that exhibited thickness-dependent changes in viability, proliferation, syncytial fusion, and gene expression profiles compared to two-dimensional cultures. Changes in F-actin organization, cell spread morphologies, and integrin and matrix metalloproteinase gene expression profiles, further reveal that the response to surface thickness may be mediated in part through cellular stiffness-sensing mechanisms. Our derivation of self-assembling trophoblast spheroid cultures through regulation of ECM surface alone contributes to a deeper understanding of cell-ECM interactions, and may be important for the advancement of in vitro platforms for research or diagnostics.","author":[{"dropping-particle":"","family":"Wong","given":"Michael K.","non-dropping-particle":"","parse-names":false,"suffix":""},{"dropping-particle":"","family":"Shawky","given":"Sarah A.","non-dropping-particle":"","parse-names":false,"suffix":""},{"dropping-particle":"","family":"Aryasomayajula","given":"Aditya","non-dropping-particle":"","parse-names":false,"suffix":""},{"dropping-particle":"","family":"Green","given":"Madeline A.","non-dropping-particle":"","parse-names":false,"suffix":""},{"dropping-particle":"","family":"Ewart","given":"Tom","non-dropping-particle":"","parse-names":false,"suffix":""},{"dropping-particle":"","family":"Selvaganapathy","given":"P. Ravi","non-dropping-particle":"","parse-names":false,"suffix":""},{"dropping-particle":"","family":"Raha","given":"Sandeep","non-dropping-particle":"","parse-names":false,"suffix":""}],"container-title":"PLOS ONE","editor":[{"dropping-particle":"","family":"Cordes","given":"Nils","non-dropping-particle":"","parse-names":false,"suffix":""}],"id":"ITEM-2","issue":"6","issued":{"date-parts":[["2018","6","25"]]},"page":"e0199632","publisher":"Public Library of Science","title":"Extracellular matrix surface regulates self-assembly of three-dimensional placental trophoblast spheroids","type":"article-journal","volume":"13"},"uris":["http://www.mendeley.com/documents/?uuid=607e7538-87d3-36c0-81a5-f8d100f4ad1e"]}],"mendeley":{"formattedCitation":"(Wang &lt;i&gt;et al.&lt;/i&gt;, 2018; Wong &lt;i&gt;et al.&lt;/i&gt;, 2018)","plainTextFormattedCitation":"(Wang et al., 2018; Wong et al., 2018)","previouslyFormattedCitation":"(Wang &lt;i&gt;et al.&lt;/i&gt;, 2018; Wong &lt;i&gt;et al.&lt;/i&gt;, 2018)"},"properties":{"noteIndex":0},"schema":"https://github.com/citation-style-language/schema/raw/master/csl-citation.json"}</w:instrText>
      </w:r>
      <w:r w:rsidR="00A764D1">
        <w:rPr>
          <w:rFonts w:ascii="Arial" w:hAnsi="Arial" w:cs="Arial"/>
        </w:rPr>
        <w:fldChar w:fldCharType="separate"/>
      </w:r>
      <w:r w:rsidR="00795E52" w:rsidRPr="00795E52">
        <w:rPr>
          <w:rFonts w:ascii="Arial" w:hAnsi="Arial" w:cs="Arial"/>
          <w:noProof/>
        </w:rPr>
        <w:t xml:space="preserve">(Wang </w:t>
      </w:r>
      <w:r w:rsidR="00795E52" w:rsidRPr="00795E52">
        <w:rPr>
          <w:rFonts w:ascii="Arial" w:hAnsi="Arial" w:cs="Arial"/>
          <w:i/>
          <w:noProof/>
        </w:rPr>
        <w:t>et al.</w:t>
      </w:r>
      <w:r w:rsidR="00795E52" w:rsidRPr="00795E52">
        <w:rPr>
          <w:rFonts w:ascii="Arial" w:hAnsi="Arial" w:cs="Arial"/>
          <w:noProof/>
        </w:rPr>
        <w:t xml:space="preserve">, 2018; Wong </w:t>
      </w:r>
      <w:r w:rsidR="00795E52" w:rsidRPr="00795E52">
        <w:rPr>
          <w:rFonts w:ascii="Arial" w:hAnsi="Arial" w:cs="Arial"/>
          <w:i/>
          <w:noProof/>
        </w:rPr>
        <w:t>et al.</w:t>
      </w:r>
      <w:r w:rsidR="00795E52" w:rsidRPr="00795E52">
        <w:rPr>
          <w:rFonts w:ascii="Arial" w:hAnsi="Arial" w:cs="Arial"/>
          <w:noProof/>
        </w:rPr>
        <w:t>, 2018)</w:t>
      </w:r>
      <w:r w:rsidR="00A764D1">
        <w:rPr>
          <w:rFonts w:ascii="Arial" w:hAnsi="Arial" w:cs="Arial"/>
        </w:rPr>
        <w:fldChar w:fldCharType="end"/>
      </w:r>
      <w:r w:rsidR="00A764D1">
        <w:rPr>
          <w:rFonts w:ascii="Arial" w:hAnsi="Arial" w:cs="Arial"/>
        </w:rPr>
        <w:t>.</w:t>
      </w:r>
    </w:p>
    <w:p w14:paraId="42B9B10B" w14:textId="75C40316" w:rsidR="00162D89" w:rsidRDefault="00601394" w:rsidP="00162D89">
      <w:pPr>
        <w:spacing w:line="480" w:lineRule="auto"/>
        <w:ind w:firstLine="720"/>
        <w:jc w:val="both"/>
        <w:rPr>
          <w:rFonts w:ascii="Arial" w:hAnsi="Arial" w:cs="Arial"/>
        </w:rPr>
      </w:pPr>
      <w:r w:rsidRPr="00DC515D">
        <w:rPr>
          <w:rFonts w:ascii="Arial" w:hAnsi="Arial" w:cs="Arial"/>
        </w:rPr>
        <w:t>Early in development, self-organisation of the embryo and maturation of the germ layers are known to rely on intrinsic mechanical forces and external mechanical input from the fluid surrounding the embryo</w:t>
      </w:r>
      <w:r w:rsidR="00D76F2D">
        <w:rPr>
          <w:rFonts w:ascii="Arial" w:hAnsi="Arial" w:cs="Arial"/>
        </w:rPr>
        <w:t xml:space="preserve"> </w:t>
      </w:r>
      <w:r w:rsidR="00264158" w:rsidRPr="00DC515D">
        <w:rPr>
          <w:rFonts w:ascii="Arial" w:hAnsi="Arial" w:cs="Arial"/>
        </w:rPr>
        <w:fldChar w:fldCharType="begin" w:fldLock="1"/>
      </w:r>
      <w:r w:rsidR="00406360">
        <w:rPr>
          <w:rFonts w:ascii="Arial" w:hAnsi="Arial" w:cs="Arial"/>
        </w:rPr>
        <w:instrText>ADDIN CSL_CITATION {"citationItems":[{"id":"ITEM-1","itemData":{"DOI":"10.1038/nrm.2017.108","ISSN":"1471-0072","abstract":"Physical cues regulate stem cell fate and function during embryonic development and in adult tissues. The biophysical and biochemical properties of the stem cell microenvironment can be precisely manipulated using synthetic niches, which provide key insights into how mechanical stimuli regulate stem cell function and can be used to maintain and guide stem cells for regenerative therapies.","author":[{"dropping-particle":"","family":"Vining","given":"Kyle H.","non-dropping-particle":"","parse-names":false,"suffix":""},{"dropping-particle":"","family":"Mooney","given":"David J.","non-dropping-particle":"","parse-names":false,"suffix":""}],"container-title":"Nature Reviews Molecular Cell Biology","id":"ITEM-1","issue":"12","issued":{"date-parts":[["2017","11","8"]]},"page":"728-742","publisher":"Nature Publishing Group","title":"Mechanical forces direct stem cell behaviour in development and regeneration","type":"article-journal","volume":"18"},"uris":["http://www.mendeley.com/documents/?uuid=ce5f7bdc-8430-3c90-82b5-3f7e2db15ce8"]},{"id":"ITEM-2","itemData":{"DOI":"10.1038/nature18958","ISSN":"0028-0836","abstract":"How cells in mouse blastocyst sort themselves out to generate the inner cell mass, and how the embryos respond to manipulation during early development remain unexplained. Previous studies have indicated the importance of differential cell adhesion or oriented cell division along an apicalbasal axis in the sorting phenomenon. Jean-Lon Matre et al. use a combination of biophysical measurement, modelling and both genetic and experimental manipulation of contractile components to analyse inner cell mass formation in the early mouse embryo. They suggest that cell polarization generates cells of different contractilities, which trigger their sorting to inner and outer position. The contractile forces are shown to modulate the sub-cellular localization of Yap, a transcriptional regulator known to influence cell fate.","author":[{"dropping-particle":"","family":"Maître","given":"Jean-Léon","non-dropping-particle":"","parse-names":false,"suffix":""},{"dropping-particle":"","family":"Turlier","given":"Hervé","non-dropping-particle":"","parse-names":false,"suffix":""},{"dropping-particle":"","family":"Illukkumbura","given":"Rukshala","non-dropping-particle":"","parse-names":false,"suffix":""},{"dropping-particle":"","family":"Eismann","given":"Björn","non-dropping-particle":"","parse-names":false,"suffix":""},{"dropping-particle":"","family":"Niwayama","given":"Ritsuya","non-dropping-particle":"","parse-names":false,"suffix":""},{"dropping-particle":"","family":"Nédélec","given":"François","non-dropping-particle":"","parse-names":false,"suffix":""},{"dropping-particle":"","family":"Hiiragi","given":"Takashi","non-dropping-particle":"","parse-names":false,"suffix":""}],"container-title":"Nature","id":"ITEM-2","issue":"7616","issued":{"date-parts":[["2016","8","3"]]},"page":"344-348","publisher":"Nature Publishing Group","title":"Asymmetric division of contractile domains couples cell positioning and fate specification","type":"article-journal","volume":"536"},"uris":["http://www.mendeley.com/documents/?uuid=27df7b81-c67e-3b27-acaf-e0347deb531f"]}],"mendeley":{"formattedCitation":"(Maître &lt;i&gt;et al.&lt;/i&gt;, 2016; Vining and Mooney, 2017)","plainTextFormattedCitation":"(Maître et al., 2016; Vining and Mooney, 2017)","previouslyFormattedCitation":"(Maître &lt;i&gt;et al.&lt;/i&gt;, 2016; Vining and Mooney, 2017)"},"properties":{"noteIndex":0},"schema":"https://github.com/citation-style-language/schema/raw/master/csl-citation.json"}</w:instrText>
      </w:r>
      <w:r w:rsidR="00264158" w:rsidRPr="00DC515D">
        <w:rPr>
          <w:rFonts w:ascii="Arial" w:hAnsi="Arial" w:cs="Arial"/>
        </w:rPr>
        <w:fldChar w:fldCharType="separate"/>
      </w:r>
      <w:r w:rsidR="00795E52" w:rsidRPr="00795E52">
        <w:rPr>
          <w:rFonts w:ascii="Arial" w:hAnsi="Arial" w:cs="Arial"/>
          <w:noProof/>
        </w:rPr>
        <w:t xml:space="preserve">(Maître </w:t>
      </w:r>
      <w:r w:rsidR="00795E52" w:rsidRPr="00795E52">
        <w:rPr>
          <w:rFonts w:ascii="Arial" w:hAnsi="Arial" w:cs="Arial"/>
          <w:i/>
          <w:noProof/>
        </w:rPr>
        <w:t>et al.</w:t>
      </w:r>
      <w:r w:rsidR="00795E52" w:rsidRPr="00795E52">
        <w:rPr>
          <w:rFonts w:ascii="Arial" w:hAnsi="Arial" w:cs="Arial"/>
          <w:noProof/>
        </w:rPr>
        <w:t>, 2016; Vining and Mooney, 2017)</w:t>
      </w:r>
      <w:r w:rsidR="00264158" w:rsidRPr="00DC515D">
        <w:rPr>
          <w:rFonts w:ascii="Arial" w:hAnsi="Arial" w:cs="Arial"/>
        </w:rPr>
        <w:fldChar w:fldCharType="end"/>
      </w:r>
      <w:r w:rsidRPr="00DC515D">
        <w:rPr>
          <w:rFonts w:ascii="Arial" w:hAnsi="Arial" w:cs="Arial"/>
        </w:rPr>
        <w:t>.</w:t>
      </w:r>
      <w:r w:rsidR="00EF700F" w:rsidRPr="00DC515D">
        <w:rPr>
          <w:rFonts w:ascii="Arial" w:hAnsi="Arial" w:cs="Arial"/>
        </w:rPr>
        <w:t xml:space="preserve"> As development progresses, extracellular matrix (ECM) content increases and intrinsic forces exerted by cells transition from cell-cell to cell-ECM</w:t>
      </w:r>
      <w:r w:rsidR="00956027">
        <w:rPr>
          <w:rFonts w:ascii="Arial" w:hAnsi="Arial" w:cs="Arial"/>
        </w:rPr>
        <w:t xml:space="preserve"> interactions</w:t>
      </w:r>
      <w:r w:rsidR="009B3E43">
        <w:rPr>
          <w:rFonts w:ascii="Arial" w:hAnsi="Arial" w:cs="Arial"/>
        </w:rPr>
        <w:t xml:space="preserve"> </w:t>
      </w:r>
      <w:r w:rsidR="00264158" w:rsidRPr="00DC515D">
        <w:rPr>
          <w:rFonts w:ascii="Arial" w:hAnsi="Arial" w:cs="Arial"/>
        </w:rPr>
        <w:fldChar w:fldCharType="begin" w:fldLock="1"/>
      </w:r>
      <w:r w:rsidR="00406360">
        <w:rPr>
          <w:rFonts w:ascii="Arial" w:hAnsi="Arial" w:cs="Arial"/>
        </w:rPr>
        <w:instrText>ADDIN CSL_CITATION {"citationItems":[{"id":"ITEM-1","itemData":{"DOI":"10.1038/nmat4725","ISSN":"1476-1122","PMID":"27525568","abstract":"During mesenchymal development, the microenvironment gradually transitions from one that is rich in cell-cell interactions to one that is dominated by cell-ECM (extracellular matrix) interactions. Because these cues cannot readily be decoupled in vitro or in vivo, how they converge to regulate mesenchymal stem cell (MSC) mechanosensing is not fully understood. Here, we show that a hyaluronic acid hydrogel system enables, across a physiological range of ECM stiffness, the independent co-presentation of the HAVDI adhesive motif from the EC1 domain of N-cadherin and the RGD adhesive motif from fibronectin. Decoupled presentation of these cues revealed that HAVDI ligation (at constant RGD ligation) reduced the contractile state and thereby nuclear YAP/TAZ localization in MSCs, resulting in altered interpretation of ECM stiffness and subsequent changes in downstream cell proliferation and differentiation. Our findings reveal that, in an evolving developmental context, HAVDI/N-cadherin interactions can alter stem cell perception of the stiffening extracellular microenvironment.","author":[{"dropping-particle":"","family":"Cosgrove","given":"Brian D.","non-dropping-particle":"","parse-names":false,"suffix":""},{"dropping-particle":"","family":"Mui","given":"Keeley L.","non-dropping-particle":"","parse-names":false,"suffix":""},{"dropping-particle":"","family":"Driscoll","given":"Tristan P.","non-dropping-particle":"","parse-names":false,"suffix":""},{"dropping-particle":"","family":"Caliari","given":"Steven R.","non-dropping-particle":"","parse-names":false,"suffix":""},{"dropping-particle":"","family":"Mehta","given":"Kush D.","non-dropping-particle":"","parse-names":false,"suffix":""},{"dropping-particle":"","family":"Assoian","given":"Richard K.","non-dropping-particle":"","parse-names":false,"suffix":""},{"dropping-particle":"","family":"Burdick","given":"Jason A.","non-dropping-particle":"","parse-names":false,"suffix":""},{"dropping-particle":"","family":"Mauck","given":"Robert L.","non-dropping-particle":"","parse-names":false,"suffix":""}],"container-title":"Nature Materials","id":"ITEM-1","issue":"12","issued":{"date-parts":[["2016","12","15"]]},"page":"1297-1306","title":"N-cadherin adhesive interactions modulate matrix mechanosensing and fate commitment of mesenchymal stem cells","type":"article-journal","volume":"15"},"uris":["http://www.mendeley.com/documents/?uuid=73125971-6720-348d-8476-fbfd6b61516f"]}],"mendeley":{"formattedCitation":"(Cosgrove &lt;i&gt;et al.&lt;/i&gt;, 2016)","plainTextFormattedCitation":"(Cosgrove et al., 2016)","previouslyFormattedCitation":"(Cosgrove &lt;i&gt;et al.&lt;/i&gt;, 2016)"},"properties":{"noteIndex":0},"schema":"https://github.com/citation-style-language/schema/raw/master/csl-citation.json"}</w:instrText>
      </w:r>
      <w:r w:rsidR="00264158" w:rsidRPr="00DC515D">
        <w:rPr>
          <w:rFonts w:ascii="Arial" w:hAnsi="Arial" w:cs="Arial"/>
        </w:rPr>
        <w:fldChar w:fldCharType="separate"/>
      </w:r>
      <w:r w:rsidR="00795E52" w:rsidRPr="00795E52">
        <w:rPr>
          <w:rFonts w:ascii="Arial" w:hAnsi="Arial" w:cs="Arial"/>
          <w:noProof/>
        </w:rPr>
        <w:t xml:space="preserve">(Cosgrove </w:t>
      </w:r>
      <w:r w:rsidR="00795E52" w:rsidRPr="00795E52">
        <w:rPr>
          <w:rFonts w:ascii="Arial" w:hAnsi="Arial" w:cs="Arial"/>
          <w:i/>
          <w:noProof/>
        </w:rPr>
        <w:t>et al.</w:t>
      </w:r>
      <w:r w:rsidR="00795E52" w:rsidRPr="00795E52">
        <w:rPr>
          <w:rFonts w:ascii="Arial" w:hAnsi="Arial" w:cs="Arial"/>
          <w:noProof/>
        </w:rPr>
        <w:t>, 2016)</w:t>
      </w:r>
      <w:r w:rsidR="00264158" w:rsidRPr="00DC515D">
        <w:rPr>
          <w:rFonts w:ascii="Arial" w:hAnsi="Arial" w:cs="Arial"/>
        </w:rPr>
        <w:fldChar w:fldCharType="end"/>
      </w:r>
      <w:r w:rsidR="00EF700F" w:rsidRPr="00DC515D">
        <w:rPr>
          <w:rFonts w:ascii="Arial" w:hAnsi="Arial" w:cs="Arial"/>
        </w:rPr>
        <w:t>. Mechanical forces are thought to direct cell fate during organogenesis as progenitor cells differentiate into diverse specialised functions in fetal organs</w:t>
      </w:r>
      <w:r w:rsidR="009B3E43">
        <w:rPr>
          <w:rFonts w:ascii="Arial" w:hAnsi="Arial" w:cs="Arial"/>
        </w:rPr>
        <w:t xml:space="preserve"> </w:t>
      </w:r>
      <w:r w:rsidR="00264158" w:rsidRPr="00DC515D">
        <w:rPr>
          <w:rFonts w:ascii="Arial" w:hAnsi="Arial" w:cs="Arial"/>
        </w:rPr>
        <w:fldChar w:fldCharType="begin" w:fldLock="1"/>
      </w:r>
      <w:r w:rsidR="00406360">
        <w:rPr>
          <w:rFonts w:ascii="Arial" w:hAnsi="Arial" w:cs="Arial"/>
        </w:rPr>
        <w:instrText>ADDIN CSL_CITATION {"citationItems":[{"id":"ITEM-1","itemData":{"DOI":"10.1016/j.devcel.2018.01.008","ISSN":"1878-1551","PMID":"29408236","abstract":"The differentiation of alveolar epithelial type I (AT1) and type II (AT2) cells is essential for the lung gas exchange function. Disruption of this process results in neonatal death or in severe lung diseases that last into adulthood. We developed live imaging techniques to characterize the mechanisms that control alveolar epithelial cell differentiation. We discovered that mechanical forces generated from the inhalation of amniotic fluid by fetal breathing movements are essential for AT1 cell differentiation. We found that a large subset of alveolar progenitor cells is able to protrude from the airway epithelium toward the mesenchyme in an FGF10/FGFR2 signaling-dependent manner. The cell protrusion process results in enrichment of myosin in the apical region of protruded cells; this myosin prevents these cells from being flattened by mechanical forces, thereby ensuring their AT2 cell fate. Our study demonstrates that mechanical forces and local growth factors synergistically control alveolar epithelial cell differentiation.","author":[{"dropping-particle":"","family":"Li","given":"Jiao","non-dropping-particle":"","parse-names":false,"suffix":""},{"dropping-particle":"","family":"Wang","given":"Zheng","non-dropping-particle":"","parse-names":false,"suffix":""},{"dropping-particle":"","family":"Chu","given":"Qiqi","non-dropping-particle":"","parse-names":false,"suffix":""},{"dropping-particle":"","family":"Jiang","given":"Kewu","non-dropping-particle":"","parse-names":false,"suffix":""},{"dropping-particle":"","family":"Li","given":"Juan","non-dropping-particle":"","parse-names":false,"suffix":""},{"dropping-particle":"","family":"Tang","given":"Nan","non-dropping-particle":"","parse-names":false,"suffix":""}],"container-title":"Developmental cell","id":"ITEM-1","issue":"3","issued":{"date-parts":[["2018","2","5"]]},"page":"297-312.e5","publisher":"Elsevier","title":"The Strength of Mechanical Forces Determines the Differentiation of Alveolar Epithelial Cells.","type":"article-journal","volume":"44"},"uris":["http://www.mendeley.com/documents/?uuid=990e868a-44aa-3244-ac73-785ade967866"]}],"mendeley":{"formattedCitation":"(Li &lt;i&gt;et al.&lt;/i&gt;, 2018)","plainTextFormattedCitation":"(Li et al., 2018)","previouslyFormattedCitation":"(Li &lt;i&gt;et al.&lt;/i&gt;, 2018)"},"properties":{"noteIndex":0},"schema":"https://github.com/citation-style-language/schema/raw/master/csl-citation.json"}</w:instrText>
      </w:r>
      <w:r w:rsidR="00264158" w:rsidRPr="00DC515D">
        <w:rPr>
          <w:rFonts w:ascii="Arial" w:hAnsi="Arial" w:cs="Arial"/>
        </w:rPr>
        <w:fldChar w:fldCharType="separate"/>
      </w:r>
      <w:r w:rsidR="00795E52" w:rsidRPr="00795E52">
        <w:rPr>
          <w:rFonts w:ascii="Arial" w:hAnsi="Arial" w:cs="Arial"/>
          <w:noProof/>
        </w:rPr>
        <w:t xml:space="preserve">(Li </w:t>
      </w:r>
      <w:r w:rsidR="00795E52" w:rsidRPr="00795E52">
        <w:rPr>
          <w:rFonts w:ascii="Arial" w:hAnsi="Arial" w:cs="Arial"/>
          <w:i/>
          <w:noProof/>
        </w:rPr>
        <w:t>et al.</w:t>
      </w:r>
      <w:r w:rsidR="00795E52" w:rsidRPr="00795E52">
        <w:rPr>
          <w:rFonts w:ascii="Arial" w:hAnsi="Arial" w:cs="Arial"/>
          <w:noProof/>
        </w:rPr>
        <w:t>, 2018)</w:t>
      </w:r>
      <w:r w:rsidR="00264158" w:rsidRPr="00DC515D">
        <w:rPr>
          <w:rFonts w:ascii="Arial" w:hAnsi="Arial" w:cs="Arial"/>
        </w:rPr>
        <w:fldChar w:fldCharType="end"/>
      </w:r>
      <w:r w:rsidR="00264158" w:rsidRPr="00DC515D">
        <w:rPr>
          <w:rFonts w:ascii="Arial" w:hAnsi="Arial" w:cs="Arial"/>
        </w:rPr>
        <w:t>.</w:t>
      </w:r>
      <w:r w:rsidR="00DC5F3E">
        <w:rPr>
          <w:rFonts w:ascii="Arial" w:hAnsi="Arial" w:cs="Arial"/>
        </w:rPr>
        <w:t xml:space="preserve"> </w:t>
      </w:r>
    </w:p>
    <w:p w14:paraId="21C3D3E8" w14:textId="793FA7C8" w:rsidR="00453AEE" w:rsidRPr="00DC515D" w:rsidRDefault="00F82AB3" w:rsidP="00FA0B91">
      <w:pPr>
        <w:spacing w:line="480" w:lineRule="auto"/>
        <w:ind w:firstLine="720"/>
        <w:jc w:val="both"/>
        <w:rPr>
          <w:rFonts w:ascii="Arial" w:hAnsi="Arial" w:cs="Arial"/>
        </w:rPr>
      </w:pPr>
      <w:r>
        <w:rPr>
          <w:rFonts w:ascii="Arial" w:hAnsi="Arial" w:cs="Arial"/>
        </w:rPr>
        <w:t xml:space="preserve">In adult </w:t>
      </w:r>
      <w:r w:rsidR="0046612E">
        <w:rPr>
          <w:rFonts w:ascii="Arial" w:hAnsi="Arial" w:cs="Arial"/>
        </w:rPr>
        <w:t>cells</w:t>
      </w:r>
      <w:r>
        <w:rPr>
          <w:rFonts w:ascii="Arial" w:hAnsi="Arial" w:cs="Arial"/>
        </w:rPr>
        <w:t xml:space="preserve">, mechanics </w:t>
      </w:r>
      <w:r w:rsidR="00557D22">
        <w:rPr>
          <w:rFonts w:ascii="Arial" w:hAnsi="Arial" w:cs="Arial"/>
        </w:rPr>
        <w:t xml:space="preserve">have </w:t>
      </w:r>
      <w:r>
        <w:rPr>
          <w:rFonts w:ascii="Arial" w:hAnsi="Arial" w:cs="Arial"/>
        </w:rPr>
        <w:t xml:space="preserve">been </w:t>
      </w:r>
      <w:r w:rsidR="009924B1">
        <w:rPr>
          <w:rFonts w:ascii="Arial" w:hAnsi="Arial" w:cs="Arial"/>
        </w:rPr>
        <w:t>shown</w:t>
      </w:r>
      <w:r>
        <w:rPr>
          <w:rFonts w:ascii="Arial" w:hAnsi="Arial" w:cs="Arial"/>
        </w:rPr>
        <w:t xml:space="preserve"> to </w:t>
      </w:r>
      <w:r w:rsidR="00160956">
        <w:rPr>
          <w:rFonts w:ascii="Arial" w:hAnsi="Arial" w:cs="Arial"/>
        </w:rPr>
        <w:t xml:space="preserve">influence </w:t>
      </w:r>
      <w:r w:rsidR="00162D89">
        <w:rPr>
          <w:rFonts w:ascii="Arial" w:hAnsi="Arial" w:cs="Arial"/>
        </w:rPr>
        <w:t>differentiation</w:t>
      </w:r>
      <w:r w:rsidR="0046612E">
        <w:rPr>
          <w:rFonts w:ascii="Arial" w:hAnsi="Arial" w:cs="Arial"/>
        </w:rPr>
        <w:t xml:space="preserve"> and direct migration depending on the biophysical microenvironment the cells are cultured on</w:t>
      </w:r>
      <w:r w:rsidR="009B3E43">
        <w:rPr>
          <w:rFonts w:ascii="Arial" w:hAnsi="Arial" w:cs="Arial"/>
        </w:rPr>
        <w:t xml:space="preserve"> </w:t>
      </w:r>
      <w:r w:rsidR="005947AC">
        <w:rPr>
          <w:rFonts w:ascii="Arial" w:hAnsi="Arial" w:cs="Arial"/>
        </w:rPr>
        <w:fldChar w:fldCharType="begin" w:fldLock="1"/>
      </w:r>
      <w:r w:rsidR="00406360">
        <w:rPr>
          <w:rFonts w:ascii="Arial" w:hAnsi="Arial" w:cs="Arial"/>
        </w:rPr>
        <w:instrText>ADDIN CSL_CITATION {"citationItems":[{"id":"ITEM-1","itemData":{"DOI":"10.1126/science.1116995","ISSN":"1095-9203","PMID":"16293750","abstract":"Normal tissue cells are generally not viable when suspended in a fluid and are therefore said to be anchorage dependent. Such cells must adhere to a solid, but a solid can be as rigid as glass or softer than a baby's skin. The behavior of some cells on soft materials is characteristic of important phenotypes; for example, cell growth on soft agar gels is used to identify cancer cells. However, an understanding of how tissue cells-including fibroblasts, myocytes, neurons, and other cell types-sense matrix stiffness is just emerging with quantitative studies of cells adhering to gels (or to other cells) with which elasticity can be tuned to approximate that of tissues. Key roles in molecular pathways are played by adhesion complexes and the actinmyosin cytoskeleton, whose contractile forces are transmitted through transcellular structures. The feedback of local matrix stiffness on cell state likely has important implications for development, differentiation, disease, and regeneration.","author":[{"dropping-particle":"","family":"Discher","given":"Dennis E","non-dropping-particle":"","parse-names":false,"suffix":""},{"dropping-particle":"","family":"Janmey","given":"Paul","non-dropping-particle":"","parse-names":false,"suffix":""},{"dropping-particle":"","family":"Wang","given":"Yu-Li","non-dropping-particle":"","parse-names":false,"suffix":""}],"container-title":"Science (New York, N.Y.)","id":"ITEM-1","issue":"5751","issued":{"date-parts":[["2005","11","18"]]},"page":"1139-43","publisher":"American Association for the Advancement of Science","title":"Tissue cells feel and respond to the stiffness of their substrate.","type":"article-journal","volume":"310"},"uris":["http://www.mendeley.com/documents/?uuid=0ad5cc25-30ef-3331-80d7-2c58a169fec3"]},{"id":"ITEM-2","itemData":{"DOI":"10.1186/s13287-015-0083-4","ISSN":"1757-6512","PMID":"26012510","abstract":"Stem cell behaviors are regulated by multiple microenvironmental cues. As an external signal, mechanical stiffness of the extracellular matrix is capable of governing stem cell fate determination, but how this biophysical cue is translated into intracellular signaling remains elusive. Here, we elucidate mechanisms by which stem cells respond to microenvironmental stiffness through the dynamics of the cytoskeletal network, leading to changes in gene expression via biophysical transduction signaling pathways in two-dimensional culture. Furthermore, a putative rapid shift from original mechanosensing to de novo cell-derived matrix sensing in more physiologically relevant three-dimensional culture is pointed out. A comprehensive understanding of stem cell responses to this stimulus is essential for designing biomaterials that mimic the physiological environment and advancing stem cell-based clinical applications for tissue engineering.","author":[{"dropping-particle":"","family":"Lv","given":"Hongwei","non-dropping-particle":"","parse-names":false,"suffix":""},{"dropping-particle":"","family":"Li","given":"Lisha","non-dropping-particle":"","parse-names":false,"suffix":""},{"dropping-particle":"","family":"Sun","given":"Meiyu","non-dropping-particle":"","parse-names":false,"suffix":""},{"dropping-particle":"","family":"Zhang","given":"Yin","non-dropping-particle":"","parse-names":false,"suffix":""},{"dropping-particle":"","family":"Chen","given":"Li","non-dropping-particle":"","parse-names":false,"suffix":""},{"dropping-particle":"","family":"Rong","given":"Yue","non-dropping-particle":"","parse-names":false,"suffix":""},{"dropping-particle":"","family":"Li","given":"Yulin","non-dropping-particle":"","parse-names":false,"suffix":""}],"container-title":"Stem cell research &amp; therapy","id":"ITEM-2","issue":"1","issued":{"date-parts":[["2015","5","27"]]},"page":"103","publisher":"BioMed Central","title":"Mechanism of regulation of stem cell differentiation by matrix stiffness.","type":"article-journal","volume":"6"},"uris":["http://www.mendeley.com/documents/?uuid=4e45c295-410a-360e-9520-98334bd84249"]}],"mendeley":{"formattedCitation":"(Discher &lt;i&gt;et al.&lt;/i&gt;, 2005; Lv &lt;i&gt;et al.&lt;/i&gt;, 2015)","plainTextFormattedCitation":"(Discher et al., 2005; Lv et al., 2015)","previouslyFormattedCitation":"(Discher &lt;i&gt;et al.&lt;/i&gt;, 2005; Lv &lt;i&gt;et al.&lt;/i&gt;, 2015)"},"properties":{"noteIndex":0},"schema":"https://github.com/citation-style-language/schema/raw/master/csl-citation.json"}</w:instrText>
      </w:r>
      <w:r w:rsidR="005947AC">
        <w:rPr>
          <w:rFonts w:ascii="Arial" w:hAnsi="Arial" w:cs="Arial"/>
        </w:rPr>
        <w:fldChar w:fldCharType="separate"/>
      </w:r>
      <w:r w:rsidR="00795E52" w:rsidRPr="00795E52">
        <w:rPr>
          <w:rFonts w:ascii="Arial" w:hAnsi="Arial" w:cs="Arial"/>
          <w:noProof/>
        </w:rPr>
        <w:t xml:space="preserve">(Discher </w:t>
      </w:r>
      <w:r w:rsidR="00795E52" w:rsidRPr="00795E52">
        <w:rPr>
          <w:rFonts w:ascii="Arial" w:hAnsi="Arial" w:cs="Arial"/>
          <w:i/>
          <w:noProof/>
        </w:rPr>
        <w:t>et al.</w:t>
      </w:r>
      <w:r w:rsidR="00795E52" w:rsidRPr="00795E52">
        <w:rPr>
          <w:rFonts w:ascii="Arial" w:hAnsi="Arial" w:cs="Arial"/>
          <w:noProof/>
        </w:rPr>
        <w:t xml:space="preserve">, 2005; Lv </w:t>
      </w:r>
      <w:r w:rsidR="00795E52" w:rsidRPr="00795E52">
        <w:rPr>
          <w:rFonts w:ascii="Arial" w:hAnsi="Arial" w:cs="Arial"/>
          <w:i/>
          <w:noProof/>
        </w:rPr>
        <w:t>et al.</w:t>
      </w:r>
      <w:r w:rsidR="00795E52" w:rsidRPr="00795E52">
        <w:rPr>
          <w:rFonts w:ascii="Arial" w:hAnsi="Arial" w:cs="Arial"/>
          <w:noProof/>
        </w:rPr>
        <w:t>, 2015)</w:t>
      </w:r>
      <w:r w:rsidR="005947AC">
        <w:rPr>
          <w:rFonts w:ascii="Arial" w:hAnsi="Arial" w:cs="Arial"/>
        </w:rPr>
        <w:fldChar w:fldCharType="end"/>
      </w:r>
      <w:r w:rsidR="0046612E">
        <w:rPr>
          <w:rFonts w:ascii="Arial" w:hAnsi="Arial" w:cs="Arial"/>
        </w:rPr>
        <w:t>.  N</w:t>
      </w:r>
      <w:r w:rsidR="009924B1">
        <w:rPr>
          <w:rFonts w:ascii="Arial" w:hAnsi="Arial" w:cs="Arial"/>
        </w:rPr>
        <w:t>a</w:t>
      </w:r>
      <w:r w:rsidR="009567E0">
        <w:rPr>
          <w:rFonts w:ascii="Arial" w:hAnsi="Arial" w:cs="Arial"/>
        </w:rPr>
        <w:t>ï</w:t>
      </w:r>
      <w:r w:rsidR="009924B1">
        <w:rPr>
          <w:rFonts w:ascii="Arial" w:hAnsi="Arial" w:cs="Arial"/>
        </w:rPr>
        <w:t>ve</w:t>
      </w:r>
      <w:r>
        <w:rPr>
          <w:rFonts w:ascii="Arial" w:hAnsi="Arial" w:cs="Arial"/>
        </w:rPr>
        <w:t xml:space="preserve"> mesenchymal stem cells (MSCs) </w:t>
      </w:r>
      <w:r w:rsidR="0046612E">
        <w:rPr>
          <w:rFonts w:ascii="Arial" w:hAnsi="Arial" w:cs="Arial"/>
        </w:rPr>
        <w:t xml:space="preserve">differentiate </w:t>
      </w:r>
      <w:r>
        <w:rPr>
          <w:rFonts w:ascii="Arial" w:hAnsi="Arial" w:cs="Arial"/>
        </w:rPr>
        <w:t xml:space="preserve">into </w:t>
      </w:r>
      <w:r w:rsidR="007A686D">
        <w:rPr>
          <w:rFonts w:ascii="Arial" w:hAnsi="Arial" w:cs="Arial"/>
        </w:rPr>
        <w:t xml:space="preserve">either </w:t>
      </w:r>
      <w:r>
        <w:rPr>
          <w:rFonts w:ascii="Arial" w:hAnsi="Arial" w:cs="Arial"/>
        </w:rPr>
        <w:t xml:space="preserve">bone, neurons </w:t>
      </w:r>
      <w:r w:rsidR="00232695">
        <w:rPr>
          <w:rFonts w:ascii="Arial" w:hAnsi="Arial" w:cs="Arial"/>
        </w:rPr>
        <w:t>or</w:t>
      </w:r>
      <w:r>
        <w:rPr>
          <w:rFonts w:ascii="Arial" w:hAnsi="Arial" w:cs="Arial"/>
        </w:rPr>
        <w:t xml:space="preserve"> muscle cells when culture</w:t>
      </w:r>
      <w:r w:rsidR="00B43760">
        <w:rPr>
          <w:rFonts w:ascii="Arial" w:hAnsi="Arial" w:cs="Arial"/>
        </w:rPr>
        <w:t xml:space="preserve">d </w:t>
      </w:r>
      <w:r w:rsidR="00B43760" w:rsidRPr="00B43760">
        <w:rPr>
          <w:rFonts w:ascii="Arial" w:hAnsi="Arial" w:cs="Arial"/>
          <w:i/>
        </w:rPr>
        <w:t>in vitro</w:t>
      </w:r>
      <w:r>
        <w:rPr>
          <w:rFonts w:ascii="Arial" w:hAnsi="Arial" w:cs="Arial"/>
        </w:rPr>
        <w:t xml:space="preserve"> on materials that match the stiffness of the</w:t>
      </w:r>
      <w:r w:rsidR="00232695">
        <w:rPr>
          <w:rFonts w:ascii="Arial" w:hAnsi="Arial" w:cs="Arial"/>
        </w:rPr>
        <w:t>ir</w:t>
      </w:r>
      <w:r>
        <w:rPr>
          <w:rFonts w:ascii="Arial" w:hAnsi="Arial" w:cs="Arial"/>
        </w:rPr>
        <w:t xml:space="preserve"> native tissue</w:t>
      </w:r>
      <w:r w:rsidR="009B3E43">
        <w:rPr>
          <w:rFonts w:ascii="Arial" w:hAnsi="Arial" w:cs="Arial"/>
        </w:rPr>
        <w:t xml:space="preserve"> </w:t>
      </w:r>
      <w:r w:rsidR="00E500B4">
        <w:rPr>
          <w:rFonts w:ascii="Arial" w:hAnsi="Arial" w:cs="Arial"/>
        </w:rPr>
        <w:fldChar w:fldCharType="begin" w:fldLock="1"/>
      </w:r>
      <w:r w:rsidR="00406360">
        <w:rPr>
          <w:rFonts w:ascii="Arial" w:hAnsi="Arial" w:cs="Arial"/>
        </w:rPr>
        <w:instrText>ADDIN CSL_CITATION {"citationItems":[{"id":"ITEM-1","itemData":{"DOI":"10.1016/j.cell.2006.06.044","ISSN":"00928674","PMID":"16923388","abstract":"Microenvironments appear important in stem cell lineage specification but can be difficult to adequately characterize or control with soft tissues. Naive mesenchymal stem cells (MSCs) are shown here to specify lineage and commit to phenotypes with extreme sensitivity to tissue-level elasticity. Soft matrices that mimic brain are neurogenic, stiffer matrices that mimic muscle are myogenic, and comparatively rigid matrices that mimic collagenous bone prove osteogenic. During the initial week in culture, reprogramming of these lineages is possible with addition of soluble induction factors, but after several weeks in culture, the cells commit to the lineage specified by matrix elasticity, consistent with the elasticity-insensitive commitment of differentiated cell types. Inhibition of nonmuscle myosin II blocks all elasticity-directed lineage specification-without strongly perturbing many other aspects of cell function and shape. The results have significant implications for understanding physical effects of the in vivo microenvironment and also for therapeutic uses of stem cells.","author":[{"dropping-particle":"","family":"Engler","given":"Adam J.","non-dropping-particle":"","parse-names":false,"suffix":""},{"dropping-particle":"","family":"Sen","given":"Shamik","non-dropping-particle":"","parse-names":false,"suffix":""},{"dropping-particle":"","family":"Sweeney","given":"H. Lee","non-dropping-particle":"","parse-names":false,"suffix":""},{"dropping-particle":"","family":"Discher","given":"Dennis E.","non-dropping-particle":"","parse-names":false,"suffix":""}],"container-title":"Cell","id":"ITEM-1","issue":"4","issued":{"date-parts":[["2006","8","25"]]},"page":"677-689","title":"Matrix Elasticity Directs Stem Cell Lineage Specification","type":"article-journal","volume":"126"},"uris":["http://www.mendeley.com/documents/?uuid=3aa013b6-030d-369d-8df6-e004d64c45e7"]}],"mendeley":{"formattedCitation":"(Engler &lt;i&gt;et al.&lt;/i&gt;, 2006)","plainTextFormattedCitation":"(Engler et al., 2006)","previouslyFormattedCitation":"(Engler &lt;i&gt;et al.&lt;/i&gt;, 2006)"},"properties":{"noteIndex":0},"schema":"https://github.com/citation-style-language/schema/raw/master/csl-citation.json"}</w:instrText>
      </w:r>
      <w:r w:rsidR="00E500B4">
        <w:rPr>
          <w:rFonts w:ascii="Arial" w:hAnsi="Arial" w:cs="Arial"/>
        </w:rPr>
        <w:fldChar w:fldCharType="separate"/>
      </w:r>
      <w:r w:rsidR="00795E52" w:rsidRPr="00795E52">
        <w:rPr>
          <w:rFonts w:ascii="Arial" w:hAnsi="Arial" w:cs="Arial"/>
          <w:noProof/>
        </w:rPr>
        <w:t xml:space="preserve">(Engler </w:t>
      </w:r>
      <w:r w:rsidR="00795E52" w:rsidRPr="00795E52">
        <w:rPr>
          <w:rFonts w:ascii="Arial" w:hAnsi="Arial" w:cs="Arial"/>
          <w:i/>
          <w:noProof/>
        </w:rPr>
        <w:t>et al.</w:t>
      </w:r>
      <w:r w:rsidR="00795E52" w:rsidRPr="00795E52">
        <w:rPr>
          <w:rFonts w:ascii="Arial" w:hAnsi="Arial" w:cs="Arial"/>
          <w:noProof/>
        </w:rPr>
        <w:t>, 2006)</w:t>
      </w:r>
      <w:r w:rsidR="00E500B4">
        <w:rPr>
          <w:rFonts w:ascii="Arial" w:hAnsi="Arial" w:cs="Arial"/>
        </w:rPr>
        <w:fldChar w:fldCharType="end"/>
      </w:r>
      <w:r>
        <w:rPr>
          <w:rFonts w:ascii="Arial" w:hAnsi="Arial" w:cs="Arial"/>
        </w:rPr>
        <w:t>.</w:t>
      </w:r>
      <w:r w:rsidR="00162D89">
        <w:rPr>
          <w:rFonts w:ascii="Arial" w:hAnsi="Arial" w:cs="Arial"/>
        </w:rPr>
        <w:t xml:space="preserve"> </w:t>
      </w:r>
      <w:r w:rsidR="000B2AB0">
        <w:rPr>
          <w:rFonts w:ascii="Arial" w:hAnsi="Arial" w:cs="Arial"/>
        </w:rPr>
        <w:t xml:space="preserve">A change in substrate stiffness can also induce actin cytoskeletal reorganization and contractility resulting in a change in </w:t>
      </w:r>
      <w:r w:rsidR="00BC7773">
        <w:rPr>
          <w:rFonts w:ascii="Arial" w:hAnsi="Arial" w:cs="Arial"/>
        </w:rPr>
        <w:t>the number of focal adhesion points and thus migration speed</w:t>
      </w:r>
      <w:r w:rsidR="00453AEE">
        <w:rPr>
          <w:rFonts w:ascii="Arial" w:hAnsi="Arial" w:cs="Arial"/>
        </w:rPr>
        <w:t xml:space="preserve"> and direction</w:t>
      </w:r>
      <w:r w:rsidR="009B3E43">
        <w:rPr>
          <w:rFonts w:ascii="Arial" w:hAnsi="Arial" w:cs="Arial"/>
        </w:rPr>
        <w:t xml:space="preserve"> </w:t>
      </w:r>
      <w:r w:rsidR="002169DD">
        <w:rPr>
          <w:rFonts w:ascii="Arial" w:hAnsi="Arial" w:cs="Arial"/>
        </w:rPr>
        <w:fldChar w:fldCharType="begin" w:fldLock="1"/>
      </w:r>
      <w:r w:rsidR="00406360">
        <w:rPr>
          <w:rFonts w:ascii="Arial" w:hAnsi="Arial" w:cs="Arial"/>
        </w:rPr>
        <w:instrText>ADDIN CSL_CITATION {"citationItems":[{"id":"ITEM-1","itemData":{"DOI":"10.1038/ncomms15313","ISSN":"2041-1723","abstract":"Cell migration is sensitive to environmental stiffness, but how cells sense optimal stiffness is not known. Here the authors develop a model that predicts that the optimum can be shifted by altering the number of active molecular motors and clutches, and verify their model in two cell types.","author":[{"dropping-particle":"","family":"Bangasser","given":"Benjamin L.","non-dropping-particle":"","parse-names":false,"suffix":""},{"dropping-particle":"","family":"Shamsan","given":"Ghaidan A.","non-dropping-particle":"","parse-names":false,"suffix":""},{"dropping-particle":"","family":"Chan","given":"Clarence E.","non-dropping-particle":"","parse-names":false,"suffix":""},{"dropping-particle":"","family":"Opoku","given":"Kwaku N.","non-dropping-particle":"","parse-names":false,"suffix":""},{"dropping-particle":"","family":"Tüzel","given":"Erkan","non-dropping-particle":"","parse-names":false,"suffix":""},{"dropping-particle":"","family":"Schlichtmann","given":"Benjamin W.","non-dropping-particle":"","parse-names":false,"suffix":""},{"dropping-particle":"","family":"Kasim","given":"Jesse A.","non-dropping-particle":"","parse-names":false,"suffix":""},{"dropping-particle":"","family":"Fuller","given":"Benjamin J.","non-dropping-particle":"","parse-names":false,"suffix":""},{"dropping-particle":"","family":"McCullough","given":"Brannon R.","non-dropping-particle":"","parse-names":false,"suffix":""},{"dropping-particle":"","family":"Rosenfeld","given":"Steven S.","non-dropping-particle":"","parse-names":false,"suffix":""},{"dropping-particle":"","family":"Odde","given":"David J.","non-dropping-particle":"","parse-names":false,"suffix":""}],"container-title":"Nature Communications","id":"ITEM-1","issued":{"date-parts":[["2017","5","22"]]},"page":"15313","publisher":"Nature Publishing Group","title":"Shifting the optimal stiffness for cell migration","type":"article-journal","volume":"8"},"uris":["http://www.mendeley.com/documents/?uuid=7c0ae758-5488-36d9-ba06-02805a81099c"]},{"id":"ITEM-2","itemData":{"DOI":"10.1016/J.CELL.2012.11.034","ISSN":"0092-8674","abstract":"Cell migration toward areas of higher extracellular matrix (ECM) rigidity via a process called “durotaxis” is thought to contribute to development, immune response, and cancer metastasis. To understand how cells sample ECM rigidity to guide durotaxis, we characterized cell-generated forces on the nanoscale within single mature integrin-based focal adhesions (FAs). We found that individual FAs act autonomously, exhibiting either stable or dynamically fluctuating (“tugging”) traction. We show that a FAK/phosphopaxillin/vinculin pathway is essential for high FA traction and to enable tugging FA traction over a broad range of ECM rigidities. We show that tugging FA traction is dispensable for FA maturation, chemotaxis, and haptotaxis but is critical to direct cell migration toward rigid ECM. We conclude that individual FAs dynamically sample rigidity by applying fluctuating pulling forces to the ECM to act as sensors to guide durotaxis, and that FAK/phosphopaxillin/vinculin signaling defines the rigidity range over which this dynamic sensing process operates.","author":[{"dropping-particle":"","family":"Plotnikov","given":"Sergey V.","non-dropping-particle":"","parse-names":false,"suffix":""},{"dropping-particle":"","family":"Pasapera","given":"Ana M.","non-dropping-particle":"","parse-names":false,"suffix":""},{"dropping-particle":"","family":"Sabass","given":"Benedikt","non-dropping-particle":"","parse-names":false,"suffix":""},{"dropping-particle":"","family":"Waterman","given":"Clare M.","non-dropping-particle":"","parse-names":false,"suffix":""}],"container-title":"Cell","id":"ITEM-2","issue":"7","issued":{"date-parts":[["2012","12","21"]]},"page":"1513-1527","publisher":"Cell Press","title":"Force Fluctuations within Focal Adhesions Mediate ECM-Rigidity Sensing to Guide Directed Cell Migration","type":"article-journal","volume":"151"},"uris":["http://www.mendeley.com/documents/?uuid=fe6ed7fb-d32c-39f9-ac4a-8f40826f693e"]}],"mendeley":{"formattedCitation":"(Plotnikov &lt;i&gt;et al.&lt;/i&gt;, 2012; Bangasser &lt;i&gt;et al.&lt;/i&gt;, 2017)","plainTextFormattedCitation":"(Plotnikov et al., 2012; Bangasser et al., 2017)","previouslyFormattedCitation":"(Plotnikov &lt;i&gt;et al.&lt;/i&gt;, 2012; Bangasser &lt;i&gt;et al.&lt;/i&gt;, 2017)"},"properties":{"noteIndex":0},"schema":"https://github.com/citation-style-language/schema/raw/master/csl-citation.json"}</w:instrText>
      </w:r>
      <w:r w:rsidR="002169DD">
        <w:rPr>
          <w:rFonts w:ascii="Arial" w:hAnsi="Arial" w:cs="Arial"/>
        </w:rPr>
        <w:fldChar w:fldCharType="separate"/>
      </w:r>
      <w:r w:rsidR="00795E52" w:rsidRPr="00795E52">
        <w:rPr>
          <w:rFonts w:ascii="Arial" w:hAnsi="Arial" w:cs="Arial"/>
          <w:noProof/>
        </w:rPr>
        <w:t xml:space="preserve">(Plotnikov </w:t>
      </w:r>
      <w:r w:rsidR="00795E52" w:rsidRPr="00795E52">
        <w:rPr>
          <w:rFonts w:ascii="Arial" w:hAnsi="Arial" w:cs="Arial"/>
          <w:i/>
          <w:noProof/>
        </w:rPr>
        <w:t>et al.</w:t>
      </w:r>
      <w:r w:rsidR="00795E52" w:rsidRPr="00795E52">
        <w:rPr>
          <w:rFonts w:ascii="Arial" w:hAnsi="Arial" w:cs="Arial"/>
          <w:noProof/>
        </w:rPr>
        <w:t xml:space="preserve">, 2012; Bangasser </w:t>
      </w:r>
      <w:r w:rsidR="00795E52" w:rsidRPr="00795E52">
        <w:rPr>
          <w:rFonts w:ascii="Arial" w:hAnsi="Arial" w:cs="Arial"/>
          <w:i/>
          <w:noProof/>
        </w:rPr>
        <w:t>et al.</w:t>
      </w:r>
      <w:r w:rsidR="00795E52" w:rsidRPr="00795E52">
        <w:rPr>
          <w:rFonts w:ascii="Arial" w:hAnsi="Arial" w:cs="Arial"/>
          <w:noProof/>
        </w:rPr>
        <w:t>, 2017)</w:t>
      </w:r>
      <w:r w:rsidR="002169DD">
        <w:rPr>
          <w:rFonts w:ascii="Arial" w:hAnsi="Arial" w:cs="Arial"/>
        </w:rPr>
        <w:fldChar w:fldCharType="end"/>
      </w:r>
      <w:r w:rsidR="00BC7773">
        <w:rPr>
          <w:rFonts w:ascii="Arial" w:hAnsi="Arial" w:cs="Arial"/>
        </w:rPr>
        <w:t xml:space="preserve">. </w:t>
      </w:r>
      <w:r w:rsidR="00DC398D">
        <w:rPr>
          <w:rFonts w:ascii="Arial" w:hAnsi="Arial" w:cs="Arial"/>
        </w:rPr>
        <w:t xml:space="preserve">These studies </w:t>
      </w:r>
      <w:r w:rsidR="00FB49C5">
        <w:rPr>
          <w:rFonts w:ascii="Arial" w:hAnsi="Arial" w:cs="Arial"/>
        </w:rPr>
        <w:t>emphasize</w:t>
      </w:r>
      <w:r w:rsidR="00DC398D">
        <w:rPr>
          <w:rFonts w:ascii="Arial" w:hAnsi="Arial" w:cs="Arial"/>
        </w:rPr>
        <w:t xml:space="preserve"> the importance of mechanics </w:t>
      </w:r>
      <w:r w:rsidR="00FB49C5">
        <w:rPr>
          <w:rFonts w:ascii="Arial" w:hAnsi="Arial" w:cs="Arial"/>
        </w:rPr>
        <w:t>in the choice of substrate cells are cultured</w:t>
      </w:r>
      <w:r w:rsidR="00DC398D">
        <w:rPr>
          <w:rFonts w:ascii="Arial" w:hAnsi="Arial" w:cs="Arial"/>
        </w:rPr>
        <w:t xml:space="preserve"> </w:t>
      </w:r>
      <w:r w:rsidR="000B4A10">
        <w:rPr>
          <w:rFonts w:ascii="Arial" w:hAnsi="Arial" w:cs="Arial"/>
        </w:rPr>
        <w:t xml:space="preserve">on, whether that is </w:t>
      </w:r>
      <w:r w:rsidR="002C3278">
        <w:rPr>
          <w:rFonts w:ascii="Arial" w:hAnsi="Arial" w:cs="Arial"/>
        </w:rPr>
        <w:t>two-dimensional (</w:t>
      </w:r>
      <w:r w:rsidR="000B4A10">
        <w:rPr>
          <w:rFonts w:ascii="Arial" w:hAnsi="Arial" w:cs="Arial"/>
        </w:rPr>
        <w:t>2D</w:t>
      </w:r>
      <w:r w:rsidR="002C3278">
        <w:rPr>
          <w:rFonts w:ascii="Arial" w:hAnsi="Arial" w:cs="Arial"/>
        </w:rPr>
        <w:t>)</w:t>
      </w:r>
      <w:r w:rsidR="000B4A10">
        <w:rPr>
          <w:rFonts w:ascii="Arial" w:hAnsi="Arial" w:cs="Arial"/>
        </w:rPr>
        <w:t xml:space="preserve"> </w:t>
      </w:r>
      <w:r w:rsidR="00E32674" w:rsidRPr="00E32674">
        <w:rPr>
          <w:rFonts w:ascii="Arial" w:hAnsi="Arial" w:cs="Arial"/>
        </w:rPr>
        <w:t>tissue culture polystyrene</w:t>
      </w:r>
      <w:r w:rsidR="000B4A10">
        <w:rPr>
          <w:rFonts w:ascii="Arial" w:hAnsi="Arial" w:cs="Arial"/>
        </w:rPr>
        <w:t xml:space="preserve"> or </w:t>
      </w:r>
      <w:r w:rsidR="002C3278">
        <w:rPr>
          <w:rFonts w:ascii="Arial" w:hAnsi="Arial" w:cs="Arial"/>
        </w:rPr>
        <w:t>three-dimensional (</w:t>
      </w:r>
      <w:r w:rsidR="000B4A10">
        <w:rPr>
          <w:rFonts w:ascii="Arial" w:hAnsi="Arial" w:cs="Arial"/>
        </w:rPr>
        <w:t>3D</w:t>
      </w:r>
      <w:r w:rsidR="002C3278">
        <w:rPr>
          <w:rFonts w:ascii="Arial" w:hAnsi="Arial" w:cs="Arial"/>
        </w:rPr>
        <w:t>)</w:t>
      </w:r>
      <w:r w:rsidR="000B4A10">
        <w:rPr>
          <w:rFonts w:ascii="Arial" w:hAnsi="Arial" w:cs="Arial"/>
        </w:rPr>
        <w:t xml:space="preserve"> hydrogels</w:t>
      </w:r>
      <w:r w:rsidR="00DC398D">
        <w:rPr>
          <w:rFonts w:ascii="Arial" w:hAnsi="Arial" w:cs="Arial"/>
        </w:rPr>
        <w:t xml:space="preserve">. </w:t>
      </w:r>
    </w:p>
    <w:p w14:paraId="70A52F2A" w14:textId="5AB4D211" w:rsidR="00453AEE" w:rsidRDefault="00987C4E" w:rsidP="001348C3">
      <w:pPr>
        <w:spacing w:line="480" w:lineRule="auto"/>
        <w:ind w:firstLine="720"/>
        <w:jc w:val="both"/>
        <w:rPr>
          <w:rFonts w:ascii="Arial" w:eastAsiaTheme="minorEastAsia" w:hAnsi="Arial" w:cs="Arial"/>
        </w:rPr>
      </w:pPr>
      <w:r w:rsidRPr="00DC515D">
        <w:rPr>
          <w:rFonts w:ascii="Arial" w:hAnsi="Arial" w:cs="Arial"/>
        </w:rPr>
        <w:t>The stiffness of most major human tissues has been characterised</w:t>
      </w:r>
      <w:r w:rsidR="00557D22">
        <w:rPr>
          <w:rFonts w:ascii="Arial" w:hAnsi="Arial" w:cs="Arial"/>
        </w:rPr>
        <w:t>,</w:t>
      </w:r>
      <w:r w:rsidRPr="00DC515D">
        <w:rPr>
          <w:rFonts w:ascii="Arial" w:hAnsi="Arial" w:cs="Arial"/>
        </w:rPr>
        <w:t xml:space="preserve"> and range</w:t>
      </w:r>
      <w:r w:rsidR="00557D22">
        <w:rPr>
          <w:rFonts w:ascii="Arial" w:hAnsi="Arial" w:cs="Arial"/>
        </w:rPr>
        <w:t>s</w:t>
      </w:r>
      <w:r w:rsidRPr="00DC515D">
        <w:rPr>
          <w:rFonts w:ascii="Arial" w:hAnsi="Arial" w:cs="Arial"/>
        </w:rPr>
        <w:t xml:space="preserve"> from soft brain (0.2 kPa) to</w:t>
      </w:r>
      <w:r w:rsidR="00500E6D" w:rsidRPr="00DC515D">
        <w:rPr>
          <w:rFonts w:ascii="Arial" w:hAnsi="Arial" w:cs="Arial"/>
        </w:rPr>
        <w:t xml:space="preserve"> rigid</w:t>
      </w:r>
      <w:r w:rsidRPr="00DC515D">
        <w:rPr>
          <w:rFonts w:ascii="Arial" w:hAnsi="Arial" w:cs="Arial"/>
        </w:rPr>
        <w:t xml:space="preserve"> bone (</w:t>
      </w:r>
      <m:oMath>
        <m:r>
          <w:rPr>
            <w:rFonts w:ascii="Cambria Math" w:hAnsi="Cambria Math" w:cs="Arial"/>
          </w:rPr>
          <m:t>~</m:t>
        </m:r>
      </m:oMath>
      <w:r w:rsidR="00504931">
        <w:rPr>
          <w:rFonts w:ascii="Arial" w:eastAsiaTheme="minorEastAsia" w:hAnsi="Arial" w:cs="Arial"/>
        </w:rPr>
        <w:t>10</w:t>
      </w:r>
      <w:r w:rsidR="00504931" w:rsidRPr="00504931">
        <w:rPr>
          <w:rFonts w:ascii="Arial" w:eastAsiaTheme="minorEastAsia" w:hAnsi="Arial" w:cs="Arial"/>
          <w:vertAlign w:val="superscript"/>
        </w:rPr>
        <w:t>6</w:t>
      </w:r>
      <w:r w:rsidRPr="00DC515D">
        <w:rPr>
          <w:rFonts w:ascii="Arial" w:eastAsiaTheme="minorEastAsia" w:hAnsi="Arial" w:cs="Arial"/>
        </w:rPr>
        <w:t xml:space="preserve"> kPa)</w:t>
      </w:r>
      <w:r w:rsidR="009B3E43">
        <w:rPr>
          <w:rFonts w:ascii="Arial" w:eastAsiaTheme="minorEastAsia" w:hAnsi="Arial" w:cs="Arial"/>
        </w:rPr>
        <w:t xml:space="preserve"> </w:t>
      </w:r>
      <w:r w:rsidR="00264158" w:rsidRPr="00DC515D">
        <w:rPr>
          <w:rFonts w:ascii="Arial" w:eastAsiaTheme="minorEastAsia" w:hAnsi="Arial" w:cs="Arial"/>
        </w:rPr>
        <w:fldChar w:fldCharType="begin" w:fldLock="1"/>
      </w:r>
      <w:r w:rsidR="00406360">
        <w:rPr>
          <w:rFonts w:ascii="Arial" w:eastAsiaTheme="minorEastAsia" w:hAnsi="Arial" w:cs="Arial"/>
        </w:rPr>
        <w:instrText>ADDIN CSL_CITATION {"citationItems":[{"id":"ITEM-1","itemData":{"DOI":"10.1038/nrm.2017.108","ISSN":"1471-0072","abstract":"Physical cues regulate stem cell fate and function during embryonic development and in adult tissues. The biophysical and biochemical properties of the stem cell microenvironment can be precisely manipulated using synthetic niches, which provide key insights into how mechanical stimuli regulate stem cell function and can be used to maintain and guide stem cells for regenerative therapies.","author":[{"dropping-particle":"","family":"Vining","given":"Kyle H.","non-dropping-particle":"","parse-names":false,"suffix":""},{"dropping-particle":"","family":"Mooney","given":"David J.","non-dropping-particle":"","parse-names":false,"suffix":""}],"container-title":"Nature Reviews Molecular Cell Biology","id":"ITEM-1","issue":"12","issued":{"date-parts":[["2017","11","8"]]},"page":"728-742","publisher":"Nature Publishing Group","title":"Mechanical forces direct stem cell behaviour in development and regeneration","type":"article-journal","volume":"18"},"uris":["http://www.mendeley.com/documents/?uuid=ce5f7bdc-8430-3c90-82b5-3f7e2db15ce8"]}],"mendeley":{"formattedCitation":"(Vining and Mooney, 2017)","plainTextFormattedCitation":"(Vining and Mooney, 2017)","previouslyFormattedCitation":"(Vining and Mooney, 2017)"},"properties":{"noteIndex":0},"schema":"https://github.com/citation-style-language/schema/raw/master/csl-citation.json"}</w:instrText>
      </w:r>
      <w:r w:rsidR="00264158" w:rsidRPr="00DC515D">
        <w:rPr>
          <w:rFonts w:ascii="Arial" w:eastAsiaTheme="minorEastAsia" w:hAnsi="Arial" w:cs="Arial"/>
        </w:rPr>
        <w:fldChar w:fldCharType="separate"/>
      </w:r>
      <w:r w:rsidR="00795E52" w:rsidRPr="00795E52">
        <w:rPr>
          <w:rFonts w:ascii="Arial" w:eastAsiaTheme="minorEastAsia" w:hAnsi="Arial" w:cs="Arial"/>
          <w:noProof/>
        </w:rPr>
        <w:t>(Vining and Mooney, 2017)</w:t>
      </w:r>
      <w:r w:rsidR="00264158" w:rsidRPr="00DC515D">
        <w:rPr>
          <w:rFonts w:ascii="Arial" w:eastAsiaTheme="minorEastAsia" w:hAnsi="Arial" w:cs="Arial"/>
        </w:rPr>
        <w:fldChar w:fldCharType="end"/>
      </w:r>
      <w:r w:rsidR="00500E6D" w:rsidRPr="00DC515D">
        <w:rPr>
          <w:rFonts w:ascii="Arial" w:eastAsiaTheme="minorEastAsia" w:hAnsi="Arial" w:cs="Arial"/>
        </w:rPr>
        <w:t xml:space="preserve">. This spectrum supports and influences </w:t>
      </w:r>
      <w:r w:rsidR="00557D22">
        <w:rPr>
          <w:rFonts w:ascii="Arial" w:eastAsiaTheme="minorEastAsia" w:hAnsi="Arial" w:cs="Arial"/>
        </w:rPr>
        <w:t xml:space="preserve">the </w:t>
      </w:r>
      <w:r w:rsidR="00500E6D" w:rsidRPr="00DC515D">
        <w:rPr>
          <w:rFonts w:ascii="Arial" w:eastAsiaTheme="minorEastAsia" w:hAnsi="Arial" w:cs="Arial"/>
        </w:rPr>
        <w:t xml:space="preserve">cell physiology of each tissue. </w:t>
      </w:r>
      <w:r w:rsidR="004F0F4E">
        <w:rPr>
          <w:rFonts w:ascii="Arial" w:eastAsiaTheme="minorEastAsia" w:hAnsi="Arial" w:cs="Arial"/>
        </w:rPr>
        <w:t>R</w:t>
      </w:r>
      <w:r w:rsidR="00742F18" w:rsidRPr="00DC515D">
        <w:rPr>
          <w:rFonts w:ascii="Arial" w:eastAsiaTheme="minorEastAsia" w:hAnsi="Arial" w:cs="Arial"/>
        </w:rPr>
        <w:t xml:space="preserve">esearch investigating </w:t>
      </w:r>
      <w:r w:rsidR="004F0F4E">
        <w:rPr>
          <w:rFonts w:ascii="Arial" w:eastAsiaTheme="minorEastAsia" w:hAnsi="Arial" w:cs="Arial"/>
        </w:rPr>
        <w:t xml:space="preserve">effects of </w:t>
      </w:r>
      <w:r w:rsidR="00742F18" w:rsidRPr="00DC515D">
        <w:rPr>
          <w:rFonts w:ascii="Arial" w:eastAsiaTheme="minorEastAsia" w:hAnsi="Arial" w:cs="Arial"/>
        </w:rPr>
        <w:t>mechanics on embryo implantation and placentation</w:t>
      </w:r>
      <w:r w:rsidR="00B2306E">
        <w:rPr>
          <w:rFonts w:ascii="Arial" w:eastAsiaTheme="minorEastAsia" w:hAnsi="Arial" w:cs="Arial"/>
        </w:rPr>
        <w:t xml:space="preserve"> in humans</w:t>
      </w:r>
      <w:r w:rsidR="00742F18" w:rsidRPr="00DC515D">
        <w:rPr>
          <w:rFonts w:ascii="Arial" w:eastAsiaTheme="minorEastAsia" w:hAnsi="Arial" w:cs="Arial"/>
        </w:rPr>
        <w:t xml:space="preserve"> </w:t>
      </w:r>
      <w:r w:rsidR="00742F18" w:rsidRPr="00DC515D">
        <w:rPr>
          <w:rFonts w:ascii="Arial" w:eastAsiaTheme="minorEastAsia" w:hAnsi="Arial" w:cs="Arial"/>
        </w:rPr>
        <w:lastRenderedPageBreak/>
        <w:t xml:space="preserve">is </w:t>
      </w:r>
      <w:r w:rsidR="004F0F4E">
        <w:rPr>
          <w:rFonts w:ascii="Arial" w:eastAsiaTheme="minorEastAsia" w:hAnsi="Arial" w:cs="Arial"/>
        </w:rPr>
        <w:t>hampered by the lack of</w:t>
      </w:r>
      <w:r w:rsidR="00742F18" w:rsidRPr="00DC515D">
        <w:rPr>
          <w:rFonts w:ascii="Arial" w:eastAsiaTheme="minorEastAsia" w:hAnsi="Arial" w:cs="Arial"/>
        </w:rPr>
        <w:t xml:space="preserve"> </w:t>
      </w:r>
      <w:r w:rsidR="004F0F4E">
        <w:rPr>
          <w:rFonts w:ascii="Arial" w:eastAsiaTheme="minorEastAsia" w:hAnsi="Arial" w:cs="Arial"/>
        </w:rPr>
        <w:t xml:space="preserve">basic </w:t>
      </w:r>
      <w:r w:rsidR="00742F18" w:rsidRPr="00DC515D">
        <w:rPr>
          <w:rFonts w:ascii="Arial" w:eastAsiaTheme="minorEastAsia" w:hAnsi="Arial" w:cs="Arial"/>
        </w:rPr>
        <w:t>knowledge of</w:t>
      </w:r>
      <w:r w:rsidR="00EB1CE4" w:rsidRPr="00DC515D">
        <w:rPr>
          <w:rFonts w:ascii="Arial" w:eastAsiaTheme="minorEastAsia" w:hAnsi="Arial" w:cs="Arial"/>
        </w:rPr>
        <w:t xml:space="preserve"> the</w:t>
      </w:r>
      <w:r w:rsidR="00742F18" w:rsidRPr="00DC515D">
        <w:rPr>
          <w:rFonts w:ascii="Arial" w:eastAsiaTheme="minorEastAsia" w:hAnsi="Arial" w:cs="Arial"/>
        </w:rPr>
        <w:t xml:space="preserve"> mechanical properties </w:t>
      </w:r>
      <w:r w:rsidR="00EB1CE4" w:rsidRPr="00DC515D">
        <w:rPr>
          <w:rFonts w:ascii="Arial" w:eastAsiaTheme="minorEastAsia" w:hAnsi="Arial" w:cs="Arial"/>
        </w:rPr>
        <w:t xml:space="preserve">at the maternal-fetal interface. Here, we used </w:t>
      </w:r>
      <w:r w:rsidR="00EB1CE4" w:rsidRPr="00C21224">
        <w:rPr>
          <w:rFonts w:ascii="Arial" w:eastAsiaTheme="minorEastAsia" w:hAnsi="Arial" w:cs="Arial"/>
          <w:i/>
        </w:rPr>
        <w:t>ex vivo</w:t>
      </w:r>
      <w:r w:rsidR="00EB1CE4" w:rsidRPr="00DC515D">
        <w:rPr>
          <w:rFonts w:ascii="Arial" w:eastAsiaTheme="minorEastAsia" w:hAnsi="Arial" w:cs="Arial"/>
        </w:rPr>
        <w:t xml:space="preserve"> atomic force microscopy (AFM) to carry out direct measurements and obtain the stiffness of </w:t>
      </w:r>
      <w:r w:rsidR="00F80720" w:rsidRPr="00DC515D">
        <w:rPr>
          <w:rFonts w:ascii="Arial" w:eastAsiaTheme="minorEastAsia" w:hAnsi="Arial" w:cs="Arial"/>
        </w:rPr>
        <w:t xml:space="preserve">human </w:t>
      </w:r>
      <w:r w:rsidR="00EB1CE4" w:rsidRPr="00DC515D">
        <w:rPr>
          <w:rFonts w:ascii="Arial" w:eastAsiaTheme="minorEastAsia" w:hAnsi="Arial" w:cs="Arial"/>
        </w:rPr>
        <w:t>non-pregnant endometrium</w:t>
      </w:r>
      <w:r w:rsidR="00817D59">
        <w:rPr>
          <w:rFonts w:ascii="Arial" w:eastAsiaTheme="minorEastAsia" w:hAnsi="Arial" w:cs="Arial"/>
        </w:rPr>
        <w:t xml:space="preserve"> at the secretory phase of the menstrual cycle</w:t>
      </w:r>
      <w:r w:rsidR="00EB1CE4" w:rsidRPr="00DC515D">
        <w:rPr>
          <w:rFonts w:ascii="Arial" w:eastAsiaTheme="minorEastAsia" w:hAnsi="Arial" w:cs="Arial"/>
        </w:rPr>
        <w:t>, first trimester decidua and p</w:t>
      </w:r>
      <w:r w:rsidR="00A230F0" w:rsidRPr="00DC515D">
        <w:rPr>
          <w:rFonts w:ascii="Arial" w:eastAsiaTheme="minorEastAsia" w:hAnsi="Arial" w:cs="Arial"/>
        </w:rPr>
        <w:t>lacenta.</w:t>
      </w:r>
      <w:r w:rsidR="00453AEE">
        <w:rPr>
          <w:rFonts w:ascii="Arial" w:eastAsiaTheme="minorEastAsia" w:hAnsi="Arial" w:cs="Arial"/>
        </w:rPr>
        <w:t xml:space="preserve"> </w:t>
      </w:r>
    </w:p>
    <w:p w14:paraId="0C0F4DD4" w14:textId="1ECEBEEE" w:rsidR="005D1E15" w:rsidRPr="005947AC" w:rsidRDefault="005947AC" w:rsidP="00152A77">
      <w:pPr>
        <w:spacing w:line="480" w:lineRule="auto"/>
        <w:ind w:firstLine="720"/>
        <w:jc w:val="both"/>
        <w:rPr>
          <w:rFonts w:ascii="Arial" w:eastAsiaTheme="minorEastAsia" w:hAnsi="Arial" w:cs="Arial"/>
        </w:rPr>
      </w:pPr>
      <w:r w:rsidRPr="00DC515D">
        <w:rPr>
          <w:rFonts w:ascii="Arial" w:eastAsiaTheme="minorEastAsia" w:hAnsi="Arial" w:cs="Arial"/>
        </w:rPr>
        <w:t xml:space="preserve">In addition, the mechanical properties of the </w:t>
      </w:r>
      <w:r w:rsidR="000B071C" w:rsidRPr="000B071C">
        <w:rPr>
          <w:rFonts w:ascii="Arial" w:eastAsiaTheme="minorEastAsia" w:hAnsi="Arial" w:cs="Arial"/>
        </w:rPr>
        <w:t>artificial extracellular matrix</w:t>
      </w:r>
      <w:r w:rsidRPr="00DC515D">
        <w:rPr>
          <w:rFonts w:ascii="Arial" w:eastAsiaTheme="minorEastAsia" w:hAnsi="Arial" w:cs="Arial"/>
        </w:rPr>
        <w:t xml:space="preserve">, </w:t>
      </w:r>
      <w:r w:rsidR="00152A77">
        <w:rPr>
          <w:rFonts w:ascii="Arial" w:eastAsiaTheme="minorEastAsia" w:hAnsi="Arial" w:cs="Arial"/>
        </w:rPr>
        <w:t>Matrigel</w:t>
      </w:r>
      <w:r w:rsidR="002169DD" w:rsidRPr="002169DD">
        <w:rPr>
          <w:rFonts w:ascii="Arial" w:eastAsiaTheme="minorEastAsia" w:hAnsi="Arial" w:cs="Arial"/>
        </w:rPr>
        <w:t>®</w:t>
      </w:r>
      <w:r w:rsidRPr="00DC515D">
        <w:rPr>
          <w:rFonts w:ascii="Arial" w:eastAsiaTheme="minorEastAsia" w:hAnsi="Arial" w:cs="Arial"/>
        </w:rPr>
        <w:t xml:space="preserve"> is characterised.</w:t>
      </w:r>
      <w:r>
        <w:rPr>
          <w:rFonts w:ascii="Arial" w:eastAsiaTheme="minorEastAsia" w:hAnsi="Arial" w:cs="Arial"/>
        </w:rPr>
        <w:t xml:space="preserve"> W</w:t>
      </w:r>
      <w:r w:rsidR="005D1E15">
        <w:rPr>
          <w:rFonts w:ascii="Arial" w:eastAsiaTheme="minorEastAsia" w:hAnsi="Arial" w:cs="Arial"/>
        </w:rPr>
        <w:t xml:space="preserve">e have previously developed a microfluidics device to study EVT migration under chemical gradients, in which the primary human EVT are embedded in 3D in </w:t>
      </w:r>
      <w:r w:rsidR="002169DD">
        <w:rPr>
          <w:rFonts w:ascii="Arial" w:eastAsiaTheme="minorEastAsia" w:hAnsi="Arial" w:cs="Arial"/>
        </w:rPr>
        <w:t>Matrigel®</w:t>
      </w:r>
      <w:r w:rsidR="009B3E43">
        <w:rPr>
          <w:rFonts w:ascii="Arial" w:eastAsiaTheme="minorEastAsia" w:hAnsi="Arial" w:cs="Arial"/>
        </w:rPr>
        <w:t xml:space="preserve"> </w:t>
      </w:r>
      <w:r w:rsidR="002169DD">
        <w:rPr>
          <w:rFonts w:ascii="Arial" w:eastAsiaTheme="minorEastAsia" w:hAnsi="Arial" w:cs="Arial"/>
        </w:rPr>
        <w:fldChar w:fldCharType="begin" w:fldLock="1"/>
      </w:r>
      <w:r w:rsidR="00406360">
        <w:rPr>
          <w:rFonts w:ascii="Arial" w:eastAsiaTheme="minorEastAsia" w:hAnsi="Arial" w:cs="Arial"/>
        </w:rPr>
        <w:instrText>ADDIN CSL_CITATION {"citationItems":[{"id":"ITEM-1","itemData":{"DOI":"10.1098/rsif.2017.0131","ISSN":"1742-5689","PMID":"28566515","abstract":"Pre-eclampsia, fetal growth restriction and stillbirth are major pregnancy disorders throughout the world. The underlying pathogenesis of these diseases is defective placentation characterized by inadequate invasion of extravillous placental trophoblast cells into the uterine arteries. How trophoblast invasion is controlled remains an unanswered question but is influenced by maternal uterine immune cells called decidual natural killer cells. Here, we describe an in vitro microfluidic invasion assay to study the migration of primary human trophoblast cells. Each experiment can be performed with a small number of cells making it possible to conduct research on human samples despite the challenges of isolating primary trophoblast cells. Cells are exposed to a chemical gradient and tracked in a three-dimensional microenvironment using real-time high-resolution imaging, so that dynamic readouts on cell migration such as directionality, motility and velocity are obtained. The microfluidic system was validated using isolated trophoblast and a gradient of granulocyte-macrophage colony-stimulating factor, a cytokine produced by activated decidual natural killer cells. This microfluidic model provides detailed analysis of the dynamics of trophoblast migration compared to previous assays and can be modified in future to study in vitro how human trophoblast behaves during placentation.","author":[{"dropping-particle":"","family":"Abbas","given":"Yassen","non-dropping-particle":"","parse-names":false,"suffix":""},{"dropping-particle":"","family":"Oefner","given":"Carolin Melati","non-dropping-particle":"","parse-names":false,"suffix":""},{"dropping-particle":"","family":"Polacheck","given":"William J.","non-dropping-particle":"","parse-names":false,"suffix":""},{"dropping-particle":"","family":"Gardner","given":"Lucy","non-dropping-particle":"","parse-names":false,"suffix":""},{"dropping-particle":"","family":"Farrell","given":"Lydia","non-dropping-particle":"","parse-names":false,"suffix":""},{"dropping-particle":"","family":"Sharkey","given":"Andrew","non-dropping-particle":"","parse-names":false,"suffix":""},{"dropping-particle":"","family":"Kamm","given":"Roger","non-dropping-particle":"","parse-names":false,"suffix":""},{"dropping-particle":"","family":"Moffett","given":"Ashley","non-dropping-particle":"","parse-names":false,"suffix":""},{"dropping-particle":"","family":"Oyen","given":"Michelle L.","non-dropping-particle":"","parse-names":false,"suffix":""}],"container-title":"Journal of The Royal Society Interface","id":"ITEM-1","issue":"130","issued":{"date-parts":[["2017","5","31"]]},"page":"20170131","title":"A microfluidics assay to study invasion of human placental trophoblast cells","type":"article-journal","volume":"14"},"uris":["http://www.mendeley.com/documents/?uuid=e5b2d300-3f48-36eb-8f58-12f6e42236b1"]}],"mendeley":{"formattedCitation":"(Abbas &lt;i&gt;et al.&lt;/i&gt;, 2017)","plainTextFormattedCitation":"(Abbas et al., 2017)","previouslyFormattedCitation":"(Abbas &lt;i&gt;et al.&lt;/i&gt;, 2017)"},"properties":{"noteIndex":0},"schema":"https://github.com/citation-style-language/schema/raw/master/csl-citation.json"}</w:instrText>
      </w:r>
      <w:r w:rsidR="002169DD">
        <w:rPr>
          <w:rFonts w:ascii="Arial" w:eastAsiaTheme="minorEastAsia" w:hAnsi="Arial" w:cs="Arial"/>
        </w:rPr>
        <w:fldChar w:fldCharType="separate"/>
      </w:r>
      <w:r w:rsidR="00795E52" w:rsidRPr="00795E52">
        <w:rPr>
          <w:rFonts w:ascii="Arial" w:eastAsiaTheme="minorEastAsia" w:hAnsi="Arial" w:cs="Arial"/>
          <w:noProof/>
        </w:rPr>
        <w:t xml:space="preserve">(Abbas </w:t>
      </w:r>
      <w:r w:rsidR="00795E52" w:rsidRPr="00795E52">
        <w:rPr>
          <w:rFonts w:ascii="Arial" w:eastAsiaTheme="minorEastAsia" w:hAnsi="Arial" w:cs="Arial"/>
          <w:i/>
          <w:noProof/>
        </w:rPr>
        <w:t>et al.</w:t>
      </w:r>
      <w:r w:rsidR="00795E52" w:rsidRPr="00795E52">
        <w:rPr>
          <w:rFonts w:ascii="Arial" w:eastAsiaTheme="minorEastAsia" w:hAnsi="Arial" w:cs="Arial"/>
          <w:noProof/>
        </w:rPr>
        <w:t>, 2017)</w:t>
      </w:r>
      <w:r w:rsidR="002169DD">
        <w:rPr>
          <w:rFonts w:ascii="Arial" w:eastAsiaTheme="minorEastAsia" w:hAnsi="Arial" w:cs="Arial"/>
        </w:rPr>
        <w:fldChar w:fldCharType="end"/>
      </w:r>
      <w:r w:rsidR="005D1E15">
        <w:rPr>
          <w:rFonts w:ascii="Arial" w:eastAsiaTheme="minorEastAsia" w:hAnsi="Arial" w:cs="Arial"/>
        </w:rPr>
        <w:t xml:space="preserve">. </w:t>
      </w:r>
      <w:r w:rsidR="004F0F4E">
        <w:rPr>
          <w:rFonts w:ascii="Arial" w:eastAsiaTheme="minorEastAsia" w:hAnsi="Arial" w:cs="Arial"/>
        </w:rPr>
        <w:t>This matrix has</w:t>
      </w:r>
      <w:r w:rsidR="00152A77">
        <w:rPr>
          <w:rFonts w:ascii="Arial" w:eastAsiaTheme="minorEastAsia" w:hAnsi="Arial" w:cs="Arial"/>
        </w:rPr>
        <w:t xml:space="preserve"> also been used to establish organoids of both the endometrium and placenta</w:t>
      </w:r>
      <w:r w:rsidR="009B3E43">
        <w:rPr>
          <w:rFonts w:ascii="Arial" w:eastAsiaTheme="minorEastAsia" w:hAnsi="Arial" w:cs="Arial"/>
        </w:rPr>
        <w:t xml:space="preserve"> </w:t>
      </w:r>
      <w:r w:rsidR="00152A77">
        <w:rPr>
          <w:rFonts w:ascii="Arial" w:eastAsiaTheme="minorEastAsia" w:hAnsi="Arial" w:cs="Arial"/>
        </w:rPr>
        <w:fldChar w:fldCharType="begin" w:fldLock="1"/>
      </w:r>
      <w:r w:rsidR="00406360">
        <w:rPr>
          <w:rFonts w:ascii="Arial" w:eastAsiaTheme="minorEastAsia" w:hAnsi="Arial" w:cs="Arial"/>
        </w:rPr>
        <w:instrText>ADDIN CSL_CITATION {"citationItems":[{"id":"ITEM-1","itemData":{"DOI":"10.1038/ncb3516","ISSN":"1465-7392","author":[{"dropping-particle":"","family":"Turco","given":"Margherita Y.","non-dropping-particle":"","parse-names":false,"suffix":""},{"dropping-particle":"","family":"Gardner","given":"Lucy","non-dropping-particle":"","parse-names":false,"suffix":""},{"dropping-particle":"","family":"Hughes","given":"Jasmine","non-dropping-particle":"","parse-names":false,"suffix":""},{"dropping-particle":"","family":"Cindrova-Davies","given":"Tereza","non-dropping-particle":"","parse-names":false,"suffix":""},{"dropping-particle":"","family":"Gomez","given":"Maria J.","non-dropping-particle":"","parse-names":false,"suffix":""},{"dropping-particle":"","family":"Farrell","given":"Lydia","non-dropping-particle":"","parse-names":false,"suffix":""},{"dropping-particle":"","family":"Hollinshead","given":"Michael","non-dropping-particle":"","parse-names":false,"suffix":""},{"dropping-particle":"","family":"Marsh","given":"Steven G. E.","non-dropping-particle":"","parse-names":false,"suffix":""},{"dropping-particle":"","family":"Brosens","given":"Jan J.","non-dropping-particle":"","parse-names":false,"suffix":""},{"dropping-particle":"","family":"Critchley","given":"Hilary O.","non-dropping-particle":"","parse-names":false,"suffix":""},{"dropping-particle":"","family":"Simons","given":"Benjamin D.","non-dropping-particle":"","parse-names":false,"suffix":""},{"dropping-particle":"","family":"Hemberger","given":"Myriam","non-dropping-particle":"","parse-names":false,"suffix":""},{"dropping-particle":"","family":"Koo","given":"Bon-Kyoung","non-dropping-particle":"","parse-names":false,"suffix":""},{"dropping-particle":"","family":"Moffett","given":"Ashley","non-dropping-particle":"","parse-names":false,"suffix":""},{"dropping-particle":"","family":"Burton","given":"Graham J.","non-dropping-particle":"","parse-names":false,"suffix":""}],"container-title":"Nature Cell Biology","id":"ITEM-1","issue":"5","issued":{"date-parts":[["2017","4","10"]]},"page":"568-577","publisher":"Nature Research","title":"Long-term, hormone-responsive organoid cultures of human endometrium in a chemically defined medium","type":"article-journal","volume":"19"},"uris":["http://www.mendeley.com/documents/?uuid=0b165a41-9743-31be-8866-ca10a7c07119"]},{"id":"ITEM-2","itemData":{"DOI":"10.1038/s41586-018-0753-3","ISSN":"0028-0836","abstract":"The placenta is the extraembryonic organ that supports the fetus during intrauterine life. Although placental dysfunction results in major disorders of pregnancy with immediate and lifelong consequences for the mother and child, our knowledge of the human placenta is limited owing to a lack of functional experimental models1. After implantation, the trophectoderm of the blastocyst rapidly proliferates and generates the trophoblast, the unique cell type of the placenta. In vivo, proliferative villous cytotrophoblast cells differentiate into two main sub-populations: syncytiotrophoblast, the multinucleated epithelium of the villi responsible for nutrient exchange and hormone production, and extravillous trophoblast cells, which anchor the placenta to the maternal decidua and transform the maternal spiral arteries2. Here we describe the generation of long-term, genetically stable organoid cultures of trophoblast that can differentiate into both syncytiotrophoblast and extravillous trophoblast. We used human leukocyte antigen (HLA) typing to confirm that the organoids were derived from the fetus, and verified their identities against four trophoblast-specific criteria3. The cultures organize into villous-like structures, and we detected the secretion of placental-specific peptides and hormones, including human chorionic gonadotropin (hCG), growth differentiation factor 15 (GDF15) and pregnancy-specific glycoprotein (PSG) by mass spectrometry. The organoids also differentiate into HLA-G+ extravillous trophoblast cells, which vigorously invade in three-dimensional cultures. Analysis of the methylome reveals that the organoids closely resemble normal first trimester placentas. This organoid model will be transformative for studying human placental development and for investigating trophoblast interactions with the local and systemic maternal environment.","author":[{"dropping-particle":"","family":"Turco","given":"Margherita Y.","non-dropping-particle":"","parse-names":false,"suffix":""},{"dropping-particle":"","family":"Gardner","given":"Lucy","non-dropping-particle":"","parse-names":false,"suffix":""},{"dropping-particle":"","family":"Kay","given":"Richard G.","non-dropping-particle":"","parse-names":false,"suffix":""},{"dropping-particle":"","family":"Hamilton","given":"Russell S.","non-dropping-particle":"","parse-names":false,"suffix":""},{"dropping-particle":"","family":"Prater","given":"Malwina","non-dropping-particle":"","parse-names":false,"suffix":""},{"dropping-particle":"","family":"Hollinshead","given":"Michael S.","non-dropping-particle":"","parse-names":false,"suffix":""},{"dropping-particle":"","family":"McWhinnie","given":"Alasdair","non-dropping-particle":"","parse-names":false,"suffix":""},{"dropping-particle":"","family":"Esposito","given":"Laura","non-dropping-particle":"","parse-names":false,"suffix":""},{"dropping-particle":"","family":"Fernando","given":"Ridma","non-dropping-particle":"","parse-names":false,"suffix":""},{"dropping-particle":"","family":"Skelton","given":"Helen","non-dropping-particle":"","parse-names":false,"suffix":""},{"dropping-particle":"","family":"Reimann","given":"Frank","non-dropping-particle":"","parse-names":false,"suffix":""},{"dropping-particle":"","family":"Gribble","given":"Fiona M.","non-dropping-particle":"","parse-names":false,"suffix":""},{"dropping-particle":"","family":"Sharkey","given":"Andrew","non-dropping-particle":"","parse-names":false,"suffix":""},{"dropping-particle":"","family":"Marsh","given":"Steven G. E.","non-dropping-particle":"","parse-names":false,"suffix":""},{"dropping-particle":"","family":"O’Rahilly","given":"Stephen","non-dropping-particle":"","parse-names":false,"suffix":""},{"dropping-particle":"","family":"Hemberger","given":"Myriam","non-dropping-particle":"","parse-names":false,"suffix":""},{"dropping-particle":"","family":"Burton","given":"Graham J.","non-dropping-particle":"","parse-names":false,"suffix":""},{"dropping-particle":"","family":"Moffett","given":"Ashley","non-dropping-particle":"","parse-names":false,"suffix":""}],"container-title":"Nature","id":"ITEM-2","issue":"7735","issued":{"date-parts":[["2018","12","28"]]},"page":"263-267","publisher":"Nature Publishing Group","title":"Trophoblast organoids as a model for maternal–fetal interactions during human placentation","type":"article-journal","volume":"564"},"uris":["http://www.mendeley.com/documents/?uuid=652e3fcc-5735-320a-a43e-3dc8912fca66"]},{"id":"ITEM-3","itemData":{"DOI":"10.1016/J.STEMCR.2018.07.004","ISSN":"2213-6711","abstract":"Defective placentation is the underlying cause of various pregnancy complications, such as severe intrauterine growth restriction and preeclampsia. However, studies on human placental development are hampered by the lack of a self-renewing in vitro model that would recapitulate formation of trophoblast progenitors and differentiated subtypes, syncytiotrophoblast (STB) and invasive extravillous trophoblast (EVT), in a 3D orientation. Hence, we established long-term expanding organoid cultures from purified first-trimester cytotrophoblasts (CTBs). Molecular analyses revealed that the CTB organoid cultures (CTB-ORGs) express markers of trophoblast stemness and proliferation and are highly similar to primary CTBs at the level of global gene expression. Whereas CTB-ORGs spontaneously generated STBs, withdrawal of factors for self-renewal induced trophoblast outgrowth, expressing the EVT progenitor marker NOTCH1, and provoked formation of adjacent, distally located HLA-G+ EVTs. In summary, we established human CTB-ORGs that grow and differentiate under defined culture conditions, allowing future human placental disease modeling.","author":[{"dropping-particle":"","family":"Haider","given":"Sandra","non-dropping-particle":"","parse-names":false,"suffix":""},{"dropping-particle":"","family":"Meinhardt","given":"Gudrun","non-dropping-particle":"","parse-names":false,"suffix":""},{"dropping-particle":"","family":"Saleh","given":"Leila","non-dropping-particle":"","parse-names":false,"suffix":""},{"dropping-particle":"","family":"Kunihs","given":"Viktoria","non-dropping-particle":"","parse-names":false,"suffix":""},{"dropping-particle":"","family":"Gamperl","given":"Magdalena","non-dropping-particle":"","parse-names":false,"suffix":""},{"dropping-particle":"","family":"Kaindl","given":"Ulrich","non-dropping-particle":"","parse-names":false,"suffix":""},{"dropping-particle":"","family":"Ellinger","given":"Adolf","non-dropping-particle":"","parse-names":false,"suffix":""},{"dropping-particle":"","family":"Burkard","given":"Thomas R.","non-dropping-particle":"","parse-names":false,"suffix":""},{"dropping-particle":"","family":"Fiala","given":"Christian","non-dropping-particle":"","parse-names":false,"suffix":""},{"dropping-particle":"","family":"Pollheimer","given":"Jürgen","non-dropping-particle":"","parse-names":false,"suffix":""},{"dropping-particle":"","family":"Mendjan","given":"Sasha","non-dropping-particle":"","parse-names":false,"suffix":""},{"dropping-particle":"","family":"Latos","given":"Paulina A.","non-dropping-particle":"","parse-names":false,"suffix":""},{"dropping-particle":"","family":"Knöfler","given":"Martin","non-dropping-particle":"","parse-names":false,"suffix":""}],"container-title":"Stem Cell Reports","id":"ITEM-3","issue":"2","issued":{"date-parts":[["2018","8","14"]]},"page":"537-551","publisher":"Cell Press","title":"Self-Renewing Trophoblast Organoids Recapitulate the Developmental Program of the Early Human Placenta","type":"article-journal","volume":"11"},"uris":["http://www.mendeley.com/documents/?uuid=e01856de-6f7d-3bcf-bc28-3b6298c03d43"]},{"id":"ITEM-4","itemData":{"DOI":"10.1242/dev.148478","ISSN":"0950-1991","PMID":"28442471","abstract":"The endometrium, which is of crucial importance for reproduction, undergoes dynamic cyclic tissue remodeling. Knowledge of its molecular and cellular regulation is poor, primarily owing to a lack of study models. Here, we have established a novel and promising organoid model from both mouse and human endometrium. Dissociated endometrial tissue, embedded in Matrigel under WNT-activating conditions, swiftly formed organoid structures that showed long-term expansion capacity, and reproduced the molecular and histological phenotype of the tissue's epithelium. The supplemented WNT level determined the type of mouse endometrial organoids obtained: high WNT yielded cystic organoids displaying a more differentiated phenotype than the dense organoids obtained in low WNT. The organoids phenocopied physiological responses of endometrial epithelium to hormones, including increased cell proliferation under estrogen and maturation upon progesterone. Moreover, the human endometrial organoids replicated the menstrual cycle under hormonal treatment at both the morpho-histological and molecular levels. Together, we established an organoid culture system for endometrium, reproducing tissue epithelium physiology and allowing long-term expansion. This novel model provides a powerful tool for studying mechanisms underlying the biology as well as the pathology of this key reproductive organ.","author":[{"dropping-particle":"","family":"Boretto","given":"Matteo","non-dropping-particle":"","parse-names":false,"suffix":""},{"dropping-particle":"","family":"Cox","given":"Benoit","non-dropping-particle":"","parse-names":false,"suffix":""},{"dropping-particle":"","family":"Noben","given":"Manuel","non-dropping-particle":"","parse-names":false,"suffix":""},{"dropping-particle":"","family":"Hendriks","given":"Nikolai","non-dropping-particle":"","parse-names":false,"suffix":""},{"dropping-particle":"","family":"Fassbender","given":"Amelie","non-dropping-particle":"","parse-names":false,"suffix":""},{"dropping-particle":"","family":"Roose","given":"Heleen","non-dropping-particle":"","parse-names":false,"suffix":""},{"dropping-particle":"","family":"Amant","given":"Frédéric","non-dropping-particle":"","parse-names":false,"suffix":""},{"dropping-particle":"","family":"Timmerman","given":"Dirk","non-dropping-particle":"","parse-names":false,"suffix":""},{"dropping-particle":"","family":"Tomassetti","given":"Carla","non-dropping-particle":"","parse-names":false,"suffix":""},{"dropping-particle":"","family":"Vanhie","given":"Arne","non-dropping-particle":"","parse-names":false,"suffix":""},{"dropping-particle":"","family":"Meuleman","given":"Christel","non-dropping-particle":"","parse-names":false,"suffix":""},{"dropping-particle":"","family":"Ferrante","given":"Marc","non-dropping-particle":"","parse-names":false,"suffix":""},{"dropping-particle":"","family":"Vankelecom","given":"Hugo","non-dropping-particle":"","parse-names":false,"suffix":""}],"container-title":"Development","id":"ITEM-4","issue":"10","issued":{"date-parts":[["2017","5","15"]]},"page":"1775-1786","title":"Development of organoids from mouse and human endometrium showing endometrial epithelium physiology and long-term expandability","type":"article-journal","volume":"144"},"uris":["http://www.mendeley.com/documents/?uuid=f65cdb0c-fbde-3db4-8951-9b2733f3d204"]}],"mendeley":{"formattedCitation":"(Boretto &lt;i&gt;et al.&lt;/i&gt;, 2017; Turco &lt;i&gt;et al.&lt;/i&gt;, 2017, 2018; Haider &lt;i&gt;et al.&lt;/i&gt;, 2018)","plainTextFormattedCitation":"(Boretto et al., 2017; Turco et al., 2017, 2018; Haider et al., 2018)","previouslyFormattedCitation":"(Boretto &lt;i&gt;et al.&lt;/i&gt;, 2017; Turco &lt;i&gt;et al.&lt;/i&gt;, 2017, 2018; Haider &lt;i&gt;et al.&lt;/i&gt;, 2018)"},"properties":{"noteIndex":0},"schema":"https://github.com/citation-style-language/schema/raw/master/csl-citation.json"}</w:instrText>
      </w:r>
      <w:r w:rsidR="00152A77">
        <w:rPr>
          <w:rFonts w:ascii="Arial" w:eastAsiaTheme="minorEastAsia" w:hAnsi="Arial" w:cs="Arial"/>
        </w:rPr>
        <w:fldChar w:fldCharType="separate"/>
      </w:r>
      <w:r w:rsidR="00795E52" w:rsidRPr="00795E52">
        <w:rPr>
          <w:rFonts w:ascii="Arial" w:eastAsiaTheme="minorEastAsia" w:hAnsi="Arial" w:cs="Arial"/>
          <w:noProof/>
        </w:rPr>
        <w:t xml:space="preserve">(Boretto </w:t>
      </w:r>
      <w:r w:rsidR="00795E52" w:rsidRPr="00795E52">
        <w:rPr>
          <w:rFonts w:ascii="Arial" w:eastAsiaTheme="minorEastAsia" w:hAnsi="Arial" w:cs="Arial"/>
          <w:i/>
          <w:noProof/>
        </w:rPr>
        <w:t>et al.</w:t>
      </w:r>
      <w:r w:rsidR="00795E52" w:rsidRPr="00795E52">
        <w:rPr>
          <w:rFonts w:ascii="Arial" w:eastAsiaTheme="minorEastAsia" w:hAnsi="Arial" w:cs="Arial"/>
          <w:noProof/>
        </w:rPr>
        <w:t xml:space="preserve">, 2017; Turco </w:t>
      </w:r>
      <w:r w:rsidR="00795E52" w:rsidRPr="00795E52">
        <w:rPr>
          <w:rFonts w:ascii="Arial" w:eastAsiaTheme="minorEastAsia" w:hAnsi="Arial" w:cs="Arial"/>
          <w:i/>
          <w:noProof/>
        </w:rPr>
        <w:t>et al.</w:t>
      </w:r>
      <w:r w:rsidR="00795E52" w:rsidRPr="00795E52">
        <w:rPr>
          <w:rFonts w:ascii="Arial" w:eastAsiaTheme="minorEastAsia" w:hAnsi="Arial" w:cs="Arial"/>
          <w:noProof/>
        </w:rPr>
        <w:t xml:space="preserve">, 2017, 2018; Haider </w:t>
      </w:r>
      <w:r w:rsidR="00795E52" w:rsidRPr="00795E52">
        <w:rPr>
          <w:rFonts w:ascii="Arial" w:eastAsiaTheme="minorEastAsia" w:hAnsi="Arial" w:cs="Arial"/>
          <w:i/>
          <w:noProof/>
        </w:rPr>
        <w:t>et al.</w:t>
      </w:r>
      <w:r w:rsidR="00795E52" w:rsidRPr="00795E52">
        <w:rPr>
          <w:rFonts w:ascii="Arial" w:eastAsiaTheme="minorEastAsia" w:hAnsi="Arial" w:cs="Arial"/>
          <w:noProof/>
        </w:rPr>
        <w:t>, 2018)</w:t>
      </w:r>
      <w:r w:rsidR="00152A77">
        <w:rPr>
          <w:rFonts w:ascii="Arial" w:eastAsiaTheme="minorEastAsia" w:hAnsi="Arial" w:cs="Arial"/>
        </w:rPr>
        <w:fldChar w:fldCharType="end"/>
      </w:r>
      <w:r w:rsidR="00152A77">
        <w:rPr>
          <w:rFonts w:ascii="Arial" w:eastAsiaTheme="minorEastAsia" w:hAnsi="Arial" w:cs="Arial"/>
        </w:rPr>
        <w:t xml:space="preserve">. </w:t>
      </w:r>
      <w:r w:rsidR="002169DD">
        <w:rPr>
          <w:rFonts w:ascii="Arial" w:eastAsiaTheme="minorEastAsia" w:hAnsi="Arial" w:cs="Arial"/>
        </w:rPr>
        <w:t>Matrigel®</w:t>
      </w:r>
      <w:r w:rsidR="005D1E15" w:rsidRPr="00DC515D">
        <w:rPr>
          <w:rFonts w:ascii="Arial" w:eastAsiaTheme="minorEastAsia" w:hAnsi="Arial" w:cs="Arial"/>
        </w:rPr>
        <w:t xml:space="preserve"> is derived from the mouse sarcoma cell line and is approximately 60% laminin, 30% collagen IV and 8% entactin</w:t>
      </w:r>
      <w:r w:rsidR="009B3E43">
        <w:rPr>
          <w:rFonts w:ascii="Arial" w:eastAsiaTheme="minorEastAsia" w:hAnsi="Arial" w:cs="Arial"/>
        </w:rPr>
        <w:t xml:space="preserve"> </w:t>
      </w:r>
      <w:r w:rsidR="002169DD">
        <w:rPr>
          <w:rFonts w:ascii="Arial" w:eastAsiaTheme="minorEastAsia" w:hAnsi="Arial" w:cs="Arial"/>
        </w:rPr>
        <w:fldChar w:fldCharType="begin" w:fldLock="1"/>
      </w:r>
      <w:r w:rsidR="00406360">
        <w:rPr>
          <w:rFonts w:ascii="Arial" w:eastAsiaTheme="minorEastAsia" w:hAnsi="Arial" w:cs="Arial"/>
        </w:rPr>
        <w:instrText>ADDIN CSL_CITATION {"citationItems":[{"id":"ITEM-1","itemData":{"DOI":"10.4161/CAM.28733","ISSN":"1933-6926","PMID":"24727304","abstract":"Basement membranes are thin sheets of self-assembled extracellular matrices that are essential for embryonic development and for the homeostasis of adult tissues. They play a role in structuring, protecting, polarizing, and compartmentalizing cells, as well as in supplying them with growth factors. All basement membranes are built from laminin and collagen IV networks stabilized by nidogen/perlecan bridges. The precise composition of basement membranes, however, varies between different tissues. Even though basement membranes represent physical barriers that delimit different tissues, they are breached in many physiological or pathological processes, including development, the immune response, and tumor invasion. Here, we provide a brief overview of the molecular composition of basement membranes and the process of their assembly. We will then illustrate the heterogeneity of basement membranes using two examples, the epithelial basement membrane in the gut and the vascular basement membrane. Finally, we examine the different strategies cells use to breach the basement membrane.","author":[{"dropping-particle":"","family":"Glentis","given":"Alexandros","non-dropping-particle":"","parse-names":false,"suffix":""},{"dropping-particle":"","family":"Gurchenkov","given":"Vasily","non-dropping-particle":"","parse-names":false,"suffix":""},{"dropping-particle":"","family":"Matic Vignjevic","given":"Danijela","non-dropping-particle":"","parse-names":false,"suffix":""}],"container-title":"Cell adhesion &amp; migration","id":"ITEM-1","issue":"3","issued":{"date-parts":[["2014"]]},"page":"236-45","publisher":"Taylor &amp; Francis","title":"Assembly, heterogeneity, and breaching of the basement membranes.","type":"article-journal","volume":"8"},"uris":["http://www.mendeley.com/documents/?uuid=1dde8cd7-aa1a-34d2-a04b-5d75956b32c0"]}],"mendeley":{"formattedCitation":"(Glentis &lt;i&gt;et al.&lt;/i&gt;, 2014)","plainTextFormattedCitation":"(Glentis et al., 2014)","previouslyFormattedCitation":"(Glentis &lt;i&gt;et al.&lt;/i&gt;, 2014)"},"properties":{"noteIndex":0},"schema":"https://github.com/citation-style-language/schema/raw/master/csl-citation.json"}</w:instrText>
      </w:r>
      <w:r w:rsidR="002169DD">
        <w:rPr>
          <w:rFonts w:ascii="Arial" w:eastAsiaTheme="minorEastAsia" w:hAnsi="Arial" w:cs="Arial"/>
        </w:rPr>
        <w:fldChar w:fldCharType="separate"/>
      </w:r>
      <w:r w:rsidR="00795E52" w:rsidRPr="00795E52">
        <w:rPr>
          <w:rFonts w:ascii="Arial" w:eastAsiaTheme="minorEastAsia" w:hAnsi="Arial" w:cs="Arial"/>
          <w:noProof/>
        </w:rPr>
        <w:t xml:space="preserve">(Glentis </w:t>
      </w:r>
      <w:r w:rsidR="00795E52" w:rsidRPr="00795E52">
        <w:rPr>
          <w:rFonts w:ascii="Arial" w:eastAsiaTheme="minorEastAsia" w:hAnsi="Arial" w:cs="Arial"/>
          <w:i/>
          <w:noProof/>
        </w:rPr>
        <w:t>et al.</w:t>
      </w:r>
      <w:r w:rsidR="00795E52" w:rsidRPr="00795E52">
        <w:rPr>
          <w:rFonts w:ascii="Arial" w:eastAsiaTheme="minorEastAsia" w:hAnsi="Arial" w:cs="Arial"/>
          <w:noProof/>
        </w:rPr>
        <w:t>, 2014)</w:t>
      </w:r>
      <w:r w:rsidR="002169DD">
        <w:rPr>
          <w:rFonts w:ascii="Arial" w:eastAsiaTheme="minorEastAsia" w:hAnsi="Arial" w:cs="Arial"/>
        </w:rPr>
        <w:fldChar w:fldCharType="end"/>
      </w:r>
      <w:r w:rsidR="005D1E15" w:rsidRPr="00DC515D">
        <w:rPr>
          <w:rFonts w:ascii="Arial" w:eastAsiaTheme="minorEastAsia" w:hAnsi="Arial" w:cs="Arial"/>
        </w:rPr>
        <w:t>.</w:t>
      </w:r>
      <w:r w:rsidR="005D1E15" w:rsidRPr="005D1E15">
        <w:rPr>
          <w:rFonts w:ascii="Arial" w:hAnsi="Arial" w:cs="Arial"/>
        </w:rPr>
        <w:t xml:space="preserve"> </w:t>
      </w:r>
      <w:r w:rsidR="005D1E15" w:rsidRPr="00DC515D">
        <w:rPr>
          <w:rFonts w:ascii="Arial" w:hAnsi="Arial" w:cs="Arial"/>
        </w:rPr>
        <w:t>Since mechanics is a known regulator of migration and stem cell differentiation, it is important to determine whether the stiffne</w:t>
      </w:r>
      <w:r>
        <w:rPr>
          <w:rFonts w:ascii="Arial" w:hAnsi="Arial" w:cs="Arial"/>
        </w:rPr>
        <w:t xml:space="preserve">ss of </w:t>
      </w:r>
      <w:r w:rsidR="002169DD">
        <w:rPr>
          <w:rFonts w:ascii="Arial" w:hAnsi="Arial" w:cs="Arial"/>
        </w:rPr>
        <w:t>Matrigel®</w:t>
      </w:r>
      <w:r>
        <w:rPr>
          <w:rFonts w:ascii="Arial" w:hAnsi="Arial" w:cs="Arial"/>
        </w:rPr>
        <w:t xml:space="preserve"> is physiological for </w:t>
      </w:r>
      <w:r w:rsidR="00152A77">
        <w:rPr>
          <w:rFonts w:ascii="Arial" w:hAnsi="Arial" w:cs="Arial"/>
        </w:rPr>
        <w:t>trophoblast</w:t>
      </w:r>
      <w:r>
        <w:rPr>
          <w:rFonts w:ascii="Arial" w:hAnsi="Arial" w:cs="Arial"/>
        </w:rPr>
        <w:t xml:space="preserve"> </w:t>
      </w:r>
      <w:r w:rsidR="00152A77">
        <w:rPr>
          <w:rFonts w:ascii="Arial" w:hAnsi="Arial" w:cs="Arial"/>
        </w:rPr>
        <w:t xml:space="preserve">migration and stem cell studies. </w:t>
      </w:r>
      <w:r w:rsidR="00E32674" w:rsidRPr="00E32674">
        <w:rPr>
          <w:rFonts w:ascii="Arial" w:hAnsi="Arial" w:cs="Arial"/>
        </w:rPr>
        <w:t xml:space="preserve">Direct comparisons are facilitated here by using the same techniques for Matrigel® and for human tissues.  </w:t>
      </w:r>
    </w:p>
    <w:p w14:paraId="42298353" w14:textId="77777777" w:rsidR="002834B3" w:rsidRPr="00DC515D" w:rsidRDefault="002834B3" w:rsidP="005947AC">
      <w:pPr>
        <w:spacing w:line="480" w:lineRule="auto"/>
        <w:jc w:val="both"/>
        <w:rPr>
          <w:rFonts w:ascii="Arial" w:hAnsi="Arial" w:cs="Arial"/>
        </w:rPr>
      </w:pPr>
    </w:p>
    <w:p w14:paraId="09A120C9" w14:textId="0FAB7B9E" w:rsidR="00992973" w:rsidRDefault="002834B3" w:rsidP="00F6586E">
      <w:pPr>
        <w:spacing w:line="480" w:lineRule="auto"/>
        <w:jc w:val="both"/>
        <w:outlineLvl w:val="0"/>
        <w:rPr>
          <w:rFonts w:ascii="Arial" w:eastAsiaTheme="minorEastAsia" w:hAnsi="Arial" w:cs="Arial"/>
          <w:b/>
        </w:rPr>
      </w:pPr>
      <w:r w:rsidRPr="00DC515D">
        <w:rPr>
          <w:rFonts w:ascii="Arial" w:eastAsiaTheme="minorEastAsia" w:hAnsi="Arial" w:cs="Arial"/>
          <w:b/>
        </w:rPr>
        <w:t>2. Material and methods</w:t>
      </w:r>
    </w:p>
    <w:p w14:paraId="40B2229B" w14:textId="77777777" w:rsidR="00F6586E" w:rsidRPr="00DC515D" w:rsidRDefault="00F6586E" w:rsidP="00F6586E">
      <w:pPr>
        <w:spacing w:line="480" w:lineRule="auto"/>
        <w:jc w:val="both"/>
        <w:outlineLvl w:val="0"/>
        <w:rPr>
          <w:rFonts w:ascii="Arial" w:eastAsiaTheme="minorEastAsia" w:hAnsi="Arial" w:cs="Arial"/>
          <w:b/>
        </w:rPr>
      </w:pPr>
    </w:p>
    <w:p w14:paraId="391BE263" w14:textId="3E2B53EA" w:rsidR="002A1767" w:rsidRDefault="00992973" w:rsidP="002A1767">
      <w:pPr>
        <w:spacing w:line="480" w:lineRule="auto"/>
        <w:jc w:val="both"/>
        <w:outlineLvl w:val="0"/>
        <w:rPr>
          <w:rFonts w:ascii="Arial" w:eastAsiaTheme="minorEastAsia" w:hAnsi="Arial" w:cs="Arial"/>
        </w:rPr>
      </w:pPr>
      <w:r w:rsidRPr="00DC515D">
        <w:rPr>
          <w:rFonts w:ascii="Arial" w:eastAsiaTheme="minorEastAsia" w:hAnsi="Arial" w:cs="Arial"/>
        </w:rPr>
        <w:t xml:space="preserve">2.1 </w:t>
      </w:r>
      <w:r w:rsidR="00763CE5" w:rsidRPr="00DC515D">
        <w:rPr>
          <w:rFonts w:ascii="Arial" w:eastAsiaTheme="minorEastAsia" w:hAnsi="Arial" w:cs="Arial"/>
        </w:rPr>
        <w:t xml:space="preserve">Patient samples </w:t>
      </w:r>
      <w:r w:rsidR="00FA0B91">
        <w:rPr>
          <w:rFonts w:ascii="Arial" w:eastAsiaTheme="minorEastAsia" w:hAnsi="Arial" w:cs="Arial"/>
        </w:rPr>
        <w:t>and ethics</w:t>
      </w:r>
    </w:p>
    <w:p w14:paraId="1F3EFA52" w14:textId="77777777" w:rsidR="00F6586E" w:rsidRPr="00DC515D" w:rsidRDefault="00F6586E" w:rsidP="002A1767">
      <w:pPr>
        <w:spacing w:line="480" w:lineRule="auto"/>
        <w:jc w:val="both"/>
        <w:outlineLvl w:val="0"/>
        <w:rPr>
          <w:rFonts w:ascii="Arial" w:eastAsiaTheme="minorEastAsia" w:hAnsi="Arial" w:cs="Arial"/>
        </w:rPr>
      </w:pPr>
    </w:p>
    <w:p w14:paraId="7DC8C262" w14:textId="3E06D81D" w:rsidR="00AA2A48" w:rsidRPr="00DC515D" w:rsidRDefault="002834B3" w:rsidP="001348C3">
      <w:pPr>
        <w:spacing w:line="480" w:lineRule="auto"/>
        <w:jc w:val="both"/>
        <w:rPr>
          <w:rFonts w:ascii="Arial" w:eastAsiaTheme="minorEastAsia" w:hAnsi="Arial" w:cs="Arial"/>
        </w:rPr>
      </w:pPr>
      <w:r w:rsidRPr="00DC515D">
        <w:rPr>
          <w:rFonts w:ascii="Arial" w:eastAsiaTheme="minorEastAsia" w:hAnsi="Arial" w:cs="Arial"/>
        </w:rPr>
        <w:t>Samples of first trimester placental and decidual tissue were taken from routine</w:t>
      </w:r>
      <w:r w:rsidR="00992973" w:rsidRPr="00DC515D">
        <w:rPr>
          <w:rFonts w:ascii="Arial" w:eastAsiaTheme="minorEastAsia" w:hAnsi="Arial" w:cs="Arial"/>
        </w:rPr>
        <w:t xml:space="preserve"> </w:t>
      </w:r>
      <w:r w:rsidRPr="00DC515D">
        <w:rPr>
          <w:rFonts w:ascii="Arial" w:eastAsiaTheme="minorEastAsia" w:hAnsi="Arial" w:cs="Arial"/>
        </w:rPr>
        <w:t xml:space="preserve">terminations of pregnancy (6-12 </w:t>
      </w:r>
      <w:proofErr w:type="spellStart"/>
      <w:r w:rsidRPr="00DC515D">
        <w:rPr>
          <w:rFonts w:ascii="Arial" w:eastAsiaTheme="minorEastAsia" w:hAnsi="Arial" w:cs="Arial"/>
        </w:rPr>
        <w:t>weeks</w:t>
      </w:r>
      <w:proofErr w:type="spellEnd"/>
      <w:r w:rsidRPr="00DC515D">
        <w:rPr>
          <w:rFonts w:ascii="Arial" w:eastAsiaTheme="minorEastAsia" w:hAnsi="Arial" w:cs="Arial"/>
        </w:rPr>
        <w:t xml:space="preserve"> gest</w:t>
      </w:r>
      <w:r w:rsidR="00B2306E">
        <w:rPr>
          <w:rFonts w:ascii="Arial" w:eastAsiaTheme="minorEastAsia" w:hAnsi="Arial" w:cs="Arial"/>
        </w:rPr>
        <w:t>ation) as previously described</w:t>
      </w:r>
      <w:r w:rsidR="009B3E43">
        <w:rPr>
          <w:rFonts w:ascii="Arial" w:eastAsiaTheme="minorEastAsia" w:hAnsi="Arial" w:cs="Arial"/>
        </w:rPr>
        <w:t xml:space="preserve"> </w:t>
      </w:r>
      <w:r w:rsidR="00B2306E">
        <w:rPr>
          <w:rFonts w:ascii="Arial" w:eastAsiaTheme="minorEastAsia" w:hAnsi="Arial" w:cs="Arial"/>
        </w:rPr>
        <w:fldChar w:fldCharType="begin" w:fldLock="1"/>
      </w:r>
      <w:r w:rsidR="00406360">
        <w:rPr>
          <w:rFonts w:ascii="Arial" w:eastAsiaTheme="minorEastAsia" w:hAnsi="Arial" w:cs="Arial"/>
        </w:rPr>
        <w:instrText>ADDIN CSL_CITATION {"citationItems":[{"id":"ITEM-1","itemData":{"ISSN":"0198-8859","PMID":"2925453","abstract":"Leukocyte populations were studied at all stages of the menstrual cycle using a panel of monoclonal antibodies to natural killer cells, T cells, B cells, and macrophages on frozen sections of endometrium. At the time of implantation (mid-secretory phase) the majority of leukocytes appear to be Leu19+, CD16-, Leu7-, CD2+, CD3-, CD5-, CD7-, and HLA DR- with the morphology of large granular lymphocytes. The numbers of these cells showed a marked increase in the mid-secretory phase. These cells exhibited similar phenotypic characteristics to those found in decidua. These findings, therefore, suggest that the recruitment of these large granular lymphocytes to the uterus is under hormonal control and is not a local response to the presence of invading trophoblast.","author":[{"dropping-particle":"","family":"King","given":"A","non-dropping-particle":"","parse-names":false,"suffix":""},{"dropping-particle":"","family":"Wellings","given":"V","non-dropping-particle":"","parse-names":false,"suffix":""},{"dropping-particle":"","family":"Gardner","given":"L","non-dropping-particle":"","parse-names":false,"suffix":""},{"dropping-particle":"","family":"Loke","given":"Y W","non-dropping-particle":"","parse-names":false,"suffix":""}],"container-title":"Human immunology","id":"ITEM-1","issue":"3","issued":{"date-parts":[["1989","3"]]},"page":"195-205","title":"Immunocytochemical characterization of the unusual large granular lymphocytes in human endometrium throughout the menstrual cycle.","type":"article-journal","volume":"24"},"uris":["http://www.mendeley.com/documents/?uuid=3b943552-4b7c-3e57-9ee2-35070e962419"]}],"mendeley":{"formattedCitation":"(King &lt;i&gt;et al.&lt;/i&gt;, 1989)","plainTextFormattedCitation":"(King et al., 1989)","previouslyFormattedCitation":"(King &lt;i&gt;et al.&lt;/i&gt;, 1989)"},"properties":{"noteIndex":0},"schema":"https://github.com/citation-style-language/schema/raw/master/csl-citation.json"}</w:instrText>
      </w:r>
      <w:r w:rsidR="00B2306E">
        <w:rPr>
          <w:rFonts w:ascii="Arial" w:eastAsiaTheme="minorEastAsia" w:hAnsi="Arial" w:cs="Arial"/>
        </w:rPr>
        <w:fldChar w:fldCharType="separate"/>
      </w:r>
      <w:r w:rsidR="00795E52" w:rsidRPr="00795E52">
        <w:rPr>
          <w:rFonts w:ascii="Arial" w:eastAsiaTheme="minorEastAsia" w:hAnsi="Arial" w:cs="Arial"/>
          <w:noProof/>
        </w:rPr>
        <w:t xml:space="preserve">(King </w:t>
      </w:r>
      <w:r w:rsidR="00795E52" w:rsidRPr="00795E52">
        <w:rPr>
          <w:rFonts w:ascii="Arial" w:eastAsiaTheme="minorEastAsia" w:hAnsi="Arial" w:cs="Arial"/>
          <w:i/>
          <w:noProof/>
        </w:rPr>
        <w:t>et al.</w:t>
      </w:r>
      <w:r w:rsidR="00795E52" w:rsidRPr="00795E52">
        <w:rPr>
          <w:rFonts w:ascii="Arial" w:eastAsiaTheme="minorEastAsia" w:hAnsi="Arial" w:cs="Arial"/>
          <w:noProof/>
        </w:rPr>
        <w:t>, 1989)</w:t>
      </w:r>
      <w:r w:rsidR="00B2306E">
        <w:rPr>
          <w:rFonts w:ascii="Arial" w:eastAsiaTheme="minorEastAsia" w:hAnsi="Arial" w:cs="Arial"/>
        </w:rPr>
        <w:fldChar w:fldCharType="end"/>
      </w:r>
      <w:r w:rsidRPr="00DC515D">
        <w:rPr>
          <w:rFonts w:ascii="Arial" w:eastAsiaTheme="minorEastAsia" w:hAnsi="Arial" w:cs="Arial"/>
        </w:rPr>
        <w:t xml:space="preserve">. Ethical approval for </w:t>
      </w:r>
      <w:r w:rsidR="006C70DD">
        <w:rPr>
          <w:rFonts w:ascii="Arial" w:eastAsiaTheme="minorEastAsia" w:hAnsi="Arial" w:cs="Arial"/>
        </w:rPr>
        <w:t xml:space="preserve">sampling </w:t>
      </w:r>
      <w:r w:rsidRPr="00DC515D">
        <w:rPr>
          <w:rFonts w:ascii="Arial" w:eastAsiaTheme="minorEastAsia" w:hAnsi="Arial" w:cs="Arial"/>
        </w:rPr>
        <w:t>placenta and decidua was obtained from the Cambridgeshire</w:t>
      </w:r>
      <w:r w:rsidR="00992973" w:rsidRPr="00DC515D">
        <w:rPr>
          <w:rFonts w:ascii="Arial" w:eastAsiaTheme="minorEastAsia" w:hAnsi="Arial" w:cs="Arial"/>
        </w:rPr>
        <w:t xml:space="preserve"> </w:t>
      </w:r>
      <w:r w:rsidRPr="00DC515D">
        <w:rPr>
          <w:rFonts w:ascii="Arial" w:eastAsiaTheme="minorEastAsia" w:hAnsi="Arial" w:cs="Arial"/>
        </w:rPr>
        <w:t xml:space="preserve">2 Research Committee (reference no. 04/Q0108/23). </w:t>
      </w:r>
      <w:r w:rsidR="006C70DD">
        <w:rPr>
          <w:rFonts w:ascii="Arial" w:eastAsiaTheme="minorEastAsia" w:hAnsi="Arial" w:cs="Arial"/>
        </w:rPr>
        <w:t xml:space="preserve">Endometrial </w:t>
      </w:r>
      <w:r w:rsidR="006C70DD">
        <w:rPr>
          <w:rFonts w:ascii="Arial" w:eastAsiaTheme="minorEastAsia" w:hAnsi="Arial" w:cs="Arial"/>
        </w:rPr>
        <w:lastRenderedPageBreak/>
        <w:t>samples were taken during the s</w:t>
      </w:r>
      <w:r w:rsidRPr="00DC515D">
        <w:rPr>
          <w:rFonts w:ascii="Arial" w:eastAsiaTheme="minorEastAsia" w:hAnsi="Arial" w:cs="Arial"/>
        </w:rPr>
        <w:t>ecretory phase</w:t>
      </w:r>
      <w:r w:rsidR="006C70DD">
        <w:rPr>
          <w:rFonts w:ascii="Arial" w:eastAsiaTheme="minorEastAsia" w:hAnsi="Arial" w:cs="Arial"/>
        </w:rPr>
        <w:t>,</w:t>
      </w:r>
      <w:r w:rsidR="00992973" w:rsidRPr="00DC515D">
        <w:rPr>
          <w:rFonts w:ascii="Arial" w:eastAsiaTheme="minorEastAsia" w:hAnsi="Arial" w:cs="Arial"/>
        </w:rPr>
        <w:t xml:space="preserve"> </w:t>
      </w:r>
      <w:r w:rsidR="006C70DD">
        <w:rPr>
          <w:rFonts w:ascii="Arial" w:eastAsiaTheme="minorEastAsia" w:hAnsi="Arial" w:cs="Arial"/>
        </w:rPr>
        <w:t xml:space="preserve">between </w:t>
      </w:r>
      <w:r w:rsidR="00B04E00">
        <w:rPr>
          <w:rFonts w:ascii="Arial" w:eastAsiaTheme="minorEastAsia" w:hAnsi="Arial" w:cs="Arial"/>
        </w:rPr>
        <w:t>7</w:t>
      </w:r>
      <w:r w:rsidR="006C70DD">
        <w:rPr>
          <w:rFonts w:ascii="Arial" w:eastAsiaTheme="minorEastAsia" w:hAnsi="Arial" w:cs="Arial"/>
        </w:rPr>
        <w:t xml:space="preserve"> and 10</w:t>
      </w:r>
      <w:r w:rsidRPr="00DC515D">
        <w:rPr>
          <w:rFonts w:ascii="Arial" w:eastAsiaTheme="minorEastAsia" w:hAnsi="Arial" w:cs="Arial"/>
        </w:rPr>
        <w:t xml:space="preserve"> days after </w:t>
      </w:r>
      <w:r w:rsidR="006C70DD">
        <w:rPr>
          <w:rFonts w:ascii="Arial" w:eastAsiaTheme="minorEastAsia" w:hAnsi="Arial" w:cs="Arial"/>
        </w:rPr>
        <w:t xml:space="preserve">the </w:t>
      </w:r>
      <w:r w:rsidRPr="00DC515D">
        <w:rPr>
          <w:rFonts w:ascii="Arial" w:eastAsiaTheme="minorEastAsia" w:hAnsi="Arial" w:cs="Arial"/>
        </w:rPr>
        <w:t>pre-ovulatory luteinizing hormone</w:t>
      </w:r>
      <w:r w:rsidR="00B04E00">
        <w:rPr>
          <w:rFonts w:ascii="Arial" w:eastAsiaTheme="minorEastAsia" w:hAnsi="Arial" w:cs="Arial"/>
        </w:rPr>
        <w:t xml:space="preserve"> (LH)</w:t>
      </w:r>
      <w:r w:rsidR="00D917A9">
        <w:rPr>
          <w:rFonts w:ascii="Arial" w:eastAsiaTheme="minorEastAsia" w:hAnsi="Arial" w:cs="Arial"/>
        </w:rPr>
        <w:t xml:space="preserve"> surge</w:t>
      </w:r>
      <w:r w:rsidR="006C70DD">
        <w:rPr>
          <w:rFonts w:ascii="Arial" w:eastAsiaTheme="minorEastAsia" w:hAnsi="Arial" w:cs="Arial"/>
        </w:rPr>
        <w:t xml:space="preserve">. Donors were </w:t>
      </w:r>
      <w:r w:rsidR="006215A1">
        <w:rPr>
          <w:rFonts w:ascii="Arial" w:eastAsiaTheme="minorEastAsia" w:hAnsi="Arial" w:cs="Arial"/>
        </w:rPr>
        <w:t xml:space="preserve">recruited from the </w:t>
      </w:r>
      <w:r w:rsidR="009567E0">
        <w:rPr>
          <w:rFonts w:ascii="Arial" w:eastAsiaTheme="minorEastAsia" w:hAnsi="Arial" w:cs="Arial"/>
        </w:rPr>
        <w:t>I</w:t>
      </w:r>
      <w:r w:rsidRPr="00DC515D">
        <w:rPr>
          <w:rFonts w:ascii="Arial" w:eastAsiaTheme="minorEastAsia" w:hAnsi="Arial" w:cs="Arial"/>
        </w:rPr>
        <w:t>mplantation Clinic at University</w:t>
      </w:r>
      <w:r w:rsidR="00992973" w:rsidRPr="00DC515D">
        <w:rPr>
          <w:rFonts w:ascii="Arial" w:eastAsiaTheme="minorEastAsia" w:hAnsi="Arial" w:cs="Arial"/>
        </w:rPr>
        <w:t xml:space="preserve"> </w:t>
      </w:r>
      <w:r w:rsidRPr="00DC515D">
        <w:rPr>
          <w:rFonts w:ascii="Arial" w:eastAsiaTheme="minorEastAsia" w:hAnsi="Arial" w:cs="Arial"/>
        </w:rPr>
        <w:t xml:space="preserve">Hospitals Coventry and </w:t>
      </w:r>
      <w:r w:rsidR="00011A08">
        <w:rPr>
          <w:rFonts w:ascii="Arial" w:eastAsiaTheme="minorEastAsia" w:hAnsi="Arial" w:cs="Arial"/>
        </w:rPr>
        <w:t xml:space="preserve">from the </w:t>
      </w:r>
      <w:r w:rsidRPr="00DC515D">
        <w:rPr>
          <w:rFonts w:ascii="Arial" w:eastAsiaTheme="minorEastAsia" w:hAnsi="Arial" w:cs="Arial"/>
        </w:rPr>
        <w:t>Warwickshire National Health Service Trust with ethical</w:t>
      </w:r>
      <w:r w:rsidR="00992973" w:rsidRPr="00DC515D">
        <w:rPr>
          <w:rFonts w:ascii="Arial" w:eastAsiaTheme="minorEastAsia" w:hAnsi="Arial" w:cs="Arial"/>
        </w:rPr>
        <w:t xml:space="preserve"> </w:t>
      </w:r>
      <w:r w:rsidRPr="00DC515D">
        <w:rPr>
          <w:rFonts w:ascii="Arial" w:eastAsiaTheme="minorEastAsia" w:hAnsi="Arial" w:cs="Arial"/>
        </w:rPr>
        <w:t>approval from NHS National Research Ethics—Hammersmith and Queen Charlotte’s</w:t>
      </w:r>
      <w:r w:rsidR="00992973" w:rsidRPr="00DC515D">
        <w:rPr>
          <w:rFonts w:ascii="Arial" w:eastAsiaTheme="minorEastAsia" w:hAnsi="Arial" w:cs="Arial"/>
        </w:rPr>
        <w:t xml:space="preserve"> </w:t>
      </w:r>
      <w:r w:rsidRPr="00DC515D">
        <w:rPr>
          <w:rFonts w:ascii="Arial" w:eastAsiaTheme="minorEastAsia" w:hAnsi="Arial" w:cs="Arial"/>
        </w:rPr>
        <w:t xml:space="preserve">&amp; Chelsea Research Ethics Committee (1997/5065). </w:t>
      </w:r>
      <w:r w:rsidR="00B66E38" w:rsidRPr="00B66E38">
        <w:rPr>
          <w:rFonts w:ascii="Arial" w:eastAsiaTheme="minorEastAsia" w:hAnsi="Arial" w:cs="Arial"/>
        </w:rPr>
        <w:t>Written informed consent</w:t>
      </w:r>
      <w:r w:rsidR="00B66E38">
        <w:rPr>
          <w:rFonts w:ascii="Arial" w:eastAsiaTheme="minorEastAsia" w:hAnsi="Arial" w:cs="Arial"/>
        </w:rPr>
        <w:t xml:space="preserve"> </w:t>
      </w:r>
      <w:r w:rsidR="00B66E38" w:rsidRPr="00B66E38">
        <w:rPr>
          <w:rFonts w:ascii="Arial" w:eastAsiaTheme="minorEastAsia" w:hAnsi="Arial" w:cs="Arial"/>
        </w:rPr>
        <w:t>was obtained from all participants in accordance with the guidelines in The</w:t>
      </w:r>
      <w:r w:rsidR="00B66E38">
        <w:rPr>
          <w:rFonts w:ascii="Arial" w:eastAsiaTheme="minorEastAsia" w:hAnsi="Arial" w:cs="Arial"/>
        </w:rPr>
        <w:t xml:space="preserve"> </w:t>
      </w:r>
      <w:r w:rsidR="00B66E38" w:rsidRPr="00B66E38">
        <w:rPr>
          <w:rFonts w:ascii="Arial" w:eastAsiaTheme="minorEastAsia" w:hAnsi="Arial" w:cs="Arial"/>
        </w:rPr>
        <w:t>Declaration of Helsinki</w:t>
      </w:r>
      <w:r w:rsidR="009B3E43">
        <w:rPr>
          <w:rFonts w:ascii="Arial" w:eastAsiaTheme="minorEastAsia" w:hAnsi="Arial" w:cs="Arial"/>
        </w:rPr>
        <w:t xml:space="preserve"> </w:t>
      </w:r>
      <w:r w:rsidR="009B3E43">
        <w:rPr>
          <w:rFonts w:ascii="Arial" w:eastAsiaTheme="minorEastAsia" w:hAnsi="Arial" w:cs="Arial"/>
        </w:rPr>
        <w:fldChar w:fldCharType="begin" w:fldLock="1"/>
      </w:r>
      <w:r w:rsidR="00406360">
        <w:rPr>
          <w:rFonts w:ascii="Arial" w:eastAsiaTheme="minorEastAsia" w:hAnsi="Arial" w:cs="Arial"/>
        </w:rPr>
        <w:instrText>ADDIN CSL_CITATION {"citationItems":[{"id":"ITEM-1","itemData":{"author":[{"dropping-particle":"","family":"WHO","given":"","non-dropping-particle":"","parse-names":false,"suffix":""}],"container-title":"WHO drug information","id":"ITEM-1","issue":"3","issued":{"date-parts":[["2000"]]},"page":"160-162","title":"Declaration of Helsinki : ethical principles for medical research involving human subjects : current topics.","type":"article-journal","volume":"14"},"uris":["http://www.mendeley.com/documents/?uuid=a6dd1498-0fff-42ab-ba94-07ef1796a3eb"]}],"mendeley":{"formattedCitation":"(WHO, 2000)","plainTextFormattedCitation":"(WHO, 2000)","previouslyFormattedCitation":"(WHO, 2000)"},"properties":{"noteIndex":0},"schema":"https://github.com/citation-style-language/schema/raw/master/csl-citation.json"}</w:instrText>
      </w:r>
      <w:r w:rsidR="009B3E43">
        <w:rPr>
          <w:rFonts w:ascii="Arial" w:eastAsiaTheme="minorEastAsia" w:hAnsi="Arial" w:cs="Arial"/>
        </w:rPr>
        <w:fldChar w:fldCharType="separate"/>
      </w:r>
      <w:r w:rsidR="00795E52" w:rsidRPr="00795E52">
        <w:rPr>
          <w:rFonts w:ascii="Arial" w:eastAsiaTheme="minorEastAsia" w:hAnsi="Arial" w:cs="Arial"/>
          <w:noProof/>
        </w:rPr>
        <w:t>(WHO, 2000)</w:t>
      </w:r>
      <w:r w:rsidR="009B3E43">
        <w:rPr>
          <w:rFonts w:ascii="Arial" w:eastAsiaTheme="minorEastAsia" w:hAnsi="Arial" w:cs="Arial"/>
        </w:rPr>
        <w:fldChar w:fldCharType="end"/>
      </w:r>
      <w:r w:rsidR="00B66E38">
        <w:rPr>
          <w:rFonts w:ascii="Arial" w:eastAsiaTheme="minorEastAsia" w:hAnsi="Arial" w:cs="Arial"/>
        </w:rPr>
        <w:t xml:space="preserve">. </w:t>
      </w:r>
      <w:r w:rsidR="00466C9D" w:rsidRPr="00466C9D">
        <w:rPr>
          <w:rFonts w:ascii="Arial" w:eastAsiaTheme="minorEastAsia" w:hAnsi="Arial" w:cs="Arial"/>
        </w:rPr>
        <w:t>None</w:t>
      </w:r>
      <w:r w:rsidR="00466C9D">
        <w:rPr>
          <w:rFonts w:ascii="Arial" w:eastAsiaTheme="minorEastAsia" w:hAnsi="Arial" w:cs="Arial"/>
        </w:rPr>
        <w:t xml:space="preserve"> </w:t>
      </w:r>
      <w:r w:rsidR="00466C9D" w:rsidRPr="00466C9D">
        <w:rPr>
          <w:rFonts w:ascii="Arial" w:eastAsiaTheme="minorEastAsia" w:hAnsi="Arial" w:cs="Arial"/>
        </w:rPr>
        <w:t>of the subjects were on hormonal treatments for at least 3</w:t>
      </w:r>
      <w:r w:rsidR="00643D40">
        <w:rPr>
          <w:rFonts w:ascii="Arial" w:eastAsiaTheme="minorEastAsia" w:hAnsi="Arial" w:cs="Arial"/>
        </w:rPr>
        <w:t xml:space="preserve"> </w:t>
      </w:r>
      <w:r w:rsidR="00466C9D" w:rsidRPr="00466C9D">
        <w:rPr>
          <w:rFonts w:ascii="Arial" w:eastAsiaTheme="minorEastAsia" w:hAnsi="Arial" w:cs="Arial"/>
        </w:rPr>
        <w:t>months prior to the procedure.</w:t>
      </w:r>
      <w:r w:rsidR="00466C9D">
        <w:rPr>
          <w:rFonts w:ascii="Arial" w:eastAsiaTheme="minorEastAsia" w:hAnsi="Arial" w:cs="Arial"/>
        </w:rPr>
        <w:t xml:space="preserve"> </w:t>
      </w:r>
      <w:r w:rsidRPr="00DC515D">
        <w:rPr>
          <w:rFonts w:ascii="Arial" w:eastAsiaTheme="minorEastAsia" w:hAnsi="Arial" w:cs="Arial"/>
        </w:rPr>
        <w:t>Endometrial biopsies</w:t>
      </w:r>
      <w:r w:rsidR="00992973" w:rsidRPr="00DC515D">
        <w:rPr>
          <w:rFonts w:ascii="Arial" w:eastAsiaTheme="minorEastAsia" w:hAnsi="Arial" w:cs="Arial"/>
        </w:rPr>
        <w:t xml:space="preserve"> </w:t>
      </w:r>
      <w:r w:rsidRPr="00DC515D">
        <w:rPr>
          <w:rFonts w:ascii="Arial" w:eastAsiaTheme="minorEastAsia" w:hAnsi="Arial" w:cs="Arial"/>
        </w:rPr>
        <w:t>were obtained using a Wallach Endocell sampler</w:t>
      </w:r>
      <w:r w:rsidR="00515EF7">
        <w:rPr>
          <w:rFonts w:ascii="Arial" w:eastAsiaTheme="minorEastAsia" w:hAnsi="Arial" w:cs="Arial"/>
        </w:rPr>
        <w:t xml:space="preserve"> (</w:t>
      </w:r>
      <w:r w:rsidR="00515EF7" w:rsidRPr="00515EF7">
        <w:rPr>
          <w:rFonts w:ascii="Arial" w:eastAsiaTheme="minorEastAsia" w:hAnsi="Arial" w:cs="Arial"/>
        </w:rPr>
        <w:t>908014A</w:t>
      </w:r>
      <w:r w:rsidR="00515EF7">
        <w:rPr>
          <w:rFonts w:ascii="Arial" w:eastAsiaTheme="minorEastAsia" w:hAnsi="Arial" w:cs="Arial"/>
        </w:rPr>
        <w:t>,</w:t>
      </w:r>
      <w:r w:rsidR="00515EF7" w:rsidRPr="00515EF7">
        <w:rPr>
          <w:rFonts w:ascii="Arial" w:eastAsiaTheme="minorEastAsia" w:hAnsi="Arial" w:cs="Arial"/>
        </w:rPr>
        <w:t xml:space="preserve"> Wallach Surgical Devices,</w:t>
      </w:r>
      <w:r w:rsidR="00515EF7">
        <w:rPr>
          <w:rFonts w:ascii="Arial" w:eastAsiaTheme="minorEastAsia" w:hAnsi="Arial" w:cs="Arial"/>
        </w:rPr>
        <w:t xml:space="preserve"> USA)</w:t>
      </w:r>
      <w:r w:rsidRPr="00DC515D">
        <w:rPr>
          <w:rFonts w:ascii="Arial" w:eastAsiaTheme="minorEastAsia" w:hAnsi="Arial" w:cs="Arial"/>
        </w:rPr>
        <w:t xml:space="preserve"> starting from the uterine fundus</w:t>
      </w:r>
      <w:r w:rsidR="00992973" w:rsidRPr="00DC515D">
        <w:rPr>
          <w:rFonts w:ascii="Arial" w:eastAsiaTheme="minorEastAsia" w:hAnsi="Arial" w:cs="Arial"/>
        </w:rPr>
        <w:t xml:space="preserve"> </w:t>
      </w:r>
      <w:r w:rsidRPr="00DC515D">
        <w:rPr>
          <w:rFonts w:ascii="Arial" w:eastAsiaTheme="minorEastAsia" w:hAnsi="Arial" w:cs="Arial"/>
        </w:rPr>
        <w:t>and moving downward to the internal cervical os</w:t>
      </w:r>
      <w:r w:rsidR="00992973" w:rsidRPr="00DC515D">
        <w:rPr>
          <w:rFonts w:ascii="Arial" w:eastAsiaTheme="minorEastAsia" w:hAnsi="Arial" w:cs="Arial"/>
        </w:rPr>
        <w:t>.</w:t>
      </w:r>
    </w:p>
    <w:p w14:paraId="19D62250" w14:textId="77777777" w:rsidR="00763CE5" w:rsidRPr="00DC515D" w:rsidRDefault="00763CE5" w:rsidP="001348C3">
      <w:pPr>
        <w:spacing w:line="480" w:lineRule="auto"/>
        <w:jc w:val="both"/>
        <w:rPr>
          <w:rFonts w:ascii="Arial" w:eastAsiaTheme="minorEastAsia" w:hAnsi="Arial" w:cs="Arial"/>
        </w:rPr>
      </w:pPr>
    </w:p>
    <w:p w14:paraId="46EF2284" w14:textId="77777777" w:rsidR="00763CE5" w:rsidRPr="00DC515D" w:rsidRDefault="00763CE5" w:rsidP="002169DD">
      <w:pPr>
        <w:spacing w:line="480" w:lineRule="auto"/>
        <w:jc w:val="both"/>
        <w:outlineLvl w:val="0"/>
        <w:rPr>
          <w:rFonts w:ascii="Arial" w:eastAsiaTheme="minorEastAsia" w:hAnsi="Arial" w:cs="Arial"/>
        </w:rPr>
      </w:pPr>
      <w:r w:rsidRPr="00DC515D">
        <w:rPr>
          <w:rFonts w:ascii="Arial" w:eastAsiaTheme="minorEastAsia" w:hAnsi="Arial" w:cs="Arial"/>
        </w:rPr>
        <w:t xml:space="preserve">2.2 </w:t>
      </w:r>
      <w:r w:rsidR="00E71346" w:rsidRPr="00DC515D">
        <w:rPr>
          <w:rFonts w:ascii="Arial" w:eastAsiaTheme="minorEastAsia" w:hAnsi="Arial" w:cs="Arial"/>
        </w:rPr>
        <w:t>Tissue</w:t>
      </w:r>
      <w:r w:rsidRPr="00DC515D">
        <w:rPr>
          <w:rFonts w:ascii="Arial" w:eastAsiaTheme="minorEastAsia" w:hAnsi="Arial" w:cs="Arial"/>
        </w:rPr>
        <w:t xml:space="preserve"> preparation </w:t>
      </w:r>
    </w:p>
    <w:p w14:paraId="5F0BF86B" w14:textId="77777777" w:rsidR="00763CE5" w:rsidRPr="00DC515D" w:rsidRDefault="00763CE5" w:rsidP="001348C3">
      <w:pPr>
        <w:spacing w:line="480" w:lineRule="auto"/>
        <w:jc w:val="both"/>
        <w:rPr>
          <w:rFonts w:ascii="Arial" w:eastAsiaTheme="minorEastAsia" w:hAnsi="Arial" w:cs="Arial"/>
        </w:rPr>
      </w:pPr>
    </w:p>
    <w:p w14:paraId="6946123C" w14:textId="7B80434C" w:rsidR="00763CE5" w:rsidRDefault="00763CE5" w:rsidP="001348C3">
      <w:pPr>
        <w:spacing w:line="480" w:lineRule="auto"/>
        <w:jc w:val="both"/>
        <w:rPr>
          <w:rFonts w:ascii="Arial" w:eastAsiaTheme="minorEastAsia" w:hAnsi="Arial" w:cs="Arial"/>
        </w:rPr>
      </w:pPr>
      <w:r w:rsidRPr="00DC515D">
        <w:rPr>
          <w:rFonts w:ascii="Arial" w:eastAsiaTheme="minorEastAsia" w:hAnsi="Arial" w:cs="Arial"/>
        </w:rPr>
        <w:t xml:space="preserve">Decidua samples were separated into suspected </w:t>
      </w:r>
      <w:r w:rsidR="00014FB2">
        <w:rPr>
          <w:rFonts w:ascii="Arial" w:eastAsiaTheme="minorEastAsia" w:hAnsi="Arial" w:cs="Arial"/>
        </w:rPr>
        <w:t>decidua basalis</w:t>
      </w:r>
      <w:r w:rsidR="00FE31FC">
        <w:rPr>
          <w:rFonts w:ascii="Arial" w:eastAsiaTheme="minorEastAsia" w:hAnsi="Arial" w:cs="Arial"/>
        </w:rPr>
        <w:t xml:space="preserve"> (visually </w:t>
      </w:r>
      <w:r w:rsidR="006215A1">
        <w:rPr>
          <w:rFonts w:ascii="Arial" w:eastAsiaTheme="minorEastAsia" w:hAnsi="Arial" w:cs="Arial"/>
        </w:rPr>
        <w:t>by</w:t>
      </w:r>
      <w:r w:rsidR="00FE31FC">
        <w:rPr>
          <w:rFonts w:ascii="Arial" w:eastAsiaTheme="minorEastAsia" w:hAnsi="Arial" w:cs="Arial"/>
        </w:rPr>
        <w:t xml:space="preserve"> attachment of placental villi)</w:t>
      </w:r>
      <w:r w:rsidRPr="00DC515D">
        <w:rPr>
          <w:rFonts w:ascii="Arial" w:eastAsiaTheme="minorEastAsia" w:hAnsi="Arial" w:cs="Arial"/>
        </w:rPr>
        <w:t xml:space="preserve"> and </w:t>
      </w:r>
      <w:r w:rsidR="00014FB2">
        <w:rPr>
          <w:rFonts w:ascii="Arial" w:eastAsiaTheme="minorEastAsia" w:hAnsi="Arial" w:cs="Arial"/>
        </w:rPr>
        <w:t>decidua parietalis</w:t>
      </w:r>
      <w:r w:rsidR="00FE31FC">
        <w:rPr>
          <w:rFonts w:ascii="Arial" w:eastAsiaTheme="minorEastAsia" w:hAnsi="Arial" w:cs="Arial"/>
        </w:rPr>
        <w:t xml:space="preserve"> (no placental villi)</w:t>
      </w:r>
      <w:r w:rsidR="00014FB2">
        <w:rPr>
          <w:rFonts w:ascii="Arial" w:eastAsiaTheme="minorEastAsia" w:hAnsi="Arial" w:cs="Arial"/>
        </w:rPr>
        <w:t xml:space="preserve"> </w:t>
      </w:r>
      <w:r w:rsidR="006215A1">
        <w:rPr>
          <w:rFonts w:ascii="Arial" w:eastAsiaTheme="minorEastAsia" w:hAnsi="Arial" w:cs="Arial"/>
        </w:rPr>
        <w:t xml:space="preserve">and cut into 1 </w:t>
      </w:r>
      <w:r w:rsidRPr="00DC515D">
        <w:rPr>
          <w:rFonts w:ascii="Arial" w:eastAsiaTheme="minorEastAsia" w:hAnsi="Arial" w:cs="Arial"/>
        </w:rPr>
        <w:t>cm x 1 cm</w:t>
      </w:r>
      <w:r w:rsidR="000B7A92">
        <w:rPr>
          <w:rFonts w:ascii="Arial" w:eastAsiaTheme="minorEastAsia" w:hAnsi="Arial" w:cs="Arial"/>
        </w:rPr>
        <w:t xml:space="preserve"> x 0.5 cm</w:t>
      </w:r>
      <w:r w:rsidRPr="00DC515D">
        <w:rPr>
          <w:rFonts w:ascii="Arial" w:eastAsiaTheme="minorEastAsia" w:hAnsi="Arial" w:cs="Arial"/>
        </w:rPr>
        <w:t xml:space="preserve"> pieces.</w:t>
      </w:r>
      <w:r w:rsidR="00FE31FC">
        <w:rPr>
          <w:rFonts w:ascii="Arial" w:eastAsiaTheme="minorEastAsia" w:hAnsi="Arial" w:cs="Arial"/>
        </w:rPr>
        <w:t xml:space="preserve"> T</w:t>
      </w:r>
      <w:r w:rsidR="008E7EA5">
        <w:rPr>
          <w:rFonts w:ascii="Arial" w:eastAsiaTheme="minorEastAsia" w:hAnsi="Arial" w:cs="Arial"/>
        </w:rPr>
        <w:t>his was verified post AFM analysis using</w:t>
      </w:r>
      <w:r w:rsidR="00014FB2">
        <w:rPr>
          <w:rFonts w:ascii="Arial" w:eastAsiaTheme="minorEastAsia" w:hAnsi="Arial" w:cs="Arial"/>
        </w:rPr>
        <w:t xml:space="preserve"> immunohistochemistry</w:t>
      </w:r>
      <w:r w:rsidR="008E7EA5">
        <w:rPr>
          <w:rFonts w:ascii="Arial" w:eastAsiaTheme="minorEastAsia" w:hAnsi="Arial" w:cs="Arial"/>
        </w:rPr>
        <w:t xml:space="preserve"> (IHC)</w:t>
      </w:r>
      <w:r w:rsidR="00A37C6D">
        <w:rPr>
          <w:rFonts w:ascii="Arial" w:eastAsiaTheme="minorEastAsia" w:hAnsi="Arial" w:cs="Arial"/>
        </w:rPr>
        <w:t>. D</w:t>
      </w:r>
      <w:r w:rsidR="00FE31FC">
        <w:rPr>
          <w:rFonts w:ascii="Arial" w:eastAsiaTheme="minorEastAsia" w:hAnsi="Arial" w:cs="Arial"/>
        </w:rPr>
        <w:t xml:space="preserve">ecidua basalis </w:t>
      </w:r>
      <w:r w:rsidR="00A37C6D">
        <w:rPr>
          <w:rFonts w:ascii="Arial" w:eastAsiaTheme="minorEastAsia" w:hAnsi="Arial" w:cs="Arial"/>
        </w:rPr>
        <w:t xml:space="preserve">was shown to contain </w:t>
      </w:r>
      <w:r w:rsidR="00FE31FC">
        <w:rPr>
          <w:rFonts w:ascii="Arial" w:eastAsiaTheme="minorEastAsia" w:hAnsi="Arial" w:cs="Arial"/>
        </w:rPr>
        <w:t>HLA-G</w:t>
      </w:r>
      <w:r w:rsidR="00A37C6D">
        <w:rPr>
          <w:rFonts w:ascii="Arial" w:eastAsiaTheme="minorEastAsia" w:hAnsi="Arial" w:cs="Arial"/>
        </w:rPr>
        <w:t xml:space="preserve">+ </w:t>
      </w:r>
      <w:r w:rsidR="00014FB2">
        <w:rPr>
          <w:rFonts w:ascii="Arial" w:eastAsiaTheme="minorEastAsia" w:hAnsi="Arial" w:cs="Arial"/>
        </w:rPr>
        <w:t>EVT cells</w:t>
      </w:r>
      <w:r w:rsidR="00FE31FC">
        <w:rPr>
          <w:rFonts w:ascii="Arial" w:eastAsiaTheme="minorEastAsia" w:hAnsi="Arial" w:cs="Arial"/>
        </w:rPr>
        <w:t xml:space="preserve"> </w:t>
      </w:r>
      <w:r w:rsidR="00A37C6D">
        <w:rPr>
          <w:rFonts w:ascii="Arial" w:eastAsiaTheme="minorEastAsia" w:hAnsi="Arial" w:cs="Arial"/>
        </w:rPr>
        <w:t xml:space="preserve">while </w:t>
      </w:r>
      <w:r w:rsidR="00FE31FC">
        <w:rPr>
          <w:rFonts w:ascii="Arial" w:eastAsiaTheme="minorEastAsia" w:hAnsi="Arial" w:cs="Arial"/>
        </w:rPr>
        <w:t>decidua parietalis</w:t>
      </w:r>
      <w:r w:rsidR="00A37C6D">
        <w:rPr>
          <w:rFonts w:ascii="Arial" w:eastAsiaTheme="minorEastAsia" w:hAnsi="Arial" w:cs="Arial"/>
        </w:rPr>
        <w:t xml:space="preserve"> was</w:t>
      </w:r>
      <w:r w:rsidR="00FE31FC">
        <w:rPr>
          <w:rFonts w:ascii="Arial" w:eastAsiaTheme="minorEastAsia" w:hAnsi="Arial" w:cs="Arial"/>
        </w:rPr>
        <w:t xml:space="preserve"> negative</w:t>
      </w:r>
      <w:r w:rsidR="00643D40">
        <w:rPr>
          <w:rFonts w:ascii="Arial" w:eastAsiaTheme="minorEastAsia" w:hAnsi="Arial" w:cs="Arial"/>
        </w:rPr>
        <w:t xml:space="preserve"> (Figure 1)</w:t>
      </w:r>
      <w:r w:rsidR="00014FB2">
        <w:rPr>
          <w:rFonts w:ascii="Arial" w:eastAsiaTheme="minorEastAsia" w:hAnsi="Arial" w:cs="Arial"/>
        </w:rPr>
        <w:t>.</w:t>
      </w:r>
      <w:r w:rsidR="00FE31FC">
        <w:rPr>
          <w:rFonts w:ascii="Arial" w:eastAsiaTheme="minorEastAsia" w:hAnsi="Arial" w:cs="Arial"/>
        </w:rPr>
        <w:t xml:space="preserve"> </w:t>
      </w:r>
      <w:r w:rsidRPr="00DC515D">
        <w:rPr>
          <w:rFonts w:ascii="Arial" w:eastAsiaTheme="minorEastAsia" w:hAnsi="Arial" w:cs="Arial"/>
        </w:rPr>
        <w:t xml:space="preserve">For the placenta, a smaller </w:t>
      </w:r>
      <w:r w:rsidR="0048113D" w:rsidRPr="00DC515D">
        <w:rPr>
          <w:rFonts w:ascii="Arial" w:eastAsiaTheme="minorEastAsia" w:hAnsi="Arial" w:cs="Arial"/>
        </w:rPr>
        <w:t>cross</w:t>
      </w:r>
      <w:r w:rsidR="0048113D">
        <w:rPr>
          <w:rFonts w:ascii="Arial" w:eastAsiaTheme="minorEastAsia" w:hAnsi="Arial" w:cs="Arial"/>
        </w:rPr>
        <w:t>-</w:t>
      </w:r>
      <w:r w:rsidRPr="00DC515D">
        <w:rPr>
          <w:rFonts w:ascii="Arial" w:eastAsiaTheme="minorEastAsia" w:hAnsi="Arial" w:cs="Arial"/>
        </w:rPr>
        <w:t>section of 0.5 cm x 0.5</w:t>
      </w:r>
      <w:r w:rsidR="0091655B">
        <w:rPr>
          <w:rFonts w:ascii="Arial" w:eastAsiaTheme="minorEastAsia" w:hAnsi="Arial" w:cs="Arial"/>
        </w:rPr>
        <w:t xml:space="preserve"> </w:t>
      </w:r>
      <w:r w:rsidR="0091655B" w:rsidRPr="00A5762D">
        <w:rPr>
          <w:rFonts w:ascii="Arial" w:eastAsiaTheme="minorEastAsia" w:hAnsi="Arial" w:cs="Arial"/>
        </w:rPr>
        <w:t>x 0.3</w:t>
      </w:r>
      <w:r w:rsidRPr="00DC515D">
        <w:rPr>
          <w:rFonts w:ascii="Arial" w:eastAsiaTheme="minorEastAsia" w:hAnsi="Arial" w:cs="Arial"/>
        </w:rPr>
        <w:t xml:space="preserve"> cm was cut. Non-pregnant endometrium biopsies were received </w:t>
      </w:r>
      <w:r w:rsidR="00A37C6D">
        <w:rPr>
          <w:rFonts w:ascii="Arial" w:eastAsiaTheme="minorEastAsia" w:hAnsi="Arial" w:cs="Arial"/>
        </w:rPr>
        <w:t xml:space="preserve">as tubes </w:t>
      </w:r>
      <w:r w:rsidRPr="00DC515D">
        <w:rPr>
          <w:rFonts w:ascii="Arial" w:eastAsiaTheme="minorEastAsia" w:hAnsi="Arial" w:cs="Arial"/>
        </w:rPr>
        <w:t>approximately 0.25 cm</w:t>
      </w:r>
      <w:r w:rsidR="00A37C6D">
        <w:rPr>
          <w:rFonts w:ascii="Arial" w:eastAsiaTheme="minorEastAsia" w:hAnsi="Arial" w:cs="Arial"/>
        </w:rPr>
        <w:t xml:space="preserve"> in diameter</w:t>
      </w:r>
      <w:r w:rsidRPr="00DC515D">
        <w:rPr>
          <w:rFonts w:ascii="Arial" w:eastAsiaTheme="minorEastAsia" w:hAnsi="Arial" w:cs="Arial"/>
        </w:rPr>
        <w:t xml:space="preserve">. Samples were </w:t>
      </w:r>
      <w:r w:rsidR="00A37C6D">
        <w:rPr>
          <w:rFonts w:ascii="Arial" w:eastAsiaTheme="minorEastAsia" w:hAnsi="Arial" w:cs="Arial"/>
        </w:rPr>
        <w:t>transported at</w:t>
      </w:r>
      <w:r w:rsidRPr="00DC515D">
        <w:rPr>
          <w:rFonts w:ascii="Arial" w:eastAsiaTheme="minorEastAsia" w:hAnsi="Arial" w:cs="Arial"/>
        </w:rPr>
        <w:t xml:space="preserve"> room temperature in </w:t>
      </w:r>
      <w:r w:rsidR="006215A1" w:rsidRPr="006215A1">
        <w:rPr>
          <w:rFonts w:ascii="Arial" w:eastAsiaTheme="minorEastAsia" w:hAnsi="Arial" w:cs="Arial"/>
        </w:rPr>
        <w:t>RPMI 1640 medium (</w:t>
      </w:r>
      <w:r w:rsidR="00515EF7" w:rsidRPr="00D6108C">
        <w:rPr>
          <w:rFonts w:ascii="Arial" w:eastAsiaTheme="minorEastAsia" w:hAnsi="Arial" w:cs="Arial"/>
        </w:rPr>
        <w:t>21875-034</w:t>
      </w:r>
      <w:r w:rsidR="00515EF7">
        <w:rPr>
          <w:rFonts w:ascii="Arial" w:eastAsiaTheme="minorEastAsia" w:hAnsi="Arial" w:cs="Arial"/>
        </w:rPr>
        <w:t xml:space="preserve">, </w:t>
      </w:r>
      <w:r w:rsidR="006215A1" w:rsidRPr="006215A1">
        <w:rPr>
          <w:rFonts w:ascii="Arial" w:eastAsiaTheme="minorEastAsia" w:hAnsi="Arial" w:cs="Arial"/>
        </w:rPr>
        <w:t>Thermo Fisher</w:t>
      </w:r>
      <w:r w:rsidR="00D6108C">
        <w:rPr>
          <w:rFonts w:ascii="Arial" w:eastAsiaTheme="minorEastAsia" w:hAnsi="Arial" w:cs="Arial"/>
        </w:rPr>
        <w:t>,</w:t>
      </w:r>
      <w:r w:rsidR="00515EF7">
        <w:rPr>
          <w:rFonts w:ascii="Arial" w:eastAsiaTheme="minorEastAsia" w:hAnsi="Arial" w:cs="Arial"/>
        </w:rPr>
        <w:t xml:space="preserve"> USA</w:t>
      </w:r>
      <w:r w:rsidR="006215A1">
        <w:rPr>
          <w:rFonts w:ascii="Arial" w:eastAsiaTheme="minorEastAsia" w:hAnsi="Arial" w:cs="Arial"/>
        </w:rPr>
        <w:t>)</w:t>
      </w:r>
      <w:r w:rsidR="006215A1" w:rsidRPr="006215A1">
        <w:rPr>
          <w:rFonts w:ascii="Arial" w:eastAsiaTheme="minorEastAsia" w:hAnsi="Arial" w:cs="Arial"/>
        </w:rPr>
        <w:t xml:space="preserve"> </w:t>
      </w:r>
      <w:r w:rsidRPr="00DC515D">
        <w:rPr>
          <w:rFonts w:ascii="Arial" w:eastAsiaTheme="minorEastAsia" w:hAnsi="Arial" w:cs="Arial"/>
        </w:rPr>
        <w:t>before measurement with the AFM. All samples were embedded on a 35 mm plastic dish with the addition of 2.5% (w/v) agarose</w:t>
      </w:r>
      <w:r w:rsidR="00D6108C">
        <w:rPr>
          <w:rFonts w:ascii="Arial" w:eastAsiaTheme="minorEastAsia" w:hAnsi="Arial" w:cs="Arial"/>
        </w:rPr>
        <w:t xml:space="preserve"> (</w:t>
      </w:r>
      <w:r w:rsidR="00515EF7">
        <w:rPr>
          <w:rFonts w:ascii="Arial" w:eastAsiaTheme="minorEastAsia" w:hAnsi="Arial" w:cs="Arial"/>
        </w:rPr>
        <w:t xml:space="preserve">A6103, </w:t>
      </w:r>
      <w:r w:rsidR="00D6108C">
        <w:rPr>
          <w:rFonts w:ascii="Arial" w:eastAsiaTheme="minorEastAsia" w:hAnsi="Arial" w:cs="Arial"/>
        </w:rPr>
        <w:t>Sigma</w:t>
      </w:r>
      <w:r w:rsidR="00515EF7">
        <w:rPr>
          <w:rFonts w:ascii="Arial" w:eastAsiaTheme="minorEastAsia" w:hAnsi="Arial" w:cs="Arial"/>
        </w:rPr>
        <w:t>, USA</w:t>
      </w:r>
      <w:r w:rsidR="00D6108C">
        <w:rPr>
          <w:rFonts w:ascii="Arial" w:eastAsiaTheme="minorEastAsia" w:hAnsi="Arial" w:cs="Arial"/>
        </w:rPr>
        <w:t>)</w:t>
      </w:r>
      <w:r w:rsidRPr="00DC515D">
        <w:rPr>
          <w:rFonts w:ascii="Arial" w:eastAsiaTheme="minorEastAsia" w:hAnsi="Arial" w:cs="Arial"/>
        </w:rPr>
        <w:t xml:space="preserve"> until the edges were </w:t>
      </w:r>
      <w:r w:rsidRPr="00DC515D">
        <w:rPr>
          <w:rFonts w:ascii="Arial" w:eastAsiaTheme="minorEastAsia" w:hAnsi="Arial" w:cs="Arial"/>
        </w:rPr>
        <w:lastRenderedPageBreak/>
        <w:t xml:space="preserve">submerged, leaving the centre exposed. </w:t>
      </w:r>
      <w:r w:rsidR="00293F18" w:rsidRPr="00A5762D">
        <w:rPr>
          <w:rFonts w:ascii="Arial" w:eastAsiaTheme="minorEastAsia" w:hAnsi="Arial" w:cs="Arial"/>
        </w:rPr>
        <w:t>RPMI 1640 medium</w:t>
      </w:r>
      <w:r w:rsidR="00240CDD" w:rsidRPr="00A5762D">
        <w:rPr>
          <w:rFonts w:ascii="Arial" w:eastAsiaTheme="minorEastAsia" w:hAnsi="Arial" w:cs="Arial"/>
        </w:rPr>
        <w:t xml:space="preserve"> was added until the tissues were submerged</w:t>
      </w:r>
      <w:r w:rsidR="009567E0" w:rsidRPr="00A5762D">
        <w:rPr>
          <w:rFonts w:ascii="Arial" w:eastAsiaTheme="minorEastAsia" w:hAnsi="Arial" w:cs="Arial"/>
        </w:rPr>
        <w:t>,</w:t>
      </w:r>
      <w:r w:rsidR="00240CDD" w:rsidRPr="00A5762D">
        <w:rPr>
          <w:rFonts w:ascii="Arial" w:eastAsiaTheme="minorEastAsia" w:hAnsi="Arial" w:cs="Arial"/>
        </w:rPr>
        <w:t xml:space="preserve"> and measurements were carried out at room temperature.</w:t>
      </w:r>
      <w:r w:rsidR="00240CDD">
        <w:rPr>
          <w:rFonts w:ascii="Arial" w:eastAsiaTheme="minorEastAsia" w:hAnsi="Arial" w:cs="Arial"/>
        </w:rPr>
        <w:t xml:space="preserve">  </w:t>
      </w:r>
    </w:p>
    <w:p w14:paraId="4036812E" w14:textId="77777777" w:rsidR="000453CD" w:rsidRDefault="000453CD" w:rsidP="001348C3">
      <w:pPr>
        <w:spacing w:line="480" w:lineRule="auto"/>
        <w:jc w:val="both"/>
        <w:rPr>
          <w:rFonts w:ascii="Arial" w:eastAsiaTheme="minorEastAsia" w:hAnsi="Arial" w:cs="Arial"/>
        </w:rPr>
      </w:pPr>
    </w:p>
    <w:p w14:paraId="0606A572" w14:textId="77777777" w:rsidR="000453CD" w:rsidRPr="00DC515D" w:rsidRDefault="000453CD" w:rsidP="002169DD">
      <w:pPr>
        <w:spacing w:line="480" w:lineRule="auto"/>
        <w:jc w:val="both"/>
        <w:outlineLvl w:val="0"/>
        <w:rPr>
          <w:rFonts w:ascii="Arial" w:eastAsiaTheme="minorEastAsia" w:hAnsi="Arial" w:cs="Arial"/>
        </w:rPr>
      </w:pPr>
      <w:r>
        <w:rPr>
          <w:rFonts w:ascii="Arial" w:eastAsiaTheme="minorEastAsia" w:hAnsi="Arial" w:cs="Arial"/>
        </w:rPr>
        <w:t xml:space="preserve">2.3 </w:t>
      </w:r>
      <w:r w:rsidR="002169DD">
        <w:rPr>
          <w:rFonts w:ascii="Arial" w:eastAsiaTheme="minorEastAsia" w:hAnsi="Arial" w:cs="Arial"/>
        </w:rPr>
        <w:t>Matrigel®</w:t>
      </w:r>
      <w:r>
        <w:rPr>
          <w:rFonts w:ascii="Arial" w:eastAsiaTheme="minorEastAsia" w:hAnsi="Arial" w:cs="Arial"/>
        </w:rPr>
        <w:t xml:space="preserve"> preparation </w:t>
      </w:r>
    </w:p>
    <w:p w14:paraId="4805B0D3" w14:textId="77777777" w:rsidR="002834B3" w:rsidRDefault="002834B3" w:rsidP="001348C3">
      <w:pPr>
        <w:spacing w:line="480" w:lineRule="auto"/>
        <w:ind w:firstLine="720"/>
        <w:jc w:val="both"/>
        <w:rPr>
          <w:rFonts w:ascii="Arial" w:eastAsiaTheme="minorEastAsia" w:hAnsi="Arial" w:cs="Arial"/>
        </w:rPr>
      </w:pPr>
    </w:p>
    <w:p w14:paraId="1D5D6127" w14:textId="5A99EF6C" w:rsidR="001C6094" w:rsidRDefault="001C6094" w:rsidP="001348C3">
      <w:pPr>
        <w:spacing w:line="480" w:lineRule="auto"/>
        <w:jc w:val="both"/>
        <w:rPr>
          <w:rFonts w:ascii="Arial" w:eastAsiaTheme="minorEastAsia" w:hAnsi="Arial" w:cs="Arial"/>
        </w:rPr>
      </w:pPr>
      <w:r w:rsidRPr="001C6094">
        <w:rPr>
          <w:rFonts w:ascii="Arial" w:eastAsiaTheme="minorEastAsia" w:hAnsi="Arial" w:cs="Arial"/>
        </w:rPr>
        <w:t xml:space="preserve">The stiffness of five </w:t>
      </w:r>
      <w:r w:rsidR="002169DD">
        <w:rPr>
          <w:rFonts w:ascii="Arial" w:eastAsiaTheme="minorEastAsia" w:hAnsi="Arial" w:cs="Arial"/>
        </w:rPr>
        <w:t>Matrigel®</w:t>
      </w:r>
      <w:r w:rsidR="001747B7">
        <w:rPr>
          <w:rFonts w:ascii="Arial" w:eastAsiaTheme="minorEastAsia" w:hAnsi="Arial" w:cs="Arial"/>
        </w:rPr>
        <w:t xml:space="preserve"> </w:t>
      </w:r>
      <w:r w:rsidR="001747B7" w:rsidRPr="001747B7">
        <w:rPr>
          <w:rFonts w:ascii="Arial" w:eastAsiaTheme="minorEastAsia" w:hAnsi="Arial" w:cs="Arial"/>
        </w:rPr>
        <w:t>(</w:t>
      </w:r>
      <w:r w:rsidR="00F6586E">
        <w:rPr>
          <w:rFonts w:ascii="Arial" w:eastAsiaTheme="minorEastAsia" w:hAnsi="Arial" w:cs="Arial"/>
        </w:rPr>
        <w:t>356231</w:t>
      </w:r>
      <w:r w:rsidR="00515EF7">
        <w:rPr>
          <w:rFonts w:ascii="Arial" w:eastAsiaTheme="minorEastAsia" w:hAnsi="Arial" w:cs="Arial"/>
        </w:rPr>
        <w:t xml:space="preserve">, </w:t>
      </w:r>
      <w:r w:rsidR="001747B7" w:rsidRPr="001747B7">
        <w:rPr>
          <w:rFonts w:ascii="Arial" w:eastAsiaTheme="minorEastAsia" w:hAnsi="Arial" w:cs="Arial"/>
        </w:rPr>
        <w:t>Corning</w:t>
      </w:r>
      <w:r w:rsidR="00515EF7">
        <w:rPr>
          <w:rFonts w:ascii="Arial" w:eastAsiaTheme="minorEastAsia" w:hAnsi="Arial" w:cs="Arial"/>
        </w:rPr>
        <w:t>, USA</w:t>
      </w:r>
      <w:r w:rsidR="001747B7" w:rsidRPr="001747B7">
        <w:rPr>
          <w:rFonts w:ascii="Arial" w:eastAsiaTheme="minorEastAsia" w:hAnsi="Arial" w:cs="Arial"/>
        </w:rPr>
        <w:t xml:space="preserve">) </w:t>
      </w:r>
      <w:r w:rsidRPr="001C6094">
        <w:rPr>
          <w:rFonts w:ascii="Arial" w:eastAsiaTheme="minorEastAsia" w:hAnsi="Arial" w:cs="Arial"/>
        </w:rPr>
        <w:t>batches (</w:t>
      </w:r>
      <w:r>
        <w:rPr>
          <w:rFonts w:ascii="Arial" w:eastAsiaTheme="minorEastAsia" w:hAnsi="Arial" w:cs="Arial"/>
        </w:rPr>
        <w:t xml:space="preserve">LOT: 6270006, 6221009, 6291008, </w:t>
      </w:r>
      <w:r w:rsidRPr="001C6094">
        <w:rPr>
          <w:rFonts w:ascii="Arial" w:eastAsiaTheme="minorEastAsia" w:hAnsi="Arial" w:cs="Arial"/>
        </w:rPr>
        <w:t>6214005</w:t>
      </w:r>
      <w:r>
        <w:rPr>
          <w:rFonts w:ascii="Arial" w:eastAsiaTheme="minorEastAsia" w:hAnsi="Arial" w:cs="Arial"/>
        </w:rPr>
        <w:t xml:space="preserve"> and 6277004) was determine</w:t>
      </w:r>
      <w:r w:rsidR="001747B7">
        <w:rPr>
          <w:rFonts w:ascii="Arial" w:eastAsiaTheme="minorEastAsia" w:hAnsi="Arial" w:cs="Arial"/>
        </w:rPr>
        <w:t>d</w:t>
      </w:r>
      <w:r w:rsidRPr="001C6094">
        <w:rPr>
          <w:rFonts w:ascii="Arial" w:eastAsiaTheme="minorEastAsia" w:hAnsi="Arial" w:cs="Arial"/>
        </w:rPr>
        <w:t>.</w:t>
      </w:r>
      <w:r w:rsidR="001747B7">
        <w:rPr>
          <w:rFonts w:ascii="Arial" w:eastAsiaTheme="minorEastAsia" w:hAnsi="Arial" w:cs="Arial"/>
        </w:rPr>
        <w:t xml:space="preserve"> Once thawed</w:t>
      </w:r>
      <w:r w:rsidR="00B406CE">
        <w:rPr>
          <w:rFonts w:ascii="Arial" w:eastAsiaTheme="minorEastAsia" w:hAnsi="Arial" w:cs="Arial"/>
        </w:rPr>
        <w:t>,</w:t>
      </w:r>
      <w:r w:rsidR="001747B7">
        <w:rPr>
          <w:rFonts w:ascii="Arial" w:eastAsiaTheme="minorEastAsia" w:hAnsi="Arial" w:cs="Arial"/>
        </w:rPr>
        <w:t xml:space="preserve"> 20 </w:t>
      </w:r>
      <m:oMath>
        <m:r>
          <w:rPr>
            <w:rFonts w:ascii="Cambria Math" w:eastAsiaTheme="minorEastAsia" w:hAnsi="Cambria Math" w:cs="Arial"/>
          </w:rPr>
          <m:t>μ</m:t>
        </m:r>
      </m:oMath>
      <w:r w:rsidR="001747B7">
        <w:rPr>
          <w:rFonts w:ascii="Arial" w:eastAsiaTheme="minorEastAsia" w:hAnsi="Arial" w:cs="Arial"/>
        </w:rPr>
        <w:t>l drops were pipetted onto a 35</w:t>
      </w:r>
      <w:r>
        <w:rPr>
          <w:rFonts w:ascii="Arial" w:eastAsiaTheme="minorEastAsia" w:hAnsi="Arial" w:cs="Arial"/>
        </w:rPr>
        <w:t xml:space="preserve"> </w:t>
      </w:r>
      <w:r w:rsidRPr="001C6094">
        <w:rPr>
          <w:rFonts w:ascii="Arial" w:eastAsiaTheme="minorEastAsia" w:hAnsi="Arial" w:cs="Arial"/>
        </w:rPr>
        <w:t>mm</w:t>
      </w:r>
      <w:r>
        <w:rPr>
          <w:rFonts w:ascii="Arial" w:eastAsiaTheme="minorEastAsia" w:hAnsi="Arial" w:cs="Arial"/>
        </w:rPr>
        <w:t xml:space="preserve"> </w:t>
      </w:r>
      <w:r w:rsidRPr="001C6094">
        <w:rPr>
          <w:rFonts w:ascii="Arial" w:eastAsiaTheme="minorEastAsia" w:hAnsi="Arial" w:cs="Arial"/>
        </w:rPr>
        <w:t xml:space="preserve">petri dish and placed at 37 </w:t>
      </w:r>
      <w:r w:rsidRPr="001C6094">
        <w:rPr>
          <w:rFonts w:ascii="Arial" w:eastAsiaTheme="minorEastAsia" w:hAnsi="Arial" w:cs="Arial"/>
          <w:vertAlign w:val="superscript"/>
        </w:rPr>
        <w:t>o</w:t>
      </w:r>
      <w:r w:rsidRPr="001C6094">
        <w:rPr>
          <w:rFonts w:ascii="Arial" w:eastAsiaTheme="minorEastAsia" w:hAnsi="Arial" w:cs="Arial"/>
        </w:rPr>
        <w:t xml:space="preserve">C for 20 min to </w:t>
      </w:r>
      <w:r>
        <w:rPr>
          <w:rFonts w:ascii="Arial" w:eastAsiaTheme="minorEastAsia" w:hAnsi="Arial" w:cs="Arial"/>
        </w:rPr>
        <w:t>polymerize</w:t>
      </w:r>
      <w:r w:rsidRPr="001C6094">
        <w:rPr>
          <w:rFonts w:ascii="Arial" w:eastAsiaTheme="minorEastAsia" w:hAnsi="Arial" w:cs="Arial"/>
        </w:rPr>
        <w:t xml:space="preserve">. </w:t>
      </w:r>
      <w:r w:rsidR="00B406CE">
        <w:rPr>
          <w:rFonts w:ascii="Arial" w:eastAsiaTheme="minorEastAsia" w:hAnsi="Arial" w:cs="Arial"/>
        </w:rPr>
        <w:t xml:space="preserve">After </w:t>
      </w:r>
      <w:r>
        <w:rPr>
          <w:rFonts w:ascii="Arial" w:eastAsiaTheme="minorEastAsia" w:hAnsi="Arial" w:cs="Arial"/>
        </w:rPr>
        <w:t>polymeriz</w:t>
      </w:r>
      <w:r w:rsidR="00B406CE">
        <w:rPr>
          <w:rFonts w:ascii="Arial" w:eastAsiaTheme="minorEastAsia" w:hAnsi="Arial" w:cs="Arial"/>
        </w:rPr>
        <w:t>ation</w:t>
      </w:r>
      <w:r>
        <w:rPr>
          <w:rFonts w:ascii="Arial" w:eastAsiaTheme="minorEastAsia" w:hAnsi="Arial" w:cs="Arial"/>
        </w:rPr>
        <w:t xml:space="preserve"> </w:t>
      </w:r>
      <w:r w:rsidRPr="001C6094">
        <w:rPr>
          <w:rFonts w:ascii="Arial" w:eastAsiaTheme="minorEastAsia" w:hAnsi="Arial" w:cs="Arial"/>
        </w:rPr>
        <w:t>the dish was filled</w:t>
      </w:r>
      <w:r>
        <w:rPr>
          <w:rFonts w:ascii="Arial" w:eastAsiaTheme="minorEastAsia" w:hAnsi="Arial" w:cs="Arial"/>
        </w:rPr>
        <w:t xml:space="preserve"> </w:t>
      </w:r>
      <w:r w:rsidRPr="001C6094">
        <w:rPr>
          <w:rFonts w:ascii="Arial" w:eastAsiaTheme="minorEastAsia" w:hAnsi="Arial" w:cs="Arial"/>
        </w:rPr>
        <w:t xml:space="preserve">with </w:t>
      </w:r>
      <w:r w:rsidRPr="00DC515D">
        <w:rPr>
          <w:rFonts w:ascii="Arial" w:hAnsi="Arial" w:cs="Arial"/>
        </w:rPr>
        <w:t>medi</w:t>
      </w:r>
      <w:r w:rsidR="001747B7">
        <w:rPr>
          <w:rFonts w:ascii="Arial" w:hAnsi="Arial" w:cs="Arial"/>
        </w:rPr>
        <w:t>um used to culture primary EVT, HAMS-F12</w:t>
      </w:r>
      <w:r w:rsidR="00293F18">
        <w:rPr>
          <w:rFonts w:ascii="Arial" w:hAnsi="Arial" w:cs="Arial"/>
        </w:rPr>
        <w:t xml:space="preserve"> </w:t>
      </w:r>
      <w:r w:rsidR="00293F18" w:rsidRPr="00293F18">
        <w:rPr>
          <w:rFonts w:ascii="Arial" w:hAnsi="Arial" w:cs="Arial"/>
        </w:rPr>
        <w:t>(P04-15549, Pan-Biotech, Germany</w:t>
      </w:r>
      <w:r w:rsidR="00293F18" w:rsidRPr="00293F18">
        <w:rPr>
          <w:rFonts w:ascii="Arial" w:eastAsiaTheme="minorEastAsia" w:hAnsi="Arial" w:cs="Arial"/>
        </w:rPr>
        <w:t>)</w:t>
      </w:r>
      <w:r w:rsidR="00D03CA5">
        <w:rPr>
          <w:rFonts w:ascii="Arial" w:hAnsi="Arial" w:cs="Arial"/>
        </w:rPr>
        <w:t xml:space="preserve"> </w:t>
      </w:r>
      <w:r w:rsidR="00D03CA5" w:rsidRPr="00293F18">
        <w:rPr>
          <w:rFonts w:ascii="Arial" w:hAnsi="Arial" w:cs="Arial"/>
        </w:rPr>
        <w:t xml:space="preserve">and all measurements were carried out at 37 </w:t>
      </w:r>
      <w:r w:rsidR="00D03CA5" w:rsidRPr="00293F18">
        <w:rPr>
          <w:rFonts w:ascii="Arial" w:eastAsiaTheme="minorEastAsia" w:hAnsi="Arial" w:cs="Arial"/>
          <w:vertAlign w:val="superscript"/>
        </w:rPr>
        <w:t>o</w:t>
      </w:r>
      <w:r w:rsidR="00D03CA5" w:rsidRPr="00293F18">
        <w:rPr>
          <w:rFonts w:ascii="Arial" w:eastAsiaTheme="minorEastAsia" w:hAnsi="Arial" w:cs="Arial"/>
        </w:rPr>
        <w:t>C</w:t>
      </w:r>
      <w:r w:rsidR="00D03CA5">
        <w:rPr>
          <w:rFonts w:ascii="Arial" w:hAnsi="Arial" w:cs="Arial"/>
        </w:rPr>
        <w:t xml:space="preserve">. </w:t>
      </w:r>
      <w:r w:rsidRPr="001C6094">
        <w:rPr>
          <w:rFonts w:ascii="Arial" w:eastAsiaTheme="minorEastAsia" w:hAnsi="Arial" w:cs="Arial"/>
        </w:rPr>
        <w:t xml:space="preserve">The stiffness of </w:t>
      </w:r>
      <w:r w:rsidR="002169DD">
        <w:rPr>
          <w:rFonts w:ascii="Arial" w:eastAsiaTheme="minorEastAsia" w:hAnsi="Arial" w:cs="Arial"/>
        </w:rPr>
        <w:t>Matrigel®</w:t>
      </w:r>
      <w:r w:rsidRPr="001C6094">
        <w:rPr>
          <w:rFonts w:ascii="Arial" w:eastAsiaTheme="minorEastAsia" w:hAnsi="Arial" w:cs="Arial"/>
        </w:rPr>
        <w:t xml:space="preserve"> diluted to 80% (v/v), 60% (v/v)</w:t>
      </w:r>
      <w:r>
        <w:rPr>
          <w:rFonts w:ascii="Arial" w:eastAsiaTheme="minorEastAsia" w:hAnsi="Arial" w:cs="Arial"/>
        </w:rPr>
        <w:t xml:space="preserve"> </w:t>
      </w:r>
      <w:r w:rsidRPr="001C6094">
        <w:rPr>
          <w:rFonts w:ascii="Arial" w:eastAsiaTheme="minorEastAsia" w:hAnsi="Arial" w:cs="Arial"/>
        </w:rPr>
        <w:t>and 40% (v/v) with EVT medium was also measured.</w:t>
      </w:r>
    </w:p>
    <w:p w14:paraId="2264C81F" w14:textId="77777777" w:rsidR="001C6094" w:rsidRPr="00DC515D" w:rsidRDefault="001C6094" w:rsidP="001348C3">
      <w:pPr>
        <w:spacing w:line="480" w:lineRule="auto"/>
        <w:ind w:firstLine="720"/>
        <w:jc w:val="both"/>
        <w:rPr>
          <w:rFonts w:ascii="Arial" w:eastAsiaTheme="minorEastAsia" w:hAnsi="Arial" w:cs="Arial"/>
        </w:rPr>
      </w:pPr>
    </w:p>
    <w:p w14:paraId="0F5E1486" w14:textId="77777777" w:rsidR="00DC515D" w:rsidRDefault="00DC515D" w:rsidP="002169DD">
      <w:pPr>
        <w:spacing w:line="480" w:lineRule="auto"/>
        <w:jc w:val="both"/>
        <w:outlineLvl w:val="0"/>
        <w:rPr>
          <w:rFonts w:ascii="Arial" w:eastAsiaTheme="minorEastAsia" w:hAnsi="Arial" w:cs="Arial"/>
        </w:rPr>
      </w:pPr>
      <w:r w:rsidRPr="00DC515D">
        <w:rPr>
          <w:rFonts w:ascii="Arial" w:eastAsiaTheme="minorEastAsia" w:hAnsi="Arial" w:cs="Arial"/>
        </w:rPr>
        <w:t>2.</w:t>
      </w:r>
      <w:r w:rsidR="000453CD">
        <w:rPr>
          <w:rFonts w:ascii="Arial" w:eastAsiaTheme="minorEastAsia" w:hAnsi="Arial" w:cs="Arial"/>
        </w:rPr>
        <w:t>4</w:t>
      </w:r>
      <w:r w:rsidRPr="00DC515D">
        <w:rPr>
          <w:rFonts w:ascii="Arial" w:eastAsiaTheme="minorEastAsia" w:hAnsi="Arial" w:cs="Arial"/>
        </w:rPr>
        <w:t xml:space="preserve"> Atomic force microscopy </w:t>
      </w:r>
    </w:p>
    <w:p w14:paraId="27460231" w14:textId="77777777" w:rsidR="00DC515D" w:rsidRPr="00DC515D" w:rsidRDefault="00DC515D" w:rsidP="001348C3">
      <w:pPr>
        <w:spacing w:line="480" w:lineRule="auto"/>
        <w:jc w:val="both"/>
        <w:rPr>
          <w:rFonts w:ascii="Arial" w:eastAsiaTheme="minorEastAsia" w:hAnsi="Arial" w:cs="Arial"/>
        </w:rPr>
      </w:pPr>
    </w:p>
    <w:p w14:paraId="43CEDD67" w14:textId="0126F99D" w:rsidR="00DC515D" w:rsidRPr="00AE4950" w:rsidRDefault="00AE4950" w:rsidP="001348C3">
      <w:pPr>
        <w:spacing w:line="480" w:lineRule="auto"/>
        <w:jc w:val="both"/>
        <w:rPr>
          <w:rFonts w:ascii="Arial" w:eastAsiaTheme="minorEastAsia" w:hAnsi="Arial" w:cs="Arial"/>
        </w:rPr>
      </w:pPr>
      <w:r w:rsidRPr="00C21224">
        <w:rPr>
          <w:rFonts w:ascii="Arial" w:eastAsiaTheme="minorEastAsia" w:hAnsi="Arial" w:cs="Arial"/>
          <w:i/>
        </w:rPr>
        <w:t>Ex vivo</w:t>
      </w:r>
      <w:r w:rsidR="00C21224">
        <w:rPr>
          <w:rFonts w:ascii="Arial" w:eastAsiaTheme="minorEastAsia" w:hAnsi="Arial" w:cs="Arial"/>
        </w:rPr>
        <w:t xml:space="preserve"> </w:t>
      </w:r>
      <w:r w:rsidRPr="00AE4950">
        <w:rPr>
          <w:rFonts w:ascii="Arial" w:eastAsiaTheme="minorEastAsia" w:hAnsi="Arial" w:cs="Arial"/>
        </w:rPr>
        <w:t xml:space="preserve">measurements and data analysis were carried out as </w:t>
      </w:r>
      <w:r>
        <w:rPr>
          <w:rFonts w:ascii="Arial" w:eastAsiaTheme="minorEastAsia" w:hAnsi="Arial" w:cs="Arial"/>
        </w:rPr>
        <w:t>previously described</w:t>
      </w:r>
      <w:r w:rsidR="00F6586E">
        <w:rPr>
          <w:rFonts w:ascii="Arial" w:eastAsiaTheme="minorEastAsia" w:hAnsi="Arial" w:cs="Arial"/>
        </w:rPr>
        <w:t xml:space="preserve"> </w:t>
      </w:r>
      <w:r>
        <w:rPr>
          <w:rFonts w:ascii="Arial" w:eastAsiaTheme="minorEastAsia" w:hAnsi="Arial" w:cs="Arial"/>
        </w:rPr>
        <w:fldChar w:fldCharType="begin" w:fldLock="1"/>
      </w:r>
      <w:r w:rsidR="00406360">
        <w:rPr>
          <w:rFonts w:ascii="Arial" w:eastAsiaTheme="minorEastAsia" w:hAnsi="Arial" w:cs="Arial"/>
        </w:rPr>
        <w:instrText xml:space="preserve">ADDIN CSL_CITATION {"citationItems":[{"id":"ITEM-1","itemData":{"DOI":"10.1016/j.bpj.2015.03.039","ISSN":"00063495","PMID":"25954872","abstract":"Mechanical signaling plays an important role in cell physiology and pathology. Many cell types, including neurons and glial cells, respond to the mechanical properties of their environment. Yet, for spinal cord tissue, data on tissue stiffness are sparse. To investigate the regional and direction-dependent mechanical properties of spinal cord tissue at a spatial resolution relevant to individual cells, we conducted atomic force microscopy (AFM) indentation and tensile measurements on acutely isolated mouse spinal cord tissue sectioned along the three major anatomical planes, and correlated local mechanical properties with the underlying cellular structures. Stiffness maps revealed that gray matter is significantly stiffer than white matter irrespective of directionality (transverse, coronal, and sagittal planes) and force direction (compression or tension) (K(g) = </w:instrText>
      </w:r>
      <w:r w:rsidR="00406360">
        <w:rPr>
          <w:rFonts w:ascii="Cambria Math" w:eastAsiaTheme="minorEastAsia" w:hAnsi="Cambria Math" w:cs="Cambria Math"/>
        </w:rPr>
        <w:instrText>∼</w:instrText>
      </w:r>
      <w:r w:rsidR="00406360">
        <w:rPr>
          <w:rFonts w:ascii="Arial" w:eastAsiaTheme="minorEastAsia" w:hAnsi="Arial" w:cs="Arial"/>
        </w:rPr>
        <w:instrText xml:space="preserve"> 130 P(a) vs. K(w) = </w:instrText>
      </w:r>
      <w:r w:rsidR="00406360">
        <w:rPr>
          <w:rFonts w:ascii="Cambria Math" w:eastAsiaTheme="minorEastAsia" w:hAnsi="Cambria Math" w:cs="Cambria Math"/>
        </w:rPr>
        <w:instrText>∼</w:instrText>
      </w:r>
      <w:r w:rsidR="00406360">
        <w:rPr>
          <w:rFonts w:ascii="Arial" w:eastAsiaTheme="minorEastAsia" w:hAnsi="Arial" w:cs="Arial"/>
        </w:rPr>
        <w:instrText xml:space="preserve"> 70 Pa); both matters stiffened with increasing strain. When all data were pooled for each plane, gray matter behaved like an isotropic material under compression; however, subregions of the gray matter were rather heterogeneous and anisotropic. For example, in sagittal sections the dorsal horn was significantly stiffer than the ventral horn. In contrast, white matter behaved transversely isotropic, with the elastic stiffness along the craniocaudal (i.e., longitudinal) axis being lower than perpendicular to it. The stiffness distributions we found under compression strongly correlated with the orientation of axons, the areas of cell nuclei, and cellular in plane proximity. Based on these morphological parameters, we developed a phenomenological model to estimate local mechanical properties of central nervous system (CNS) tissue. Our study may thus ultimately help predicting local tissue stiffness, and hence cell behavior in response to mechanical signaling under physiological and pathological conditions, purely based on histological data.","author":[{"dropping-particle":"","family":"Koser","given":"David E.","non-dropping-particle":"","parse-names":false,"suffix":""},{"dropping-particle":"","family":"Moeendarbary","given":"Emad","non-dropping-particle":"","parse-names":false,"suffix":""},{"dropping-particle":"","family":"Hanne","given":"Janina","non-dropping-particle":"","parse-names":false,"suffix":""},{"dropping-particle":"","family":"Kuerten","given":"Stefanie","non-dropping-particle":"","parse-names":false,"suffix":""},{"dropping-particle":"","family":"Franze","given":"Kristian","non-dropping-particle":"","parse-names":false,"suffix":""}],"container-title":"Biophysical Journal","id":"ITEM-1","issue":"9","issued":{"date-parts":[["2015","5","5"]]},"page":"2137-2147","title":"CNS Cell Distribution and Axon Orientation Determine Local Spinal Cord Mechanical Properties","type":"article-journal","volume":"108"},"uris":["http://www.mendeley.com/documents/?uuid=e81d2968-4a30-3474-99c1-eded39be869e"]},{"id":"ITEM-2","itemData":{"DOI":"10.1016/j.jbiomech.2010.07.002","ISSN":"00219290","PMID":"20656292","abstract":"The mechanical properties of tissues are increasingly recognized as important cues for cell physiology and pathology. Nevertheless, there is a sparsity of quantitative, high-resolution data on mechanical properties of specific tissues. This is especially true for the central nervous system (CNS), which poses particular difficulties in terms of preparation and measurement. We have prepared thin slices of brain tissue suited for indentation measurements on the micrometer scale in a near-native state. Using a scanning force microscope with a spherical indenter of radius </w:instrText>
      </w:r>
      <w:r w:rsidR="00406360">
        <w:rPr>
          <w:rFonts w:ascii="Cambria Math" w:eastAsiaTheme="minorEastAsia" w:hAnsi="Cambria Math" w:cs="Cambria Math"/>
        </w:rPr>
        <w:instrText>∼</w:instrText>
      </w:r>
      <w:r w:rsidR="00406360">
        <w:rPr>
          <w:rFonts w:ascii="Arial" w:eastAsiaTheme="minorEastAsia" w:hAnsi="Arial" w:cs="Arial"/>
        </w:rPr>
        <w:instrText>20μm we have mapped the effective elastic modulus of rat cerebellum with a spatial resolution of 100μm. We found significant differences between white and gray matter, having effective elastic moduli of K=294±74 and 454±53Pa, respectively, at 3μm indentation depth (n(g)=245, n(w)=150 in four animals, p&lt;0.05; errors are SD). In contrast to many other measurements on larger length scales, our results were constant for indentation depths of 2-4μm indicating a regime of linear effective elastic modulus. These data, assessed with a direct mechanical measurement, provide reliable high-resolution information and serve as a quantitative basis for further neuromechanical investigations on the mechanical properties of developing, adult and damaged CNS tissue.","author":[{"dropping-particle":"","family":"Christ","given":"Andreas F.","non-dropping-particle":"","parse-names":false,"suffix":""},{"dropping-particle":"","family":"Franze","given":"Kristian","non-dropping-particle":"","parse-names":false,"suffix":""},{"dropping-particle":"","family":"Gautier","given":"Helene","non-dropping-particle":"","parse-names":false,"suffix":""},{"dropping-particle":"","family":"Moshayedi","given":"Pouria","non-dropping-particle":"","parse-names":false,"suffix":""},{"dropping-particle":"","family":"Fawcett","given":"James","non-dropping-particle":"","parse-names":false,"suffix":""},{"dropping-particle":"","family":"Franklin","given":"Robin J.M.","non-dropping-particle":"","parse-names":false,"suffix":""},{"dropping-particle":"","family":"Karadottir","given":"Ragnhildur T.","non-dropping-particle":"","parse-names":false,"suffix":""},{"dropping-particle":"","family":"Guck","given":"Jochen","non-dropping-particle":"","parse-names":false,"suffix":""}],"container-title":"Journal of Biomechanics","id":"ITEM-2","issue":"15","issued":{"date-parts":[["2010","11","16"]]},"page":"2986-2992","title":"Mechanical difference between white and gray matter in the rat cerebellum measured by scanning force microscopy","type":"article-journal","volume":"43"},"uris":["http://www.mendeley.com/documents/?uuid=72b1ad8b-e92d-32b3-9b65-67892c6f88b1"]}],"mendeley":{"formattedCitation":"(Christ &lt;i&gt;et al.&lt;/i&gt;, 2010; Koser &lt;i&gt;et al.&lt;/i&gt;, 2015)","plainTextFormattedCitation":"(Christ et al., 2010; Koser et al., 2015)","previouslyFormattedCitation":"(Christ &lt;i&gt;et al.&lt;/i&gt;, 2010; Koser &lt;i&gt;et al.&lt;/i&gt;, 2015)"},"properties":{"noteIndex":0},"schema":"https://github.com/citation-style-language/schema/raw/master/csl-citation.json"}</w:instrText>
      </w:r>
      <w:r>
        <w:rPr>
          <w:rFonts w:ascii="Arial" w:eastAsiaTheme="minorEastAsia" w:hAnsi="Arial" w:cs="Arial"/>
        </w:rPr>
        <w:fldChar w:fldCharType="separate"/>
      </w:r>
      <w:r w:rsidR="00795E52" w:rsidRPr="00795E52">
        <w:rPr>
          <w:rFonts w:ascii="Arial" w:eastAsiaTheme="minorEastAsia" w:hAnsi="Arial" w:cs="Arial"/>
          <w:noProof/>
        </w:rPr>
        <w:t xml:space="preserve">(Christ </w:t>
      </w:r>
      <w:r w:rsidR="00795E52" w:rsidRPr="00795E52">
        <w:rPr>
          <w:rFonts w:ascii="Arial" w:eastAsiaTheme="minorEastAsia" w:hAnsi="Arial" w:cs="Arial"/>
          <w:i/>
          <w:noProof/>
        </w:rPr>
        <w:t>et al.</w:t>
      </w:r>
      <w:r w:rsidR="00795E52" w:rsidRPr="00795E52">
        <w:rPr>
          <w:rFonts w:ascii="Arial" w:eastAsiaTheme="minorEastAsia" w:hAnsi="Arial" w:cs="Arial"/>
          <w:noProof/>
        </w:rPr>
        <w:t xml:space="preserve">, 2010; Koser </w:t>
      </w:r>
      <w:r w:rsidR="00795E52" w:rsidRPr="00795E52">
        <w:rPr>
          <w:rFonts w:ascii="Arial" w:eastAsiaTheme="minorEastAsia" w:hAnsi="Arial" w:cs="Arial"/>
          <w:i/>
          <w:noProof/>
        </w:rPr>
        <w:t>et al.</w:t>
      </w:r>
      <w:r w:rsidR="00795E52" w:rsidRPr="00795E52">
        <w:rPr>
          <w:rFonts w:ascii="Arial" w:eastAsiaTheme="minorEastAsia" w:hAnsi="Arial" w:cs="Arial"/>
          <w:noProof/>
        </w:rPr>
        <w:t>, 2015)</w:t>
      </w:r>
      <w:r>
        <w:rPr>
          <w:rFonts w:ascii="Arial" w:eastAsiaTheme="minorEastAsia" w:hAnsi="Arial" w:cs="Arial"/>
        </w:rPr>
        <w:fldChar w:fldCharType="end"/>
      </w:r>
      <w:r>
        <w:rPr>
          <w:rFonts w:ascii="Arial" w:eastAsiaTheme="minorEastAsia" w:hAnsi="Arial" w:cs="Arial"/>
        </w:rPr>
        <w:t xml:space="preserve">. Briefly, </w:t>
      </w:r>
      <w:r w:rsidR="00DC515D" w:rsidRPr="00DC515D">
        <w:rPr>
          <w:rFonts w:ascii="Arial" w:eastAsiaTheme="minorEastAsia" w:hAnsi="Arial" w:cs="Arial"/>
        </w:rPr>
        <w:t xml:space="preserve">AFM was used to determine sample elasticity when exposed to </w:t>
      </w:r>
      <w:r w:rsidR="00FE31FC">
        <w:rPr>
          <w:rFonts w:ascii="Arial" w:eastAsiaTheme="minorEastAsia" w:hAnsi="Arial" w:cs="Arial"/>
        </w:rPr>
        <w:t>indentation</w:t>
      </w:r>
      <w:r w:rsidR="00DC515D" w:rsidRPr="00DC515D">
        <w:rPr>
          <w:rFonts w:ascii="Arial" w:eastAsiaTheme="minorEastAsia" w:hAnsi="Arial" w:cs="Arial"/>
        </w:rPr>
        <w:t xml:space="preserve"> forces via a cantilever probe (Figure 2A). Samples were placed on an inverted optical microscope (Axio Observer.A1</w:t>
      </w:r>
      <w:r w:rsidR="00E743A7">
        <w:rPr>
          <w:rFonts w:ascii="Arial" w:eastAsiaTheme="minorEastAsia" w:hAnsi="Arial" w:cs="Arial"/>
        </w:rPr>
        <w:t>,</w:t>
      </w:r>
      <w:r w:rsidR="00DC515D" w:rsidRPr="00DC515D">
        <w:rPr>
          <w:rFonts w:ascii="Arial" w:eastAsiaTheme="minorEastAsia" w:hAnsi="Arial" w:cs="Arial"/>
        </w:rPr>
        <w:t xml:space="preserve"> Carl Zeiss</w:t>
      </w:r>
      <w:r w:rsidR="00782AD8">
        <w:rPr>
          <w:rFonts w:ascii="Arial" w:eastAsiaTheme="minorEastAsia" w:hAnsi="Arial" w:cs="Arial"/>
        </w:rPr>
        <w:t>, Germany</w:t>
      </w:r>
      <w:r w:rsidR="00E743A7">
        <w:rPr>
          <w:rFonts w:ascii="Arial" w:eastAsiaTheme="minorEastAsia" w:hAnsi="Arial" w:cs="Arial"/>
        </w:rPr>
        <w:t>)</w:t>
      </w:r>
      <w:r w:rsidR="00DC515D" w:rsidRPr="00DC515D">
        <w:rPr>
          <w:rFonts w:ascii="Arial" w:eastAsiaTheme="minorEastAsia" w:hAnsi="Arial" w:cs="Arial"/>
        </w:rPr>
        <w:t xml:space="preserve"> and indentation measurements were taken with a JPK Nanowizard Cellhesion 200 AFM (JPK Instruments</w:t>
      </w:r>
      <w:r w:rsidR="00782AD8">
        <w:rPr>
          <w:rFonts w:ascii="Arial" w:eastAsiaTheme="minorEastAsia" w:hAnsi="Arial" w:cs="Arial"/>
        </w:rPr>
        <w:t>, Germany</w:t>
      </w:r>
      <w:r w:rsidR="00DC515D" w:rsidRPr="00DC515D">
        <w:rPr>
          <w:rFonts w:ascii="Arial" w:eastAsiaTheme="minorEastAsia" w:hAnsi="Arial" w:cs="Arial"/>
        </w:rPr>
        <w:t xml:space="preserve">). </w:t>
      </w:r>
      <w:proofErr w:type="spellStart"/>
      <w:r w:rsidR="00DC515D" w:rsidRPr="00DC515D">
        <w:rPr>
          <w:rFonts w:ascii="Arial" w:eastAsiaTheme="minorEastAsia" w:hAnsi="Arial" w:cs="Arial"/>
        </w:rPr>
        <w:t>Tipless</w:t>
      </w:r>
      <w:proofErr w:type="spellEnd"/>
      <w:r w:rsidR="00DC515D" w:rsidRPr="00DC515D">
        <w:rPr>
          <w:rFonts w:ascii="Arial" w:eastAsiaTheme="minorEastAsia" w:hAnsi="Arial" w:cs="Arial"/>
        </w:rPr>
        <w:t xml:space="preserve"> silicon cantilevers (Arrow-TL1, </w:t>
      </w:r>
      <w:proofErr w:type="spellStart"/>
      <w:r w:rsidR="00DC515D" w:rsidRPr="00DC515D">
        <w:rPr>
          <w:rFonts w:ascii="Arial" w:eastAsiaTheme="minorEastAsia" w:hAnsi="Arial" w:cs="Arial"/>
        </w:rPr>
        <w:t>NanoSensors</w:t>
      </w:r>
      <w:proofErr w:type="spellEnd"/>
      <w:r w:rsidR="00DC515D" w:rsidRPr="00DC515D">
        <w:rPr>
          <w:rFonts w:ascii="Arial" w:eastAsiaTheme="minorEastAsia" w:hAnsi="Arial" w:cs="Arial"/>
        </w:rPr>
        <w:t>,</w:t>
      </w:r>
      <w:r w:rsidR="00FF4311">
        <w:rPr>
          <w:rFonts w:ascii="Arial" w:eastAsiaTheme="minorEastAsia" w:hAnsi="Arial" w:cs="Arial"/>
        </w:rPr>
        <w:t xml:space="preserve"> </w:t>
      </w:r>
      <w:r w:rsidR="00DC515D" w:rsidRPr="00DC515D">
        <w:rPr>
          <w:rFonts w:ascii="Arial" w:eastAsiaTheme="minorEastAsia" w:hAnsi="Arial" w:cs="Arial"/>
        </w:rPr>
        <w:t>Switzerland; and SICON-TL, Applied Nanostructures</w:t>
      </w:r>
      <w:r w:rsidR="00FF4311">
        <w:rPr>
          <w:rFonts w:ascii="Arial" w:eastAsiaTheme="minorEastAsia" w:hAnsi="Arial" w:cs="Arial"/>
        </w:rPr>
        <w:t>, USA</w:t>
      </w:r>
      <w:r w:rsidR="00DC515D" w:rsidRPr="00DC515D">
        <w:rPr>
          <w:rFonts w:ascii="Arial" w:eastAsiaTheme="minorEastAsia" w:hAnsi="Arial" w:cs="Arial"/>
        </w:rPr>
        <w:t>) with a spring constant of 0.01 to 0.1 N/m were used in these experiments. An estimate of the spring constant was calculated via the thermal noise method</w:t>
      </w:r>
      <w:r w:rsidR="00F6586E">
        <w:rPr>
          <w:rFonts w:ascii="Arial" w:eastAsiaTheme="minorEastAsia" w:hAnsi="Arial" w:cs="Arial"/>
        </w:rPr>
        <w:t xml:space="preserve"> </w:t>
      </w:r>
      <w:r w:rsidR="00B10882">
        <w:rPr>
          <w:rFonts w:ascii="Arial" w:eastAsiaTheme="minorEastAsia" w:hAnsi="Arial" w:cs="Arial"/>
        </w:rPr>
        <w:fldChar w:fldCharType="begin" w:fldLock="1"/>
      </w:r>
      <w:r w:rsidR="00406360">
        <w:rPr>
          <w:rFonts w:ascii="Arial" w:eastAsiaTheme="minorEastAsia" w:hAnsi="Arial" w:cs="Arial" w:hint="eastAsia"/>
        </w:rPr>
        <w:instrText>ADDIN CSL_CITATION {"citationItems":[{"id":"ITEM-1","itemData":{"DOI":"10.1063/1.1143970","ISSN":"0034-6748","abstract":"Images and force measurements taken by an atomic</w:instrText>
      </w:r>
      <w:r w:rsidR="00406360">
        <w:rPr>
          <w:rFonts w:ascii="Arial" w:eastAsiaTheme="minorEastAsia" w:hAnsi="Arial" w:cs="Arial" w:hint="eastAsia"/>
        </w:rPr>
        <w:instrText>‐</w:instrText>
      </w:r>
      <w:r w:rsidR="00406360">
        <w:rPr>
          <w:rFonts w:ascii="Arial" w:eastAsiaTheme="minorEastAsia" w:hAnsi="Arial" w:cs="Arial" w:hint="eastAsia"/>
        </w:rPr>
        <w:instrText>force microscope (AFM) depend greatly on the properties of the spring and tip used to</w:instrText>
      </w:r>
      <w:r w:rsidR="00406360">
        <w:rPr>
          <w:rFonts w:ascii="Arial" w:eastAsiaTheme="minorEastAsia" w:hAnsi="Arial" w:cs="Arial"/>
        </w:rPr>
        <w:instrText xml:space="preserve"> probe the sample’s surface. In this article, we describe a simple, nondestructive procedure for measuring the force constant, resonant frequency, and quality factor of an AFM cantilever spring and the effective radius of curvature of an AFM tip. Our procedure uses the AFM itself and does not require additional equipment.","author":[{"dropping-particle":"","family":"Hutter","given":"Jeffrey L.","non-dropping-particle":"","parse-names":false,"suffix":""},{"dropping-particle":"","family":"Bechhoefer","given":"John","non-dropping-particle":"","parse-names":false,"suffix":""}],"container-title":"Review of Scientific Instruments","id":"ITEM-1","issue":"7","issued":{"date-parts":[["1993","7","9"]]},"page":"1868-1873","publisher":"American Institute of Physics",</w:instrText>
      </w:r>
      <w:r w:rsidR="00406360">
        <w:rPr>
          <w:rFonts w:ascii="Arial" w:eastAsiaTheme="minorEastAsia" w:hAnsi="Arial" w:cs="Arial" w:hint="eastAsia"/>
        </w:rPr>
        <w:instrText>"title":"Calibration of atomic</w:instrText>
      </w:r>
      <w:r w:rsidR="00406360">
        <w:rPr>
          <w:rFonts w:ascii="Arial" w:eastAsiaTheme="minorEastAsia" w:hAnsi="Arial" w:cs="Arial" w:hint="eastAsia"/>
        </w:rPr>
        <w:instrText>‐</w:instrText>
      </w:r>
      <w:r w:rsidR="00406360">
        <w:rPr>
          <w:rFonts w:ascii="Arial" w:eastAsiaTheme="minorEastAsia" w:hAnsi="Arial" w:cs="Arial" w:hint="eastAsia"/>
        </w:rPr>
        <w:instrText>force microscope tips","type":"article-journal","volume":"64"},"uris":["http://www.mendeley.com/documents/?uuid=03b5195f-f914-3bb6-9cc3-ed8b4beb833e"]}],"mendeley":{"formattedCitation":"(Hutter and Bechhoefer, 1993)","plainT</w:instrText>
      </w:r>
      <w:r w:rsidR="00406360">
        <w:rPr>
          <w:rFonts w:ascii="Arial" w:eastAsiaTheme="minorEastAsia" w:hAnsi="Arial" w:cs="Arial"/>
        </w:rPr>
        <w:instrText>extFormattedCitation":"(Hutter and Bechhoefer, 1993)","previouslyFormattedCitation":"(Hutter and Bechhoefer, 1993)"},"properties":{"noteIndex":0},"schema":"https://github.com/citation-style-language/schema/raw/master/csl-citation.json"}</w:instrText>
      </w:r>
      <w:r w:rsidR="00B10882">
        <w:rPr>
          <w:rFonts w:ascii="Arial" w:eastAsiaTheme="minorEastAsia" w:hAnsi="Arial" w:cs="Arial"/>
        </w:rPr>
        <w:fldChar w:fldCharType="separate"/>
      </w:r>
      <w:r w:rsidR="00795E52" w:rsidRPr="00795E52">
        <w:rPr>
          <w:rFonts w:ascii="Arial" w:eastAsiaTheme="minorEastAsia" w:hAnsi="Arial" w:cs="Arial"/>
          <w:noProof/>
        </w:rPr>
        <w:t>(Hutter and Bechhoefer, 1993)</w:t>
      </w:r>
      <w:r w:rsidR="00B10882">
        <w:rPr>
          <w:rFonts w:ascii="Arial" w:eastAsiaTheme="minorEastAsia" w:hAnsi="Arial" w:cs="Arial"/>
        </w:rPr>
        <w:fldChar w:fldCharType="end"/>
      </w:r>
      <w:r w:rsidR="00DC515D" w:rsidRPr="00DC515D">
        <w:rPr>
          <w:rFonts w:ascii="Arial" w:eastAsiaTheme="minorEastAsia" w:hAnsi="Arial" w:cs="Arial"/>
        </w:rPr>
        <w:t xml:space="preserve"> and a polystyrene bead (37.28 +/- 0.34 mm diameter; </w:t>
      </w:r>
      <w:r w:rsidR="00DC515D" w:rsidRPr="00DC515D">
        <w:rPr>
          <w:rFonts w:ascii="Arial" w:eastAsiaTheme="minorEastAsia" w:hAnsi="Arial" w:cs="Arial"/>
        </w:rPr>
        <w:lastRenderedPageBreak/>
        <w:t>Microparticles GmbH</w:t>
      </w:r>
      <w:r w:rsidR="00FF4311">
        <w:rPr>
          <w:rFonts w:ascii="Arial" w:eastAsiaTheme="minorEastAsia" w:hAnsi="Arial" w:cs="Arial"/>
        </w:rPr>
        <w:t>, Germany</w:t>
      </w:r>
      <w:r w:rsidR="00DC515D" w:rsidRPr="00DC515D">
        <w:rPr>
          <w:rFonts w:ascii="Arial" w:eastAsiaTheme="minorEastAsia" w:hAnsi="Arial" w:cs="Arial"/>
        </w:rPr>
        <w:t>) was glued onto each cantilever using ultraviolet curing glue (</w:t>
      </w:r>
      <w:r w:rsidR="00FF4311">
        <w:rPr>
          <w:rFonts w:ascii="Arial" w:eastAsiaTheme="minorEastAsia" w:hAnsi="Arial" w:cs="Arial"/>
        </w:rPr>
        <w:t xml:space="preserve">UV349 </w:t>
      </w:r>
      <w:r w:rsidR="00DC515D" w:rsidRPr="00DC515D">
        <w:rPr>
          <w:rFonts w:ascii="Arial" w:eastAsiaTheme="minorEastAsia" w:hAnsi="Arial" w:cs="Arial"/>
        </w:rPr>
        <w:t>Loctite</w:t>
      </w:r>
      <w:r w:rsidR="00FF4311">
        <w:rPr>
          <w:rFonts w:ascii="Arial" w:eastAsiaTheme="minorEastAsia" w:hAnsi="Arial" w:cs="Arial"/>
        </w:rPr>
        <w:t>, Germany</w:t>
      </w:r>
      <w:r w:rsidR="00DC515D" w:rsidRPr="00DC515D">
        <w:rPr>
          <w:rFonts w:ascii="Arial" w:eastAsiaTheme="minorEastAsia" w:hAnsi="Arial" w:cs="Arial"/>
        </w:rPr>
        <w:t xml:space="preserve">) prior to all measurements. </w:t>
      </w:r>
      <w:r w:rsidR="00DC515D" w:rsidRPr="00DC515D">
        <w:rPr>
          <w:rFonts w:ascii="Arial" w:hAnsi="Arial" w:cs="Arial"/>
          <w:color w:val="000000"/>
        </w:rPr>
        <w:t>A CCD camera (The Imaging Source GmbH</w:t>
      </w:r>
      <w:r w:rsidR="00FF4311">
        <w:rPr>
          <w:rFonts w:ascii="Arial" w:hAnsi="Arial" w:cs="Arial"/>
          <w:color w:val="000000"/>
        </w:rPr>
        <w:t>, Germany</w:t>
      </w:r>
      <w:r w:rsidR="00DC515D" w:rsidRPr="00DC515D">
        <w:rPr>
          <w:rFonts w:ascii="Arial" w:hAnsi="Arial" w:cs="Arial"/>
          <w:color w:val="000000"/>
        </w:rPr>
        <w:t>) was used to</w:t>
      </w:r>
      <w:r w:rsidR="00DC515D" w:rsidRPr="00DC515D">
        <w:rPr>
          <w:rFonts w:ascii="Arial" w:eastAsiaTheme="minorEastAsia" w:hAnsi="Arial" w:cs="Arial"/>
        </w:rPr>
        <w:t xml:space="preserve"> </w:t>
      </w:r>
      <w:r w:rsidR="00DC515D" w:rsidRPr="00DC515D">
        <w:rPr>
          <w:rFonts w:ascii="Arial" w:hAnsi="Arial" w:cs="Arial"/>
          <w:color w:val="000000"/>
        </w:rPr>
        <w:t>image and track the position of the cantilever above the sample. This setup</w:t>
      </w:r>
      <w:r w:rsidR="00DC515D" w:rsidRPr="00DC515D">
        <w:rPr>
          <w:rFonts w:ascii="Arial" w:eastAsiaTheme="minorEastAsia" w:hAnsi="Arial" w:cs="Arial"/>
        </w:rPr>
        <w:t xml:space="preserve"> </w:t>
      </w:r>
      <w:r w:rsidR="00DC515D" w:rsidRPr="00DC515D">
        <w:rPr>
          <w:rFonts w:ascii="Arial" w:hAnsi="Arial" w:cs="Arial"/>
          <w:color w:val="000000"/>
        </w:rPr>
        <w:t>was used to locate and define an area of interest on the sample on which AFM</w:t>
      </w:r>
      <w:r w:rsidR="00DC515D" w:rsidRPr="00DC515D">
        <w:rPr>
          <w:rFonts w:ascii="Arial" w:eastAsiaTheme="minorEastAsia" w:hAnsi="Arial" w:cs="Arial"/>
        </w:rPr>
        <w:t xml:space="preserve"> </w:t>
      </w:r>
      <w:r w:rsidR="00DC515D" w:rsidRPr="00DC515D">
        <w:rPr>
          <w:rFonts w:ascii="Arial" w:hAnsi="Arial" w:cs="Arial"/>
          <w:color w:val="000000"/>
        </w:rPr>
        <w:t>mea</w:t>
      </w:r>
      <w:r w:rsidR="00FE31FC">
        <w:rPr>
          <w:rFonts w:ascii="Arial" w:hAnsi="Arial" w:cs="Arial"/>
          <w:color w:val="000000"/>
        </w:rPr>
        <w:t>surements were taken. A custom P</w:t>
      </w:r>
      <w:r w:rsidR="00DC515D" w:rsidRPr="00DC515D">
        <w:rPr>
          <w:rFonts w:ascii="Arial" w:hAnsi="Arial" w:cs="Arial"/>
          <w:color w:val="000000"/>
        </w:rPr>
        <w:t>ython script</w:t>
      </w:r>
      <w:r w:rsidR="00FE31FC">
        <w:rPr>
          <w:rFonts w:ascii="Arial" w:hAnsi="Arial" w:cs="Arial"/>
          <w:color w:val="000000"/>
        </w:rPr>
        <w:t xml:space="preserve"> (</w:t>
      </w:r>
      <w:r w:rsidR="00FE31FC" w:rsidRPr="00FE31FC">
        <w:rPr>
          <w:rFonts w:ascii="Arial" w:hAnsi="Arial" w:cs="Arial"/>
          <w:color w:val="000000"/>
        </w:rPr>
        <w:t>Python Software Foundation</w:t>
      </w:r>
      <w:r w:rsidR="00FF4311">
        <w:rPr>
          <w:rFonts w:ascii="Arial" w:hAnsi="Arial" w:cs="Arial"/>
          <w:color w:val="000000"/>
        </w:rPr>
        <w:t>, USA</w:t>
      </w:r>
      <w:r w:rsidR="00FE31FC">
        <w:rPr>
          <w:rFonts w:ascii="Arial" w:hAnsi="Arial" w:cs="Arial"/>
          <w:color w:val="000000"/>
        </w:rPr>
        <w:t>)</w:t>
      </w:r>
      <w:r w:rsidR="00DC515D" w:rsidRPr="00DC515D">
        <w:rPr>
          <w:rFonts w:ascii="Arial" w:hAnsi="Arial" w:cs="Arial"/>
          <w:color w:val="000000"/>
        </w:rPr>
        <w:t xml:space="preserve"> </w:t>
      </w:r>
      <w:r w:rsidR="00F913AC">
        <w:rPr>
          <w:rFonts w:ascii="Arial" w:hAnsi="Arial" w:cs="Arial"/>
          <w:color w:val="000000"/>
        </w:rPr>
        <w:t>divided</w:t>
      </w:r>
      <w:r w:rsidR="00DC515D" w:rsidRPr="00DC515D">
        <w:rPr>
          <w:rFonts w:ascii="Arial" w:hAnsi="Arial" w:cs="Arial"/>
          <w:color w:val="000000"/>
        </w:rPr>
        <w:t xml:space="preserve"> this area into 20</w:t>
      </w:r>
      <w:r w:rsidR="005D30F4">
        <w:rPr>
          <w:rFonts w:ascii="Arial" w:hAnsi="Arial" w:cs="Arial"/>
          <w:color w:val="000000"/>
        </w:rPr>
        <w:t xml:space="preserve"> </w:t>
      </w:r>
      <m:oMath>
        <m:r>
          <w:rPr>
            <w:rFonts w:ascii="Cambria Math" w:hAnsi="Cambria Math" w:cs="Arial"/>
            <w:color w:val="000000"/>
          </w:rPr>
          <m:t>μ</m:t>
        </m:r>
      </m:oMath>
      <w:r w:rsidR="005D30F4" w:rsidRPr="00DC515D">
        <w:rPr>
          <w:rFonts w:ascii="Arial" w:hAnsi="Arial" w:cs="Arial"/>
          <w:color w:val="000000"/>
        </w:rPr>
        <w:t>m</w:t>
      </w:r>
      <w:r w:rsidR="00DC515D" w:rsidRPr="00DC515D">
        <w:rPr>
          <w:rFonts w:ascii="Arial" w:eastAsiaTheme="minorEastAsia" w:hAnsi="Arial" w:cs="Arial"/>
        </w:rPr>
        <w:t xml:space="preserve"> </w:t>
      </w:r>
      <w:r w:rsidR="00DC515D" w:rsidRPr="00DC515D">
        <w:rPr>
          <w:rFonts w:ascii="Arial" w:hAnsi="Arial" w:cs="Arial"/>
          <w:color w:val="000000"/>
        </w:rPr>
        <w:t xml:space="preserve">x 20 </w:t>
      </w:r>
      <m:oMath>
        <m:r>
          <w:rPr>
            <w:rFonts w:ascii="Cambria Math" w:hAnsi="Cambria Math" w:cs="Arial"/>
            <w:color w:val="000000"/>
          </w:rPr>
          <m:t>μ</m:t>
        </m:r>
      </m:oMath>
      <w:r w:rsidR="00DC515D" w:rsidRPr="00DC515D">
        <w:rPr>
          <w:rFonts w:ascii="Arial" w:hAnsi="Arial" w:cs="Arial"/>
          <w:color w:val="000000"/>
        </w:rPr>
        <w:t xml:space="preserve">m squares, inside which a single measurement was taken. </w:t>
      </w:r>
    </w:p>
    <w:p w14:paraId="025D0D6B" w14:textId="45F02540" w:rsidR="000453CD" w:rsidRDefault="00E32674" w:rsidP="009567E0">
      <w:pPr>
        <w:spacing w:line="480" w:lineRule="auto"/>
        <w:ind w:firstLine="720"/>
        <w:jc w:val="both"/>
        <w:rPr>
          <w:rFonts w:ascii="Arial" w:hAnsi="Arial" w:cs="Arial"/>
          <w:color w:val="000000"/>
        </w:rPr>
      </w:pPr>
      <w:r w:rsidRPr="00DC515D">
        <w:rPr>
          <w:rFonts w:ascii="Arial" w:hAnsi="Arial" w:cs="Arial"/>
          <w:color w:val="000000"/>
        </w:rPr>
        <w:t xml:space="preserve">In this study, the </w:t>
      </w:r>
      <w:r>
        <w:rPr>
          <w:rFonts w:ascii="Arial" w:hAnsi="Arial" w:cs="Arial"/>
          <w:color w:val="000000"/>
        </w:rPr>
        <w:t>stiffness measured is referred to as</w:t>
      </w:r>
      <w:r w:rsidRPr="00DC515D">
        <w:rPr>
          <w:rFonts w:ascii="Arial" w:hAnsi="Arial" w:cs="Arial"/>
          <w:color w:val="000000"/>
        </w:rPr>
        <w:t xml:space="preserve"> “apparent” elastic modulus, </w:t>
      </w:r>
      <w:r>
        <w:rPr>
          <w:rFonts w:ascii="Arial" w:hAnsi="Arial" w:cs="Arial"/>
          <w:color w:val="000000"/>
        </w:rPr>
        <w:t>since</w:t>
      </w:r>
      <w:r w:rsidRPr="00DC515D">
        <w:rPr>
          <w:rFonts w:ascii="Arial" w:hAnsi="Arial" w:cs="Arial"/>
          <w:color w:val="000000"/>
        </w:rPr>
        <w:t xml:space="preserve"> assumptions of </w:t>
      </w:r>
      <w:r>
        <w:rPr>
          <w:rFonts w:ascii="Arial" w:hAnsi="Arial" w:cs="Arial"/>
          <w:color w:val="000000"/>
        </w:rPr>
        <w:t xml:space="preserve">Hertzian </w:t>
      </w:r>
      <w:r w:rsidRPr="00DC515D">
        <w:rPr>
          <w:rFonts w:ascii="Arial" w:hAnsi="Arial" w:cs="Arial"/>
          <w:color w:val="000000"/>
        </w:rPr>
        <w:t xml:space="preserve">elastic contact </w:t>
      </w:r>
      <w:r w:rsidR="00DC515D" w:rsidRPr="00DC515D">
        <w:rPr>
          <w:rFonts w:ascii="Arial" w:hAnsi="Arial" w:cs="Arial"/>
          <w:color w:val="000000"/>
        </w:rPr>
        <w:t>do not fully apply for biological materials</w:t>
      </w:r>
      <w:r w:rsidR="00F6586E">
        <w:rPr>
          <w:rFonts w:ascii="Arial" w:hAnsi="Arial" w:cs="Arial"/>
          <w:color w:val="000000"/>
        </w:rPr>
        <w:t xml:space="preserve"> </w:t>
      </w:r>
      <w:r>
        <w:rPr>
          <w:rFonts w:ascii="Arial" w:hAnsi="Arial" w:cs="Arial"/>
          <w:color w:val="000000"/>
        </w:rPr>
        <w:fldChar w:fldCharType="begin" w:fldLock="1"/>
      </w:r>
      <w:r w:rsidR="00406360">
        <w:rPr>
          <w:rFonts w:ascii="Arial" w:hAnsi="Arial" w:cs="Arial"/>
          <w:color w:val="000000"/>
        </w:rPr>
        <w:instrText>ADDIN CSL_CITATION {"citationItems":[{"id":"ITEM-1","itemData":{"DOI":"10.1017/CBO9781139171731","ISBN":"9781139171731","author":[{"dropping-particle":"","family":"Johnson","given":"K. L.","non-dropping-particle":"","parse-names":false,"suffix":""}],"id":"ITEM-1","issued":{"date-parts":[["1985"]]},"publisher":"Cambridge University Press","publisher-place":"Cambridge","title":"Contact Mechanics","type":"book"},"uris":["http://www.mendeley.com/documents/?uuid=453baacd-aba2-381d-9d00-87859d431f28"]}],"mendeley":{"formattedCitation":"(Johnson, 1985)","plainTextFormattedCitation":"(Johnson, 1985)","previouslyFormattedCitation":"(Johnson, 1985)"},"properties":{"noteIndex":0},"schema":"https://github.com/citation-style-language/schema/raw/master/csl-citation.json"}</w:instrText>
      </w:r>
      <w:r>
        <w:rPr>
          <w:rFonts w:ascii="Arial" w:hAnsi="Arial" w:cs="Arial"/>
          <w:color w:val="000000"/>
        </w:rPr>
        <w:fldChar w:fldCharType="separate"/>
      </w:r>
      <w:r w:rsidR="00795E52" w:rsidRPr="00795E52">
        <w:rPr>
          <w:rFonts w:ascii="Arial" w:hAnsi="Arial" w:cs="Arial"/>
          <w:noProof/>
          <w:color w:val="000000"/>
        </w:rPr>
        <w:t>(Johnson, 1985)</w:t>
      </w:r>
      <w:r>
        <w:rPr>
          <w:rFonts w:ascii="Arial" w:hAnsi="Arial" w:cs="Arial"/>
          <w:color w:val="000000"/>
        </w:rPr>
        <w:fldChar w:fldCharType="end"/>
      </w:r>
      <w:r w:rsidR="00DC515D" w:rsidRPr="00DC515D">
        <w:rPr>
          <w:rFonts w:ascii="Arial" w:hAnsi="Arial" w:cs="Arial"/>
          <w:color w:val="000000"/>
        </w:rPr>
        <w:t xml:space="preserve">. </w:t>
      </w:r>
      <w:r w:rsidRPr="00DC515D">
        <w:rPr>
          <w:rFonts w:ascii="Arial" w:hAnsi="Arial" w:cs="Arial"/>
          <w:color w:val="000000"/>
        </w:rPr>
        <w:t xml:space="preserve">For each apparent elastic modulus measurement, the cantilever probe was lowered onto the surface of the sample at a speed of 10 </w:t>
      </w:r>
      <w:r w:rsidR="00AE4950" w:rsidRPr="00057553">
        <w:rPr>
          <w:rFonts w:ascii="Symbol" w:hAnsi="Symbol" w:cs="Arial"/>
          <w:color w:val="000000"/>
        </w:rPr>
        <w:t></w:t>
      </w:r>
      <w:r w:rsidRPr="00DC515D">
        <w:rPr>
          <w:rFonts w:ascii="Arial" w:hAnsi="Arial" w:cs="Arial"/>
          <w:color w:val="000000"/>
        </w:rPr>
        <w:t>m/s. The probe continued to be lowered onto the sample until a force of 1</w:t>
      </w:r>
      <w:r w:rsidR="00AE4950">
        <w:rPr>
          <w:rFonts w:ascii="Arial" w:hAnsi="Arial" w:cs="Arial"/>
          <w:color w:val="000000"/>
        </w:rPr>
        <w:t>0</w:t>
      </w:r>
      <w:r w:rsidRPr="00DC515D">
        <w:rPr>
          <w:rFonts w:ascii="Arial" w:hAnsi="Arial" w:cs="Arial"/>
          <w:color w:val="000000"/>
        </w:rPr>
        <w:t xml:space="preserve"> </w:t>
      </w:r>
      <w:proofErr w:type="spellStart"/>
      <w:r w:rsidRPr="00DC515D">
        <w:rPr>
          <w:rFonts w:ascii="Arial" w:hAnsi="Arial" w:cs="Arial"/>
          <w:color w:val="000000"/>
        </w:rPr>
        <w:t>nN</w:t>
      </w:r>
      <w:proofErr w:type="spellEnd"/>
      <w:r w:rsidRPr="00DC515D">
        <w:rPr>
          <w:rFonts w:ascii="Arial" w:hAnsi="Arial" w:cs="Arial"/>
          <w:color w:val="000000"/>
        </w:rPr>
        <w:t xml:space="preserve"> was reached. At this point the probe was retracted at a speed of 50 </w:t>
      </w:r>
      <w:r w:rsidR="00AE4950" w:rsidRPr="00057553">
        <w:rPr>
          <w:rFonts w:ascii="Symbol" w:hAnsi="Symbol" w:cs="Arial"/>
          <w:color w:val="000000"/>
        </w:rPr>
        <w:t></w:t>
      </w:r>
      <w:r w:rsidRPr="00DC515D">
        <w:rPr>
          <w:rFonts w:ascii="Arial" w:hAnsi="Arial" w:cs="Arial"/>
          <w:color w:val="000000"/>
        </w:rPr>
        <w:t xml:space="preserve">m/s, the sample moved, and a measurement repeated at a different location. A threshold force of 10 </w:t>
      </w:r>
      <w:proofErr w:type="spellStart"/>
      <w:r w:rsidRPr="00DC515D">
        <w:rPr>
          <w:rFonts w:ascii="Arial" w:hAnsi="Arial" w:cs="Arial"/>
          <w:color w:val="000000"/>
        </w:rPr>
        <w:t>nN</w:t>
      </w:r>
      <w:proofErr w:type="spellEnd"/>
      <w:r w:rsidRPr="00DC515D">
        <w:rPr>
          <w:rFonts w:ascii="Arial" w:hAnsi="Arial" w:cs="Arial"/>
          <w:color w:val="000000"/>
        </w:rPr>
        <w:t xml:space="preserve"> on the cantilever-bead combination used translated to a maximum indentation depth</w:t>
      </w:r>
      <w:r>
        <w:rPr>
          <w:rFonts w:ascii="Arial" w:hAnsi="Arial" w:cs="Arial"/>
          <w:color w:val="000000"/>
        </w:rPr>
        <w:t xml:space="preserve"> </w:t>
      </w:r>
      <w:r w:rsidRPr="00DC515D">
        <w:rPr>
          <w:rFonts w:ascii="Arial" w:hAnsi="Arial" w:cs="Arial"/>
          <w:color w:val="000000"/>
        </w:rPr>
        <w:t xml:space="preserve">into the sample of 1 to 5 </w:t>
      </w:r>
      <w:r w:rsidR="00AE4950" w:rsidRPr="00057553">
        <w:rPr>
          <w:rFonts w:ascii="Symbol" w:hAnsi="Symbol" w:cs="Arial"/>
          <w:color w:val="000000"/>
        </w:rPr>
        <w:t></w:t>
      </w:r>
      <w:r w:rsidRPr="00AE4950">
        <w:rPr>
          <w:rFonts w:ascii="Arial" w:hAnsi="Arial" w:cs="Arial"/>
        </w:rPr>
        <w:t>m.</w:t>
      </w:r>
    </w:p>
    <w:p w14:paraId="46D86F5A" w14:textId="77777777" w:rsidR="00DC515D" w:rsidRPr="00DC515D" w:rsidRDefault="00DC515D" w:rsidP="001348C3">
      <w:pPr>
        <w:spacing w:line="480" w:lineRule="auto"/>
        <w:jc w:val="both"/>
        <w:rPr>
          <w:rFonts w:ascii="Arial" w:hAnsi="Arial" w:cs="Arial"/>
          <w:color w:val="000000"/>
        </w:rPr>
      </w:pPr>
      <w:r w:rsidRPr="00DC515D">
        <w:rPr>
          <w:rFonts w:ascii="Arial" w:hAnsi="Arial" w:cs="Arial"/>
          <w:color w:val="000000"/>
        </w:rPr>
        <w:t xml:space="preserve"> </w:t>
      </w:r>
    </w:p>
    <w:p w14:paraId="7834B359" w14:textId="4A9C9298" w:rsidR="00DC515D" w:rsidRDefault="00AA325B" w:rsidP="001348C3">
      <w:pPr>
        <w:spacing w:line="480" w:lineRule="auto"/>
        <w:jc w:val="both"/>
        <w:rPr>
          <w:rFonts w:ascii="Arial" w:hAnsi="Arial" w:cs="Arial"/>
          <w:color w:val="000000"/>
        </w:rPr>
      </w:pPr>
      <w:r w:rsidRPr="000453CD">
        <w:rPr>
          <w:rFonts w:ascii="Arial" w:hAnsi="Arial" w:cs="Arial"/>
          <w:b/>
          <w:color w:val="000000"/>
        </w:rPr>
        <w:t>Data analysis</w:t>
      </w:r>
      <w:r w:rsidR="000453CD" w:rsidRPr="000453CD">
        <w:rPr>
          <w:rFonts w:ascii="Arial" w:hAnsi="Arial" w:cs="Arial"/>
          <w:b/>
          <w:color w:val="000000"/>
        </w:rPr>
        <w:t>:</w:t>
      </w:r>
      <w:r w:rsidR="000453CD">
        <w:rPr>
          <w:rFonts w:ascii="Arial" w:hAnsi="Arial" w:cs="Arial"/>
          <w:color w:val="000000"/>
        </w:rPr>
        <w:t xml:space="preserve"> </w:t>
      </w:r>
      <w:r w:rsidR="00DC515D" w:rsidRPr="00DC515D">
        <w:rPr>
          <w:rFonts w:ascii="Arial" w:hAnsi="Arial" w:cs="Arial"/>
          <w:color w:val="000000"/>
        </w:rPr>
        <w:t>The AFM carried out readings of cantilever z-position and cantilever angle (directly related to force applied).</w:t>
      </w:r>
      <w:r>
        <w:rPr>
          <w:rFonts w:ascii="Arial" w:hAnsi="Arial" w:cs="Arial"/>
          <w:color w:val="000000"/>
        </w:rPr>
        <w:t xml:space="preserve"> </w:t>
      </w:r>
      <w:r w:rsidRPr="00DC515D">
        <w:rPr>
          <w:rFonts w:ascii="Arial" w:hAnsi="Arial" w:cs="Arial"/>
          <w:color w:val="000000"/>
        </w:rPr>
        <w:t>This produced force-</w:t>
      </w:r>
      <w:r w:rsidR="001A3486">
        <w:rPr>
          <w:rFonts w:ascii="Arial" w:hAnsi="Arial" w:cs="Arial"/>
          <w:color w:val="000000"/>
        </w:rPr>
        <w:t>displacement</w:t>
      </w:r>
      <w:r w:rsidRPr="00DC515D">
        <w:rPr>
          <w:rFonts w:ascii="Arial" w:hAnsi="Arial" w:cs="Arial"/>
          <w:color w:val="000000"/>
        </w:rPr>
        <w:t xml:space="preserve"> curves for every indentation of the sample.</w:t>
      </w:r>
      <w:r w:rsidR="00DC515D" w:rsidRPr="00DC515D">
        <w:rPr>
          <w:rFonts w:ascii="Arial" w:hAnsi="Arial" w:cs="Arial"/>
          <w:color w:val="000000"/>
        </w:rPr>
        <w:t xml:space="preserve"> </w:t>
      </w:r>
      <w:r w:rsidR="00E32674" w:rsidRPr="00DC515D">
        <w:rPr>
          <w:rFonts w:ascii="Arial" w:hAnsi="Arial" w:cs="Arial"/>
          <w:color w:val="000000"/>
        </w:rPr>
        <w:t>Using a custom MATLAB (R2008a, Mathworks</w:t>
      </w:r>
      <w:r w:rsidR="00FF4311">
        <w:rPr>
          <w:rFonts w:ascii="Arial" w:hAnsi="Arial" w:cs="Arial"/>
          <w:color w:val="000000"/>
        </w:rPr>
        <w:t>, USA</w:t>
      </w:r>
      <w:r w:rsidR="00E32674" w:rsidRPr="00DC515D">
        <w:rPr>
          <w:rFonts w:ascii="Arial" w:hAnsi="Arial" w:cs="Arial"/>
          <w:color w:val="000000"/>
        </w:rPr>
        <w:t>) script a</w:t>
      </w:r>
      <w:r w:rsidR="00E32674">
        <w:rPr>
          <w:rFonts w:ascii="Arial" w:hAnsi="Arial" w:cs="Arial"/>
          <w:color w:val="000000"/>
        </w:rPr>
        <w:t>n apparent elastic modulus</w:t>
      </w:r>
      <w:r w:rsidR="00E32674" w:rsidRPr="00DC515D">
        <w:rPr>
          <w:rFonts w:ascii="Arial" w:hAnsi="Arial" w:cs="Arial"/>
          <w:color w:val="000000"/>
        </w:rPr>
        <w:t xml:space="preserve"> value </w:t>
      </w:r>
      <w:proofErr w:type="spellStart"/>
      <w:r w:rsidR="00E32674" w:rsidRPr="005A0418">
        <w:rPr>
          <w:rFonts w:ascii="Arial" w:hAnsi="Arial" w:cs="Arial"/>
          <w:i/>
          <w:color w:val="000000"/>
        </w:rPr>
        <w:t>E</w:t>
      </w:r>
      <w:r w:rsidR="00E32674" w:rsidRPr="00334F45">
        <w:rPr>
          <w:rFonts w:ascii="Arial" w:hAnsi="Arial" w:cs="Arial"/>
          <w:color w:val="000000"/>
          <w:vertAlign w:val="subscript"/>
        </w:rPr>
        <w:t>a</w:t>
      </w:r>
      <w:proofErr w:type="spellEnd"/>
      <w:r w:rsidR="00E32674">
        <w:rPr>
          <w:rFonts w:ascii="Arial" w:hAnsi="Arial" w:cs="Arial"/>
          <w:color w:val="000000"/>
        </w:rPr>
        <w:t xml:space="preserve"> </w:t>
      </w:r>
      <w:r w:rsidR="00E32674" w:rsidRPr="00DC515D">
        <w:rPr>
          <w:rFonts w:ascii="Arial" w:hAnsi="Arial" w:cs="Arial"/>
          <w:color w:val="000000"/>
        </w:rPr>
        <w:t>was obtained from each of these curves using the Hertz</w:t>
      </w:r>
      <w:r w:rsidR="00E32674">
        <w:rPr>
          <w:rFonts w:ascii="Arial" w:hAnsi="Arial" w:cs="Arial"/>
          <w:color w:val="000000"/>
        </w:rPr>
        <w:t>ian contact</w:t>
      </w:r>
      <w:r w:rsidR="00E32674" w:rsidRPr="00DC515D">
        <w:rPr>
          <w:rFonts w:ascii="Arial" w:hAnsi="Arial" w:cs="Arial"/>
          <w:color w:val="000000"/>
        </w:rPr>
        <w:t xml:space="preserve"> model</w:t>
      </w:r>
      <w:r w:rsidR="00F6586E">
        <w:rPr>
          <w:rFonts w:ascii="Arial" w:hAnsi="Arial" w:cs="Arial"/>
          <w:color w:val="000000"/>
        </w:rPr>
        <w:t xml:space="preserve"> </w:t>
      </w:r>
      <w:r w:rsidR="00E32674">
        <w:rPr>
          <w:rFonts w:ascii="Arial" w:hAnsi="Arial" w:cs="Arial"/>
          <w:color w:val="000000"/>
        </w:rPr>
        <w:fldChar w:fldCharType="begin" w:fldLock="1"/>
      </w:r>
      <w:r w:rsidR="00406360">
        <w:rPr>
          <w:rFonts w:ascii="Arial" w:hAnsi="Arial" w:cs="Arial"/>
          <w:color w:val="000000"/>
        </w:rPr>
        <w:instrText>ADDIN CSL_CITATION {"citationItems":[{"id":"ITEM-1","itemData":{"DOI":"10.1017/CBO9781139171731","ISBN":"9781139171731","author":[{"dropping-particle":"","family":"Johnson","given":"K. L.","non-dropping-particle":"","parse-names":false,"suffix":""}],"id":"ITEM-1","issued":{"date-parts":[["1985"]]},"publisher":"Cambridge University Press","publisher-place":"Cambridge","title":"Contact Mechanics","type":"book"},"uris":["http://www.mendeley.com/documents/?uuid=453baacd-aba2-381d-9d00-87859d431f28"]}],"mendeley":{"formattedCitation":"(Johnson, 1985)","plainTextFormattedCitation":"(Johnson, 1985)","previouslyFormattedCitation":"(Johnson, 1985)"},"properties":{"noteIndex":0},"schema":"https://github.com/citation-style-language/schema/raw/master/csl-citation.json"}</w:instrText>
      </w:r>
      <w:r w:rsidR="00E32674">
        <w:rPr>
          <w:rFonts w:ascii="Arial" w:hAnsi="Arial" w:cs="Arial"/>
          <w:color w:val="000000"/>
        </w:rPr>
        <w:fldChar w:fldCharType="separate"/>
      </w:r>
      <w:r w:rsidR="00795E52" w:rsidRPr="00795E52">
        <w:rPr>
          <w:rFonts w:ascii="Arial" w:hAnsi="Arial" w:cs="Arial"/>
          <w:noProof/>
          <w:color w:val="000000"/>
        </w:rPr>
        <w:t>(Johnson, 1985)</w:t>
      </w:r>
      <w:r w:rsidR="00E32674">
        <w:rPr>
          <w:rFonts w:ascii="Arial" w:hAnsi="Arial" w:cs="Arial"/>
          <w:color w:val="000000"/>
        </w:rPr>
        <w:fldChar w:fldCharType="end"/>
      </w:r>
      <w:r w:rsidR="00E32674">
        <w:rPr>
          <w:rFonts w:ascii="Arial" w:hAnsi="Arial" w:cs="Arial"/>
          <w:color w:val="000000"/>
        </w:rPr>
        <w:t xml:space="preserve"> for</w:t>
      </w:r>
      <w:r w:rsidR="00E32674" w:rsidRPr="00DC515D">
        <w:rPr>
          <w:rFonts w:ascii="Arial" w:hAnsi="Arial" w:cs="Arial"/>
          <w:color w:val="000000"/>
        </w:rPr>
        <w:t xml:space="preserve"> contact between a sphere and a half space</w:t>
      </w:r>
      <w:r w:rsidR="00E32674">
        <w:rPr>
          <w:rFonts w:ascii="Arial" w:hAnsi="Arial" w:cs="Arial"/>
          <w:color w:val="000000"/>
        </w:rPr>
        <w:t>:</w:t>
      </w:r>
    </w:p>
    <w:p w14:paraId="18D16481" w14:textId="77777777" w:rsidR="00AA325B" w:rsidRDefault="00AA325B" w:rsidP="001348C3">
      <w:pPr>
        <w:autoSpaceDE w:val="0"/>
        <w:autoSpaceDN w:val="0"/>
        <w:adjustRightInd w:val="0"/>
        <w:spacing w:line="480" w:lineRule="auto"/>
        <w:jc w:val="both"/>
        <w:rPr>
          <w:rFonts w:ascii="Arial" w:hAnsi="Arial" w:cs="Arial"/>
          <w:color w:val="000000"/>
        </w:rPr>
      </w:pPr>
    </w:p>
    <w:p w14:paraId="3409766A" w14:textId="6580BE00" w:rsidR="00AA325B" w:rsidRPr="00DC515D" w:rsidRDefault="00AA325B" w:rsidP="001348C3">
      <w:pPr>
        <w:autoSpaceDE w:val="0"/>
        <w:autoSpaceDN w:val="0"/>
        <w:adjustRightInd w:val="0"/>
        <w:spacing w:line="480" w:lineRule="auto"/>
        <w:jc w:val="both"/>
        <w:rPr>
          <w:rFonts w:ascii="Arial" w:hAnsi="Arial" w:cs="Arial"/>
          <w:color w:val="000000"/>
        </w:rPr>
      </w:pPr>
      <m:oMathPara>
        <m:oMath>
          <m:r>
            <w:rPr>
              <w:rFonts w:ascii="Cambria Math" w:hAnsi="Cambria Math" w:cs="Arial"/>
              <w:color w:val="000000"/>
            </w:rPr>
            <m:t>F=</m:t>
          </m:r>
          <m:f>
            <m:fPr>
              <m:ctrlPr>
                <w:rPr>
                  <w:rFonts w:ascii="Cambria Math" w:hAnsi="Cambria Math" w:cs="Arial"/>
                  <w:i/>
                  <w:color w:val="000000"/>
                </w:rPr>
              </m:ctrlPr>
            </m:fPr>
            <m:num>
              <m:r>
                <w:rPr>
                  <w:rFonts w:ascii="Cambria Math" w:hAnsi="Cambria Math" w:cs="Arial"/>
                  <w:color w:val="000000"/>
                </w:rPr>
                <m:t>4</m:t>
              </m:r>
            </m:num>
            <m:den>
              <m:r>
                <w:rPr>
                  <w:rFonts w:ascii="Cambria Math" w:hAnsi="Cambria Math" w:cs="Arial"/>
                  <w:color w:val="000000"/>
                </w:rPr>
                <m:t>3</m:t>
              </m:r>
            </m:den>
          </m:f>
          <m:sSub>
            <m:sSubPr>
              <m:ctrlPr>
                <w:rPr>
                  <w:rFonts w:ascii="Cambria Math" w:hAnsi="Cambria Math" w:cs="Arial"/>
                  <w:i/>
                  <w:color w:val="000000"/>
                </w:rPr>
              </m:ctrlPr>
            </m:sSubPr>
            <m:e>
              <m:r>
                <w:rPr>
                  <w:rFonts w:ascii="Cambria Math" w:hAnsi="Cambria Math" w:cs="Arial"/>
                  <w:color w:val="000000"/>
                </w:rPr>
                <m:t>E</m:t>
              </m:r>
            </m:e>
            <m:sub>
              <m:r>
                <w:rPr>
                  <w:rFonts w:ascii="Cambria Math" w:hAnsi="Cambria Math" w:cs="Arial"/>
                  <w:color w:val="000000"/>
                </w:rPr>
                <m:t>a</m:t>
              </m:r>
            </m:sub>
          </m:sSub>
          <m:sSup>
            <m:sSupPr>
              <m:ctrlPr>
                <w:rPr>
                  <w:rFonts w:ascii="Cambria Math" w:hAnsi="Cambria Math" w:cs="Arial"/>
                  <w:i/>
                  <w:color w:val="000000"/>
                </w:rPr>
              </m:ctrlPr>
            </m:sSupPr>
            <m:e>
              <m:r>
                <w:rPr>
                  <w:rFonts w:ascii="Cambria Math" w:hAnsi="Cambria Math" w:cs="Arial"/>
                  <w:color w:val="000000"/>
                </w:rPr>
                <m:t>R</m:t>
              </m:r>
            </m:e>
            <m:sup>
              <m:f>
                <m:fPr>
                  <m:ctrlPr>
                    <w:rPr>
                      <w:rFonts w:ascii="Cambria Math" w:hAnsi="Cambria Math" w:cs="Arial"/>
                      <w:i/>
                      <w:color w:val="000000"/>
                    </w:rPr>
                  </m:ctrlPr>
                </m:fPr>
                <m:num>
                  <m:r>
                    <w:rPr>
                      <w:rFonts w:ascii="Cambria Math" w:hAnsi="Cambria Math" w:cs="Arial"/>
                      <w:color w:val="000000"/>
                    </w:rPr>
                    <m:t>1</m:t>
                  </m:r>
                </m:num>
                <m:den>
                  <m:r>
                    <w:rPr>
                      <w:rFonts w:ascii="Cambria Math" w:hAnsi="Cambria Math" w:cs="Arial"/>
                      <w:color w:val="000000"/>
                    </w:rPr>
                    <m:t>2</m:t>
                  </m:r>
                </m:den>
              </m:f>
            </m:sup>
          </m:sSup>
          <m:sSup>
            <m:sSupPr>
              <m:ctrlPr>
                <w:rPr>
                  <w:rFonts w:ascii="Cambria Math" w:eastAsiaTheme="minorEastAsia" w:hAnsi="Cambria Math" w:cs="Arial"/>
                  <w:i/>
                  <w:color w:val="000000"/>
                </w:rPr>
              </m:ctrlPr>
            </m:sSupPr>
            <m:e>
              <m:r>
                <w:rPr>
                  <w:rFonts w:ascii="Cambria Math" w:eastAsiaTheme="minorEastAsia" w:hAnsi="Cambria Math" w:cs="Arial"/>
                  <w:color w:val="000000"/>
                </w:rPr>
                <m:t>δ</m:t>
              </m:r>
            </m:e>
            <m:sup>
              <m:f>
                <m:fPr>
                  <m:ctrlPr>
                    <w:rPr>
                      <w:rFonts w:ascii="Cambria Math" w:eastAsiaTheme="minorEastAsia" w:hAnsi="Cambria Math" w:cs="Arial"/>
                      <w:i/>
                      <w:color w:val="000000"/>
                    </w:rPr>
                  </m:ctrlPr>
                </m:fPr>
                <m:num>
                  <m:r>
                    <w:rPr>
                      <w:rFonts w:ascii="Cambria Math" w:eastAsiaTheme="minorEastAsia" w:hAnsi="Cambria Math" w:cs="Arial"/>
                      <w:color w:val="000000"/>
                    </w:rPr>
                    <m:t>3</m:t>
                  </m:r>
                </m:num>
                <m:den>
                  <m:r>
                    <w:rPr>
                      <w:rFonts w:ascii="Cambria Math" w:eastAsiaTheme="minorEastAsia" w:hAnsi="Cambria Math" w:cs="Arial"/>
                      <w:color w:val="000000"/>
                    </w:rPr>
                    <m:t>2</m:t>
                  </m:r>
                </m:den>
              </m:f>
            </m:sup>
          </m:sSup>
        </m:oMath>
      </m:oMathPara>
    </w:p>
    <w:p w14:paraId="6A109A45" w14:textId="77777777" w:rsidR="00DC515D" w:rsidRDefault="00DC515D" w:rsidP="001348C3">
      <w:pPr>
        <w:spacing w:line="480" w:lineRule="auto"/>
        <w:jc w:val="both"/>
        <w:rPr>
          <w:rFonts w:ascii="Arial" w:eastAsiaTheme="minorEastAsia" w:hAnsi="Arial" w:cs="Arial"/>
        </w:rPr>
      </w:pPr>
    </w:p>
    <w:p w14:paraId="19FB3A23" w14:textId="49E82453" w:rsidR="00767918" w:rsidRDefault="00E32674" w:rsidP="001348C3">
      <w:pPr>
        <w:autoSpaceDE w:val="0"/>
        <w:autoSpaceDN w:val="0"/>
        <w:adjustRightInd w:val="0"/>
        <w:spacing w:line="480" w:lineRule="auto"/>
        <w:jc w:val="both"/>
        <w:rPr>
          <w:rFonts w:ascii="Arial" w:hAnsi="Arial" w:cs="Arial"/>
          <w:color w:val="000000"/>
        </w:rPr>
      </w:pPr>
      <w:r>
        <w:rPr>
          <w:rFonts w:ascii="Arial" w:hAnsi="Arial" w:cs="Arial"/>
          <w:color w:val="000000"/>
        </w:rPr>
        <w:t>where</w:t>
      </w:r>
      <w:r w:rsidRPr="00AA325B">
        <w:rPr>
          <w:rFonts w:ascii="Arial" w:hAnsi="Arial" w:cs="Arial"/>
          <w:color w:val="000000"/>
        </w:rPr>
        <w:t xml:space="preserve"> </w:t>
      </w:r>
      <w:r w:rsidR="008140B7" w:rsidRPr="00F6586E">
        <w:rPr>
          <w:rFonts w:ascii="Arial" w:hAnsi="Arial" w:cs="Arial"/>
          <w:i/>
          <w:color w:val="000000"/>
        </w:rPr>
        <w:t>F</w:t>
      </w:r>
      <w:r w:rsidR="008140B7" w:rsidRPr="00AA325B">
        <w:rPr>
          <w:rFonts w:ascii="Arial" w:hAnsi="Arial" w:cs="Arial"/>
          <w:color w:val="000000"/>
        </w:rPr>
        <w:t xml:space="preserve"> being the force applied at the indentation depth</w:t>
      </w:r>
      <w:r w:rsidR="00767918">
        <w:rPr>
          <w:rFonts w:ascii="Arial" w:hAnsi="Arial" w:cs="Arial"/>
          <w:color w:val="000000"/>
        </w:rPr>
        <w:t xml:space="preserve"> </w:t>
      </w:r>
      <m:oMath>
        <m:r>
          <w:rPr>
            <w:rFonts w:ascii="Cambria Math" w:hAnsi="Cambria Math" w:cs="Arial"/>
            <w:color w:val="000000"/>
          </w:rPr>
          <m:t>δ</m:t>
        </m:r>
      </m:oMath>
      <w:r w:rsidR="008140B7" w:rsidRPr="00AA325B">
        <w:rPr>
          <w:rFonts w:ascii="Arial" w:hAnsi="Arial" w:cs="Arial"/>
          <w:color w:val="000000"/>
        </w:rPr>
        <w:t xml:space="preserve">  chosen, and </w:t>
      </w:r>
      <m:oMath>
        <m:r>
          <w:rPr>
            <w:rFonts w:ascii="Cambria Math" w:hAnsi="Cambria Math" w:cs="Arial"/>
            <w:color w:val="000000"/>
          </w:rPr>
          <m:t>R</m:t>
        </m:r>
      </m:oMath>
      <w:r w:rsidR="00767918">
        <w:rPr>
          <w:rFonts w:ascii="Arial" w:eastAsiaTheme="minorEastAsia" w:hAnsi="Arial" w:cs="Arial"/>
          <w:color w:val="000000"/>
        </w:rPr>
        <w:t xml:space="preserve"> </w:t>
      </w:r>
      <w:r w:rsidR="008140B7" w:rsidRPr="00AA325B">
        <w:rPr>
          <w:rFonts w:ascii="Arial" w:hAnsi="Arial" w:cs="Arial"/>
          <w:color w:val="000000"/>
        </w:rPr>
        <w:t>the radius</w:t>
      </w:r>
      <w:r w:rsidR="00AA325B">
        <w:rPr>
          <w:rFonts w:ascii="Arial" w:hAnsi="Arial" w:cs="Arial"/>
          <w:color w:val="000000"/>
        </w:rPr>
        <w:t xml:space="preserve"> </w:t>
      </w:r>
      <w:r w:rsidR="008140B7" w:rsidRPr="00AA325B">
        <w:rPr>
          <w:rFonts w:ascii="Arial" w:hAnsi="Arial" w:cs="Arial"/>
          <w:color w:val="000000"/>
        </w:rPr>
        <w:t>of the polystyrene bead. This relies on the assumptions that the stiffness of</w:t>
      </w:r>
      <w:r w:rsidR="00AA325B">
        <w:rPr>
          <w:rFonts w:ascii="Arial" w:hAnsi="Arial" w:cs="Arial"/>
          <w:color w:val="000000"/>
        </w:rPr>
        <w:t xml:space="preserve"> </w:t>
      </w:r>
      <w:r w:rsidR="008140B7" w:rsidRPr="00AA325B">
        <w:rPr>
          <w:rFonts w:ascii="Arial" w:hAnsi="Arial" w:cs="Arial"/>
          <w:color w:val="000000"/>
        </w:rPr>
        <w:t>the polystyrene bead is much greater than that of the sample being measured.</w:t>
      </w:r>
      <w:r>
        <w:rPr>
          <w:rFonts w:ascii="Arial" w:hAnsi="Arial" w:cs="Arial"/>
          <w:color w:val="000000"/>
        </w:rPr>
        <w:t xml:space="preserve"> </w:t>
      </w:r>
      <w:r w:rsidR="008140B7" w:rsidRPr="00AA325B">
        <w:rPr>
          <w:rFonts w:ascii="Arial" w:hAnsi="Arial" w:cs="Arial"/>
          <w:color w:val="000000"/>
        </w:rPr>
        <w:t xml:space="preserve">Polystyrene has an elastic modulus in the </w:t>
      </w:r>
      <w:r w:rsidR="00F6586E">
        <w:rPr>
          <w:rFonts w:ascii="Arial" w:hAnsi="Arial" w:cs="Arial"/>
          <w:color w:val="000000"/>
        </w:rPr>
        <w:t>10</w:t>
      </w:r>
      <w:r w:rsidR="00F6586E" w:rsidRPr="00F6586E">
        <w:rPr>
          <w:rFonts w:ascii="Arial" w:hAnsi="Arial" w:cs="Arial"/>
          <w:color w:val="000000"/>
          <w:vertAlign w:val="superscript"/>
        </w:rPr>
        <w:t>9</w:t>
      </w:r>
      <w:r w:rsidR="008140B7" w:rsidRPr="00AA325B">
        <w:rPr>
          <w:rFonts w:ascii="Arial" w:hAnsi="Arial" w:cs="Arial"/>
          <w:color w:val="000000"/>
        </w:rPr>
        <w:t xml:space="preserve"> Pa range, much higher than the</w:t>
      </w:r>
      <w:r w:rsidR="00AA325B">
        <w:rPr>
          <w:rFonts w:ascii="Arial" w:hAnsi="Arial" w:cs="Arial"/>
          <w:color w:val="000000"/>
        </w:rPr>
        <w:t xml:space="preserve"> </w:t>
      </w:r>
      <w:r w:rsidR="00B10882">
        <w:rPr>
          <w:rFonts w:ascii="Arial" w:hAnsi="Arial" w:cs="Arial"/>
          <w:color w:val="000000"/>
        </w:rPr>
        <w:t>10</w:t>
      </w:r>
      <w:r w:rsidR="00B10882" w:rsidRPr="00B10882">
        <w:rPr>
          <w:rFonts w:ascii="Arial" w:hAnsi="Arial" w:cs="Arial"/>
          <w:color w:val="000000"/>
          <w:vertAlign w:val="superscript"/>
        </w:rPr>
        <w:t>2</w:t>
      </w:r>
      <w:r w:rsidR="008140B7" w:rsidRPr="00AA325B">
        <w:rPr>
          <w:rFonts w:ascii="Arial" w:hAnsi="Arial" w:cs="Arial"/>
          <w:color w:val="000000"/>
        </w:rPr>
        <w:t xml:space="preserve"> to</w:t>
      </w:r>
      <w:r w:rsidR="00B10882">
        <w:rPr>
          <w:rFonts w:ascii="Arial" w:hAnsi="Arial" w:cs="Arial"/>
          <w:color w:val="000000"/>
        </w:rPr>
        <w:t xml:space="preserve"> 10</w:t>
      </w:r>
      <w:r w:rsidR="00B10882" w:rsidRPr="00B10882">
        <w:rPr>
          <w:rFonts w:ascii="Arial" w:hAnsi="Arial" w:cs="Arial"/>
          <w:color w:val="000000"/>
          <w:vertAlign w:val="superscript"/>
        </w:rPr>
        <w:t>4</w:t>
      </w:r>
      <w:r w:rsidR="008140B7" w:rsidRPr="00AA325B">
        <w:rPr>
          <w:rFonts w:ascii="Arial" w:hAnsi="Arial" w:cs="Arial"/>
          <w:color w:val="000000"/>
        </w:rPr>
        <w:t xml:space="preserve"> </w:t>
      </w:r>
      <w:r w:rsidR="00AA325B">
        <w:rPr>
          <w:rFonts w:ascii="Arial" w:hAnsi="Arial" w:cs="Arial"/>
          <w:color w:val="000000"/>
        </w:rPr>
        <w:t xml:space="preserve">Pa range </w:t>
      </w:r>
      <w:r w:rsidR="008140B7" w:rsidRPr="00AA325B">
        <w:rPr>
          <w:rFonts w:ascii="Arial" w:hAnsi="Arial" w:cs="Arial"/>
          <w:color w:val="000000"/>
        </w:rPr>
        <w:t>covered in these experiments.</w:t>
      </w:r>
    </w:p>
    <w:p w14:paraId="55F207DC" w14:textId="74961674" w:rsidR="008140B7" w:rsidRDefault="00AA325B" w:rsidP="001348C3">
      <w:pPr>
        <w:autoSpaceDE w:val="0"/>
        <w:autoSpaceDN w:val="0"/>
        <w:adjustRightInd w:val="0"/>
        <w:spacing w:line="480" w:lineRule="auto"/>
        <w:ind w:firstLine="720"/>
        <w:jc w:val="both"/>
        <w:rPr>
          <w:rFonts w:ascii="Arial" w:hAnsi="Arial" w:cs="Arial"/>
          <w:color w:val="000000"/>
        </w:rPr>
      </w:pPr>
      <w:r>
        <w:rPr>
          <w:rFonts w:ascii="Arial" w:hAnsi="Arial" w:cs="Arial"/>
          <w:color w:val="000000"/>
        </w:rPr>
        <w:t xml:space="preserve"> </w:t>
      </w:r>
      <w:r w:rsidR="008140B7" w:rsidRPr="00AA325B">
        <w:rPr>
          <w:rFonts w:ascii="Arial" w:hAnsi="Arial" w:cs="Arial"/>
          <w:color w:val="000000"/>
        </w:rPr>
        <w:t>For the Hertz model to be valid, strain applied to the sample must be small</w:t>
      </w:r>
      <w:r>
        <w:rPr>
          <w:rFonts w:ascii="Arial" w:hAnsi="Arial" w:cs="Arial"/>
          <w:color w:val="000000"/>
        </w:rPr>
        <w:t xml:space="preserve"> </w:t>
      </w:r>
      <w:r w:rsidR="008140B7" w:rsidRPr="00AA325B">
        <w:rPr>
          <w:rFonts w:ascii="Arial" w:hAnsi="Arial" w:cs="Arial"/>
          <w:color w:val="000000"/>
        </w:rPr>
        <w:t>and indentation depth must be much smaller than the sample thickness. Apparent</w:t>
      </w:r>
      <w:r>
        <w:rPr>
          <w:rFonts w:ascii="Arial" w:hAnsi="Arial" w:cs="Arial"/>
          <w:color w:val="000000"/>
        </w:rPr>
        <w:t xml:space="preserve"> </w:t>
      </w:r>
      <w:r w:rsidR="008140B7" w:rsidRPr="00AA325B">
        <w:rPr>
          <w:rFonts w:ascii="Arial" w:hAnsi="Arial" w:cs="Arial"/>
          <w:color w:val="000000"/>
        </w:rPr>
        <w:t xml:space="preserve">elastic modulus was calculated </w:t>
      </w:r>
      <w:r>
        <w:rPr>
          <w:rFonts w:ascii="Arial" w:hAnsi="Arial" w:cs="Arial"/>
          <w:color w:val="000000"/>
        </w:rPr>
        <w:t xml:space="preserve">for an indentation depth </w:t>
      </w:r>
      <m:oMath>
        <m:r>
          <w:rPr>
            <w:rFonts w:ascii="Cambria Math" w:hAnsi="Cambria Math" w:cs="Arial"/>
            <w:color w:val="000000"/>
          </w:rPr>
          <m:t>δ</m:t>
        </m:r>
      </m:oMath>
      <w:r>
        <w:rPr>
          <w:rFonts w:ascii="Arial" w:hAnsi="Arial" w:cs="Arial"/>
          <w:color w:val="000000"/>
        </w:rPr>
        <w:t xml:space="preserve"> of 2 </w:t>
      </w:r>
      <m:oMath>
        <m:r>
          <w:rPr>
            <w:rFonts w:ascii="Cambria Math" w:hAnsi="Cambria Math" w:cs="Arial"/>
            <w:color w:val="000000"/>
          </w:rPr>
          <m:t>μ</m:t>
        </m:r>
      </m:oMath>
      <w:r w:rsidR="008140B7" w:rsidRPr="00AA325B">
        <w:rPr>
          <w:rFonts w:ascii="Arial" w:hAnsi="Arial" w:cs="Arial"/>
          <w:color w:val="000000"/>
        </w:rPr>
        <w:t>m, which resulted</w:t>
      </w:r>
      <w:r>
        <w:rPr>
          <w:rFonts w:ascii="Arial" w:hAnsi="Arial" w:cs="Arial"/>
          <w:color w:val="000000"/>
        </w:rPr>
        <w:t xml:space="preserve"> </w:t>
      </w:r>
      <w:r w:rsidR="008140B7" w:rsidRPr="00AA325B">
        <w:rPr>
          <w:rFonts w:ascii="Arial" w:hAnsi="Arial" w:cs="Arial"/>
          <w:color w:val="000000"/>
        </w:rPr>
        <w:t>in a contact radius</w:t>
      </w:r>
      <w:r w:rsidR="00767918">
        <w:rPr>
          <w:rFonts w:ascii="Arial" w:hAnsi="Arial" w:cs="Arial"/>
          <w:color w:val="000000"/>
        </w:rPr>
        <w:t xml:space="preserve"> </w:t>
      </w:r>
      <m:oMath>
        <m:r>
          <w:rPr>
            <w:rFonts w:ascii="Cambria Math" w:hAnsi="Cambria Math" w:cs="Arial"/>
            <w:color w:val="000000"/>
          </w:rPr>
          <m:t>a=</m:t>
        </m:r>
        <m:rad>
          <m:radPr>
            <m:degHide m:val="1"/>
            <m:ctrlPr>
              <w:rPr>
                <w:rFonts w:ascii="Cambria Math" w:hAnsi="Cambria Math" w:cs="Arial"/>
                <w:i/>
                <w:color w:val="000000"/>
              </w:rPr>
            </m:ctrlPr>
          </m:radPr>
          <m:deg/>
          <m:e>
            <m:r>
              <w:rPr>
                <w:rFonts w:ascii="Cambria Math" w:hAnsi="Cambria Math" w:cs="Arial"/>
                <w:color w:val="000000"/>
              </w:rPr>
              <m:t>Rδ</m:t>
            </m:r>
          </m:e>
        </m:rad>
      </m:oMath>
      <w:r w:rsidR="00B10882">
        <w:rPr>
          <w:rFonts w:ascii="Arial" w:eastAsiaTheme="minorEastAsia" w:hAnsi="Arial" w:cs="Arial"/>
          <w:color w:val="000000"/>
        </w:rPr>
        <w:t>, of</w:t>
      </w:r>
      <w:r w:rsidR="008140B7" w:rsidRPr="00AA325B">
        <w:rPr>
          <w:rFonts w:ascii="Arial" w:hAnsi="Arial" w:cs="Arial"/>
          <w:color w:val="000000"/>
        </w:rPr>
        <w:t xml:space="preserve"> approximately 6 </w:t>
      </w:r>
      <m:oMath>
        <m:r>
          <w:rPr>
            <w:rFonts w:ascii="Cambria Math" w:hAnsi="Cambria Math" w:cs="Arial"/>
            <w:color w:val="000000"/>
          </w:rPr>
          <m:t>μ</m:t>
        </m:r>
      </m:oMath>
      <w:r w:rsidR="000453CD" w:rsidRPr="00AA325B">
        <w:rPr>
          <w:rFonts w:ascii="Arial" w:hAnsi="Arial" w:cs="Arial"/>
          <w:color w:val="000000"/>
        </w:rPr>
        <w:t>m</w:t>
      </w:r>
      <w:r w:rsidR="008140B7" w:rsidRPr="00AA325B">
        <w:rPr>
          <w:rFonts w:ascii="Arial" w:hAnsi="Arial" w:cs="Arial"/>
          <w:color w:val="000000"/>
        </w:rPr>
        <w:t>. Biological materials tend</w:t>
      </w:r>
      <w:r>
        <w:rPr>
          <w:rFonts w:ascii="Arial" w:hAnsi="Arial" w:cs="Arial"/>
          <w:color w:val="000000"/>
        </w:rPr>
        <w:t xml:space="preserve"> </w:t>
      </w:r>
      <w:r w:rsidR="008140B7" w:rsidRPr="00AA325B">
        <w:rPr>
          <w:rFonts w:ascii="Arial" w:hAnsi="Arial" w:cs="Arial"/>
          <w:color w:val="000000"/>
        </w:rPr>
        <w:t xml:space="preserve">to begin exhibiting deviations from </w:t>
      </w:r>
      <w:r w:rsidR="00C97F37">
        <w:rPr>
          <w:rFonts w:ascii="Arial" w:hAnsi="Arial" w:cs="Arial"/>
          <w:color w:val="000000"/>
        </w:rPr>
        <w:t xml:space="preserve">linearly </w:t>
      </w:r>
      <w:r w:rsidR="00C97F37" w:rsidRPr="00AA325B">
        <w:rPr>
          <w:rFonts w:ascii="Arial" w:hAnsi="Arial" w:cs="Arial"/>
          <w:color w:val="000000"/>
        </w:rPr>
        <w:t>elastic behaviour at compressive strains</w:t>
      </w:r>
      <w:r w:rsidR="000453CD">
        <w:rPr>
          <w:rFonts w:ascii="Arial" w:hAnsi="Arial" w:cs="Arial"/>
          <w:color w:val="000000"/>
        </w:rPr>
        <w:t xml:space="preserve"> </w:t>
      </w:r>
      <m:oMath>
        <m:r>
          <w:rPr>
            <w:rFonts w:ascii="Cambria Math" w:hAnsi="Cambria Math" w:cs="Arial"/>
            <w:color w:val="000000"/>
          </w:rPr>
          <m:t>ϵ=</m:t>
        </m:r>
        <m:f>
          <m:fPr>
            <m:ctrlPr>
              <w:rPr>
                <w:rFonts w:ascii="Cambria Math" w:hAnsi="Cambria Math" w:cs="Arial"/>
                <w:i/>
                <w:color w:val="000000"/>
              </w:rPr>
            </m:ctrlPr>
          </m:fPr>
          <m:num>
            <m:r>
              <w:rPr>
                <w:rFonts w:ascii="Cambria Math" w:hAnsi="Cambria Math" w:cs="Arial"/>
                <w:color w:val="000000"/>
              </w:rPr>
              <m:t>0.2a</m:t>
            </m:r>
          </m:num>
          <m:den>
            <m:r>
              <w:rPr>
                <w:rFonts w:ascii="Cambria Math" w:hAnsi="Cambria Math" w:cs="Arial"/>
                <w:color w:val="000000"/>
              </w:rPr>
              <m:t>R</m:t>
            </m:r>
          </m:den>
        </m:f>
        <m:r>
          <w:rPr>
            <w:rFonts w:ascii="Cambria Math" w:eastAsiaTheme="minorEastAsia" w:hAnsi="Cambria Math" w:cs="Arial"/>
            <w:color w:val="000000"/>
          </w:rPr>
          <m:t>&gt;0.02</m:t>
        </m:r>
      </m:oMath>
      <w:r w:rsidR="008140B7" w:rsidRPr="00AA325B">
        <w:rPr>
          <w:rFonts w:ascii="Arial" w:hAnsi="Arial" w:cs="Arial"/>
          <w:color w:val="000000"/>
        </w:rPr>
        <w:t>, which places the measurements taken within an acceptable</w:t>
      </w:r>
      <w:r>
        <w:rPr>
          <w:rFonts w:ascii="Arial" w:hAnsi="Arial" w:cs="Arial"/>
          <w:color w:val="000000"/>
        </w:rPr>
        <w:t xml:space="preserve"> </w:t>
      </w:r>
      <w:r w:rsidR="000453CD">
        <w:rPr>
          <w:rFonts w:ascii="Arial" w:hAnsi="Arial" w:cs="Arial"/>
          <w:color w:val="000000"/>
        </w:rPr>
        <w:t xml:space="preserve">range. The condition </w:t>
      </w:r>
      <m:oMath>
        <m:f>
          <m:fPr>
            <m:ctrlPr>
              <w:rPr>
                <w:rFonts w:ascii="Cambria Math" w:hAnsi="Cambria Math" w:cs="Arial"/>
                <w:i/>
                <w:color w:val="000000"/>
              </w:rPr>
            </m:ctrlPr>
          </m:fPr>
          <m:num>
            <m:r>
              <w:rPr>
                <w:rFonts w:ascii="Cambria Math" w:hAnsi="Cambria Math" w:cs="Arial"/>
                <w:color w:val="000000"/>
              </w:rPr>
              <m:t>a</m:t>
            </m:r>
          </m:num>
          <m:den>
            <m:r>
              <w:rPr>
                <w:rFonts w:ascii="Cambria Math" w:hAnsi="Cambria Math" w:cs="Arial"/>
                <w:color w:val="000000"/>
              </w:rPr>
              <m:t>h</m:t>
            </m:r>
          </m:den>
        </m:f>
        <m:r>
          <w:rPr>
            <w:rFonts w:ascii="Cambria Math" w:hAnsi="Cambria Math" w:cs="Arial"/>
            <w:color w:val="000000"/>
          </w:rPr>
          <m:t>&lt;0.1</m:t>
        </m:r>
      </m:oMath>
      <w:r w:rsidR="008140B7" w:rsidRPr="00AA325B">
        <w:rPr>
          <w:rFonts w:ascii="Arial" w:hAnsi="Arial" w:cs="Arial"/>
          <w:color w:val="000000"/>
        </w:rPr>
        <w:t xml:space="preserve">, </w:t>
      </w:r>
      <m:oMath>
        <m:r>
          <w:rPr>
            <w:rFonts w:ascii="Cambria Math" w:hAnsi="Cambria Math" w:cs="Arial"/>
            <w:color w:val="000000"/>
          </w:rPr>
          <m:t xml:space="preserve">h </m:t>
        </m:r>
      </m:oMath>
      <w:r w:rsidR="008140B7" w:rsidRPr="00AA325B">
        <w:rPr>
          <w:rFonts w:ascii="Arial" w:hAnsi="Arial" w:cs="Arial"/>
          <w:color w:val="000000"/>
        </w:rPr>
        <w:t>being the thickness of the sample analysed, is</w:t>
      </w:r>
      <w:r>
        <w:rPr>
          <w:rFonts w:ascii="Arial" w:hAnsi="Arial" w:cs="Arial"/>
          <w:color w:val="000000"/>
        </w:rPr>
        <w:t xml:space="preserve"> </w:t>
      </w:r>
      <w:r w:rsidR="008140B7" w:rsidRPr="00AA325B">
        <w:rPr>
          <w:rFonts w:ascii="Arial" w:hAnsi="Arial" w:cs="Arial"/>
          <w:color w:val="000000"/>
        </w:rPr>
        <w:t>also satisfied, which is necessary to treat the sample as a half space</w:t>
      </w:r>
      <w:r w:rsidR="00F6586E">
        <w:rPr>
          <w:rFonts w:ascii="Arial" w:hAnsi="Arial" w:cs="Arial"/>
          <w:color w:val="000000"/>
        </w:rPr>
        <w:t xml:space="preserve"> </w:t>
      </w:r>
      <w:r w:rsidR="00DD4D5C">
        <w:rPr>
          <w:rFonts w:ascii="Arial" w:hAnsi="Arial" w:cs="Arial"/>
          <w:color w:val="000000"/>
        </w:rPr>
        <w:fldChar w:fldCharType="begin" w:fldLock="1"/>
      </w:r>
      <w:r w:rsidR="00406360">
        <w:rPr>
          <w:rFonts w:ascii="Arial" w:hAnsi="Arial" w:cs="Arial"/>
          <w:color w:val="000000"/>
        </w:rPr>
        <w:instrText>ADDIN CSL_CITATION {"citationItems":[{"id":"ITEM-1","itemData":{"DOI":"10.1007/s10237-008-0139-9","ISSN":"1617-7940","PMID":"18979205","abstract":"The lack of practicable nonlinear elastic contact models frequently compels the inappropriate use of Hertzian models in analyzing indentation data and likely contributes to inconsistencies associated with the results of biological atomic force microscopy measurements. We derived and validated with the aid of the finite element method force-indentation relations based on a number of hyperelastic strain energy functions. The models were applied to existing data from indentation, using microspheres as indenters, of synthetic rubber-like gels, native mouse cartilage tissue, and engineered cartilage. For the biological tissues, the Fung and single-term Ogden models achieved the best fits of the data while all tested hyperelastic models produced good fits for the synthetic gels. The Hertz model proved to be acceptable for the synthetic gels at small deformations (strain &lt; 0.05 for the samples tested), but not for the biological tissues. Although this finding supports the generally accepted view that many soft materials can be assumed to be linear elastic at small deformations, the nonlinear models facilitate analysis of intrinsically nonlinear tissues and large-strain indentation behavior.","author":[{"dropping-particle":"","family":"Lin","given":"David C","non-dropping-particle":"","parse-names":false,"suffix":""},{"dropping-particle":"","family":"Shreiber","given":"David I","non-dropping-particle":"","parse-names":false,"suffix":""},{"dropping-particle":"","family":"Dimitriadis","given":"Emilios K","non-dropping-particle":"","parse-names":false,"suffix":""},{"dropping-particle":"","family":"Horkay","given":"Ferenc","non-dropping-particle":"","parse-names":false,"suffix":""}],"container-title":"Biomechanics and modeling in mechanobiology","id":"ITEM-1","issue":"5","issued":{"date-parts":[["2009","10"]]},"page":"345-58","publisher":"NIH Public Access","title":"Spherical indentation of soft matter beyond the Hertzian regime: numerical and experimental validation of hyperelastic models.","type":"article-journal","volume":"8"},"uris":["http://www.mendeley.com/documents/?uuid=9a96d55d-aa07-37bc-befa-4c8dd342acd3"]}],"mendeley":{"formattedCitation":"(Lin &lt;i&gt;et al.&lt;/i&gt;, 2009)","plainTextFormattedCitation":"(Lin et al., 2009)","previouslyFormattedCitation":"(Lin &lt;i&gt;et al.&lt;/i&gt;, 2009)"},"properties":{"noteIndex":0},"schema":"https://github.com/citation-style-language/schema/raw/master/csl-citation.json"}</w:instrText>
      </w:r>
      <w:r w:rsidR="00DD4D5C">
        <w:rPr>
          <w:rFonts w:ascii="Arial" w:hAnsi="Arial" w:cs="Arial"/>
          <w:color w:val="000000"/>
        </w:rPr>
        <w:fldChar w:fldCharType="separate"/>
      </w:r>
      <w:r w:rsidR="00795E52" w:rsidRPr="00795E52">
        <w:rPr>
          <w:rFonts w:ascii="Arial" w:hAnsi="Arial" w:cs="Arial"/>
          <w:noProof/>
          <w:color w:val="000000"/>
        </w:rPr>
        <w:t xml:space="preserve">(Lin </w:t>
      </w:r>
      <w:r w:rsidR="00795E52" w:rsidRPr="00795E52">
        <w:rPr>
          <w:rFonts w:ascii="Arial" w:hAnsi="Arial" w:cs="Arial"/>
          <w:i/>
          <w:noProof/>
          <w:color w:val="000000"/>
        </w:rPr>
        <w:t>et al.</w:t>
      </w:r>
      <w:r w:rsidR="00795E52" w:rsidRPr="00795E52">
        <w:rPr>
          <w:rFonts w:ascii="Arial" w:hAnsi="Arial" w:cs="Arial"/>
          <w:noProof/>
          <w:color w:val="000000"/>
        </w:rPr>
        <w:t>, 2009)</w:t>
      </w:r>
      <w:r w:rsidR="00DD4D5C">
        <w:rPr>
          <w:rFonts w:ascii="Arial" w:hAnsi="Arial" w:cs="Arial"/>
          <w:color w:val="000000"/>
        </w:rPr>
        <w:fldChar w:fldCharType="end"/>
      </w:r>
      <w:r w:rsidR="00DD4D5C">
        <w:rPr>
          <w:rFonts w:ascii="Arial" w:hAnsi="Arial" w:cs="Arial"/>
          <w:color w:val="000000"/>
        </w:rPr>
        <w:t>.</w:t>
      </w:r>
    </w:p>
    <w:p w14:paraId="184A1461" w14:textId="5C1BD4B7" w:rsidR="00DA2C66" w:rsidRPr="00A5762D" w:rsidRDefault="00DA2C66" w:rsidP="008B5F78">
      <w:pPr>
        <w:autoSpaceDE w:val="0"/>
        <w:autoSpaceDN w:val="0"/>
        <w:adjustRightInd w:val="0"/>
        <w:spacing w:line="480" w:lineRule="auto"/>
        <w:ind w:firstLine="720"/>
        <w:jc w:val="both"/>
        <w:rPr>
          <w:rFonts w:ascii="Arial" w:hAnsi="Arial" w:cs="Arial"/>
          <w:color w:val="000000"/>
        </w:rPr>
      </w:pPr>
      <w:r w:rsidRPr="00A5762D">
        <w:rPr>
          <w:rFonts w:ascii="Arial" w:hAnsi="Arial" w:cs="Arial"/>
          <w:color w:val="000000"/>
        </w:rPr>
        <w:t>As part of quality control, force-</w:t>
      </w:r>
      <w:r w:rsidR="001A3486" w:rsidRPr="00A5762D">
        <w:rPr>
          <w:rFonts w:ascii="Arial" w:hAnsi="Arial" w:cs="Arial"/>
          <w:color w:val="000000"/>
        </w:rPr>
        <w:t>displacement</w:t>
      </w:r>
      <w:r w:rsidRPr="00A5762D">
        <w:rPr>
          <w:rFonts w:ascii="Arial" w:hAnsi="Arial" w:cs="Arial"/>
          <w:color w:val="000000"/>
        </w:rPr>
        <w:t xml:space="preserve"> curves were evaluated prior to analysis through the custom script. </w:t>
      </w:r>
      <w:r w:rsidR="008B5F78" w:rsidRPr="00A5762D">
        <w:rPr>
          <w:rFonts w:ascii="Arial" w:hAnsi="Arial" w:cs="Arial"/>
          <w:color w:val="000000"/>
        </w:rPr>
        <w:t xml:space="preserve"> Measurements in which the force-displacement curve did not consist of a straight line (i.e. there was no linear relationship between force exerted and indentation into the tissue) were considered failed measurements. This can, for example, be caused by</w:t>
      </w:r>
      <w:r w:rsidR="009567E0" w:rsidRPr="00A5762D">
        <w:rPr>
          <w:rFonts w:ascii="Arial" w:hAnsi="Arial" w:cs="Arial"/>
          <w:color w:val="000000"/>
        </w:rPr>
        <w:t xml:space="preserve"> the</w:t>
      </w:r>
      <w:r w:rsidR="008B5F78" w:rsidRPr="00A5762D">
        <w:rPr>
          <w:rFonts w:ascii="Arial" w:hAnsi="Arial" w:cs="Arial"/>
          <w:color w:val="000000"/>
        </w:rPr>
        <w:t xml:space="preserve"> probe slipping over the tissue. </w:t>
      </w:r>
      <w:r w:rsidRPr="00A5762D">
        <w:rPr>
          <w:rFonts w:ascii="Arial" w:hAnsi="Arial" w:cs="Arial"/>
          <w:color w:val="000000"/>
        </w:rPr>
        <w:t>Due to variability in the sample preparation, some samples were observed to be more prone to such failure events.</w:t>
      </w:r>
    </w:p>
    <w:p w14:paraId="41247723" w14:textId="77777777" w:rsidR="00AA2A48" w:rsidRDefault="00AA2A48" w:rsidP="001348C3">
      <w:pPr>
        <w:autoSpaceDE w:val="0"/>
        <w:autoSpaceDN w:val="0"/>
        <w:adjustRightInd w:val="0"/>
        <w:spacing w:line="480" w:lineRule="auto"/>
        <w:ind w:firstLine="720"/>
        <w:jc w:val="both"/>
        <w:rPr>
          <w:rFonts w:ascii="Arial" w:hAnsi="Arial" w:cs="Arial"/>
          <w:color w:val="000000"/>
        </w:rPr>
      </w:pPr>
    </w:p>
    <w:p w14:paraId="2EFB48FE" w14:textId="77777777" w:rsidR="00E65FBC" w:rsidRDefault="00315BFF" w:rsidP="00DD4D5C">
      <w:pPr>
        <w:autoSpaceDE w:val="0"/>
        <w:autoSpaceDN w:val="0"/>
        <w:adjustRightInd w:val="0"/>
        <w:spacing w:line="480" w:lineRule="auto"/>
        <w:jc w:val="both"/>
        <w:outlineLvl w:val="0"/>
        <w:rPr>
          <w:rFonts w:ascii="Arial" w:hAnsi="Arial" w:cs="Arial"/>
          <w:b/>
          <w:color w:val="000000"/>
        </w:rPr>
      </w:pPr>
      <w:r>
        <w:rPr>
          <w:rFonts w:ascii="Arial" w:hAnsi="Arial" w:cs="Arial"/>
          <w:color w:val="000000"/>
        </w:rPr>
        <w:t xml:space="preserve">2.5 </w:t>
      </w:r>
      <w:r w:rsidRPr="00850380">
        <w:rPr>
          <w:rFonts w:ascii="Arial" w:hAnsi="Arial" w:cs="Arial"/>
          <w:color w:val="000000"/>
        </w:rPr>
        <w:t xml:space="preserve">Immunohistochemistry </w:t>
      </w:r>
    </w:p>
    <w:p w14:paraId="792BF27D" w14:textId="77777777" w:rsidR="00DD4D5C" w:rsidRDefault="00DD4D5C" w:rsidP="00DD4D5C">
      <w:pPr>
        <w:autoSpaceDE w:val="0"/>
        <w:autoSpaceDN w:val="0"/>
        <w:adjustRightInd w:val="0"/>
        <w:spacing w:line="480" w:lineRule="auto"/>
        <w:jc w:val="both"/>
        <w:outlineLvl w:val="0"/>
        <w:rPr>
          <w:rFonts w:ascii="Arial" w:hAnsi="Arial" w:cs="Arial"/>
          <w:b/>
          <w:color w:val="000000"/>
        </w:rPr>
      </w:pPr>
    </w:p>
    <w:p w14:paraId="2F743A22" w14:textId="293DCA98" w:rsidR="00BE5962" w:rsidRDefault="00315BFF" w:rsidP="001348C3">
      <w:pPr>
        <w:autoSpaceDE w:val="0"/>
        <w:autoSpaceDN w:val="0"/>
        <w:adjustRightInd w:val="0"/>
        <w:spacing w:line="480" w:lineRule="auto"/>
        <w:jc w:val="both"/>
        <w:rPr>
          <w:rFonts w:ascii="Arial" w:hAnsi="Arial" w:cs="Arial"/>
          <w:color w:val="000000"/>
        </w:rPr>
      </w:pPr>
      <w:r>
        <w:rPr>
          <w:rFonts w:ascii="Arial" w:hAnsi="Arial" w:cs="Arial"/>
          <w:color w:val="000000"/>
        </w:rPr>
        <w:lastRenderedPageBreak/>
        <w:t>Immediately after AFM testing, d</w:t>
      </w:r>
      <w:r w:rsidRPr="00315BFF">
        <w:rPr>
          <w:rFonts w:ascii="Arial" w:hAnsi="Arial" w:cs="Arial"/>
          <w:color w:val="000000"/>
        </w:rPr>
        <w:t xml:space="preserve">ecidual and endometrial samples were </w:t>
      </w:r>
      <w:r>
        <w:rPr>
          <w:rFonts w:ascii="Arial" w:hAnsi="Arial" w:cs="Arial"/>
          <w:color w:val="000000"/>
        </w:rPr>
        <w:t>fixed</w:t>
      </w:r>
      <w:r w:rsidRPr="00315BFF">
        <w:rPr>
          <w:rFonts w:ascii="Arial" w:hAnsi="Arial" w:cs="Arial"/>
          <w:color w:val="000000"/>
        </w:rPr>
        <w:t xml:space="preserve"> in </w:t>
      </w:r>
      <w:r>
        <w:rPr>
          <w:rFonts w:ascii="Arial" w:hAnsi="Arial" w:cs="Arial"/>
          <w:color w:val="000000"/>
        </w:rPr>
        <w:t>10</w:t>
      </w:r>
      <w:r w:rsidRPr="00315BFF">
        <w:rPr>
          <w:rFonts w:ascii="Arial" w:hAnsi="Arial" w:cs="Arial"/>
          <w:color w:val="000000"/>
        </w:rPr>
        <w:t xml:space="preserve">% </w:t>
      </w:r>
      <w:r>
        <w:rPr>
          <w:rFonts w:ascii="Arial" w:hAnsi="Arial" w:cs="Arial"/>
          <w:color w:val="000000"/>
        </w:rPr>
        <w:t xml:space="preserve">formalin </w:t>
      </w:r>
      <w:r w:rsidRPr="00315BFF">
        <w:rPr>
          <w:rFonts w:ascii="Arial" w:hAnsi="Arial" w:cs="Arial"/>
          <w:color w:val="000000"/>
        </w:rPr>
        <w:t xml:space="preserve">for 12 </w:t>
      </w:r>
      <w:r>
        <w:rPr>
          <w:rFonts w:ascii="Arial" w:hAnsi="Arial" w:cs="Arial"/>
          <w:color w:val="000000"/>
        </w:rPr>
        <w:t>h</w:t>
      </w:r>
      <w:r w:rsidRPr="00315BFF">
        <w:rPr>
          <w:rFonts w:ascii="Arial" w:hAnsi="Arial" w:cs="Arial"/>
          <w:color w:val="000000"/>
        </w:rPr>
        <w:t xml:space="preserve"> </w:t>
      </w:r>
      <w:r w:rsidR="0048113D">
        <w:rPr>
          <w:rFonts w:ascii="Arial" w:hAnsi="Arial" w:cs="Arial"/>
          <w:color w:val="000000"/>
        </w:rPr>
        <w:t xml:space="preserve">and </w:t>
      </w:r>
      <w:r>
        <w:rPr>
          <w:rFonts w:ascii="Arial" w:hAnsi="Arial" w:cs="Arial"/>
          <w:color w:val="000000"/>
        </w:rPr>
        <w:t xml:space="preserve">embedded in paraffin wax. Tissue blocks were cut into </w:t>
      </w:r>
      <w:r w:rsidRPr="00315BFF">
        <w:rPr>
          <w:rFonts w:ascii="Arial" w:hAnsi="Arial" w:cs="Arial"/>
          <w:color w:val="000000"/>
        </w:rPr>
        <w:t xml:space="preserve">8 </w:t>
      </w:r>
      <m:oMath>
        <m:r>
          <w:rPr>
            <w:rFonts w:ascii="Cambria Math" w:hAnsi="Cambria Math" w:cs="Arial"/>
            <w:color w:val="000000"/>
          </w:rPr>
          <m:t>μ</m:t>
        </m:r>
      </m:oMath>
      <w:r w:rsidRPr="00AA325B">
        <w:rPr>
          <w:rFonts w:ascii="Arial" w:hAnsi="Arial" w:cs="Arial"/>
          <w:color w:val="000000"/>
        </w:rPr>
        <w:t>m</w:t>
      </w:r>
      <w:r>
        <w:rPr>
          <w:rFonts w:ascii="Arial" w:hAnsi="Arial" w:cs="Arial"/>
          <w:color w:val="000000"/>
        </w:rPr>
        <w:t xml:space="preserve"> </w:t>
      </w:r>
      <w:r w:rsidR="00537CD6">
        <w:rPr>
          <w:rFonts w:ascii="Arial" w:hAnsi="Arial" w:cs="Arial"/>
          <w:color w:val="000000"/>
        </w:rPr>
        <w:t xml:space="preserve">sections and dewaxed with </w:t>
      </w:r>
      <w:proofErr w:type="spellStart"/>
      <w:r w:rsidR="00537CD6">
        <w:rPr>
          <w:rFonts w:ascii="Arial" w:hAnsi="Arial" w:cs="Arial"/>
          <w:color w:val="000000"/>
        </w:rPr>
        <w:t>Histoclear</w:t>
      </w:r>
      <w:proofErr w:type="spellEnd"/>
      <w:r w:rsidR="00E97012">
        <w:rPr>
          <w:rFonts w:ascii="Arial" w:hAnsi="Arial" w:cs="Arial"/>
          <w:color w:val="000000"/>
        </w:rPr>
        <w:t xml:space="preserve"> </w:t>
      </w:r>
      <w:r w:rsidR="00E97012" w:rsidRPr="00E97012">
        <w:rPr>
          <w:rFonts w:ascii="Arial" w:hAnsi="Arial" w:cs="Arial"/>
          <w:color w:val="000000"/>
        </w:rPr>
        <w:t>(</w:t>
      </w:r>
      <w:r w:rsidR="00FF4311" w:rsidRPr="00E97012">
        <w:rPr>
          <w:rFonts w:ascii="Arial" w:hAnsi="Arial" w:cs="Arial"/>
          <w:color w:val="000000"/>
        </w:rPr>
        <w:t>HS-200</w:t>
      </w:r>
      <w:r w:rsidR="00FF4311">
        <w:rPr>
          <w:rFonts w:ascii="Arial" w:hAnsi="Arial" w:cs="Arial"/>
          <w:color w:val="000000"/>
        </w:rPr>
        <w:t xml:space="preserve">, </w:t>
      </w:r>
      <w:r w:rsidR="00E97012" w:rsidRPr="00E97012">
        <w:rPr>
          <w:rFonts w:ascii="Arial" w:hAnsi="Arial" w:cs="Arial"/>
          <w:color w:val="000000"/>
        </w:rPr>
        <w:t>National Diagnostics</w:t>
      </w:r>
      <w:r w:rsidR="00FF4311">
        <w:rPr>
          <w:rFonts w:ascii="Arial" w:hAnsi="Arial" w:cs="Arial"/>
          <w:color w:val="000000"/>
        </w:rPr>
        <w:t>, USA</w:t>
      </w:r>
      <w:r w:rsidR="00E97012" w:rsidRPr="00E97012">
        <w:rPr>
          <w:rFonts w:ascii="Arial" w:hAnsi="Arial" w:cs="Arial"/>
          <w:color w:val="000000"/>
        </w:rPr>
        <w:t>)</w:t>
      </w:r>
      <w:r w:rsidR="00537CD6">
        <w:rPr>
          <w:rFonts w:ascii="Arial" w:hAnsi="Arial" w:cs="Arial"/>
          <w:color w:val="000000"/>
        </w:rPr>
        <w:t xml:space="preserve"> followed by rehydration through </w:t>
      </w:r>
      <w:r w:rsidR="009F0684">
        <w:rPr>
          <w:rFonts w:ascii="Arial" w:hAnsi="Arial" w:cs="Arial"/>
          <w:color w:val="000000"/>
        </w:rPr>
        <w:t>gradients</w:t>
      </w:r>
      <w:r w:rsidR="00537CD6">
        <w:rPr>
          <w:rFonts w:ascii="Arial" w:hAnsi="Arial" w:cs="Arial"/>
          <w:color w:val="000000"/>
        </w:rPr>
        <w:t xml:space="preserve"> of ethanol to PBS. </w:t>
      </w:r>
      <w:r w:rsidR="008C2170">
        <w:rPr>
          <w:rFonts w:ascii="Arial" w:hAnsi="Arial" w:cs="Arial"/>
          <w:color w:val="000000"/>
        </w:rPr>
        <w:t>Decidual tissue was stained with an antibody against HLA-G (MEMG/1,</w:t>
      </w:r>
      <w:r w:rsidR="00FF4311">
        <w:rPr>
          <w:rFonts w:ascii="Arial" w:hAnsi="Arial" w:cs="Arial"/>
          <w:color w:val="000000"/>
        </w:rPr>
        <w:t xml:space="preserve"> MCA2043,</w:t>
      </w:r>
      <w:r w:rsidR="008C2170">
        <w:rPr>
          <w:rFonts w:ascii="Arial" w:hAnsi="Arial" w:cs="Arial"/>
          <w:color w:val="000000"/>
        </w:rPr>
        <w:t xml:space="preserve"> BIO-RAD,</w:t>
      </w:r>
      <w:r w:rsidR="00FF4311">
        <w:rPr>
          <w:rFonts w:ascii="Arial" w:hAnsi="Arial" w:cs="Arial"/>
          <w:color w:val="000000"/>
        </w:rPr>
        <w:t xml:space="preserve"> USA</w:t>
      </w:r>
      <w:r w:rsidR="008C2170">
        <w:rPr>
          <w:rFonts w:ascii="Arial" w:hAnsi="Arial" w:cs="Arial"/>
          <w:color w:val="000000"/>
        </w:rPr>
        <w:t xml:space="preserve">) at 1:50 to identify EVT cells and determine whether tissue was decidua basalis or parietalis. </w:t>
      </w:r>
      <w:r w:rsidR="008C2170" w:rsidRPr="00DD41C8">
        <w:rPr>
          <w:rFonts w:ascii="Arial" w:hAnsi="Arial" w:cs="Arial"/>
          <w:color w:val="000000"/>
        </w:rPr>
        <w:t>Endometrium samples were sta</w:t>
      </w:r>
      <w:r w:rsidR="008C2170">
        <w:rPr>
          <w:rFonts w:ascii="Arial" w:hAnsi="Arial" w:cs="Arial"/>
          <w:color w:val="000000"/>
        </w:rPr>
        <w:t xml:space="preserve">ined with </w:t>
      </w:r>
      <w:r w:rsidR="008C2170" w:rsidRPr="00DD41C8">
        <w:rPr>
          <w:rFonts w:ascii="Arial" w:hAnsi="Arial" w:cs="Arial"/>
          <w:color w:val="000000"/>
        </w:rPr>
        <w:t xml:space="preserve">hematoxylin and eosin </w:t>
      </w:r>
      <w:r w:rsidR="008C2170" w:rsidRPr="00DC515D">
        <w:rPr>
          <w:rFonts w:ascii="Arial" w:hAnsi="Arial" w:cs="Arial"/>
        </w:rPr>
        <w:t>to confirm presence of luminal epithelium, the surface of the endometrium</w:t>
      </w:r>
      <w:r w:rsidR="008C2170">
        <w:rPr>
          <w:rFonts w:ascii="Arial" w:hAnsi="Arial" w:cs="Arial"/>
        </w:rPr>
        <w:t xml:space="preserve">. </w:t>
      </w:r>
      <w:r w:rsidR="00B91A16">
        <w:rPr>
          <w:rFonts w:ascii="Arial" w:hAnsi="Arial" w:cs="Arial"/>
        </w:rPr>
        <w:t>Selected decidual</w:t>
      </w:r>
      <w:r w:rsidR="0049589F">
        <w:rPr>
          <w:rFonts w:ascii="Arial" w:hAnsi="Arial" w:cs="Arial"/>
        </w:rPr>
        <w:t xml:space="preserve"> basalis</w:t>
      </w:r>
      <w:r w:rsidR="00B91A16">
        <w:rPr>
          <w:rFonts w:ascii="Arial" w:hAnsi="Arial" w:cs="Arial"/>
        </w:rPr>
        <w:t xml:space="preserve"> samples were also stained with r</w:t>
      </w:r>
      <w:r w:rsidR="008C2170">
        <w:rPr>
          <w:rFonts w:ascii="Arial" w:hAnsi="Arial" w:cs="Arial"/>
        </w:rPr>
        <w:t>abbit polyclonal anti-fibrillin</w:t>
      </w:r>
      <w:r w:rsidR="004F10B4">
        <w:rPr>
          <w:rFonts w:ascii="Arial" w:hAnsi="Arial" w:cs="Arial"/>
        </w:rPr>
        <w:t xml:space="preserve"> </w:t>
      </w:r>
      <w:r w:rsidR="008C2170">
        <w:rPr>
          <w:rFonts w:ascii="Arial" w:hAnsi="Arial" w:cs="Arial"/>
        </w:rPr>
        <w:t>1 (</w:t>
      </w:r>
      <w:r w:rsidR="00FF4311">
        <w:rPr>
          <w:rFonts w:ascii="Arial" w:hAnsi="Arial" w:cs="Arial"/>
        </w:rPr>
        <w:t xml:space="preserve">53076, </w:t>
      </w:r>
      <w:r w:rsidR="008C2170">
        <w:rPr>
          <w:rFonts w:ascii="Arial" w:hAnsi="Arial" w:cs="Arial"/>
        </w:rPr>
        <w:t>Abcam</w:t>
      </w:r>
      <w:r w:rsidR="00FF4311">
        <w:rPr>
          <w:rFonts w:ascii="Arial" w:hAnsi="Arial" w:cs="Arial"/>
        </w:rPr>
        <w:t>, UK</w:t>
      </w:r>
      <w:r w:rsidR="008C2170">
        <w:rPr>
          <w:rFonts w:ascii="Arial" w:hAnsi="Arial" w:cs="Arial"/>
        </w:rPr>
        <w:t>) and mouse anti-cytokeratin</w:t>
      </w:r>
      <w:r w:rsidR="004F10B4">
        <w:rPr>
          <w:rFonts w:ascii="Arial" w:hAnsi="Arial" w:cs="Arial"/>
        </w:rPr>
        <w:t xml:space="preserve"> </w:t>
      </w:r>
      <w:r w:rsidR="008C2170">
        <w:rPr>
          <w:rFonts w:ascii="Arial" w:hAnsi="Arial" w:cs="Arial"/>
        </w:rPr>
        <w:t>7 (</w:t>
      </w:r>
      <w:r w:rsidR="009C582F">
        <w:rPr>
          <w:rFonts w:ascii="Arial" w:hAnsi="Arial" w:cs="Arial"/>
        </w:rPr>
        <w:t xml:space="preserve">M7018, </w:t>
      </w:r>
      <w:r w:rsidR="008C2170">
        <w:rPr>
          <w:rFonts w:ascii="Arial" w:hAnsi="Arial" w:cs="Arial"/>
        </w:rPr>
        <w:t>DAKO,</w:t>
      </w:r>
      <w:r w:rsidR="009C582F">
        <w:rPr>
          <w:rFonts w:ascii="Arial" w:hAnsi="Arial" w:cs="Arial"/>
        </w:rPr>
        <w:t xml:space="preserve"> USA</w:t>
      </w:r>
      <w:r w:rsidR="008C2170">
        <w:rPr>
          <w:rFonts w:ascii="Arial" w:hAnsi="Arial" w:cs="Arial"/>
        </w:rPr>
        <w:t xml:space="preserve">) at </w:t>
      </w:r>
      <w:r w:rsidR="00B91A16">
        <w:rPr>
          <w:rFonts w:ascii="Arial" w:hAnsi="Arial" w:cs="Arial"/>
        </w:rPr>
        <w:t xml:space="preserve">dilutions of </w:t>
      </w:r>
      <w:r w:rsidR="008C2170">
        <w:rPr>
          <w:rFonts w:ascii="Arial" w:hAnsi="Arial" w:cs="Arial"/>
        </w:rPr>
        <w:t xml:space="preserve">1:100 and 1:200 respectively. </w:t>
      </w:r>
      <w:r w:rsidR="008C2170" w:rsidRPr="009F0684">
        <w:rPr>
          <w:rFonts w:ascii="Arial" w:hAnsi="Arial" w:cs="Arial"/>
          <w:color w:val="000000"/>
        </w:rPr>
        <w:t xml:space="preserve">Primary antibody was replaced with an equivalent concentration of </w:t>
      </w:r>
      <w:r w:rsidR="008C2170">
        <w:rPr>
          <w:rFonts w:ascii="Arial" w:hAnsi="Arial" w:cs="Arial"/>
          <w:color w:val="000000"/>
        </w:rPr>
        <w:t xml:space="preserve">relevant </w:t>
      </w:r>
      <w:r w:rsidR="008C2170" w:rsidRPr="009F0684">
        <w:rPr>
          <w:rFonts w:ascii="Arial" w:hAnsi="Arial" w:cs="Arial"/>
          <w:color w:val="000000"/>
        </w:rPr>
        <w:t>IgG for negative control</w:t>
      </w:r>
      <w:r w:rsidR="008C2170">
        <w:rPr>
          <w:rFonts w:ascii="Arial" w:hAnsi="Arial" w:cs="Arial"/>
          <w:color w:val="000000"/>
        </w:rPr>
        <w:t>. Prior to staining, h</w:t>
      </w:r>
      <w:r w:rsidR="009F0684" w:rsidRPr="009F0684">
        <w:rPr>
          <w:rFonts w:ascii="Arial" w:hAnsi="Arial" w:cs="Arial"/>
          <w:color w:val="000000"/>
        </w:rPr>
        <w:t>eat-induced epitope retrieval (HIER) was performed in Access Revelation (AR) pH 6.4 buffer (</w:t>
      </w:r>
      <w:r w:rsidR="009C582F" w:rsidRPr="009F0684">
        <w:rPr>
          <w:rFonts w:ascii="Arial" w:hAnsi="Arial" w:cs="Arial"/>
          <w:color w:val="000000"/>
        </w:rPr>
        <w:t>MP-607-PG1</w:t>
      </w:r>
      <w:r w:rsidR="009C582F">
        <w:rPr>
          <w:rFonts w:ascii="Arial" w:hAnsi="Arial" w:cs="Arial"/>
          <w:color w:val="000000"/>
        </w:rPr>
        <w:t xml:space="preserve">, </w:t>
      </w:r>
      <w:proofErr w:type="spellStart"/>
      <w:r w:rsidR="009F0684" w:rsidRPr="009F0684">
        <w:rPr>
          <w:rFonts w:ascii="Arial" w:hAnsi="Arial" w:cs="Arial"/>
          <w:color w:val="000000"/>
        </w:rPr>
        <w:t>Menarini</w:t>
      </w:r>
      <w:proofErr w:type="spellEnd"/>
      <w:r w:rsidR="009C582F">
        <w:rPr>
          <w:rFonts w:ascii="Arial" w:hAnsi="Arial" w:cs="Arial"/>
          <w:color w:val="000000"/>
        </w:rPr>
        <w:t xml:space="preserve"> Diagnostics</w:t>
      </w:r>
      <w:r w:rsidR="009F0684" w:rsidRPr="009F0684">
        <w:rPr>
          <w:rFonts w:ascii="Arial" w:hAnsi="Arial" w:cs="Arial"/>
          <w:color w:val="000000"/>
        </w:rPr>
        <w:t>,</w:t>
      </w:r>
      <w:r w:rsidR="009C582F">
        <w:rPr>
          <w:rFonts w:ascii="Arial" w:hAnsi="Arial" w:cs="Arial"/>
          <w:color w:val="000000"/>
        </w:rPr>
        <w:t xml:space="preserve"> UK</w:t>
      </w:r>
      <w:r w:rsidR="009F0684" w:rsidRPr="009F0684">
        <w:rPr>
          <w:rFonts w:ascii="Arial" w:hAnsi="Arial" w:cs="Arial"/>
          <w:color w:val="000000"/>
        </w:rPr>
        <w:t>) or Access Super (AS) (</w:t>
      </w:r>
      <w:r w:rsidR="009C582F" w:rsidRPr="009F0684">
        <w:rPr>
          <w:rFonts w:ascii="Arial" w:hAnsi="Arial" w:cs="Arial"/>
          <w:color w:val="000000"/>
        </w:rPr>
        <w:t>MP-606-PG1</w:t>
      </w:r>
      <w:r w:rsidR="009C582F">
        <w:rPr>
          <w:rFonts w:ascii="Arial" w:hAnsi="Arial" w:cs="Arial"/>
          <w:color w:val="000000"/>
        </w:rPr>
        <w:t xml:space="preserve">, </w:t>
      </w:r>
      <w:proofErr w:type="spellStart"/>
      <w:r w:rsidR="009C582F" w:rsidRPr="009F0684">
        <w:rPr>
          <w:rFonts w:ascii="Arial" w:hAnsi="Arial" w:cs="Arial"/>
          <w:color w:val="000000"/>
        </w:rPr>
        <w:t>Menarini</w:t>
      </w:r>
      <w:proofErr w:type="spellEnd"/>
      <w:r w:rsidR="009C582F">
        <w:rPr>
          <w:rFonts w:ascii="Arial" w:hAnsi="Arial" w:cs="Arial"/>
          <w:color w:val="000000"/>
        </w:rPr>
        <w:t xml:space="preserve"> Diagnostics, UK</w:t>
      </w:r>
      <w:r w:rsidR="009F0684" w:rsidRPr="009F0684">
        <w:rPr>
          <w:rFonts w:ascii="Arial" w:hAnsi="Arial" w:cs="Arial"/>
          <w:color w:val="000000"/>
        </w:rPr>
        <w:t>), at 125 °C in an Antigen Access pressure cooker unit (</w:t>
      </w:r>
      <w:r w:rsidR="009C582F" w:rsidRPr="009F0684">
        <w:rPr>
          <w:rFonts w:ascii="Arial" w:hAnsi="Arial" w:cs="Arial"/>
          <w:color w:val="000000"/>
        </w:rPr>
        <w:t>MP-2008-CE</w:t>
      </w:r>
      <w:r w:rsidR="009C582F">
        <w:rPr>
          <w:rFonts w:ascii="Arial" w:hAnsi="Arial" w:cs="Arial"/>
          <w:color w:val="000000"/>
        </w:rPr>
        <w:t xml:space="preserve">, </w:t>
      </w:r>
      <w:proofErr w:type="spellStart"/>
      <w:r w:rsidR="009C582F" w:rsidRPr="009F0684">
        <w:rPr>
          <w:rFonts w:ascii="Arial" w:hAnsi="Arial" w:cs="Arial"/>
          <w:color w:val="000000"/>
        </w:rPr>
        <w:t>Menarini</w:t>
      </w:r>
      <w:proofErr w:type="spellEnd"/>
      <w:r w:rsidR="009C582F">
        <w:rPr>
          <w:rFonts w:ascii="Arial" w:hAnsi="Arial" w:cs="Arial"/>
          <w:color w:val="000000"/>
        </w:rPr>
        <w:t xml:space="preserve"> Diagnostics</w:t>
      </w:r>
      <w:r w:rsidR="009F0684" w:rsidRPr="009F0684">
        <w:rPr>
          <w:rFonts w:ascii="Arial" w:hAnsi="Arial" w:cs="Arial"/>
          <w:color w:val="000000"/>
        </w:rPr>
        <w:t>,</w:t>
      </w:r>
      <w:r w:rsidR="009C582F">
        <w:rPr>
          <w:rFonts w:ascii="Arial" w:hAnsi="Arial" w:cs="Arial"/>
          <w:color w:val="000000"/>
        </w:rPr>
        <w:t xml:space="preserve"> UK</w:t>
      </w:r>
      <w:r w:rsidR="009F0684" w:rsidRPr="009F0684">
        <w:rPr>
          <w:rFonts w:ascii="Arial" w:hAnsi="Arial" w:cs="Arial"/>
          <w:color w:val="000000"/>
        </w:rPr>
        <w:t xml:space="preserve">). Sections were blocked with 2% serum (of </w:t>
      </w:r>
      <w:r w:rsidR="00B91A16">
        <w:rPr>
          <w:rFonts w:ascii="Arial" w:hAnsi="Arial" w:cs="Arial"/>
          <w:color w:val="000000"/>
        </w:rPr>
        <w:t xml:space="preserve">same </w:t>
      </w:r>
      <w:r w:rsidR="009F0684" w:rsidRPr="009F0684">
        <w:rPr>
          <w:rFonts w:ascii="Arial" w:hAnsi="Arial" w:cs="Arial"/>
          <w:color w:val="000000"/>
        </w:rPr>
        <w:t>species in which the secondary antibody was made) in PBS</w:t>
      </w:r>
      <w:r w:rsidR="00B91A16">
        <w:rPr>
          <w:rFonts w:ascii="Arial" w:hAnsi="Arial" w:cs="Arial"/>
          <w:color w:val="000000"/>
        </w:rPr>
        <w:t>.</w:t>
      </w:r>
      <w:r w:rsidR="009F0684" w:rsidRPr="009F0684">
        <w:rPr>
          <w:rFonts w:ascii="Arial" w:hAnsi="Arial" w:cs="Arial"/>
          <w:color w:val="000000"/>
        </w:rPr>
        <w:t xml:space="preserve"> </w:t>
      </w:r>
      <w:r w:rsidR="00B91A16">
        <w:rPr>
          <w:rFonts w:ascii="Arial" w:hAnsi="Arial" w:cs="Arial"/>
          <w:color w:val="000000"/>
        </w:rPr>
        <w:t>P</w:t>
      </w:r>
      <w:r w:rsidR="009F0684" w:rsidRPr="009F0684">
        <w:rPr>
          <w:rFonts w:ascii="Arial" w:hAnsi="Arial" w:cs="Arial"/>
          <w:color w:val="000000"/>
        </w:rPr>
        <w:t xml:space="preserve">rimary antibody incubation was 30 min at room temperature and slides were washed in PBS. Biotinylated horse anti-mouse or goat anti-rabbit secondary antibody was used, followed by </w:t>
      </w:r>
      <w:proofErr w:type="spellStart"/>
      <w:r w:rsidR="009F0684" w:rsidRPr="009F0684">
        <w:rPr>
          <w:rFonts w:ascii="Arial" w:hAnsi="Arial" w:cs="Arial"/>
          <w:color w:val="000000"/>
        </w:rPr>
        <w:t>Vectastain</w:t>
      </w:r>
      <w:proofErr w:type="spellEnd"/>
      <w:r w:rsidR="009F0684" w:rsidRPr="009F0684">
        <w:rPr>
          <w:rFonts w:ascii="Arial" w:hAnsi="Arial" w:cs="Arial"/>
          <w:color w:val="000000"/>
        </w:rPr>
        <w:t xml:space="preserve"> ABC-HRP reagent (</w:t>
      </w:r>
      <w:r w:rsidR="00731130" w:rsidRPr="009F0684">
        <w:rPr>
          <w:rFonts w:ascii="Arial" w:hAnsi="Arial" w:cs="Arial"/>
          <w:color w:val="000000"/>
        </w:rPr>
        <w:t>PK-6100</w:t>
      </w:r>
      <w:r w:rsidR="00731130">
        <w:rPr>
          <w:rFonts w:ascii="Arial" w:hAnsi="Arial" w:cs="Arial"/>
          <w:color w:val="000000"/>
        </w:rPr>
        <w:t xml:space="preserve">, </w:t>
      </w:r>
      <w:proofErr w:type="spellStart"/>
      <w:r w:rsidR="009F0684" w:rsidRPr="009F0684">
        <w:rPr>
          <w:rFonts w:ascii="Arial" w:hAnsi="Arial" w:cs="Arial"/>
          <w:color w:val="000000"/>
        </w:rPr>
        <w:t>Vector</w:t>
      </w:r>
      <w:r w:rsidR="00731130">
        <w:rPr>
          <w:rFonts w:ascii="Arial" w:hAnsi="Arial" w:cs="Arial"/>
          <w:color w:val="000000"/>
        </w:rPr>
        <w:t>labs</w:t>
      </w:r>
      <w:proofErr w:type="spellEnd"/>
      <w:r w:rsidR="00731130">
        <w:rPr>
          <w:rFonts w:ascii="Arial" w:hAnsi="Arial" w:cs="Arial"/>
          <w:color w:val="000000"/>
        </w:rPr>
        <w:t>, USA</w:t>
      </w:r>
      <w:r w:rsidR="009F0684" w:rsidRPr="009F0684">
        <w:rPr>
          <w:rFonts w:ascii="Arial" w:hAnsi="Arial" w:cs="Arial"/>
          <w:color w:val="000000"/>
        </w:rPr>
        <w:t>) and developed with di-</w:t>
      </w:r>
      <w:proofErr w:type="spellStart"/>
      <w:r w:rsidR="009F0684" w:rsidRPr="009F0684">
        <w:rPr>
          <w:rFonts w:ascii="Arial" w:hAnsi="Arial" w:cs="Arial"/>
          <w:color w:val="000000"/>
        </w:rPr>
        <w:t>aminobenzidine</w:t>
      </w:r>
      <w:proofErr w:type="spellEnd"/>
      <w:r w:rsidR="009F0684" w:rsidRPr="009F0684">
        <w:rPr>
          <w:rFonts w:ascii="Arial" w:hAnsi="Arial" w:cs="Arial"/>
          <w:color w:val="000000"/>
        </w:rPr>
        <w:t xml:space="preserve"> (DAB) substrate (</w:t>
      </w:r>
      <w:r w:rsidR="00731130" w:rsidRPr="009F0684">
        <w:rPr>
          <w:rFonts w:ascii="Arial" w:hAnsi="Arial" w:cs="Arial"/>
          <w:color w:val="000000"/>
        </w:rPr>
        <w:t>D4168</w:t>
      </w:r>
      <w:r w:rsidR="00731130">
        <w:rPr>
          <w:rFonts w:ascii="Arial" w:hAnsi="Arial" w:cs="Arial"/>
          <w:color w:val="000000"/>
        </w:rPr>
        <w:t xml:space="preserve">, </w:t>
      </w:r>
      <w:r w:rsidR="009F0684" w:rsidRPr="009F0684">
        <w:rPr>
          <w:rFonts w:ascii="Arial" w:hAnsi="Arial" w:cs="Arial"/>
          <w:color w:val="000000"/>
        </w:rPr>
        <w:t>Sigma</w:t>
      </w:r>
      <w:r w:rsidR="00731130">
        <w:rPr>
          <w:rFonts w:ascii="Arial" w:hAnsi="Arial" w:cs="Arial"/>
          <w:color w:val="000000"/>
        </w:rPr>
        <w:t>, USA</w:t>
      </w:r>
      <w:r w:rsidR="009F0684" w:rsidRPr="009F0684">
        <w:rPr>
          <w:rFonts w:ascii="Arial" w:hAnsi="Arial" w:cs="Arial"/>
          <w:color w:val="000000"/>
        </w:rPr>
        <w:t>). Sections were counterstained with Carazzi’s haematoxylin and mounted in glycerol/gelatin mounting medium (</w:t>
      </w:r>
      <w:r w:rsidR="00731130" w:rsidRPr="009F0684">
        <w:rPr>
          <w:rFonts w:ascii="Arial" w:hAnsi="Arial" w:cs="Arial"/>
          <w:color w:val="000000"/>
        </w:rPr>
        <w:t>GG1-10</w:t>
      </w:r>
      <w:r w:rsidR="00731130">
        <w:rPr>
          <w:rFonts w:ascii="Arial" w:hAnsi="Arial" w:cs="Arial"/>
          <w:color w:val="000000"/>
        </w:rPr>
        <w:t xml:space="preserve">, </w:t>
      </w:r>
      <w:r w:rsidR="009F0684" w:rsidRPr="009F0684">
        <w:rPr>
          <w:rFonts w:ascii="Arial" w:hAnsi="Arial" w:cs="Arial"/>
          <w:color w:val="000000"/>
        </w:rPr>
        <w:t>Sigma</w:t>
      </w:r>
      <w:r w:rsidR="00731130">
        <w:rPr>
          <w:rFonts w:ascii="Arial" w:hAnsi="Arial" w:cs="Arial"/>
          <w:color w:val="000000"/>
        </w:rPr>
        <w:t>, USA</w:t>
      </w:r>
      <w:r w:rsidR="009F0684" w:rsidRPr="009F0684">
        <w:rPr>
          <w:rFonts w:ascii="Arial" w:hAnsi="Arial" w:cs="Arial"/>
          <w:color w:val="000000"/>
        </w:rPr>
        <w:t xml:space="preserve">). </w:t>
      </w:r>
    </w:p>
    <w:p w14:paraId="3F1B64DD" w14:textId="77777777" w:rsidR="00BE5962" w:rsidRDefault="00BE5962" w:rsidP="001348C3">
      <w:pPr>
        <w:autoSpaceDE w:val="0"/>
        <w:autoSpaceDN w:val="0"/>
        <w:adjustRightInd w:val="0"/>
        <w:spacing w:line="480" w:lineRule="auto"/>
        <w:jc w:val="both"/>
        <w:rPr>
          <w:rFonts w:ascii="Arial" w:hAnsi="Arial" w:cs="Arial"/>
          <w:color w:val="000000"/>
        </w:rPr>
      </w:pPr>
    </w:p>
    <w:p w14:paraId="660D896D" w14:textId="68561621" w:rsidR="00C807D1" w:rsidRDefault="00BE5962" w:rsidP="001348C3">
      <w:pPr>
        <w:autoSpaceDE w:val="0"/>
        <w:autoSpaceDN w:val="0"/>
        <w:adjustRightInd w:val="0"/>
        <w:spacing w:line="480" w:lineRule="auto"/>
        <w:jc w:val="both"/>
        <w:rPr>
          <w:rFonts w:ascii="Arial" w:hAnsi="Arial" w:cs="Arial"/>
          <w:color w:val="000000"/>
        </w:rPr>
      </w:pPr>
      <w:r>
        <w:rPr>
          <w:rFonts w:ascii="Arial" w:hAnsi="Arial" w:cs="Arial"/>
          <w:color w:val="000000"/>
        </w:rPr>
        <w:t xml:space="preserve">2.6 </w:t>
      </w:r>
      <w:r w:rsidR="00C46E10">
        <w:rPr>
          <w:rFonts w:ascii="Arial" w:hAnsi="Arial" w:cs="Arial"/>
          <w:color w:val="000000"/>
        </w:rPr>
        <w:t>Single-</w:t>
      </w:r>
      <w:r w:rsidR="002D1F6D">
        <w:rPr>
          <w:rFonts w:ascii="Arial" w:hAnsi="Arial" w:cs="Arial"/>
          <w:color w:val="000000"/>
        </w:rPr>
        <w:t>cell RNA</w:t>
      </w:r>
      <w:r w:rsidR="00350DC8">
        <w:rPr>
          <w:rFonts w:ascii="Arial" w:hAnsi="Arial" w:cs="Arial"/>
          <w:color w:val="000000"/>
        </w:rPr>
        <w:t xml:space="preserve"> sequencing</w:t>
      </w:r>
      <w:r w:rsidR="002D1F6D">
        <w:rPr>
          <w:rFonts w:ascii="Arial" w:hAnsi="Arial" w:cs="Arial"/>
          <w:color w:val="000000"/>
        </w:rPr>
        <w:t xml:space="preserve"> analysis </w:t>
      </w:r>
    </w:p>
    <w:p w14:paraId="45C35C2F" w14:textId="400CE2BD" w:rsidR="002D1F6D" w:rsidRDefault="00D567B7" w:rsidP="001348C3">
      <w:pPr>
        <w:autoSpaceDE w:val="0"/>
        <w:autoSpaceDN w:val="0"/>
        <w:adjustRightInd w:val="0"/>
        <w:spacing w:line="480" w:lineRule="auto"/>
        <w:jc w:val="both"/>
        <w:rPr>
          <w:rFonts w:ascii="Arial" w:hAnsi="Arial" w:cs="Arial"/>
          <w:color w:val="000000"/>
        </w:rPr>
      </w:pPr>
      <w:r w:rsidRPr="00A5762D">
        <w:rPr>
          <w:rFonts w:ascii="Arial" w:hAnsi="Arial" w:cs="Arial"/>
          <w:color w:val="000000"/>
        </w:rPr>
        <w:lastRenderedPageBreak/>
        <w:t xml:space="preserve">In order to understand the contribution of ECM </w:t>
      </w:r>
      <w:r w:rsidR="00245199" w:rsidRPr="00A5762D">
        <w:rPr>
          <w:rFonts w:ascii="Arial" w:hAnsi="Arial" w:cs="Arial"/>
          <w:color w:val="000000"/>
        </w:rPr>
        <w:t>components</w:t>
      </w:r>
      <w:r w:rsidRPr="00A5762D">
        <w:rPr>
          <w:rFonts w:ascii="Arial" w:hAnsi="Arial" w:cs="Arial"/>
          <w:color w:val="000000"/>
        </w:rPr>
        <w:t xml:space="preserve"> </w:t>
      </w:r>
      <w:r w:rsidR="009247B7" w:rsidRPr="00A5762D">
        <w:rPr>
          <w:rFonts w:ascii="Arial" w:hAnsi="Arial" w:cs="Arial"/>
          <w:color w:val="000000"/>
        </w:rPr>
        <w:t>to the stiffness</w:t>
      </w:r>
      <w:r w:rsidRPr="00A5762D">
        <w:rPr>
          <w:rFonts w:ascii="Arial" w:hAnsi="Arial" w:cs="Arial"/>
          <w:color w:val="000000"/>
        </w:rPr>
        <w:t xml:space="preserve"> of decidual tissue,</w:t>
      </w:r>
      <w:r w:rsidR="009247B7" w:rsidRPr="00A5762D">
        <w:rPr>
          <w:rFonts w:ascii="Arial" w:hAnsi="Arial" w:cs="Arial"/>
          <w:color w:val="000000"/>
        </w:rPr>
        <w:t xml:space="preserve"> recently published</w:t>
      </w:r>
      <w:r w:rsidRPr="00A5762D">
        <w:rPr>
          <w:rFonts w:ascii="Arial" w:hAnsi="Arial" w:cs="Arial"/>
          <w:color w:val="000000"/>
        </w:rPr>
        <w:t xml:space="preserve"> </w:t>
      </w:r>
      <w:r w:rsidR="009247B7" w:rsidRPr="00A5762D">
        <w:rPr>
          <w:rFonts w:ascii="Arial" w:hAnsi="Arial" w:cs="Arial"/>
          <w:color w:val="000000"/>
        </w:rPr>
        <w:t>s</w:t>
      </w:r>
      <w:r w:rsidR="00C807D1" w:rsidRPr="00A5762D">
        <w:rPr>
          <w:rFonts w:ascii="Arial" w:hAnsi="Arial" w:cs="Arial"/>
          <w:color w:val="000000"/>
        </w:rPr>
        <w:t xml:space="preserve">ingle cell RNA sequencing data of first trimester decidua </w:t>
      </w:r>
      <w:r w:rsidR="009247B7" w:rsidRPr="00A5762D">
        <w:rPr>
          <w:rFonts w:ascii="Arial" w:hAnsi="Arial" w:cs="Arial"/>
          <w:color w:val="000000"/>
        </w:rPr>
        <w:t>w</w:t>
      </w:r>
      <w:r w:rsidR="00245199" w:rsidRPr="00A5762D">
        <w:rPr>
          <w:rFonts w:ascii="Arial" w:hAnsi="Arial" w:cs="Arial"/>
          <w:color w:val="000000"/>
        </w:rPr>
        <w:t>ere</w:t>
      </w:r>
      <w:r w:rsidR="009247B7" w:rsidRPr="00A5762D">
        <w:rPr>
          <w:rFonts w:ascii="Arial" w:hAnsi="Arial" w:cs="Arial"/>
          <w:color w:val="000000"/>
        </w:rPr>
        <w:t xml:space="preserve"> analysed</w:t>
      </w:r>
      <w:r w:rsidR="00245199" w:rsidRPr="00A5762D">
        <w:rPr>
          <w:rFonts w:ascii="Arial" w:hAnsi="Arial" w:cs="Arial"/>
          <w:color w:val="000000"/>
        </w:rPr>
        <w:t xml:space="preserve"> to identify secreted proteins</w:t>
      </w:r>
      <w:r w:rsidR="009247B7" w:rsidRPr="00A5762D">
        <w:rPr>
          <w:rFonts w:ascii="Arial" w:hAnsi="Arial" w:cs="Arial"/>
          <w:color w:val="000000"/>
        </w:rPr>
        <w:t>.</w:t>
      </w:r>
      <w:r w:rsidR="009247B7">
        <w:rPr>
          <w:rFonts w:ascii="Arial" w:hAnsi="Arial" w:cs="Arial"/>
          <w:color w:val="000000"/>
        </w:rPr>
        <w:t xml:space="preserve"> The data, </w:t>
      </w:r>
      <w:r w:rsidR="00C807D1" w:rsidRPr="00C807D1">
        <w:rPr>
          <w:rFonts w:ascii="Arial" w:hAnsi="Arial" w:cs="Arial"/>
          <w:color w:val="000000"/>
        </w:rPr>
        <w:t>outlined in Vento-</w:t>
      </w:r>
      <w:proofErr w:type="spellStart"/>
      <w:r w:rsidR="00C807D1" w:rsidRPr="00C807D1">
        <w:rPr>
          <w:rFonts w:ascii="Arial" w:hAnsi="Arial" w:cs="Arial"/>
          <w:color w:val="000000"/>
        </w:rPr>
        <w:t>Tormo</w:t>
      </w:r>
      <w:proofErr w:type="spellEnd"/>
      <w:r w:rsidR="00C807D1" w:rsidRPr="00C807D1">
        <w:rPr>
          <w:rFonts w:ascii="Arial" w:hAnsi="Arial" w:cs="Arial"/>
          <w:color w:val="000000"/>
        </w:rPr>
        <w:t xml:space="preserve"> et al., 2018 w</w:t>
      </w:r>
      <w:r w:rsidR="00245199">
        <w:rPr>
          <w:rFonts w:ascii="Arial" w:hAnsi="Arial" w:cs="Arial"/>
          <w:color w:val="000000"/>
        </w:rPr>
        <w:t>ere</w:t>
      </w:r>
      <w:r w:rsidR="00C807D1" w:rsidRPr="00C807D1">
        <w:rPr>
          <w:rFonts w:ascii="Arial" w:hAnsi="Arial" w:cs="Arial"/>
          <w:color w:val="000000"/>
        </w:rPr>
        <w:t xml:space="preserve"> obtained at https://www.ebi.ac.uk under the experiment code, E-MTAB 6701 (droplet-based, 10 x genomics data) </w:t>
      </w:r>
      <w:r w:rsidR="00C807D1">
        <w:rPr>
          <w:rFonts w:ascii="Arial" w:hAnsi="Arial" w:cs="Arial"/>
          <w:color w:val="000000"/>
        </w:rPr>
        <w:fldChar w:fldCharType="begin" w:fldLock="1"/>
      </w:r>
      <w:r w:rsidR="00406360">
        <w:rPr>
          <w:rFonts w:ascii="Arial" w:hAnsi="Arial" w:cs="Arial"/>
          <w:color w:val="000000"/>
        </w:rPr>
        <w:instrText>ADDIN CSL_CITATION {"citationItems":[{"id":"ITEM-1","itemData":{"DOI":"10.1038/s41586-018-0698-6","ISSN":"0028-0836","abstract":"During early human pregnancy the uterine mucosa transforms into the decidua, into which the fetal placenta implants and where placental trophoblast cells intermingle and communicate with maternal cells. Trophoblast–decidual interactions underlie common diseases of pregnancy, including pre-eclampsia and stillbirth. Here we profile the transcriptomes of about 70,000 single cells from first-trimester placentas with matched maternal blood and decidual cells. The cellular composition of human decidua reveals subsets of perivascular and stromal cells that are located in distinct decidual layers. There are three major subsets of decidual natural killer cells that have distinctive immunomodulatory and chemokine profiles. We develop a repository of ligand–receptor complexes and a statistical tool to predict the cell-type specificity of cell–cell communication via these molecular interactions. Our data identify many regulatory interactions that prevent harmful innate or adaptive immune responses in this environment. Our single-cell atlas of the maternal–fetal interface reveals the cellular organization of the decidua and placenta, and the interactions that are critical for placentation and reproductive success.","author":[{"dropping-particle":"","family":"Vento-Tormo","given":"Roser","non-dropping-particle":"","parse-names":false,"suffix":""},{"dropping-particle":"","family":"Efremova","given":"Mirjana","non-dropping-particle":"","parse-names":false,"suffix":""},{"dropping-particle":"","family":"Botting","given":"Rachel A.","non-dropping-particle":"","parse-names":false,"suffix":""},{"dropping-particle":"","family":"Turco","given":"Margherita Y.","non-dropping-particle":"","parse-names":false,"suffix":""},{"dropping-particle":"","family":"Vento-Tormo","given":"Miquel","non-dropping-particle":"","parse-names":false,"suffix":""},{"dropping-particle":"","family":"Meyer","given":"Kerstin B.","non-dropping-particle":"","parse-names":false,"suffix":""},{"dropping-particle":"","family":"Park","given":"Jong-Eun","non-dropping-particle":"","parse-names":false,"suffix":""},{"dropping-particle":"","family":"Stephenson","given":"Emily","non-dropping-particle":"","parse-names":false,"suffix":""},{"dropping-particle":"","family":"Polański","given":"Krzysztof","non-dropping-particle":"","parse-names":false,"suffix":""},{"dropping-particle":"","family":"Goncalves","given":"Angela","non-dropping-particle":"","parse-names":false,"suffix":""},{"dropping-particle":"","family":"Gardner","given":"Lucy","non-dropping-particle":"","parse-names":false,"suffix":""},{"dropping-particle":"","family":"Holmqvist","given":"Staffan","non-dropping-particle":"","parse-names":false,"suffix":""},{"dropping-particle":"","family":"Henriksson","given":"Johan","non-dropping-particle":"","parse-names":false,"suffix":""},{"dropping-particle":"","family":"Zou","given":"Angela","non-dropping-particle":"","parse-names":false,"suffix":""},{"dropping-particle":"","family":"Sharkey","given":"Andrew M.","non-dropping-particle":"","parse-names":false,"suffix":""},{"dropping-particle":"","family":"Millar","given":"Ben","non-dropping-particle":"","parse-names":false,"suffix":""},{"dropping-particle":"","family":"Innes","given":"Barbara","non-dropping-particle":"","parse-names":false,"suffix":""},{"dropping-particle":"","family":"Wood","given":"Laura","non-dropping-particle":"","parse-names":false,"suffix":""},{"dropping-particle":"","family":"Wilbrey-Clark","given":"Anna","non-dropping-particle":"","parse-names":false,"suffix":""},{"dropping-particle":"","family":"Payne","given":"Rebecca P.","non-dropping-particle":"","parse-names":false,"suffix":""},{"dropping-particle":"","family":"Ivarsson","given":"Martin A.","non-dropping-particle":"","parse-names":false,"suffix":""},{"dropping-particle":"","family":"Lisgo","given":"Steve","non-dropping-particle":"","parse-names":false,"suffix":""},{"dropping-particle":"","family":"Filby","given":"Andrew","non-dropping-particle":"","parse-names":false,"suffix":""},{"dropping-particle":"","family":"Rowitch","given":"David H.","non-dropping-particle":"","parse-names":false,"suffix":""},{"dropping-particle":"","family":"Bulmer","given":"Judith N.","non-dropping-particle":"","parse-names":false,"suffix":""},{"dropping-particle":"","family":"Wright","given":"Gavin J.","non-dropping-particle":"","parse-names":false,"suffix":""},{"dropping-particle":"","family":"Stubbington","given":"Michael J. T.","non-dropping-particle":"","parse-names":false,"suffix":""},{"dropping-particle":"","family":"Haniffa","given":"Muzlifah","non-dropping-particle":"","parse-names":false,"suffix":""},{"dropping-particle":"","family":"Moffett","given":"Ashley","non-dropping-particle":"","parse-names":false,"suffix":""},{"dropping-particle":"","family":"Teichmann","given":"Sarah A.","non-dropping-particle":"","parse-names":false,"suffix":""}],"container-title":"Nature","id":"ITEM-1","issue":"7731","issued":{"date-parts":[["2018","11","14"]]},"page":"347-353","publisher":"Nature Publishing Group","title":"Single-cell reconstruction of the early maternal–fetal interface in humans","type":"article-journal","volume":"563"},"uris":["http://www.mendeley.com/documents/?uuid=e2019556-b8bd-34a7-804e-2b859465aabe"]}],"mendeley":{"formattedCitation":"(Vento-Tormo &lt;i&gt;et al.&lt;/i&gt;, 2018)","plainTextFormattedCitation":"(Vento-Tormo et al., 2018)","previouslyFormattedCitation":"(Vento-Tormo &lt;i&gt;et al.&lt;/i&gt;, 2018)"},"properties":{"noteIndex":0},"schema":"https://github.com/citation-style-language/schema/raw/master/csl-citation.json"}</w:instrText>
      </w:r>
      <w:r w:rsidR="00C807D1">
        <w:rPr>
          <w:rFonts w:ascii="Arial" w:hAnsi="Arial" w:cs="Arial"/>
          <w:color w:val="000000"/>
        </w:rPr>
        <w:fldChar w:fldCharType="separate"/>
      </w:r>
      <w:r w:rsidR="00795E52" w:rsidRPr="00795E52">
        <w:rPr>
          <w:rFonts w:ascii="Arial" w:hAnsi="Arial" w:cs="Arial"/>
          <w:noProof/>
          <w:color w:val="000000"/>
        </w:rPr>
        <w:t xml:space="preserve">(Vento-Tormo </w:t>
      </w:r>
      <w:r w:rsidR="00795E52" w:rsidRPr="00795E52">
        <w:rPr>
          <w:rFonts w:ascii="Arial" w:hAnsi="Arial" w:cs="Arial"/>
          <w:i/>
          <w:noProof/>
          <w:color w:val="000000"/>
        </w:rPr>
        <w:t>et al.</w:t>
      </w:r>
      <w:r w:rsidR="00795E52" w:rsidRPr="00795E52">
        <w:rPr>
          <w:rFonts w:ascii="Arial" w:hAnsi="Arial" w:cs="Arial"/>
          <w:noProof/>
          <w:color w:val="000000"/>
        </w:rPr>
        <w:t>, 2018)</w:t>
      </w:r>
      <w:r w:rsidR="00C807D1">
        <w:rPr>
          <w:rFonts w:ascii="Arial" w:hAnsi="Arial" w:cs="Arial"/>
          <w:color w:val="000000"/>
        </w:rPr>
        <w:fldChar w:fldCharType="end"/>
      </w:r>
      <w:r w:rsidR="00C807D1" w:rsidRPr="00C807D1">
        <w:rPr>
          <w:rFonts w:ascii="Arial" w:hAnsi="Arial" w:cs="Arial"/>
          <w:color w:val="000000"/>
        </w:rPr>
        <w:t>. The data w</w:t>
      </w:r>
      <w:r w:rsidR="00245199">
        <w:rPr>
          <w:rFonts w:ascii="Arial" w:hAnsi="Arial" w:cs="Arial"/>
          <w:color w:val="000000"/>
        </w:rPr>
        <w:t>ere</w:t>
      </w:r>
      <w:r w:rsidR="00C807D1" w:rsidRPr="00C807D1">
        <w:rPr>
          <w:rFonts w:ascii="Arial" w:hAnsi="Arial" w:cs="Arial"/>
          <w:color w:val="000000"/>
        </w:rPr>
        <w:t xml:space="preserve"> analysed using the R package, Seurat (Version 2.3.4) </w:t>
      </w:r>
      <w:r w:rsidR="00C807D1">
        <w:rPr>
          <w:rFonts w:ascii="Arial" w:hAnsi="Arial" w:cs="Arial"/>
          <w:color w:val="000000"/>
        </w:rPr>
        <w:fldChar w:fldCharType="begin" w:fldLock="1"/>
      </w:r>
      <w:r w:rsidR="00406360">
        <w:rPr>
          <w:rFonts w:ascii="Arial" w:hAnsi="Arial" w:cs="Arial"/>
          <w:color w:val="000000"/>
        </w:rPr>
        <w:instrText>ADDIN CSL_CITATION {"citationItems":[{"id":"ITEM-1","itemData":{"DOI":"10.1038/nbt.3192","ISSN":"1087-0156","abstract":"RNA-seq data from single cells are mapped to their location in complex tissues using gene expression atlases based on in situ hybridization.","author":[{"dropping-particle":"","family":"Satija","given":"Rahul","non-dropping-particle":"","parse-names":false,"suffix":""},{"dropping-particle":"","family":"Farrell","given":"Jeffrey A","non-dropping-particle":"","parse-names":false,"suffix":""},{"dropping-particle":"","family":"Gennert","given":"David","non-dropping-particle":"","parse-names":false,"suffix":""},{"dropping-particle":"","family":"Schier","given":"Alexander F","non-dropping-particle":"","parse-names":false,"suffix":""},{"dropping-particle":"","family":"Regev","given":"Aviv","non-dropping-particle":"","parse-names":false,"suffix":""}],"container-title":"Nature Biotechnology","id":"ITEM-1","issue":"5","issued":{"date-parts":[["2015","5","13"]]},"page":"495-502","publisher":"Nature Publishing Group","title":"Spatial reconstruction of single-cell gene expression data","type":"article-journal","volume":"33"},"uris":["http://www.mendeley.com/documents/?uuid=cde1cef0-735c-30de-9379-aeb757c383d5"]}],"mendeley":{"formattedCitation":"(Satija &lt;i&gt;et al.&lt;/i&gt;, 2015)","plainTextFormattedCitation":"(Satija et al., 2015)","previouslyFormattedCitation":"(Satija &lt;i&gt;et al.&lt;/i&gt;, 2015)"},"properties":{"noteIndex":0},"schema":"https://github.com/citation-style-language/schema/raw/master/csl-citation.json"}</w:instrText>
      </w:r>
      <w:r w:rsidR="00C807D1">
        <w:rPr>
          <w:rFonts w:ascii="Arial" w:hAnsi="Arial" w:cs="Arial"/>
          <w:color w:val="000000"/>
        </w:rPr>
        <w:fldChar w:fldCharType="separate"/>
      </w:r>
      <w:r w:rsidR="00795E52" w:rsidRPr="00795E52">
        <w:rPr>
          <w:rFonts w:ascii="Arial" w:hAnsi="Arial" w:cs="Arial"/>
          <w:noProof/>
          <w:color w:val="000000"/>
        </w:rPr>
        <w:t xml:space="preserve">(Satija </w:t>
      </w:r>
      <w:r w:rsidR="00795E52" w:rsidRPr="00795E52">
        <w:rPr>
          <w:rFonts w:ascii="Arial" w:hAnsi="Arial" w:cs="Arial"/>
          <w:i/>
          <w:noProof/>
          <w:color w:val="000000"/>
        </w:rPr>
        <w:t>et al.</w:t>
      </w:r>
      <w:r w:rsidR="00795E52" w:rsidRPr="00795E52">
        <w:rPr>
          <w:rFonts w:ascii="Arial" w:hAnsi="Arial" w:cs="Arial"/>
          <w:noProof/>
          <w:color w:val="000000"/>
        </w:rPr>
        <w:t>, 2015)</w:t>
      </w:r>
      <w:r w:rsidR="00C807D1">
        <w:rPr>
          <w:rFonts w:ascii="Arial" w:hAnsi="Arial" w:cs="Arial"/>
          <w:color w:val="000000"/>
        </w:rPr>
        <w:fldChar w:fldCharType="end"/>
      </w:r>
      <w:r w:rsidR="00C807D1" w:rsidRPr="00C807D1">
        <w:rPr>
          <w:rFonts w:ascii="Arial" w:hAnsi="Arial" w:cs="Arial"/>
          <w:color w:val="000000"/>
        </w:rPr>
        <w:t>. Cells with fewer than 200 detected genes and</w:t>
      </w:r>
      <w:r w:rsidR="00C807D1">
        <w:rPr>
          <w:rFonts w:ascii="Arial" w:hAnsi="Arial" w:cs="Arial"/>
          <w:color w:val="000000"/>
        </w:rPr>
        <w:t xml:space="preserve"> </w:t>
      </w:r>
      <w:r w:rsidR="00C807D1" w:rsidRPr="00C807D1">
        <w:rPr>
          <w:rFonts w:ascii="Arial" w:hAnsi="Arial" w:cs="Arial"/>
          <w:color w:val="000000"/>
        </w:rPr>
        <w:t xml:space="preserve">more than 15% mitochondrial reads were removed. Normalisation, clustering and visualisation of the data were performed, and clusters representing three decidual stroma (DS) populations and EVT were identified by expression of known marker genes </w:t>
      </w:r>
      <w:r w:rsidR="00C807D1">
        <w:rPr>
          <w:rFonts w:ascii="Arial" w:hAnsi="Arial" w:cs="Arial"/>
          <w:color w:val="000000"/>
        </w:rPr>
        <w:fldChar w:fldCharType="begin" w:fldLock="1"/>
      </w:r>
      <w:r w:rsidR="00406360">
        <w:rPr>
          <w:rFonts w:ascii="Arial" w:hAnsi="Arial" w:cs="Arial"/>
          <w:color w:val="000000"/>
        </w:rPr>
        <w:instrText>ADDIN CSL_CITATION {"citationItems":[{"id":"ITEM-1","itemData":{"DOI":"10.1038/s41586-018-0698-6","ISSN":"0028-0836","abstract":"During early human pregnancy the uterine mucosa transforms into the decidua, into which the fetal placenta implants and where placental trophoblast cells intermingle and communicate with maternal cells. Trophoblast–decidual interactions underlie common diseases of pregnancy, including pre-eclampsia and stillbirth. Here we profile the transcriptomes of about 70,000 single cells from first-trimester placentas with matched maternal blood and decidual cells. The cellular composition of human decidua reveals subsets of perivascular and stromal cells that are located in distinct decidual layers. There are three major subsets of decidual natural killer cells that have distinctive immunomodulatory and chemokine profiles. We develop a repository of ligand–receptor complexes and a statistical tool to predict the cell-type specificity of cell–cell communication via these molecular interactions. Our data identify many regulatory interactions that prevent harmful innate or adaptive immune responses in this environment. Our single-cell atlas of the maternal–fetal interface reveals the cellular organization of the decidua and placenta, and the interactions that are critical for placentation and reproductive success.","author":[{"dropping-particle":"","family":"Vento-Tormo","given":"Roser","non-dropping-particle":"","parse-names":false,"suffix":""},{"dropping-particle":"","family":"Efremova","given":"Mirjana","non-dropping-particle":"","parse-names":false,"suffix":""},{"dropping-particle":"","family":"Botting","given":"Rachel A.","non-dropping-particle":"","parse-names":false,"suffix":""},{"dropping-particle":"","family":"Turco","given":"Margherita Y.","non-dropping-particle":"","parse-names":false,"suffix":""},{"dropping-particle":"","family":"Vento-Tormo","given":"Miquel","non-dropping-particle":"","parse-names":false,"suffix":""},{"dropping-particle":"","family":"Meyer","given":"Kerstin B.","non-dropping-particle":"","parse-names":false,"suffix":""},{"dropping-particle":"","family":"Park","given":"Jong-Eun","non-dropping-particle":"","parse-names":false,"suffix":""},{"dropping-particle":"","family":"Stephenson","given":"Emily","non-dropping-particle":"","parse-names":false,"suffix":""},{"dropping-particle":"","family":"Polański","given":"Krzysztof","non-dropping-particle":"","parse-names":false,"suffix":""},{"dropping-particle":"","family":"Goncalves","given":"Angela","non-dropping-particle":"","parse-names":false,"suffix":""},{"dropping-particle":"","family":"Gardner","given":"Lucy","non-dropping-particle":"","parse-names":false,"suffix":""},{"dropping-particle":"","family":"Holmqvist","given":"Staffan","non-dropping-particle":"","parse-names":false,"suffix":""},{"dropping-particle":"","family":"Henriksson","given":"Johan","non-dropping-particle":"","parse-names":false,"suffix":""},{"dropping-particle":"","family":"Zou","given":"Angela","non-dropping-particle":"","parse-names":false,"suffix":""},{"dropping-particle":"","family":"Sharkey","given":"Andrew M.","non-dropping-particle":"","parse-names":false,"suffix":""},{"dropping-particle":"","family":"Millar","given":"Ben","non-dropping-particle":"","parse-names":false,"suffix":""},{"dropping-particle":"","family":"Innes","given":"Barbara","non-dropping-particle":"","parse-names":false,"suffix":""},{"dropping-particle":"","family":"Wood","given":"Laura","non-dropping-particle":"","parse-names":false,"suffix":""},{"dropping-particle":"","family":"Wilbrey-Clark","given":"Anna","non-dropping-particle":"","parse-names":false,"suffix":""},{"dropping-particle":"","family":"Payne","given":"Rebecca P.","non-dropping-particle":"","parse-names":false,"suffix":""},{"dropping-particle":"","family":"Ivarsson","given":"Martin A.","non-dropping-particle":"","parse-names":false,"suffix":""},{"dropping-particle":"","family":"Lisgo","given":"Steve","non-dropping-particle":"","parse-names":false,"suffix":""},{"dropping-particle":"","family":"Filby","given":"Andrew","non-dropping-particle":"","parse-names":false,"suffix":""},{"dropping-particle":"","family":"Rowitch","given":"David H.","non-dropping-particle":"","parse-names":false,"suffix":""},{"dropping-particle":"","family":"Bulmer","given":"Judith N.","non-dropping-particle":"","parse-names":false,"suffix":""},{"dropping-particle":"","family":"Wright","given":"Gavin J.","non-dropping-particle":"","parse-names":false,"suffix":""},{"dropping-particle":"","family":"Stubbington","given":"Michael J. T.","non-dropping-particle":"","parse-names":false,"suffix":""},{"dropping-particle":"","family":"Haniffa","given":"Muzlifah","non-dropping-particle":"","parse-names":false,"suffix":""},{"dropping-particle":"","family":"Moffett","given":"Ashley","non-dropping-particle":"","parse-names":false,"suffix":""},{"dropping-particle":"","family":"Teichmann","given":"Sarah A.","non-dropping-particle":"","parse-names":false,"suffix":""}],"container-title":"Nature","id":"ITEM-1","issue":"7731","issued":{"date-parts":[["2018","11","14"]]},"page":"347-353","publisher":"Nature Publishing Group","title":"Single-cell reconstruction of the early maternal–fetal interface in humans","type":"article-journal","volume":"563"},"uris":["http://www.mendeley.com/documents/?uuid=e2019556-b8bd-34a7-804e-2b859465aabe"]}],"mendeley":{"formattedCitation":"(Vento-Tormo &lt;i&gt;et al.&lt;/i&gt;, 2018)","plainTextFormattedCitation":"(Vento-Tormo et al., 2018)","previouslyFormattedCitation":"(Vento-Tormo &lt;i&gt;et al.&lt;/i&gt;, 2018)"},"properties":{"noteIndex":0},"schema":"https://github.com/citation-style-language/schema/raw/master/csl-citation.json"}</w:instrText>
      </w:r>
      <w:r w:rsidR="00C807D1">
        <w:rPr>
          <w:rFonts w:ascii="Arial" w:hAnsi="Arial" w:cs="Arial"/>
          <w:color w:val="000000"/>
        </w:rPr>
        <w:fldChar w:fldCharType="separate"/>
      </w:r>
      <w:r w:rsidR="00795E52" w:rsidRPr="00795E52">
        <w:rPr>
          <w:rFonts w:ascii="Arial" w:hAnsi="Arial" w:cs="Arial"/>
          <w:noProof/>
          <w:color w:val="000000"/>
        </w:rPr>
        <w:t xml:space="preserve">(Vento-Tormo </w:t>
      </w:r>
      <w:r w:rsidR="00795E52" w:rsidRPr="00795E52">
        <w:rPr>
          <w:rFonts w:ascii="Arial" w:hAnsi="Arial" w:cs="Arial"/>
          <w:i/>
          <w:noProof/>
          <w:color w:val="000000"/>
        </w:rPr>
        <w:t>et al.</w:t>
      </w:r>
      <w:r w:rsidR="00795E52" w:rsidRPr="00795E52">
        <w:rPr>
          <w:rFonts w:ascii="Arial" w:hAnsi="Arial" w:cs="Arial"/>
          <w:noProof/>
          <w:color w:val="000000"/>
        </w:rPr>
        <w:t>, 2018)</w:t>
      </w:r>
      <w:r w:rsidR="00C807D1">
        <w:rPr>
          <w:rFonts w:ascii="Arial" w:hAnsi="Arial" w:cs="Arial"/>
          <w:color w:val="000000"/>
        </w:rPr>
        <w:fldChar w:fldCharType="end"/>
      </w:r>
      <w:r w:rsidR="00C807D1">
        <w:rPr>
          <w:rFonts w:ascii="Arial" w:hAnsi="Arial" w:cs="Arial"/>
          <w:color w:val="000000"/>
        </w:rPr>
        <w:t xml:space="preserve">. </w:t>
      </w:r>
      <w:r w:rsidR="00C807D1" w:rsidRPr="00C807D1">
        <w:rPr>
          <w:rFonts w:ascii="Arial" w:hAnsi="Arial" w:cs="Arial"/>
          <w:color w:val="000000"/>
        </w:rPr>
        <w:t xml:space="preserve">Average gene expression of each cluster was calculated using the </w:t>
      </w:r>
      <w:proofErr w:type="spellStart"/>
      <w:r w:rsidR="00C807D1" w:rsidRPr="00C807D1">
        <w:rPr>
          <w:rFonts w:ascii="Arial" w:hAnsi="Arial" w:cs="Arial"/>
          <w:color w:val="000000"/>
        </w:rPr>
        <w:t>AverageExpression</w:t>
      </w:r>
      <w:proofErr w:type="spellEnd"/>
      <w:r w:rsidR="00C807D1" w:rsidRPr="00C807D1">
        <w:rPr>
          <w:rFonts w:ascii="Arial" w:hAnsi="Arial" w:cs="Arial"/>
          <w:color w:val="000000"/>
        </w:rPr>
        <w:t xml:space="preserve"> function in Seurat, and </w:t>
      </w:r>
      <w:r w:rsidR="005C4551" w:rsidRPr="00A5762D">
        <w:rPr>
          <w:rFonts w:ascii="Arial" w:hAnsi="Arial" w:cs="Arial"/>
          <w:color w:val="000000"/>
        </w:rPr>
        <w:t>scaled</w:t>
      </w:r>
      <w:r w:rsidR="005C4551">
        <w:rPr>
          <w:rFonts w:ascii="Arial" w:hAnsi="Arial" w:cs="Arial"/>
          <w:color w:val="000000"/>
        </w:rPr>
        <w:t xml:space="preserve"> </w:t>
      </w:r>
      <w:r w:rsidR="00C807D1" w:rsidRPr="00C807D1">
        <w:rPr>
          <w:rFonts w:ascii="Arial" w:hAnsi="Arial" w:cs="Arial"/>
          <w:color w:val="000000"/>
        </w:rPr>
        <w:t>Log-transformed, normalized expression levels</w:t>
      </w:r>
      <w:r w:rsidR="00965BD2">
        <w:rPr>
          <w:rFonts w:ascii="Arial" w:hAnsi="Arial" w:cs="Arial"/>
          <w:color w:val="000000"/>
        </w:rPr>
        <w:t xml:space="preserve">, </w:t>
      </w:r>
      <w:proofErr w:type="spellStart"/>
      <w:r w:rsidR="00965BD2" w:rsidRPr="00466602">
        <w:rPr>
          <w:rFonts w:ascii="Arial" w:eastAsia="Times New Roman" w:hAnsi="Arial" w:cs="Arial"/>
          <w:i/>
        </w:rPr>
        <w:t>LogN</w:t>
      </w:r>
      <w:r w:rsidR="00965BD2" w:rsidRPr="00466602">
        <w:rPr>
          <w:rFonts w:ascii="Arial" w:eastAsia="Times New Roman" w:hAnsi="Arial" w:cs="Arial"/>
          <w:i/>
          <w:vertAlign w:val="subscript"/>
        </w:rPr>
        <w:t>e</w:t>
      </w:r>
      <w:proofErr w:type="spellEnd"/>
      <w:r w:rsidR="00C807D1" w:rsidRPr="00C807D1">
        <w:rPr>
          <w:rFonts w:ascii="Arial" w:hAnsi="Arial" w:cs="Arial"/>
          <w:color w:val="000000"/>
        </w:rPr>
        <w:t xml:space="preserve"> of specific ECM genes were plotted as heatmaps using the R package, </w:t>
      </w:r>
      <w:proofErr w:type="spellStart"/>
      <w:r w:rsidR="00C807D1" w:rsidRPr="00C807D1">
        <w:rPr>
          <w:rFonts w:ascii="Arial" w:hAnsi="Arial" w:cs="Arial"/>
          <w:color w:val="000000"/>
        </w:rPr>
        <w:t>pheatmap</w:t>
      </w:r>
      <w:proofErr w:type="spellEnd"/>
      <w:r w:rsidR="00C807D1" w:rsidRPr="00C807D1">
        <w:rPr>
          <w:rFonts w:ascii="Arial" w:hAnsi="Arial" w:cs="Arial"/>
          <w:color w:val="000000"/>
        </w:rPr>
        <w:t>.</w:t>
      </w:r>
    </w:p>
    <w:p w14:paraId="1BB7AE45" w14:textId="77777777" w:rsidR="00BE5962" w:rsidRDefault="00BE5962" w:rsidP="001348C3">
      <w:pPr>
        <w:autoSpaceDE w:val="0"/>
        <w:autoSpaceDN w:val="0"/>
        <w:adjustRightInd w:val="0"/>
        <w:spacing w:line="480" w:lineRule="auto"/>
        <w:jc w:val="both"/>
        <w:rPr>
          <w:rFonts w:ascii="Arial" w:hAnsi="Arial" w:cs="Arial"/>
          <w:color w:val="000000"/>
        </w:rPr>
      </w:pPr>
    </w:p>
    <w:p w14:paraId="6595BDA8" w14:textId="54F2BDC5" w:rsidR="00776C84" w:rsidRDefault="00AA2A48" w:rsidP="002169DD">
      <w:pPr>
        <w:autoSpaceDE w:val="0"/>
        <w:autoSpaceDN w:val="0"/>
        <w:adjustRightInd w:val="0"/>
        <w:spacing w:line="480" w:lineRule="auto"/>
        <w:jc w:val="both"/>
        <w:outlineLvl w:val="0"/>
        <w:rPr>
          <w:rFonts w:ascii="Arial" w:hAnsi="Arial" w:cs="Arial"/>
          <w:color w:val="000000"/>
        </w:rPr>
      </w:pPr>
      <w:r>
        <w:rPr>
          <w:rFonts w:ascii="Arial" w:hAnsi="Arial" w:cs="Arial"/>
          <w:color w:val="000000"/>
        </w:rPr>
        <w:t>2.</w:t>
      </w:r>
      <w:r w:rsidR="00BE5962">
        <w:rPr>
          <w:rFonts w:ascii="Arial" w:hAnsi="Arial" w:cs="Arial"/>
          <w:color w:val="000000"/>
        </w:rPr>
        <w:t>7</w:t>
      </w:r>
      <w:r>
        <w:rPr>
          <w:rFonts w:ascii="Arial" w:hAnsi="Arial" w:cs="Arial"/>
          <w:color w:val="000000"/>
        </w:rPr>
        <w:t xml:space="preserve"> </w:t>
      </w:r>
      <w:r w:rsidRPr="00850380">
        <w:rPr>
          <w:rFonts w:ascii="Arial" w:hAnsi="Arial" w:cs="Arial"/>
          <w:color w:val="000000"/>
        </w:rPr>
        <w:t>S</w:t>
      </w:r>
      <w:r w:rsidR="00D3267E" w:rsidRPr="00850380">
        <w:rPr>
          <w:rFonts w:ascii="Arial" w:hAnsi="Arial" w:cs="Arial"/>
          <w:color w:val="000000"/>
        </w:rPr>
        <w:t>tatistical analysis</w:t>
      </w:r>
      <w:r w:rsidR="00D3267E" w:rsidRPr="00850380">
        <w:rPr>
          <w:rFonts w:ascii="Arial" w:hAnsi="Arial" w:cs="Arial"/>
          <w:color w:val="000000"/>
        </w:rPr>
        <w:cr/>
      </w:r>
    </w:p>
    <w:p w14:paraId="3C99BB69" w14:textId="3E7EB275" w:rsidR="000453CD" w:rsidRDefault="00776C84" w:rsidP="001348C3">
      <w:pPr>
        <w:autoSpaceDE w:val="0"/>
        <w:autoSpaceDN w:val="0"/>
        <w:adjustRightInd w:val="0"/>
        <w:spacing w:line="480" w:lineRule="auto"/>
        <w:jc w:val="both"/>
        <w:rPr>
          <w:rFonts w:ascii="Arial" w:hAnsi="Arial" w:cs="Arial"/>
          <w:color w:val="000000"/>
        </w:rPr>
      </w:pPr>
      <w:r>
        <w:rPr>
          <w:rFonts w:ascii="Arial" w:hAnsi="Arial" w:cs="Arial"/>
          <w:color w:val="000000"/>
        </w:rPr>
        <w:t>The median of all the measurement points</w:t>
      </w:r>
      <w:r w:rsidR="00D3267E" w:rsidRPr="00D3267E">
        <w:rPr>
          <w:rFonts w:ascii="Arial" w:hAnsi="Arial" w:cs="Arial"/>
          <w:color w:val="000000"/>
        </w:rPr>
        <w:t xml:space="preserve"> </w:t>
      </w:r>
      <w:r>
        <w:rPr>
          <w:rFonts w:ascii="Arial" w:hAnsi="Arial" w:cs="Arial"/>
          <w:color w:val="000000"/>
        </w:rPr>
        <w:t xml:space="preserve">was </w:t>
      </w:r>
      <w:r w:rsidR="00D3267E" w:rsidRPr="00D3267E">
        <w:rPr>
          <w:rFonts w:ascii="Arial" w:hAnsi="Arial" w:cs="Arial"/>
          <w:color w:val="000000"/>
        </w:rPr>
        <w:t>calculated</w:t>
      </w:r>
      <w:r>
        <w:rPr>
          <w:rFonts w:ascii="Arial" w:hAnsi="Arial" w:cs="Arial"/>
          <w:color w:val="000000"/>
        </w:rPr>
        <w:t xml:space="preserve"> to provide </w:t>
      </w:r>
      <w:r w:rsidR="00D3267E" w:rsidRPr="00D3267E">
        <w:rPr>
          <w:rFonts w:ascii="Arial" w:hAnsi="Arial" w:cs="Arial"/>
          <w:color w:val="000000"/>
        </w:rPr>
        <w:t xml:space="preserve">an apparent elastic modulus value for </w:t>
      </w:r>
      <w:r w:rsidR="002C2C88">
        <w:rPr>
          <w:rFonts w:ascii="Arial" w:hAnsi="Arial" w:cs="Arial"/>
          <w:color w:val="000000"/>
        </w:rPr>
        <w:t>each patient sample</w:t>
      </w:r>
      <w:r w:rsidR="00D3267E" w:rsidRPr="00D3267E">
        <w:rPr>
          <w:rFonts w:ascii="Arial" w:hAnsi="Arial" w:cs="Arial"/>
          <w:color w:val="000000"/>
        </w:rPr>
        <w:t>.</w:t>
      </w:r>
      <w:r w:rsidR="002C2C88">
        <w:rPr>
          <w:rFonts w:ascii="Arial" w:hAnsi="Arial" w:cs="Arial"/>
          <w:color w:val="000000"/>
        </w:rPr>
        <w:t xml:space="preserve"> The mean of all patient samples </w:t>
      </w:r>
      <w:r w:rsidR="00E65FBC">
        <w:rPr>
          <w:rFonts w:ascii="Arial" w:hAnsi="Arial" w:cs="Arial"/>
          <w:color w:val="000000"/>
        </w:rPr>
        <w:t>was taken to estimate apparent elastic modulus for each tissue</w:t>
      </w:r>
      <w:r w:rsidR="00D3267E" w:rsidRPr="00D3267E">
        <w:rPr>
          <w:rFonts w:ascii="Arial" w:hAnsi="Arial" w:cs="Arial"/>
          <w:color w:val="000000"/>
        </w:rPr>
        <w:t xml:space="preserve">. </w:t>
      </w:r>
      <w:r w:rsidR="00C12C65" w:rsidRPr="00C12C65">
        <w:rPr>
          <w:rFonts w:ascii="Arial" w:hAnsi="Arial" w:cs="Arial"/>
          <w:color w:val="000000"/>
        </w:rPr>
        <w:t xml:space="preserve">For </w:t>
      </w:r>
      <w:r w:rsidR="009567E0">
        <w:rPr>
          <w:rFonts w:ascii="Arial" w:eastAsiaTheme="minorEastAsia" w:hAnsi="Arial" w:cs="Arial"/>
        </w:rPr>
        <w:t>Matrigel®</w:t>
      </w:r>
      <w:r w:rsidR="002C32BD">
        <w:rPr>
          <w:rFonts w:ascii="Arial" w:hAnsi="Arial" w:cs="Arial"/>
          <w:color w:val="000000"/>
        </w:rPr>
        <w:t>,</w:t>
      </w:r>
      <w:r w:rsidR="00C12C65" w:rsidRPr="00C12C65">
        <w:rPr>
          <w:rFonts w:ascii="Arial" w:hAnsi="Arial" w:cs="Arial"/>
          <w:color w:val="000000"/>
        </w:rPr>
        <w:t xml:space="preserve"> the median</w:t>
      </w:r>
      <w:r w:rsidR="002C32BD">
        <w:rPr>
          <w:rFonts w:ascii="Arial" w:hAnsi="Arial" w:cs="Arial"/>
          <w:color w:val="000000"/>
        </w:rPr>
        <w:t xml:space="preserve"> of all measured points</w:t>
      </w:r>
      <w:r w:rsidR="00C12C65" w:rsidRPr="00C12C65">
        <w:rPr>
          <w:rFonts w:ascii="Arial" w:hAnsi="Arial" w:cs="Arial"/>
          <w:color w:val="000000"/>
        </w:rPr>
        <w:t xml:space="preserve"> was calculated for each batch and </w:t>
      </w:r>
      <w:r w:rsidR="002C32BD">
        <w:rPr>
          <w:rFonts w:ascii="Arial" w:hAnsi="Arial" w:cs="Arial"/>
          <w:color w:val="000000"/>
        </w:rPr>
        <w:t xml:space="preserve">the </w:t>
      </w:r>
      <w:r w:rsidR="00C12C65" w:rsidRPr="00C12C65">
        <w:rPr>
          <w:rFonts w:ascii="Arial" w:hAnsi="Arial" w:cs="Arial"/>
          <w:color w:val="000000"/>
        </w:rPr>
        <w:t>mean of all batches taken to estimate its apparent elastic modulus.</w:t>
      </w:r>
      <w:r w:rsidR="00145239">
        <w:rPr>
          <w:rFonts w:ascii="Arial" w:hAnsi="Arial" w:cs="Arial"/>
          <w:color w:val="000000"/>
        </w:rPr>
        <w:t xml:space="preserve"> </w:t>
      </w:r>
      <w:r w:rsidR="00E65FBC" w:rsidRPr="00E65FBC">
        <w:rPr>
          <w:rFonts w:ascii="Arial" w:hAnsi="Arial" w:cs="Arial"/>
          <w:color w:val="000000"/>
        </w:rPr>
        <w:t>The normality of all data sets w</w:t>
      </w:r>
      <w:r w:rsidR="00C46E10">
        <w:rPr>
          <w:rFonts w:ascii="Arial" w:hAnsi="Arial" w:cs="Arial"/>
          <w:color w:val="000000"/>
        </w:rPr>
        <w:t>as</w:t>
      </w:r>
      <w:r w:rsidR="00E65FBC" w:rsidRPr="00E65FBC">
        <w:rPr>
          <w:rFonts w:ascii="Arial" w:hAnsi="Arial" w:cs="Arial"/>
          <w:color w:val="000000"/>
        </w:rPr>
        <w:t xml:space="preserve"> tested using the D’Agostino</w:t>
      </w:r>
      <w:r w:rsidR="00E65FBC">
        <w:rPr>
          <w:rFonts w:ascii="Arial" w:hAnsi="Arial" w:cs="Arial"/>
          <w:color w:val="000000"/>
        </w:rPr>
        <w:t xml:space="preserve"> </w:t>
      </w:r>
      <w:r w:rsidR="00E65FBC" w:rsidRPr="00E65FBC">
        <w:rPr>
          <w:rFonts w:ascii="Arial" w:hAnsi="Arial" w:cs="Arial"/>
          <w:color w:val="000000"/>
        </w:rPr>
        <w:t xml:space="preserve">&amp; Pearson test. If the data </w:t>
      </w:r>
      <w:r w:rsidR="00C46E10" w:rsidRPr="00E65FBC">
        <w:rPr>
          <w:rFonts w:ascii="Arial" w:hAnsi="Arial" w:cs="Arial"/>
          <w:color w:val="000000"/>
        </w:rPr>
        <w:t>w</w:t>
      </w:r>
      <w:r w:rsidR="00C46E10">
        <w:rPr>
          <w:rFonts w:ascii="Arial" w:hAnsi="Arial" w:cs="Arial"/>
          <w:color w:val="000000"/>
        </w:rPr>
        <w:t>ere</w:t>
      </w:r>
      <w:r w:rsidR="00C46E10" w:rsidRPr="00E65FBC">
        <w:rPr>
          <w:rFonts w:ascii="Arial" w:hAnsi="Arial" w:cs="Arial"/>
          <w:color w:val="000000"/>
        </w:rPr>
        <w:t xml:space="preserve"> </w:t>
      </w:r>
      <w:r w:rsidR="00E65FBC" w:rsidRPr="00E65FBC">
        <w:rPr>
          <w:rFonts w:ascii="Arial" w:hAnsi="Arial" w:cs="Arial"/>
          <w:color w:val="000000"/>
        </w:rPr>
        <w:t xml:space="preserve">found not to follow a </w:t>
      </w:r>
      <w:r w:rsidR="00F42924" w:rsidRPr="00E65FBC">
        <w:rPr>
          <w:rFonts w:ascii="Arial" w:hAnsi="Arial" w:cs="Arial"/>
          <w:color w:val="000000"/>
        </w:rPr>
        <w:t>gaussian</w:t>
      </w:r>
      <w:r w:rsidR="00E65FBC" w:rsidRPr="00E65FBC">
        <w:rPr>
          <w:rFonts w:ascii="Arial" w:hAnsi="Arial" w:cs="Arial"/>
          <w:color w:val="000000"/>
        </w:rPr>
        <w:t xml:space="preserve"> distribution,</w:t>
      </w:r>
      <w:r w:rsidR="00E65FBC">
        <w:rPr>
          <w:rFonts w:ascii="Arial" w:hAnsi="Arial" w:cs="Arial"/>
          <w:color w:val="000000"/>
        </w:rPr>
        <w:t xml:space="preserve"> </w:t>
      </w:r>
      <w:r w:rsidR="00E65FBC" w:rsidRPr="00E65FBC">
        <w:rPr>
          <w:rFonts w:ascii="Arial" w:hAnsi="Arial" w:cs="Arial"/>
          <w:color w:val="000000"/>
        </w:rPr>
        <w:t>non-parametric tests were used to determine statistical significance. Tissue stiffness</w:t>
      </w:r>
      <w:r w:rsidR="00E65FBC">
        <w:rPr>
          <w:rFonts w:ascii="Arial" w:hAnsi="Arial" w:cs="Arial"/>
          <w:color w:val="000000"/>
        </w:rPr>
        <w:t xml:space="preserve"> </w:t>
      </w:r>
      <w:r w:rsidR="00E65FBC" w:rsidRPr="00E65FBC">
        <w:rPr>
          <w:rFonts w:ascii="Arial" w:hAnsi="Arial" w:cs="Arial"/>
          <w:color w:val="000000"/>
        </w:rPr>
        <w:t xml:space="preserve">data </w:t>
      </w:r>
      <w:r w:rsidR="00C46E10" w:rsidRPr="00E65FBC">
        <w:rPr>
          <w:rFonts w:ascii="Arial" w:hAnsi="Arial" w:cs="Arial"/>
          <w:color w:val="000000"/>
        </w:rPr>
        <w:t>w</w:t>
      </w:r>
      <w:r w:rsidR="00C46E10">
        <w:rPr>
          <w:rFonts w:ascii="Arial" w:hAnsi="Arial" w:cs="Arial"/>
          <w:color w:val="000000"/>
        </w:rPr>
        <w:t>ere</w:t>
      </w:r>
      <w:r w:rsidR="00C46E10" w:rsidRPr="00E65FBC">
        <w:rPr>
          <w:rFonts w:ascii="Arial" w:hAnsi="Arial" w:cs="Arial"/>
          <w:color w:val="000000"/>
        </w:rPr>
        <w:t xml:space="preserve"> </w:t>
      </w:r>
      <w:r w:rsidR="00E65FBC" w:rsidRPr="00E65FBC">
        <w:rPr>
          <w:rFonts w:ascii="Arial" w:hAnsi="Arial" w:cs="Arial"/>
          <w:color w:val="000000"/>
        </w:rPr>
        <w:t>analysed using the Mann-Whitney, Wilcoxon signed-rank test and</w:t>
      </w:r>
      <w:r w:rsidR="00E65FBC">
        <w:rPr>
          <w:rFonts w:ascii="Arial" w:hAnsi="Arial" w:cs="Arial"/>
          <w:color w:val="000000"/>
        </w:rPr>
        <w:t xml:space="preserve"> </w:t>
      </w:r>
      <w:r w:rsidR="00E65FBC" w:rsidRPr="00E65FBC">
        <w:rPr>
          <w:rFonts w:ascii="Arial" w:hAnsi="Arial" w:cs="Arial"/>
          <w:color w:val="000000"/>
        </w:rPr>
        <w:t>Kruskal-Wallis ANOVA with multiple comparison tests.</w:t>
      </w:r>
      <w:r w:rsidR="00E65FBC">
        <w:rPr>
          <w:rFonts w:ascii="Arial" w:hAnsi="Arial" w:cs="Arial"/>
          <w:color w:val="000000"/>
        </w:rPr>
        <w:t xml:space="preserve"> </w:t>
      </w:r>
      <w:r w:rsidR="00E65FBC" w:rsidRPr="00E65FBC">
        <w:rPr>
          <w:rFonts w:ascii="Arial" w:hAnsi="Arial" w:cs="Arial"/>
          <w:color w:val="000000"/>
        </w:rPr>
        <w:t xml:space="preserve">The </w:t>
      </w:r>
      <w:r w:rsidR="002C32BD">
        <w:rPr>
          <w:rFonts w:ascii="Arial" w:hAnsi="Arial" w:cs="Arial"/>
          <w:color w:val="000000"/>
        </w:rPr>
        <w:t>P</w:t>
      </w:r>
      <w:r w:rsidR="00E65FBC" w:rsidRPr="00E65FBC">
        <w:rPr>
          <w:rFonts w:ascii="Arial" w:hAnsi="Arial" w:cs="Arial"/>
          <w:color w:val="000000"/>
        </w:rPr>
        <w:t>-values,</w:t>
      </w:r>
      <w:r w:rsidR="00E65FBC">
        <w:rPr>
          <w:rFonts w:ascii="Arial" w:hAnsi="Arial" w:cs="Arial"/>
          <w:color w:val="000000"/>
        </w:rPr>
        <w:t xml:space="preserve"> </w:t>
      </w:r>
      <w:r w:rsidR="00E65FBC" w:rsidRPr="00E65FBC">
        <w:rPr>
          <w:rFonts w:ascii="Arial" w:hAnsi="Arial" w:cs="Arial"/>
          <w:color w:val="000000"/>
        </w:rPr>
        <w:t xml:space="preserve">a </w:t>
      </w:r>
      <w:r w:rsidR="00E65FBC" w:rsidRPr="00E65FBC">
        <w:rPr>
          <w:rFonts w:ascii="Arial" w:hAnsi="Arial" w:cs="Arial"/>
          <w:color w:val="000000"/>
        </w:rPr>
        <w:lastRenderedPageBreak/>
        <w:t>measure of statistical significance is given in each figure caption. Significance</w:t>
      </w:r>
      <w:r w:rsidR="00E65FBC">
        <w:rPr>
          <w:rFonts w:ascii="Arial" w:hAnsi="Arial" w:cs="Arial"/>
          <w:color w:val="000000"/>
        </w:rPr>
        <w:t xml:space="preserve"> </w:t>
      </w:r>
      <w:r w:rsidR="00E65FBC" w:rsidRPr="00E65FBC">
        <w:rPr>
          <w:rFonts w:ascii="Arial" w:hAnsi="Arial" w:cs="Arial"/>
          <w:color w:val="000000"/>
        </w:rPr>
        <w:t xml:space="preserve">was set as </w:t>
      </w:r>
      <w:r w:rsidR="002C32BD">
        <w:rPr>
          <w:rFonts w:ascii="Arial" w:hAnsi="Arial" w:cs="Arial"/>
          <w:i/>
          <w:color w:val="000000"/>
        </w:rPr>
        <w:t>P</w:t>
      </w:r>
      <w:r w:rsidR="00E65FBC" w:rsidRPr="00E65FBC">
        <w:rPr>
          <w:rFonts w:ascii="Arial" w:hAnsi="Arial" w:cs="Arial"/>
          <w:color w:val="000000"/>
        </w:rPr>
        <w:t xml:space="preserve"> &lt; 0.05.</w:t>
      </w:r>
      <w:r w:rsidR="00E65FBC">
        <w:rPr>
          <w:rFonts w:ascii="Arial" w:hAnsi="Arial" w:cs="Arial"/>
          <w:color w:val="000000"/>
        </w:rPr>
        <w:t xml:space="preserve"> </w:t>
      </w:r>
      <w:r w:rsidR="00D3267E" w:rsidRPr="00D3267E">
        <w:rPr>
          <w:rFonts w:ascii="Arial" w:hAnsi="Arial" w:cs="Arial"/>
          <w:color w:val="000000"/>
        </w:rPr>
        <w:t>Statist</w:t>
      </w:r>
      <w:r w:rsidR="00AA2A48">
        <w:rPr>
          <w:rFonts w:ascii="Arial" w:hAnsi="Arial" w:cs="Arial"/>
          <w:color w:val="000000"/>
        </w:rPr>
        <w:t xml:space="preserve">ical analysis and data plotting </w:t>
      </w:r>
      <w:r w:rsidR="00C46E10" w:rsidRPr="00D3267E">
        <w:rPr>
          <w:rFonts w:ascii="Arial" w:hAnsi="Arial" w:cs="Arial"/>
          <w:color w:val="000000"/>
        </w:rPr>
        <w:t>w</w:t>
      </w:r>
      <w:r w:rsidR="00C46E10">
        <w:rPr>
          <w:rFonts w:ascii="Arial" w:hAnsi="Arial" w:cs="Arial"/>
          <w:color w:val="000000"/>
        </w:rPr>
        <w:t>ere</w:t>
      </w:r>
      <w:r w:rsidR="00C46E10" w:rsidRPr="00D3267E">
        <w:rPr>
          <w:rFonts w:ascii="Arial" w:hAnsi="Arial" w:cs="Arial"/>
          <w:color w:val="000000"/>
        </w:rPr>
        <w:t xml:space="preserve"> </w:t>
      </w:r>
      <w:r w:rsidR="00D3267E" w:rsidRPr="00D3267E">
        <w:rPr>
          <w:rFonts w:ascii="Arial" w:hAnsi="Arial" w:cs="Arial"/>
          <w:color w:val="000000"/>
        </w:rPr>
        <w:t xml:space="preserve">carried out using Prism, Version </w:t>
      </w:r>
      <w:r w:rsidR="004D0CC5">
        <w:rPr>
          <w:rFonts w:ascii="Arial" w:hAnsi="Arial" w:cs="Arial"/>
          <w:color w:val="000000"/>
        </w:rPr>
        <w:t>7 (GraphPad, US).</w:t>
      </w:r>
    </w:p>
    <w:p w14:paraId="70B77BC4" w14:textId="77777777" w:rsidR="00DC515D" w:rsidRPr="00DC515D" w:rsidRDefault="00DC515D" w:rsidP="001348C3">
      <w:pPr>
        <w:spacing w:line="480" w:lineRule="auto"/>
        <w:jc w:val="both"/>
        <w:rPr>
          <w:rFonts w:ascii="Arial" w:eastAsiaTheme="minorEastAsia" w:hAnsi="Arial" w:cs="Arial"/>
        </w:rPr>
      </w:pPr>
    </w:p>
    <w:p w14:paraId="4A13F920" w14:textId="77777777" w:rsidR="0023405B" w:rsidRPr="00D77BC6" w:rsidRDefault="002834B3" w:rsidP="00D77BC6">
      <w:pPr>
        <w:spacing w:line="480" w:lineRule="auto"/>
        <w:jc w:val="both"/>
        <w:outlineLvl w:val="0"/>
        <w:rPr>
          <w:rFonts w:ascii="Arial" w:eastAsiaTheme="minorEastAsia" w:hAnsi="Arial" w:cs="Arial"/>
          <w:b/>
        </w:rPr>
      </w:pPr>
      <w:r w:rsidRPr="00DC515D">
        <w:rPr>
          <w:rFonts w:ascii="Arial" w:eastAsiaTheme="minorEastAsia" w:hAnsi="Arial" w:cs="Arial"/>
          <w:b/>
        </w:rPr>
        <w:t xml:space="preserve">3. </w:t>
      </w:r>
      <w:r w:rsidR="00A620AD" w:rsidRPr="00DC515D">
        <w:rPr>
          <w:rFonts w:ascii="Arial" w:eastAsiaTheme="minorEastAsia" w:hAnsi="Arial" w:cs="Arial"/>
          <w:b/>
        </w:rPr>
        <w:t xml:space="preserve">Results </w:t>
      </w:r>
      <w:r w:rsidR="00EB1CE4" w:rsidRPr="00DC515D">
        <w:rPr>
          <w:rFonts w:ascii="Arial" w:eastAsiaTheme="minorEastAsia" w:hAnsi="Arial" w:cs="Arial"/>
          <w:b/>
        </w:rPr>
        <w:t xml:space="preserve"> </w:t>
      </w:r>
    </w:p>
    <w:p w14:paraId="7B492241" w14:textId="4EDFAE87" w:rsidR="001E524E" w:rsidRPr="00152A77" w:rsidRDefault="00EC23FB" w:rsidP="00152A77">
      <w:pPr>
        <w:spacing w:line="480" w:lineRule="auto"/>
        <w:ind w:firstLine="720"/>
        <w:jc w:val="both"/>
        <w:rPr>
          <w:rFonts w:ascii="Arial" w:hAnsi="Arial" w:cs="Arial"/>
        </w:rPr>
      </w:pPr>
      <w:r w:rsidRPr="00DC515D">
        <w:rPr>
          <w:rFonts w:ascii="Arial" w:eastAsiaTheme="minorEastAsia" w:hAnsi="Arial" w:cs="Arial"/>
        </w:rPr>
        <w:t xml:space="preserve">In all </w:t>
      </w:r>
      <w:r w:rsidR="009F424D" w:rsidRPr="00DC515D">
        <w:rPr>
          <w:rFonts w:ascii="Arial" w:eastAsiaTheme="minorEastAsia" w:hAnsi="Arial" w:cs="Arial"/>
        </w:rPr>
        <w:t>five</w:t>
      </w:r>
      <w:r w:rsidRPr="00DC515D">
        <w:rPr>
          <w:rFonts w:ascii="Arial" w:eastAsiaTheme="minorEastAsia" w:hAnsi="Arial" w:cs="Arial"/>
        </w:rPr>
        <w:t xml:space="preserve"> patient matched samples, decidua basalis was </w:t>
      </w:r>
      <w:r w:rsidR="009F424D" w:rsidRPr="00DC515D">
        <w:rPr>
          <w:rFonts w:ascii="Arial" w:eastAsiaTheme="minorEastAsia" w:hAnsi="Arial" w:cs="Arial"/>
        </w:rPr>
        <w:t xml:space="preserve">significantly </w:t>
      </w:r>
      <w:r w:rsidRPr="00DC515D">
        <w:rPr>
          <w:rFonts w:ascii="Arial" w:eastAsiaTheme="minorEastAsia" w:hAnsi="Arial" w:cs="Arial"/>
        </w:rPr>
        <w:t>stiffer than decidua parietalis</w:t>
      </w:r>
      <w:r w:rsidR="009F424D" w:rsidRPr="00DC515D">
        <w:rPr>
          <w:rFonts w:ascii="Arial" w:eastAsiaTheme="minorEastAsia" w:hAnsi="Arial" w:cs="Arial"/>
        </w:rPr>
        <w:t xml:space="preserve"> (</w:t>
      </w:r>
      <w:r w:rsidR="009F424D" w:rsidRPr="00DC515D">
        <w:rPr>
          <w:rFonts w:ascii="Arial" w:eastAsiaTheme="minorEastAsia" w:hAnsi="Arial" w:cs="Arial"/>
          <w:i/>
        </w:rPr>
        <w:t xml:space="preserve">P </w:t>
      </w:r>
      <w:r w:rsidR="009F424D" w:rsidRPr="00DC515D">
        <w:rPr>
          <w:rFonts w:ascii="Arial" w:eastAsiaTheme="minorEastAsia" w:hAnsi="Arial" w:cs="Arial"/>
        </w:rPr>
        <w:t>&lt; 0.05, Mann-Whitney</w:t>
      </w:r>
      <w:r w:rsidR="00A3352C" w:rsidRPr="00DC515D">
        <w:rPr>
          <w:rFonts w:ascii="Arial" w:eastAsiaTheme="minorEastAsia" w:hAnsi="Arial" w:cs="Arial"/>
        </w:rPr>
        <w:t xml:space="preserve"> test</w:t>
      </w:r>
      <w:r w:rsidR="002C32BD">
        <w:rPr>
          <w:rFonts w:ascii="Arial" w:eastAsiaTheme="minorEastAsia" w:hAnsi="Arial" w:cs="Arial"/>
        </w:rPr>
        <w:t>, N=5</w:t>
      </w:r>
      <w:r w:rsidR="00A3352C" w:rsidRPr="00DC515D">
        <w:rPr>
          <w:rFonts w:ascii="Arial" w:eastAsiaTheme="minorEastAsia" w:hAnsi="Arial" w:cs="Arial"/>
        </w:rPr>
        <w:t>)</w:t>
      </w:r>
      <w:r w:rsidR="009F424D" w:rsidRPr="00DC515D">
        <w:rPr>
          <w:rFonts w:ascii="Arial" w:eastAsiaTheme="minorEastAsia" w:hAnsi="Arial" w:cs="Arial"/>
        </w:rPr>
        <w:t xml:space="preserve"> (Figure 2B</w:t>
      </w:r>
      <w:r w:rsidR="00166B45" w:rsidRPr="00DC515D">
        <w:rPr>
          <w:rFonts w:ascii="Arial" w:eastAsiaTheme="minorEastAsia" w:hAnsi="Arial" w:cs="Arial"/>
        </w:rPr>
        <w:t>)</w:t>
      </w:r>
      <w:r w:rsidRPr="00DC515D">
        <w:rPr>
          <w:rFonts w:ascii="Arial" w:eastAsiaTheme="minorEastAsia" w:hAnsi="Arial" w:cs="Arial"/>
        </w:rPr>
        <w:t>.</w:t>
      </w:r>
      <w:r w:rsidR="00836DBC" w:rsidRPr="00DC515D">
        <w:rPr>
          <w:rFonts w:ascii="Arial" w:eastAsiaTheme="minorEastAsia" w:hAnsi="Arial" w:cs="Arial"/>
        </w:rPr>
        <w:t xml:space="preserve"> </w:t>
      </w:r>
      <w:r w:rsidR="00F36584" w:rsidRPr="00DC515D">
        <w:rPr>
          <w:rFonts w:ascii="Arial" w:eastAsiaTheme="minorEastAsia" w:hAnsi="Arial" w:cs="Arial"/>
        </w:rPr>
        <w:t xml:space="preserve">The apparent elastic modulus of decidua basalis and decidua parietalis </w:t>
      </w:r>
      <w:r w:rsidR="00836DBC" w:rsidRPr="00DC515D">
        <w:rPr>
          <w:rFonts w:ascii="Arial" w:eastAsiaTheme="minorEastAsia" w:hAnsi="Arial" w:cs="Arial"/>
        </w:rPr>
        <w:t xml:space="preserve">for all patients </w:t>
      </w:r>
      <w:r w:rsidR="00F36584" w:rsidRPr="00DC515D">
        <w:rPr>
          <w:rFonts w:ascii="Arial" w:eastAsiaTheme="minorEastAsia" w:hAnsi="Arial" w:cs="Arial"/>
        </w:rPr>
        <w:t xml:space="preserve">was </w:t>
      </w:r>
      <w:r w:rsidR="00A3352C" w:rsidRPr="00DC515D">
        <w:rPr>
          <w:rFonts w:ascii="Arial" w:eastAsiaTheme="minorEastAsia" w:hAnsi="Arial" w:cs="Arial"/>
        </w:rPr>
        <w:t>12</w:t>
      </w:r>
      <w:r w:rsidR="00834E63">
        <w:rPr>
          <w:rFonts w:ascii="Arial" w:eastAsiaTheme="minorEastAsia" w:hAnsi="Arial" w:cs="Arial"/>
        </w:rPr>
        <w:t>50</w:t>
      </w:r>
      <w:r w:rsidR="00F36584" w:rsidRPr="00DC515D">
        <w:rPr>
          <w:rFonts w:ascii="Arial" w:eastAsiaTheme="minorEastAsia" w:hAnsi="Arial" w:cs="Arial"/>
        </w:rPr>
        <w:t xml:space="preserve"> Pa and </w:t>
      </w:r>
      <w:r w:rsidR="00A3352C" w:rsidRPr="00834E63">
        <w:rPr>
          <w:rFonts w:ascii="Arial" w:eastAsiaTheme="minorEastAsia" w:hAnsi="Arial" w:cs="Arial"/>
        </w:rPr>
        <w:t>171</w:t>
      </w:r>
      <w:r w:rsidR="00A3352C" w:rsidRPr="00DC515D">
        <w:rPr>
          <w:rFonts w:ascii="Arial" w:eastAsiaTheme="minorEastAsia" w:hAnsi="Arial" w:cs="Arial"/>
        </w:rPr>
        <w:t xml:space="preserve"> </w:t>
      </w:r>
      <w:r w:rsidR="00F36584" w:rsidRPr="00DC515D">
        <w:rPr>
          <w:rFonts w:ascii="Arial" w:eastAsiaTheme="minorEastAsia" w:hAnsi="Arial" w:cs="Arial"/>
        </w:rPr>
        <w:t>Pa respectively</w:t>
      </w:r>
      <w:r w:rsidR="00191397" w:rsidRPr="00DC515D">
        <w:rPr>
          <w:rFonts w:ascii="Arial" w:eastAsiaTheme="minorEastAsia" w:hAnsi="Arial" w:cs="Arial"/>
        </w:rPr>
        <w:t xml:space="preserve">. </w:t>
      </w:r>
      <w:r w:rsidR="001109BC" w:rsidRPr="00DC515D">
        <w:rPr>
          <w:rFonts w:ascii="Arial" w:hAnsi="Arial" w:cs="Arial"/>
        </w:rPr>
        <w:t xml:space="preserve">Decidua basalis exhibited regions of increased </w:t>
      </w:r>
      <w:r w:rsidR="003457D8" w:rsidRPr="00DC515D">
        <w:rPr>
          <w:rFonts w:ascii="Arial" w:hAnsi="Arial" w:cs="Arial"/>
        </w:rPr>
        <w:t xml:space="preserve">stiffness, resulting in a wider </w:t>
      </w:r>
      <w:r w:rsidR="001109BC" w:rsidRPr="00DC515D">
        <w:rPr>
          <w:rFonts w:ascii="Arial" w:hAnsi="Arial" w:cs="Arial"/>
        </w:rPr>
        <w:t>distribution of the apparent elastic modulus measur</w:t>
      </w:r>
      <w:r w:rsidR="00836DBC" w:rsidRPr="00DC515D">
        <w:rPr>
          <w:rFonts w:ascii="Arial" w:hAnsi="Arial" w:cs="Arial"/>
        </w:rPr>
        <w:t>ed. 141</w:t>
      </w:r>
      <w:r w:rsidR="003457D8" w:rsidRPr="00DC515D">
        <w:rPr>
          <w:rFonts w:ascii="Arial" w:hAnsi="Arial" w:cs="Arial"/>
        </w:rPr>
        <w:t xml:space="preserve"> of the 386 measurements </w:t>
      </w:r>
      <w:r w:rsidR="001109BC" w:rsidRPr="00DC515D">
        <w:rPr>
          <w:rFonts w:ascii="Arial" w:hAnsi="Arial" w:cs="Arial"/>
        </w:rPr>
        <w:t xml:space="preserve">were over 1 kPa </w:t>
      </w:r>
      <w:r w:rsidR="003457D8" w:rsidRPr="00DC515D">
        <w:rPr>
          <w:rFonts w:ascii="Arial" w:hAnsi="Arial" w:cs="Arial"/>
        </w:rPr>
        <w:t xml:space="preserve">for basalis compared to 6 </w:t>
      </w:r>
      <w:r w:rsidR="001109BC" w:rsidRPr="00DC515D">
        <w:rPr>
          <w:rFonts w:ascii="Arial" w:hAnsi="Arial" w:cs="Arial"/>
        </w:rPr>
        <w:t xml:space="preserve">out of </w:t>
      </w:r>
      <w:r w:rsidR="00836DBC" w:rsidRPr="00DC515D">
        <w:rPr>
          <w:rFonts w:ascii="Arial" w:hAnsi="Arial" w:cs="Arial"/>
        </w:rPr>
        <w:t>291</w:t>
      </w:r>
      <w:r w:rsidR="001109BC" w:rsidRPr="00DC515D">
        <w:rPr>
          <w:rFonts w:ascii="Arial" w:hAnsi="Arial" w:cs="Arial"/>
        </w:rPr>
        <w:t xml:space="preserve"> in parietalis</w:t>
      </w:r>
      <w:r w:rsidR="00191397" w:rsidRPr="00DC515D">
        <w:rPr>
          <w:rFonts w:ascii="Arial" w:hAnsi="Arial" w:cs="Arial"/>
        </w:rPr>
        <w:t xml:space="preserve"> (Figure 2C)</w:t>
      </w:r>
      <w:r w:rsidR="001109BC" w:rsidRPr="00DC515D">
        <w:rPr>
          <w:rFonts w:ascii="Arial" w:hAnsi="Arial" w:cs="Arial"/>
        </w:rPr>
        <w:t>.</w:t>
      </w:r>
      <w:r w:rsidR="00091613" w:rsidRPr="00DC515D">
        <w:rPr>
          <w:rFonts w:ascii="Arial" w:hAnsi="Arial" w:cs="Arial"/>
        </w:rPr>
        <w:t xml:space="preserve"> Regions of increased stiffness can be seen in the stiffness maps, where eac</w:t>
      </w:r>
      <w:r w:rsidR="005D30F4">
        <w:rPr>
          <w:rFonts w:ascii="Arial" w:hAnsi="Arial" w:cs="Arial"/>
        </w:rPr>
        <w:t xml:space="preserve">h square has dimensions of 20 </w:t>
      </w:r>
      <m:oMath>
        <m:r>
          <w:rPr>
            <w:rFonts w:ascii="Cambria Math" w:hAnsi="Cambria Math" w:cs="Arial"/>
            <w:color w:val="000000"/>
          </w:rPr>
          <m:t>μ</m:t>
        </m:r>
      </m:oMath>
      <w:r w:rsidR="005D30F4" w:rsidRPr="00DC515D">
        <w:rPr>
          <w:rFonts w:ascii="Arial" w:hAnsi="Arial" w:cs="Arial"/>
          <w:color w:val="000000"/>
        </w:rPr>
        <w:t>m</w:t>
      </w:r>
      <w:r w:rsidR="00091613" w:rsidRPr="00DC515D">
        <w:rPr>
          <w:rFonts w:ascii="Arial" w:hAnsi="Arial" w:cs="Arial"/>
        </w:rPr>
        <w:t xml:space="preserve"> x 20 </w:t>
      </w:r>
      <m:oMath>
        <m:r>
          <w:rPr>
            <w:rFonts w:ascii="Cambria Math" w:hAnsi="Cambria Math" w:cs="Arial"/>
            <w:color w:val="000000"/>
          </w:rPr>
          <m:t>μ</m:t>
        </m:r>
      </m:oMath>
      <w:r w:rsidR="005D30F4" w:rsidRPr="00DC515D">
        <w:rPr>
          <w:rFonts w:ascii="Arial" w:hAnsi="Arial" w:cs="Arial"/>
          <w:color w:val="000000"/>
        </w:rPr>
        <w:t>m</w:t>
      </w:r>
      <w:r w:rsidR="005D30F4" w:rsidRPr="00DC515D">
        <w:rPr>
          <w:rFonts w:ascii="Arial" w:hAnsi="Arial" w:cs="Arial"/>
        </w:rPr>
        <w:t xml:space="preserve"> </w:t>
      </w:r>
      <w:r w:rsidR="00091613" w:rsidRPr="00DC515D">
        <w:rPr>
          <w:rFonts w:ascii="Arial" w:hAnsi="Arial" w:cs="Arial"/>
        </w:rPr>
        <w:t xml:space="preserve">and crosses represent </w:t>
      </w:r>
      <w:r w:rsidR="000A2749">
        <w:rPr>
          <w:rFonts w:ascii="Arial" w:hAnsi="Arial" w:cs="Arial"/>
        </w:rPr>
        <w:t xml:space="preserve">where a clean </w:t>
      </w:r>
      <w:r w:rsidR="00091613" w:rsidRPr="00DC515D">
        <w:rPr>
          <w:rFonts w:ascii="Arial" w:hAnsi="Arial" w:cs="Arial"/>
        </w:rPr>
        <w:t>measurement</w:t>
      </w:r>
      <w:r w:rsidR="000A2749">
        <w:rPr>
          <w:rFonts w:ascii="Arial" w:hAnsi="Arial" w:cs="Arial"/>
        </w:rPr>
        <w:t xml:space="preserve"> could not be taken</w:t>
      </w:r>
      <w:r w:rsidR="00091613" w:rsidRPr="00DC515D">
        <w:rPr>
          <w:rFonts w:ascii="Arial" w:hAnsi="Arial" w:cs="Arial"/>
        </w:rPr>
        <w:t xml:space="preserve"> (</w:t>
      </w:r>
      <w:r w:rsidR="00207314">
        <w:rPr>
          <w:rFonts w:ascii="Arial" w:hAnsi="Arial" w:cs="Arial"/>
        </w:rPr>
        <w:t>Figure 2D</w:t>
      </w:r>
      <w:r w:rsidR="00091613" w:rsidRPr="00DC515D">
        <w:rPr>
          <w:rFonts w:ascii="Arial" w:hAnsi="Arial" w:cs="Arial"/>
        </w:rPr>
        <w:t>).</w:t>
      </w:r>
      <w:r w:rsidR="00BF61FA" w:rsidRPr="00DC515D">
        <w:rPr>
          <w:rFonts w:ascii="Arial" w:eastAsiaTheme="minorEastAsia" w:hAnsi="Arial" w:cs="Arial"/>
        </w:rPr>
        <w:t xml:space="preserve"> </w:t>
      </w:r>
      <w:r w:rsidR="00B54618" w:rsidRPr="00DC515D">
        <w:rPr>
          <w:rFonts w:ascii="Arial" w:hAnsi="Arial" w:cs="Arial"/>
        </w:rPr>
        <w:t>Immediately</w:t>
      </w:r>
      <w:r w:rsidR="004916DB" w:rsidRPr="00DC515D">
        <w:rPr>
          <w:rFonts w:ascii="Arial" w:hAnsi="Arial" w:cs="Arial"/>
        </w:rPr>
        <w:t xml:space="preserve"> after AFM testing</w:t>
      </w:r>
      <w:r w:rsidR="00B54618" w:rsidRPr="00DC515D">
        <w:rPr>
          <w:rFonts w:ascii="Arial" w:hAnsi="Arial" w:cs="Arial"/>
        </w:rPr>
        <w:t xml:space="preserve"> each sample was fixed</w:t>
      </w:r>
      <w:r w:rsidR="004916DB" w:rsidRPr="00DC515D">
        <w:rPr>
          <w:rFonts w:ascii="Arial" w:hAnsi="Arial" w:cs="Arial"/>
        </w:rPr>
        <w:t xml:space="preserve"> and stained</w:t>
      </w:r>
      <w:r w:rsidR="008B6A87" w:rsidRPr="00DC515D">
        <w:rPr>
          <w:rFonts w:ascii="Arial" w:hAnsi="Arial" w:cs="Arial"/>
        </w:rPr>
        <w:t xml:space="preserve"> by immunohistochemistry</w:t>
      </w:r>
      <w:r w:rsidR="004916DB" w:rsidRPr="00DC515D">
        <w:rPr>
          <w:rFonts w:ascii="Arial" w:hAnsi="Arial" w:cs="Arial"/>
        </w:rPr>
        <w:t xml:space="preserve"> with</w:t>
      </w:r>
      <w:r w:rsidR="003E04CB" w:rsidRPr="00DC515D">
        <w:rPr>
          <w:rFonts w:ascii="Arial" w:hAnsi="Arial" w:cs="Arial"/>
        </w:rPr>
        <w:t xml:space="preserve"> </w:t>
      </w:r>
      <w:r w:rsidR="004916DB" w:rsidRPr="00DC515D">
        <w:rPr>
          <w:rFonts w:ascii="Arial" w:hAnsi="Arial" w:cs="Arial"/>
        </w:rPr>
        <w:t>HLA-G</w:t>
      </w:r>
      <w:r w:rsidR="00A44F6C" w:rsidRPr="00DC515D">
        <w:rPr>
          <w:rFonts w:ascii="Arial" w:hAnsi="Arial" w:cs="Arial"/>
        </w:rPr>
        <w:t xml:space="preserve">, </w:t>
      </w:r>
      <w:r w:rsidR="002C7D96" w:rsidRPr="00DC515D">
        <w:rPr>
          <w:rFonts w:ascii="Arial" w:hAnsi="Arial" w:cs="Arial"/>
        </w:rPr>
        <w:t xml:space="preserve">a unique signature of the extravillous </w:t>
      </w:r>
      <w:r w:rsidR="00C46E10">
        <w:rPr>
          <w:rFonts w:ascii="Arial" w:hAnsi="Arial" w:cs="Arial"/>
        </w:rPr>
        <w:t xml:space="preserve">trophoblast </w:t>
      </w:r>
      <w:r w:rsidR="002C7D96" w:rsidRPr="00DC515D">
        <w:rPr>
          <w:rFonts w:ascii="Arial" w:hAnsi="Arial" w:cs="Arial"/>
        </w:rPr>
        <w:t>phenotype</w:t>
      </w:r>
      <w:r w:rsidR="00A44F6C" w:rsidRPr="00DC515D">
        <w:rPr>
          <w:rFonts w:ascii="Arial" w:hAnsi="Arial" w:cs="Arial"/>
        </w:rPr>
        <w:t xml:space="preserve">. </w:t>
      </w:r>
      <w:r w:rsidR="000E7B27" w:rsidRPr="00DC515D">
        <w:rPr>
          <w:rFonts w:ascii="Arial" w:hAnsi="Arial" w:cs="Arial"/>
        </w:rPr>
        <w:t xml:space="preserve">Positive staining </w:t>
      </w:r>
      <w:r w:rsidR="00593B1C" w:rsidRPr="00DC515D">
        <w:rPr>
          <w:rFonts w:ascii="Arial" w:hAnsi="Arial" w:cs="Arial"/>
        </w:rPr>
        <w:t>confirm</w:t>
      </w:r>
      <w:r w:rsidR="00524CD7">
        <w:rPr>
          <w:rFonts w:ascii="Arial" w:hAnsi="Arial" w:cs="Arial"/>
        </w:rPr>
        <w:t>ed</w:t>
      </w:r>
      <w:r w:rsidR="00593B1C" w:rsidRPr="00DC515D">
        <w:rPr>
          <w:rFonts w:ascii="Arial" w:hAnsi="Arial" w:cs="Arial"/>
        </w:rPr>
        <w:t xml:space="preserve"> the tissue measured </w:t>
      </w:r>
      <w:r w:rsidR="008F4269" w:rsidRPr="00DC515D">
        <w:rPr>
          <w:rFonts w:ascii="Arial" w:hAnsi="Arial" w:cs="Arial"/>
        </w:rPr>
        <w:t>was</w:t>
      </w:r>
      <w:r w:rsidR="00593B1C" w:rsidRPr="00DC515D">
        <w:rPr>
          <w:rFonts w:ascii="Arial" w:hAnsi="Arial" w:cs="Arial"/>
        </w:rPr>
        <w:t xml:space="preserve"> decidua </w:t>
      </w:r>
      <w:r w:rsidR="00643D40" w:rsidRPr="00DC515D">
        <w:rPr>
          <w:rFonts w:ascii="Arial" w:hAnsi="Arial" w:cs="Arial"/>
        </w:rPr>
        <w:t>basalis</w:t>
      </w:r>
      <w:r w:rsidR="00643D40">
        <w:rPr>
          <w:rFonts w:ascii="Arial" w:hAnsi="Arial" w:cs="Arial"/>
        </w:rPr>
        <w:t xml:space="preserve"> </w:t>
      </w:r>
      <w:r w:rsidR="00643D40" w:rsidRPr="00DC515D">
        <w:rPr>
          <w:rFonts w:ascii="Arial" w:hAnsi="Arial" w:cs="Arial"/>
        </w:rPr>
        <w:t>whereas</w:t>
      </w:r>
      <w:r w:rsidR="00593B1C" w:rsidRPr="00DC515D">
        <w:rPr>
          <w:rFonts w:ascii="Arial" w:hAnsi="Arial" w:cs="Arial"/>
        </w:rPr>
        <w:t xml:space="preserve"> negative </w:t>
      </w:r>
      <w:r w:rsidR="008F4269" w:rsidRPr="00DC515D">
        <w:rPr>
          <w:rFonts w:ascii="Arial" w:hAnsi="Arial" w:cs="Arial"/>
        </w:rPr>
        <w:t>was</w:t>
      </w:r>
      <w:r w:rsidR="00F84356" w:rsidRPr="00DC515D">
        <w:rPr>
          <w:rFonts w:ascii="Arial" w:hAnsi="Arial" w:cs="Arial"/>
        </w:rPr>
        <w:t xml:space="preserve"> decidua parietalis (Figure </w:t>
      </w:r>
      <w:r w:rsidR="008B6A87" w:rsidRPr="00DC515D">
        <w:rPr>
          <w:rFonts w:ascii="Arial" w:hAnsi="Arial" w:cs="Arial"/>
        </w:rPr>
        <w:t>1</w:t>
      </w:r>
      <w:r w:rsidR="00F84356" w:rsidRPr="00DC515D">
        <w:rPr>
          <w:rFonts w:ascii="Arial" w:hAnsi="Arial" w:cs="Arial"/>
        </w:rPr>
        <w:t xml:space="preserve">). </w:t>
      </w:r>
    </w:p>
    <w:p w14:paraId="79283415" w14:textId="67715B50" w:rsidR="001E524E" w:rsidRPr="00DC515D" w:rsidRDefault="001E524E" w:rsidP="007552E5">
      <w:pPr>
        <w:spacing w:line="480" w:lineRule="auto"/>
        <w:ind w:firstLine="720"/>
        <w:jc w:val="both"/>
        <w:rPr>
          <w:rFonts w:ascii="Arial" w:hAnsi="Arial" w:cs="Arial"/>
        </w:rPr>
      </w:pPr>
      <w:r w:rsidRPr="00DC515D">
        <w:rPr>
          <w:rFonts w:ascii="Arial" w:hAnsi="Arial" w:cs="Arial"/>
        </w:rPr>
        <w:t xml:space="preserve">The apparent elastic modulus of non-pregnant endometrium at the secretory phase of the menstrual cycle was found to be </w:t>
      </w:r>
      <w:r w:rsidRPr="00834E63">
        <w:rPr>
          <w:rFonts w:ascii="Arial" w:hAnsi="Arial" w:cs="Arial"/>
        </w:rPr>
        <w:t>25</w:t>
      </w:r>
      <w:r w:rsidR="00834E63">
        <w:rPr>
          <w:rFonts w:ascii="Arial" w:hAnsi="Arial" w:cs="Arial"/>
        </w:rPr>
        <w:t>0</w:t>
      </w:r>
      <w:r w:rsidRPr="00DC515D">
        <w:rPr>
          <w:rFonts w:ascii="Arial" w:hAnsi="Arial" w:cs="Arial"/>
        </w:rPr>
        <w:t xml:space="preserve"> Pa</w:t>
      </w:r>
      <w:r w:rsidR="00B746D2">
        <w:rPr>
          <w:rFonts w:ascii="Arial" w:hAnsi="Arial" w:cs="Arial"/>
        </w:rPr>
        <w:t xml:space="preserve"> (Figure 2C)</w:t>
      </w:r>
      <w:r w:rsidR="00391377">
        <w:rPr>
          <w:rFonts w:ascii="Arial" w:hAnsi="Arial" w:cs="Arial"/>
        </w:rPr>
        <w:t xml:space="preserve"> and this was not significantly different </w:t>
      </w:r>
      <w:r w:rsidR="00B068A3">
        <w:rPr>
          <w:rFonts w:ascii="Arial" w:hAnsi="Arial" w:cs="Arial"/>
        </w:rPr>
        <w:t>to decidua parie</w:t>
      </w:r>
      <w:r w:rsidR="000C4659">
        <w:rPr>
          <w:rFonts w:ascii="Arial" w:hAnsi="Arial" w:cs="Arial"/>
        </w:rPr>
        <w:t xml:space="preserve">talis </w:t>
      </w:r>
      <w:r w:rsidR="000C4659" w:rsidRPr="00DC515D">
        <w:rPr>
          <w:rFonts w:ascii="Arial" w:hAnsi="Arial" w:cs="Arial"/>
        </w:rPr>
        <w:t>(</w:t>
      </w:r>
      <w:r w:rsidR="000C4659" w:rsidRPr="00DC515D">
        <w:rPr>
          <w:rFonts w:ascii="Arial" w:hAnsi="Arial" w:cs="Arial"/>
          <w:i/>
        </w:rPr>
        <w:t>P</w:t>
      </w:r>
      <w:r w:rsidR="000C4659">
        <w:rPr>
          <w:rFonts w:ascii="Arial" w:hAnsi="Arial" w:cs="Arial"/>
          <w:i/>
        </w:rPr>
        <w:t xml:space="preserve"> </w:t>
      </w:r>
      <w:r w:rsidR="000C4659" w:rsidRPr="00DC515D">
        <w:rPr>
          <w:rFonts w:ascii="Arial" w:hAnsi="Arial" w:cs="Arial"/>
        </w:rPr>
        <w:t>&gt;</w:t>
      </w:r>
      <w:r w:rsidR="000C4659">
        <w:rPr>
          <w:rFonts w:ascii="Arial" w:hAnsi="Arial" w:cs="Arial"/>
        </w:rPr>
        <w:t xml:space="preserve"> </w:t>
      </w:r>
      <w:r w:rsidR="000C4659" w:rsidRPr="00DC515D">
        <w:rPr>
          <w:rFonts w:ascii="Arial" w:hAnsi="Arial" w:cs="Arial"/>
        </w:rPr>
        <w:t>0.05, Mann-Whitney, N=5).</w:t>
      </w:r>
      <w:r w:rsidR="00377204">
        <w:rPr>
          <w:rFonts w:ascii="Arial" w:hAnsi="Arial" w:cs="Arial"/>
        </w:rPr>
        <w:t xml:space="preserve"> </w:t>
      </w:r>
      <w:r w:rsidRPr="00DC515D">
        <w:rPr>
          <w:rFonts w:ascii="Arial" w:hAnsi="Arial" w:cs="Arial"/>
        </w:rPr>
        <w:t xml:space="preserve"> </w:t>
      </w:r>
      <w:r w:rsidR="00C84836" w:rsidRPr="00DC515D">
        <w:rPr>
          <w:rFonts w:ascii="Arial" w:hAnsi="Arial" w:cs="Arial"/>
        </w:rPr>
        <w:t xml:space="preserve">There was </w:t>
      </w:r>
      <w:r w:rsidR="00490DF2">
        <w:rPr>
          <w:rFonts w:ascii="Arial" w:hAnsi="Arial" w:cs="Arial"/>
        </w:rPr>
        <w:t xml:space="preserve">significant </w:t>
      </w:r>
      <w:r w:rsidR="00C84836" w:rsidRPr="00DC515D">
        <w:rPr>
          <w:rFonts w:ascii="Arial" w:hAnsi="Arial" w:cs="Arial"/>
        </w:rPr>
        <w:t>v</w:t>
      </w:r>
      <w:r w:rsidR="00195559" w:rsidRPr="00DC515D">
        <w:rPr>
          <w:rFonts w:ascii="Arial" w:hAnsi="Arial" w:cs="Arial"/>
        </w:rPr>
        <w:t>ariation in</w:t>
      </w:r>
      <w:r w:rsidR="001619E0" w:rsidRPr="00DC515D">
        <w:rPr>
          <w:rFonts w:ascii="Arial" w:hAnsi="Arial" w:cs="Arial"/>
        </w:rPr>
        <w:t xml:space="preserve"> the range of</w:t>
      </w:r>
      <w:r w:rsidR="00195559" w:rsidRPr="00DC515D">
        <w:rPr>
          <w:rFonts w:ascii="Arial" w:hAnsi="Arial" w:cs="Arial"/>
        </w:rPr>
        <w:t xml:space="preserve"> apparent elastic modulus </w:t>
      </w:r>
      <w:r w:rsidR="001619E0" w:rsidRPr="00DC515D">
        <w:rPr>
          <w:rFonts w:ascii="Arial" w:hAnsi="Arial" w:cs="Arial"/>
        </w:rPr>
        <w:t xml:space="preserve">measured in the </w:t>
      </w:r>
      <w:r w:rsidR="00B41D9B" w:rsidRPr="00DC515D">
        <w:rPr>
          <w:rFonts w:ascii="Arial" w:hAnsi="Arial" w:cs="Arial"/>
        </w:rPr>
        <w:t>non-pregnant endometrium</w:t>
      </w:r>
      <w:r w:rsidR="00195559" w:rsidRPr="00DC515D">
        <w:rPr>
          <w:rFonts w:ascii="Arial" w:hAnsi="Arial" w:cs="Arial"/>
        </w:rPr>
        <w:t xml:space="preserve"> patient</w:t>
      </w:r>
      <w:r w:rsidR="00DE5DBA" w:rsidRPr="00DC515D">
        <w:rPr>
          <w:rFonts w:ascii="Arial" w:hAnsi="Arial" w:cs="Arial"/>
        </w:rPr>
        <w:t>s</w:t>
      </w:r>
      <w:r w:rsidR="00195559" w:rsidRPr="00DC515D">
        <w:rPr>
          <w:rFonts w:ascii="Arial" w:hAnsi="Arial" w:cs="Arial"/>
        </w:rPr>
        <w:t xml:space="preserve">. This </w:t>
      </w:r>
      <w:r w:rsidR="00B41D9B" w:rsidRPr="00DC515D">
        <w:rPr>
          <w:rFonts w:ascii="Arial" w:hAnsi="Arial" w:cs="Arial"/>
        </w:rPr>
        <w:t>was</w:t>
      </w:r>
      <w:r w:rsidR="00195559" w:rsidRPr="00DC515D">
        <w:rPr>
          <w:rFonts w:ascii="Arial" w:hAnsi="Arial" w:cs="Arial"/>
        </w:rPr>
        <w:t xml:space="preserve"> most </w:t>
      </w:r>
      <w:r w:rsidR="00B068A3">
        <w:rPr>
          <w:rFonts w:ascii="Arial" w:hAnsi="Arial" w:cs="Arial"/>
        </w:rPr>
        <w:t>obvious</w:t>
      </w:r>
      <w:r w:rsidR="00B068A3" w:rsidRPr="00DC515D">
        <w:rPr>
          <w:rFonts w:ascii="Arial" w:hAnsi="Arial" w:cs="Arial"/>
        </w:rPr>
        <w:t xml:space="preserve"> </w:t>
      </w:r>
      <w:r w:rsidR="00195559" w:rsidRPr="00DC515D">
        <w:rPr>
          <w:rFonts w:ascii="Arial" w:hAnsi="Arial" w:cs="Arial"/>
        </w:rPr>
        <w:t xml:space="preserve">between </w:t>
      </w:r>
      <w:r w:rsidR="00B41D9B" w:rsidRPr="00DC515D">
        <w:rPr>
          <w:rFonts w:ascii="Arial" w:hAnsi="Arial" w:cs="Arial"/>
        </w:rPr>
        <w:t>patient P7</w:t>
      </w:r>
      <w:r w:rsidR="00195559" w:rsidRPr="00DC515D">
        <w:rPr>
          <w:rFonts w:ascii="Arial" w:hAnsi="Arial" w:cs="Arial"/>
        </w:rPr>
        <w:t xml:space="preserve">, with a range of 10.77 and 1328.7 Pa and </w:t>
      </w:r>
      <w:r w:rsidR="00B41D9B" w:rsidRPr="00DC515D">
        <w:rPr>
          <w:rFonts w:ascii="Arial" w:hAnsi="Arial" w:cs="Arial"/>
        </w:rPr>
        <w:t>patient P9</w:t>
      </w:r>
      <w:r w:rsidR="00195559" w:rsidRPr="00DC515D">
        <w:rPr>
          <w:rFonts w:ascii="Arial" w:hAnsi="Arial" w:cs="Arial"/>
        </w:rPr>
        <w:t xml:space="preserve"> with a range of 4.8 and 131.9 Pa</w:t>
      </w:r>
      <w:r w:rsidR="00B41D9B" w:rsidRPr="00DC515D">
        <w:rPr>
          <w:rFonts w:ascii="Arial" w:hAnsi="Arial" w:cs="Arial"/>
        </w:rPr>
        <w:t xml:space="preserve"> (</w:t>
      </w:r>
      <w:r w:rsidR="00B746D2">
        <w:rPr>
          <w:rFonts w:ascii="Arial" w:hAnsi="Arial" w:cs="Arial"/>
        </w:rPr>
        <w:t>Figure 3</w:t>
      </w:r>
      <w:r w:rsidR="008F742A">
        <w:rPr>
          <w:rFonts w:ascii="Arial" w:hAnsi="Arial" w:cs="Arial"/>
        </w:rPr>
        <w:t>)</w:t>
      </w:r>
      <w:r w:rsidR="00195559" w:rsidRPr="00DC515D">
        <w:rPr>
          <w:rFonts w:ascii="Arial" w:hAnsi="Arial" w:cs="Arial"/>
        </w:rPr>
        <w:t xml:space="preserve">. It is </w:t>
      </w:r>
      <w:r w:rsidR="00490DF2">
        <w:rPr>
          <w:rFonts w:ascii="Arial" w:hAnsi="Arial" w:cs="Arial"/>
        </w:rPr>
        <w:t>unclear</w:t>
      </w:r>
      <w:r w:rsidR="00195559" w:rsidRPr="00DC515D">
        <w:rPr>
          <w:rFonts w:ascii="Arial" w:hAnsi="Arial" w:cs="Arial"/>
        </w:rPr>
        <w:t xml:space="preserve"> whether this is due to true mechanical differences in these tissues or </w:t>
      </w:r>
      <w:r w:rsidR="00195559" w:rsidRPr="00DC515D">
        <w:rPr>
          <w:rFonts w:ascii="Arial" w:hAnsi="Arial" w:cs="Arial"/>
        </w:rPr>
        <w:lastRenderedPageBreak/>
        <w:t xml:space="preserve">other factors such as location of the biopsy in the endometrium. Given these are patients </w:t>
      </w:r>
      <w:r w:rsidR="00490DF2">
        <w:rPr>
          <w:rFonts w:ascii="Arial" w:hAnsi="Arial" w:cs="Arial"/>
        </w:rPr>
        <w:t xml:space="preserve">attending investigations for </w:t>
      </w:r>
      <w:r w:rsidR="00195559" w:rsidRPr="00DC515D">
        <w:rPr>
          <w:rFonts w:ascii="Arial" w:hAnsi="Arial" w:cs="Arial"/>
        </w:rPr>
        <w:t xml:space="preserve">known fertility issues there may be pathology associated with the endometrium tested. For each non-pregnant endometrium sample, the tissue was fixed and stained </w:t>
      </w:r>
      <w:r w:rsidR="00971B82" w:rsidRPr="00DC515D">
        <w:rPr>
          <w:rFonts w:ascii="Arial" w:hAnsi="Arial" w:cs="Arial"/>
        </w:rPr>
        <w:t xml:space="preserve">with hematoxylin and eosin </w:t>
      </w:r>
      <w:r w:rsidR="00195559" w:rsidRPr="00DC515D">
        <w:rPr>
          <w:rFonts w:ascii="Arial" w:hAnsi="Arial" w:cs="Arial"/>
        </w:rPr>
        <w:t>to confirm presence of luminal epithelium, the surface of the endometrium.</w:t>
      </w:r>
      <w:r w:rsidR="008F742A">
        <w:rPr>
          <w:rFonts w:ascii="Arial" w:hAnsi="Arial" w:cs="Arial"/>
        </w:rPr>
        <w:t xml:space="preserve"> </w:t>
      </w:r>
      <w:r w:rsidR="00490DF2">
        <w:rPr>
          <w:rFonts w:ascii="Arial" w:hAnsi="Arial" w:cs="Arial"/>
        </w:rPr>
        <w:t>T</w:t>
      </w:r>
      <w:r w:rsidR="00490DF2" w:rsidRPr="00DC515D">
        <w:rPr>
          <w:rFonts w:ascii="Arial" w:hAnsi="Arial" w:cs="Arial"/>
        </w:rPr>
        <w:t>here was no evidence of myometri</w:t>
      </w:r>
      <w:r w:rsidR="00490DF2">
        <w:rPr>
          <w:rFonts w:ascii="Arial" w:hAnsi="Arial" w:cs="Arial"/>
        </w:rPr>
        <w:t xml:space="preserve">um, </w:t>
      </w:r>
      <w:r w:rsidR="008F742A">
        <w:rPr>
          <w:rFonts w:ascii="Arial" w:hAnsi="Arial" w:cs="Arial"/>
        </w:rPr>
        <w:t>the muscle layer of the uterine wall</w:t>
      </w:r>
      <w:r w:rsidR="00E415D6" w:rsidRPr="00DC515D">
        <w:rPr>
          <w:rFonts w:ascii="Arial" w:hAnsi="Arial" w:cs="Arial"/>
        </w:rPr>
        <w:t xml:space="preserve"> </w:t>
      </w:r>
      <w:r w:rsidR="00490DF2">
        <w:rPr>
          <w:rFonts w:ascii="Arial" w:hAnsi="Arial" w:cs="Arial"/>
        </w:rPr>
        <w:t xml:space="preserve">in these biopsies. </w:t>
      </w:r>
    </w:p>
    <w:p w14:paraId="4534DB98" w14:textId="1CA85CA5" w:rsidR="00377204" w:rsidRPr="0060360B" w:rsidRDefault="00377204" w:rsidP="00350DC8">
      <w:pPr>
        <w:spacing w:line="480" w:lineRule="auto"/>
        <w:ind w:firstLine="720"/>
        <w:jc w:val="both"/>
        <w:rPr>
          <w:rFonts w:ascii="Arial" w:eastAsiaTheme="minorEastAsia" w:hAnsi="Arial" w:cs="Arial"/>
        </w:rPr>
      </w:pPr>
      <w:r>
        <w:rPr>
          <w:rFonts w:ascii="Arial" w:hAnsi="Arial" w:cs="Arial"/>
        </w:rPr>
        <w:t xml:space="preserve">The finding that decidua basalis is increased in stiffness compared with parietalis suggests that this is driven by the presence of invading EVT. </w:t>
      </w:r>
      <w:r w:rsidR="00EE0E09">
        <w:rPr>
          <w:rFonts w:ascii="Arial" w:hAnsi="Arial" w:cs="Arial"/>
        </w:rPr>
        <w:t xml:space="preserve">We used a recently published </w:t>
      </w:r>
      <w:r w:rsidR="00EE0E09" w:rsidRPr="003E4EEB">
        <w:rPr>
          <w:rFonts w:ascii="Arial" w:eastAsiaTheme="minorEastAsia" w:hAnsi="Arial" w:cs="Arial"/>
        </w:rPr>
        <w:t>single cell RNA sequencing atlas of first trimester decidua to</w:t>
      </w:r>
      <w:r w:rsidR="00F50647">
        <w:rPr>
          <w:rFonts w:ascii="Arial" w:eastAsiaTheme="minorEastAsia" w:hAnsi="Arial" w:cs="Arial"/>
        </w:rPr>
        <w:t xml:space="preserve"> determin</w:t>
      </w:r>
      <w:r w:rsidR="00C66257">
        <w:rPr>
          <w:rFonts w:ascii="Arial" w:eastAsiaTheme="minorEastAsia" w:hAnsi="Arial" w:cs="Arial"/>
        </w:rPr>
        <w:t xml:space="preserve">e </w:t>
      </w:r>
      <w:r w:rsidR="00F50647">
        <w:rPr>
          <w:rFonts w:ascii="Arial" w:eastAsiaTheme="minorEastAsia" w:hAnsi="Arial" w:cs="Arial"/>
        </w:rPr>
        <w:t xml:space="preserve">the </w:t>
      </w:r>
      <w:r w:rsidR="00C66257">
        <w:rPr>
          <w:rFonts w:ascii="Arial" w:eastAsiaTheme="minorEastAsia" w:hAnsi="Arial" w:cs="Arial"/>
        </w:rPr>
        <w:t>contribution of ECM proteins to decidual stiffness</w:t>
      </w:r>
      <w:r w:rsidR="002846FE">
        <w:rPr>
          <w:rFonts w:ascii="Arial" w:eastAsiaTheme="minorEastAsia" w:hAnsi="Arial" w:cs="Arial"/>
        </w:rPr>
        <w:t xml:space="preserve"> </w:t>
      </w:r>
      <w:r w:rsidR="0060360B">
        <w:rPr>
          <w:rFonts w:ascii="Arial" w:eastAsiaTheme="minorEastAsia" w:hAnsi="Arial" w:cs="Arial"/>
        </w:rPr>
        <w:fldChar w:fldCharType="begin" w:fldLock="1"/>
      </w:r>
      <w:r w:rsidR="00406360">
        <w:rPr>
          <w:rFonts w:ascii="Arial" w:eastAsiaTheme="minorEastAsia" w:hAnsi="Arial" w:cs="Arial"/>
        </w:rPr>
        <w:instrText>ADDIN CSL_CITATION {"citationItems":[{"id":"ITEM-1","itemData":{"DOI":"10.1038/s41586-018-0698-6","ISSN":"0028-0836","abstract":"During early human pregnancy the uterine mucosa transforms into the decidua, into which the fetal placenta implants and where placental trophoblast cells intermingle and communicate with maternal cells. Trophoblast–decidual interactions underlie common diseases of pregnancy, including pre-eclampsia and stillbirth. Here we profile the transcriptomes of about 70,000 single cells from first-trimester placentas with matched maternal blood and decidual cells. The cellular composition of human decidua reveals subsets of perivascular and stromal cells that are located in distinct decidual layers. There are three major subsets of decidual natural killer cells that have distinctive immunomodulatory and chemokine profiles. We develop a repository of ligand–receptor complexes and a statistical tool to predict the cell-type specificity of cell–cell communication via these molecular interactions. Our data identify many regulatory interactions that prevent harmful innate or adaptive immune responses in this environment. Our single-cell atlas of the maternal–fetal interface reveals the cellular organization of the decidua and placenta, and the interactions that are critical for placentation and reproductive success.","author":[{"dropping-particle":"","family":"Vento-Tormo","given":"Roser","non-dropping-particle":"","parse-names":false,"suffix":""},{"dropping-particle":"","family":"Efremova","given":"Mirjana","non-dropping-particle":"","parse-names":false,"suffix":""},{"dropping-particle":"","family":"Botting","given":"Rachel A.","non-dropping-particle":"","parse-names":false,"suffix":""},{"dropping-particle":"","family":"Turco","given":"Margherita Y.","non-dropping-particle":"","parse-names":false,"suffix":""},{"dropping-particle":"","family":"Vento-Tormo","given":"Miquel","non-dropping-particle":"","parse-names":false,"suffix":""},{"dropping-particle":"","family":"Meyer","given":"Kerstin B.","non-dropping-particle":"","parse-names":false,"suffix":""},{"dropping-particle":"","family":"Park","given":"Jong-Eun","non-dropping-particle":"","parse-names":false,"suffix":""},{"dropping-particle":"","family":"Stephenson","given":"Emily","non-dropping-particle":"","parse-names":false,"suffix":""},{"dropping-particle":"","family":"Polański","given":"Krzysztof","non-dropping-particle":"","parse-names":false,"suffix":""},{"dropping-particle":"","family":"Goncalves","given":"Angela","non-dropping-particle":"","parse-names":false,"suffix":""},{"dropping-particle":"","family":"Gardner","given":"Lucy","non-dropping-particle":"","parse-names":false,"suffix":""},{"dropping-particle":"","family":"Holmqvist","given":"Staffan","non-dropping-particle":"","parse-names":false,"suffix":""},{"dropping-particle":"","family":"Henriksson","given":"Johan","non-dropping-particle":"","parse-names":false,"suffix":""},{"dropping-particle":"","family":"Zou","given":"Angela","non-dropping-particle":"","parse-names":false,"suffix":""},{"dropping-particle":"","family":"Sharkey","given":"Andrew M.","non-dropping-particle":"","parse-names":false,"suffix":""},{"dropping-particle":"","family":"Millar","given":"Ben","non-dropping-particle":"","parse-names":false,"suffix":""},{"dropping-particle":"","family":"Innes","given":"Barbara","non-dropping-particle":"","parse-names":false,"suffix":""},{"dropping-particle":"","family":"Wood","given":"Laura","non-dropping-particle":"","parse-names":false,"suffix":""},{"dropping-particle":"","family":"Wilbrey-Clark","given":"Anna","non-dropping-particle":"","parse-names":false,"suffix":""},{"dropping-particle":"","family":"Payne","given":"Rebecca P.","non-dropping-particle":"","parse-names":false,"suffix":""},{"dropping-particle":"","family":"Ivarsson","given":"Martin A.","non-dropping-particle":"","parse-names":false,"suffix":""},{"dropping-particle":"","family":"Lisgo","given":"Steve","non-dropping-particle":"","parse-names":false,"suffix":""},{"dropping-particle":"","family":"Filby","given":"Andrew","non-dropping-particle":"","parse-names":false,"suffix":""},{"dropping-particle":"","family":"Rowitch","given":"David H.","non-dropping-particle":"","parse-names":false,"suffix":""},{"dropping-particle":"","family":"Bulmer","given":"Judith N.","non-dropping-particle":"","parse-names":false,"suffix":""},{"dropping-particle":"","family":"Wright","given":"Gavin J.","non-dropping-particle":"","parse-names":false,"suffix":""},{"dropping-particle":"","family":"Stubbington","given":"Michael J. T.","non-dropping-particle":"","parse-names":false,"suffix":""},{"dropping-particle":"","family":"Haniffa","given":"Muzlifah","non-dropping-particle":"","parse-names":false,"suffix":""},{"dropping-particle":"","family":"Moffett","given":"Ashley","non-dropping-particle":"","parse-names":false,"suffix":""},{"dropping-particle":"","family":"Teichmann","given":"Sarah A.","non-dropping-particle":"","parse-names":false,"suffix":""}],"container-title":"Nature","id":"ITEM-1","issue":"7731","issued":{"date-parts":[["2018","11","14"]]},"page":"347-353","publisher":"Nature Publishing Group","title":"Single-cell reconstruction of the early maternal–fetal interface in humans","type":"article-journal","volume":"563"},"uris":["http://www.mendeley.com/documents/?uuid=e2019556-b8bd-34a7-804e-2b859465aabe"]}],"mendeley":{"formattedCitation":"(Vento-Tormo &lt;i&gt;et al.&lt;/i&gt;, 2018)","plainTextFormattedCitation":"(Vento-Tormo et al., 2018)","previouslyFormattedCitation":"(Vento-Tormo &lt;i&gt;et al.&lt;/i&gt;, 2018)"},"properties":{"noteIndex":0},"schema":"https://github.com/citation-style-language/schema/raw/master/csl-citation.json"}</w:instrText>
      </w:r>
      <w:r w:rsidR="0060360B">
        <w:rPr>
          <w:rFonts w:ascii="Arial" w:eastAsiaTheme="minorEastAsia" w:hAnsi="Arial" w:cs="Arial"/>
        </w:rPr>
        <w:fldChar w:fldCharType="separate"/>
      </w:r>
      <w:r w:rsidR="00795E52" w:rsidRPr="00795E52">
        <w:rPr>
          <w:rFonts w:ascii="Arial" w:eastAsiaTheme="minorEastAsia" w:hAnsi="Arial" w:cs="Arial"/>
          <w:noProof/>
        </w:rPr>
        <w:t xml:space="preserve">(Vento-Tormo </w:t>
      </w:r>
      <w:r w:rsidR="00795E52" w:rsidRPr="00795E52">
        <w:rPr>
          <w:rFonts w:ascii="Arial" w:eastAsiaTheme="minorEastAsia" w:hAnsi="Arial" w:cs="Arial"/>
          <w:i/>
          <w:noProof/>
        </w:rPr>
        <w:t>et al.</w:t>
      </w:r>
      <w:r w:rsidR="00795E52" w:rsidRPr="00795E52">
        <w:rPr>
          <w:rFonts w:ascii="Arial" w:eastAsiaTheme="minorEastAsia" w:hAnsi="Arial" w:cs="Arial"/>
          <w:noProof/>
        </w:rPr>
        <w:t>, 2018)</w:t>
      </w:r>
      <w:r w:rsidR="0060360B">
        <w:rPr>
          <w:rFonts w:ascii="Arial" w:eastAsiaTheme="minorEastAsia" w:hAnsi="Arial" w:cs="Arial"/>
        </w:rPr>
        <w:fldChar w:fldCharType="end"/>
      </w:r>
      <w:r w:rsidR="00C66257">
        <w:rPr>
          <w:rFonts w:ascii="Arial" w:eastAsiaTheme="minorEastAsia" w:hAnsi="Arial" w:cs="Arial"/>
        </w:rPr>
        <w:t xml:space="preserve">. Matrix proteins </w:t>
      </w:r>
      <w:r w:rsidR="007061A7">
        <w:rPr>
          <w:rFonts w:ascii="Arial" w:eastAsiaTheme="minorEastAsia" w:hAnsi="Arial" w:cs="Arial"/>
        </w:rPr>
        <w:t xml:space="preserve">such as the </w:t>
      </w:r>
      <w:r w:rsidR="0060360B">
        <w:rPr>
          <w:rFonts w:ascii="Arial" w:eastAsiaTheme="minorEastAsia" w:hAnsi="Arial" w:cs="Arial"/>
        </w:rPr>
        <w:t>fibrillar</w:t>
      </w:r>
      <w:r w:rsidR="007061A7">
        <w:rPr>
          <w:rFonts w:ascii="Arial" w:eastAsiaTheme="minorEastAsia" w:hAnsi="Arial" w:cs="Arial"/>
        </w:rPr>
        <w:t xml:space="preserve"> collagens type I, II, III and V</w:t>
      </w:r>
      <w:r w:rsidR="009567E0">
        <w:rPr>
          <w:rFonts w:ascii="Arial" w:eastAsiaTheme="minorEastAsia" w:hAnsi="Arial" w:cs="Arial"/>
        </w:rPr>
        <w:t xml:space="preserve">, which </w:t>
      </w:r>
      <w:r w:rsidR="007061A7">
        <w:rPr>
          <w:rFonts w:ascii="Arial" w:eastAsiaTheme="minorEastAsia" w:hAnsi="Arial" w:cs="Arial"/>
        </w:rPr>
        <w:t xml:space="preserve">are </w:t>
      </w:r>
      <w:r w:rsidR="00C66257">
        <w:rPr>
          <w:rFonts w:ascii="Arial" w:eastAsiaTheme="minorEastAsia" w:hAnsi="Arial" w:cs="Arial"/>
        </w:rPr>
        <w:t>known to contribute to mechanical strength</w:t>
      </w:r>
      <w:r w:rsidR="002846FE">
        <w:rPr>
          <w:rFonts w:ascii="Arial" w:eastAsiaTheme="minorEastAsia" w:hAnsi="Arial" w:cs="Arial"/>
        </w:rPr>
        <w:t xml:space="preserve"> </w:t>
      </w:r>
      <w:r w:rsidR="0060360B">
        <w:rPr>
          <w:rFonts w:ascii="Arial" w:eastAsiaTheme="minorEastAsia" w:hAnsi="Arial" w:cs="Arial"/>
        </w:rPr>
        <w:fldChar w:fldCharType="begin" w:fldLock="1"/>
      </w:r>
      <w:r w:rsidR="00406360">
        <w:rPr>
          <w:rFonts w:ascii="Arial" w:eastAsiaTheme="minorEastAsia" w:hAnsi="Arial" w:cs="Arial"/>
        </w:rPr>
        <w:instrText>ADDIN CSL_CITATION {"citationItems":[{"id":"ITEM-1","itemData":{"DOI":"10.1007/978-3-319-49674-0_14","ISSN":"0306-0225","PMID":"28101870","abstract":"Fibrillar collagens (types I, II, III, V, XI, XXIV and XXVII) constitute a sub-group within the collagen family (of which there are 28 types in humans) whose functions are to provide three-dimensional frameworks for tissues and organs. These networks confer mechanical strength as well as signalling and organizing functions through binding to cellular receptors and other components of the extracellular matrix (ECM). Here we describe the structure and assembly of fibrillar collagens, and their procollagen precursors, from the molecular to the tissue level. We show how the structure of the collagen triple-helix is influenced by the amino acid sequence, hydrogen bonding and post-translational modifications, such as prolyl 4-hydroxylation. The numerous steps in the biosynthesis of the fibrillar collagens are reviewed with particular attention to the role of prolyl 3-hydroxylation, collagen chaperones, trimerization of procollagen chains and proteolytic maturation. The multiple steps controlling fibril assembly are then discussed with a focus on the cellular control of this process in vivo. Our current understanding of the molecular packing in collagen fibrils, from different tissues, is then summarized on the basis of data from X-ray diffraction and electron microscopy. These results provide structural insights into how collagen fibrils interact with cell receptors, other fibrillar and non-fibrillar collagens and other ECM components, as well as enzymes involved in cross-linking and degradation.","author":[{"dropping-particle":"","family":"Bella","given":"Jordi","non-dropping-particle":"","parse-names":false,"suffix":""},{"dropping-particle":"","family":"Hulmes","given":"David J. S.","non-dropping-particle":"","parse-names":false,"suffix":""}],"container-title":"Sub-cellular biochemistry","id":"ITEM-1","issued":{"date-parts":[["2017"]]},"page":"457-490","title":"Fibrillar Collagens","type":"chapter","volume":"82"},"uris":["http://www.mendeley.com/documents/?uuid=a9bb7503-91c3-34eb-b478-73db26c57c59"]}],"mendeley":{"formattedCitation":"(Bella and Hulmes, 2017)","plainTextFormattedCitation":"(Bella and Hulmes, 2017)","previouslyFormattedCitation":"(Bella and Hulmes, 2017)"},"properties":{"noteIndex":0},"schema":"https://github.com/citation-style-language/schema/raw/master/csl-citation.json"}</w:instrText>
      </w:r>
      <w:r w:rsidR="0060360B">
        <w:rPr>
          <w:rFonts w:ascii="Arial" w:eastAsiaTheme="minorEastAsia" w:hAnsi="Arial" w:cs="Arial"/>
        </w:rPr>
        <w:fldChar w:fldCharType="separate"/>
      </w:r>
      <w:r w:rsidR="00795E52" w:rsidRPr="00795E52">
        <w:rPr>
          <w:rFonts w:ascii="Arial" w:eastAsiaTheme="minorEastAsia" w:hAnsi="Arial" w:cs="Arial"/>
          <w:noProof/>
        </w:rPr>
        <w:t>(Bella and Hulmes, 2017)</w:t>
      </w:r>
      <w:r w:rsidR="0060360B">
        <w:rPr>
          <w:rFonts w:ascii="Arial" w:eastAsiaTheme="minorEastAsia" w:hAnsi="Arial" w:cs="Arial"/>
        </w:rPr>
        <w:fldChar w:fldCharType="end"/>
      </w:r>
      <w:r w:rsidR="009567E0">
        <w:rPr>
          <w:rFonts w:ascii="Arial" w:eastAsiaTheme="minorEastAsia" w:hAnsi="Arial" w:cs="Arial"/>
        </w:rPr>
        <w:t>,</w:t>
      </w:r>
      <w:r w:rsidR="00C66257">
        <w:rPr>
          <w:rFonts w:ascii="Arial" w:eastAsiaTheme="minorEastAsia" w:hAnsi="Arial" w:cs="Arial"/>
        </w:rPr>
        <w:t xml:space="preserve"> were produced </w:t>
      </w:r>
      <w:r w:rsidR="002846FE">
        <w:rPr>
          <w:rFonts w:ascii="Arial" w:eastAsiaTheme="minorEastAsia" w:hAnsi="Arial" w:cs="Arial"/>
        </w:rPr>
        <w:t xml:space="preserve">primarily </w:t>
      </w:r>
      <w:r w:rsidR="00C66257">
        <w:rPr>
          <w:rFonts w:ascii="Arial" w:eastAsiaTheme="minorEastAsia" w:hAnsi="Arial" w:cs="Arial"/>
        </w:rPr>
        <w:t>by decidua stromal cells</w:t>
      </w:r>
      <w:r w:rsidR="00A94D68">
        <w:rPr>
          <w:rFonts w:ascii="Arial" w:eastAsiaTheme="minorEastAsia" w:hAnsi="Arial" w:cs="Arial"/>
        </w:rPr>
        <w:t xml:space="preserve"> (Figure 4A)</w:t>
      </w:r>
      <w:r w:rsidR="002C32BD">
        <w:rPr>
          <w:rFonts w:ascii="Arial" w:eastAsiaTheme="minorEastAsia" w:hAnsi="Arial" w:cs="Arial"/>
        </w:rPr>
        <w:t>.</w:t>
      </w:r>
      <w:r w:rsidR="00EE15D9">
        <w:rPr>
          <w:rFonts w:ascii="Arial" w:eastAsiaTheme="minorEastAsia" w:hAnsi="Arial" w:cs="Arial"/>
        </w:rPr>
        <w:t xml:space="preserve"> </w:t>
      </w:r>
      <w:r w:rsidR="002C32BD">
        <w:rPr>
          <w:rFonts w:ascii="Arial" w:eastAsiaTheme="minorEastAsia" w:hAnsi="Arial" w:cs="Arial"/>
        </w:rPr>
        <w:t>In contrast,</w:t>
      </w:r>
      <w:r w:rsidR="00C66257">
        <w:rPr>
          <w:rFonts w:ascii="Arial" w:eastAsiaTheme="minorEastAsia" w:hAnsi="Arial" w:cs="Arial"/>
        </w:rPr>
        <w:t xml:space="preserve"> EVT cells </w:t>
      </w:r>
      <w:r w:rsidR="0060360B">
        <w:rPr>
          <w:rFonts w:ascii="Arial" w:eastAsiaTheme="minorEastAsia" w:hAnsi="Arial" w:cs="Arial"/>
        </w:rPr>
        <w:t>predominantly</w:t>
      </w:r>
      <w:r w:rsidR="00A94D68">
        <w:rPr>
          <w:rFonts w:ascii="Arial" w:eastAsiaTheme="minorEastAsia" w:hAnsi="Arial" w:cs="Arial"/>
        </w:rPr>
        <w:t xml:space="preserve"> </w:t>
      </w:r>
      <w:r w:rsidR="0060360B">
        <w:rPr>
          <w:rFonts w:ascii="Arial" w:eastAsiaTheme="minorEastAsia" w:hAnsi="Arial" w:cs="Arial"/>
        </w:rPr>
        <w:t>make</w:t>
      </w:r>
      <w:r w:rsidR="00A94D68">
        <w:rPr>
          <w:rFonts w:ascii="Arial" w:eastAsiaTheme="minorEastAsia" w:hAnsi="Arial" w:cs="Arial"/>
        </w:rPr>
        <w:t xml:space="preserve"> </w:t>
      </w:r>
      <w:r w:rsidR="0060360B">
        <w:rPr>
          <w:rFonts w:ascii="Arial" w:eastAsiaTheme="minorEastAsia" w:hAnsi="Arial" w:cs="Arial"/>
        </w:rPr>
        <w:t>ECM proteins that contribute to the formation of basement membrane (</w:t>
      </w:r>
      <w:r w:rsidR="002846FE">
        <w:rPr>
          <w:rFonts w:ascii="Arial" w:eastAsiaTheme="minorEastAsia" w:hAnsi="Arial" w:cs="Arial"/>
        </w:rPr>
        <w:t>Figure 4B</w:t>
      </w:r>
      <w:r w:rsidR="002C32BD">
        <w:rPr>
          <w:rFonts w:ascii="Arial" w:eastAsiaTheme="minorEastAsia" w:hAnsi="Arial" w:cs="Arial"/>
        </w:rPr>
        <w:t>) such as</w:t>
      </w:r>
      <w:r w:rsidR="002846FE">
        <w:rPr>
          <w:rFonts w:ascii="Arial" w:eastAsiaTheme="minorEastAsia" w:hAnsi="Arial" w:cs="Arial"/>
        </w:rPr>
        <w:t xml:space="preserve"> </w:t>
      </w:r>
      <w:r w:rsidR="0060360B">
        <w:rPr>
          <w:rFonts w:ascii="Arial" w:eastAsiaTheme="minorEastAsia" w:hAnsi="Arial" w:cs="Arial"/>
        </w:rPr>
        <w:t>collagen, type IV, fibronectin, laminin and</w:t>
      </w:r>
      <w:r w:rsidR="0060360B" w:rsidRPr="0060360B">
        <w:t xml:space="preserve"> </w:t>
      </w:r>
      <w:r w:rsidR="0060360B" w:rsidRPr="0060360B">
        <w:rPr>
          <w:rFonts w:ascii="Arial" w:eastAsiaTheme="minorEastAsia" w:hAnsi="Arial" w:cs="Arial"/>
        </w:rPr>
        <w:t>heparan sulfate</w:t>
      </w:r>
      <w:r w:rsidR="002846FE">
        <w:rPr>
          <w:rFonts w:ascii="Arial" w:eastAsiaTheme="minorEastAsia" w:hAnsi="Arial" w:cs="Arial"/>
        </w:rPr>
        <w:t xml:space="preserve"> </w:t>
      </w:r>
      <w:r w:rsidR="00183EA1">
        <w:rPr>
          <w:rFonts w:ascii="Arial" w:eastAsiaTheme="minorEastAsia" w:hAnsi="Arial" w:cs="Arial"/>
        </w:rPr>
        <w:fldChar w:fldCharType="begin" w:fldLock="1"/>
      </w:r>
      <w:r w:rsidR="00406360">
        <w:rPr>
          <w:rFonts w:ascii="Arial" w:eastAsiaTheme="minorEastAsia" w:hAnsi="Arial" w:cs="Arial"/>
        </w:rPr>
        <w:instrText>ADDIN CSL_CITATION {"citationItems":[{"id":"ITEM-1","itemData":{"DOI":"10.1016/B978-0-7234-3502-0.00004-8","ISBN":"978-0-7234-3502-0","author":[{"dropping-particle":"","family":"Lowe","given":"James S.","non-dropping-particle":"","parse-names":false,"suffix":""},{"dropping-particle":"","family":"Anderson","given":"Peter G.","non-dropping-particle":"","parse-names":false,"suffix":""},{"dropping-particle":"","family":"Lowe","given":"James S.","non-dropping-particle":"","parse-names":false,"suffix":""},{"dropping-particle":"","family":"Anderson","given":"Peter G.","non-dropping-particle":"","parse-names":false,"suffix":""}],"container-title":"Stevens &amp; Lowe's Human Histology (Fourth Edition)","id":"ITEM-1","issued":{"date-parts":[["2015","1","1"]]},"page":"55-70","publisher":"Mosby","title":"Support Cells and the Extracellular Matrix","type":"article-journal"},"uris":["http://www.mendeley.com/documents/?uuid=96a95c4b-7540-32c7-9734-8b3bb290e3a6"]}],"mendeley":{"formattedCitation":"(Lowe &lt;i&gt;et al.&lt;/i&gt;, 2015)","plainTextFormattedCitation":"(Lowe et al., 2015)","previouslyFormattedCitation":"(Lowe &lt;i&gt;et al.&lt;/i&gt;, 2015)"},"properties":{"noteIndex":0},"schema":"https://github.com/citation-style-language/schema/raw/master/csl-citation.json"}</w:instrText>
      </w:r>
      <w:r w:rsidR="00183EA1">
        <w:rPr>
          <w:rFonts w:ascii="Arial" w:eastAsiaTheme="minorEastAsia" w:hAnsi="Arial" w:cs="Arial"/>
        </w:rPr>
        <w:fldChar w:fldCharType="separate"/>
      </w:r>
      <w:r w:rsidR="00795E52" w:rsidRPr="00795E52">
        <w:rPr>
          <w:rFonts w:ascii="Arial" w:eastAsiaTheme="minorEastAsia" w:hAnsi="Arial" w:cs="Arial"/>
          <w:noProof/>
        </w:rPr>
        <w:t xml:space="preserve">(Lowe </w:t>
      </w:r>
      <w:r w:rsidR="00795E52" w:rsidRPr="00795E52">
        <w:rPr>
          <w:rFonts w:ascii="Arial" w:eastAsiaTheme="minorEastAsia" w:hAnsi="Arial" w:cs="Arial"/>
          <w:i/>
          <w:noProof/>
        </w:rPr>
        <w:t>et al.</w:t>
      </w:r>
      <w:r w:rsidR="00795E52" w:rsidRPr="00795E52">
        <w:rPr>
          <w:rFonts w:ascii="Arial" w:eastAsiaTheme="minorEastAsia" w:hAnsi="Arial" w:cs="Arial"/>
          <w:noProof/>
        </w:rPr>
        <w:t>, 2015)</w:t>
      </w:r>
      <w:r w:rsidR="00183EA1">
        <w:rPr>
          <w:rFonts w:ascii="Arial" w:eastAsiaTheme="minorEastAsia" w:hAnsi="Arial" w:cs="Arial"/>
        </w:rPr>
        <w:fldChar w:fldCharType="end"/>
      </w:r>
      <w:r w:rsidR="0060360B">
        <w:rPr>
          <w:rFonts w:ascii="Arial" w:eastAsiaTheme="minorEastAsia" w:hAnsi="Arial" w:cs="Arial"/>
        </w:rPr>
        <w:t xml:space="preserve">. </w:t>
      </w:r>
      <w:r w:rsidRPr="003E4EEB">
        <w:rPr>
          <w:rFonts w:ascii="Arial" w:eastAsiaTheme="minorEastAsia" w:hAnsi="Arial" w:cs="Arial"/>
        </w:rPr>
        <w:t>This analysis suggests production of fibrillin</w:t>
      </w:r>
      <w:r w:rsidR="0060360B">
        <w:rPr>
          <w:rFonts w:ascii="Arial" w:eastAsiaTheme="minorEastAsia" w:hAnsi="Arial" w:cs="Arial"/>
        </w:rPr>
        <w:t xml:space="preserve"> </w:t>
      </w:r>
      <w:r w:rsidRPr="003E4EEB">
        <w:rPr>
          <w:rFonts w:ascii="Arial" w:eastAsiaTheme="minorEastAsia" w:hAnsi="Arial" w:cs="Arial"/>
        </w:rPr>
        <w:t>1 by EVT isolated in the decidua</w:t>
      </w:r>
      <w:r w:rsidR="003E4EEB">
        <w:rPr>
          <w:rFonts w:ascii="Arial" w:eastAsiaTheme="minorEastAsia" w:hAnsi="Arial" w:cs="Arial"/>
        </w:rPr>
        <w:t xml:space="preserve">. </w:t>
      </w:r>
      <w:r w:rsidR="0060360B">
        <w:rPr>
          <w:rFonts w:ascii="Arial" w:eastAsiaTheme="minorEastAsia" w:hAnsi="Arial" w:cs="Arial"/>
        </w:rPr>
        <w:t xml:space="preserve">Fibrillin 1 is a </w:t>
      </w:r>
      <w:r w:rsidR="00360535">
        <w:rPr>
          <w:rFonts w:ascii="Arial" w:eastAsiaTheme="minorEastAsia" w:hAnsi="Arial" w:cs="Arial"/>
        </w:rPr>
        <w:t xml:space="preserve">major component of microfibrils </w:t>
      </w:r>
      <w:r w:rsidR="00D1596E">
        <w:rPr>
          <w:rFonts w:ascii="Arial" w:eastAsiaTheme="minorEastAsia" w:hAnsi="Arial" w:cs="Arial"/>
        </w:rPr>
        <w:t xml:space="preserve">and provide structural support in a large number of connective tissues.  </w:t>
      </w:r>
      <w:r w:rsidR="00E75969" w:rsidRPr="003E4EEB">
        <w:rPr>
          <w:rFonts w:ascii="Arial" w:eastAsiaTheme="minorEastAsia" w:hAnsi="Arial" w:cs="Arial"/>
        </w:rPr>
        <w:t xml:space="preserve">Using immunohistochemistry </w:t>
      </w:r>
      <w:r w:rsidR="004D79BA" w:rsidRPr="003E4EEB">
        <w:rPr>
          <w:rFonts w:ascii="Arial" w:eastAsiaTheme="minorEastAsia" w:hAnsi="Arial" w:cs="Arial"/>
        </w:rPr>
        <w:t xml:space="preserve">on serial sections of decidua basalis </w:t>
      </w:r>
      <w:r w:rsidR="00E75969" w:rsidRPr="003E4EEB">
        <w:rPr>
          <w:rFonts w:ascii="Arial" w:eastAsiaTheme="minorEastAsia" w:hAnsi="Arial" w:cs="Arial"/>
        </w:rPr>
        <w:t>w</w:t>
      </w:r>
      <w:r w:rsidRPr="003E4EEB">
        <w:rPr>
          <w:rFonts w:ascii="Arial" w:eastAsiaTheme="minorEastAsia" w:hAnsi="Arial" w:cs="Arial"/>
        </w:rPr>
        <w:t xml:space="preserve">e confirmed </w:t>
      </w:r>
      <w:r w:rsidR="00E75969" w:rsidRPr="003E4EEB">
        <w:rPr>
          <w:rFonts w:ascii="Arial" w:eastAsiaTheme="minorEastAsia" w:hAnsi="Arial" w:cs="Arial"/>
        </w:rPr>
        <w:t xml:space="preserve">localization of </w:t>
      </w:r>
      <w:r w:rsidR="004D79BA" w:rsidRPr="003E4EEB">
        <w:rPr>
          <w:rFonts w:ascii="Arial" w:eastAsiaTheme="minorEastAsia" w:hAnsi="Arial" w:cs="Arial"/>
        </w:rPr>
        <w:t>f</w:t>
      </w:r>
      <w:r w:rsidR="00773C97" w:rsidRPr="003E4EEB">
        <w:rPr>
          <w:rFonts w:ascii="Arial" w:eastAsiaTheme="minorEastAsia" w:hAnsi="Arial" w:cs="Arial"/>
        </w:rPr>
        <w:t>ibrillin</w:t>
      </w:r>
      <w:r w:rsidR="002846FE">
        <w:rPr>
          <w:rFonts w:ascii="Arial" w:eastAsiaTheme="minorEastAsia" w:hAnsi="Arial" w:cs="Arial"/>
        </w:rPr>
        <w:t xml:space="preserve"> </w:t>
      </w:r>
      <w:r w:rsidR="00773C97" w:rsidRPr="003E4EEB">
        <w:rPr>
          <w:rFonts w:ascii="Arial" w:eastAsiaTheme="minorEastAsia" w:hAnsi="Arial" w:cs="Arial"/>
        </w:rPr>
        <w:t xml:space="preserve">1 </w:t>
      </w:r>
      <w:r w:rsidR="00EE15D9">
        <w:rPr>
          <w:rFonts w:ascii="Arial" w:eastAsiaTheme="minorEastAsia" w:hAnsi="Arial" w:cs="Arial"/>
        </w:rPr>
        <w:t>to</w:t>
      </w:r>
      <w:r w:rsidR="00EE15D9" w:rsidRPr="003E4EEB">
        <w:rPr>
          <w:rFonts w:ascii="Arial" w:eastAsiaTheme="minorEastAsia" w:hAnsi="Arial" w:cs="Arial"/>
        </w:rPr>
        <w:t xml:space="preserve"> </w:t>
      </w:r>
      <w:r w:rsidR="004D79BA" w:rsidRPr="003E4EEB">
        <w:rPr>
          <w:rFonts w:ascii="Arial" w:eastAsiaTheme="minorEastAsia" w:hAnsi="Arial" w:cs="Arial"/>
        </w:rPr>
        <w:t xml:space="preserve">cytokeratin 7+ EVT and </w:t>
      </w:r>
      <w:r w:rsidR="00EE15D9">
        <w:rPr>
          <w:rFonts w:ascii="Arial" w:eastAsiaTheme="minorEastAsia" w:hAnsi="Arial" w:cs="Arial"/>
        </w:rPr>
        <w:t>to</w:t>
      </w:r>
      <w:r w:rsidR="00EE15D9" w:rsidRPr="003E4EEB">
        <w:rPr>
          <w:rFonts w:ascii="Arial" w:eastAsiaTheme="minorEastAsia" w:hAnsi="Arial" w:cs="Arial"/>
        </w:rPr>
        <w:t xml:space="preserve"> </w:t>
      </w:r>
      <w:r w:rsidR="004D79BA" w:rsidRPr="003E4EEB">
        <w:rPr>
          <w:rFonts w:ascii="Arial" w:eastAsiaTheme="minorEastAsia" w:hAnsi="Arial" w:cs="Arial"/>
        </w:rPr>
        <w:t xml:space="preserve">some stromal cells </w:t>
      </w:r>
      <w:r w:rsidRPr="003E4EEB">
        <w:rPr>
          <w:rFonts w:ascii="Arial" w:eastAsiaTheme="minorEastAsia" w:hAnsi="Arial" w:cs="Arial"/>
        </w:rPr>
        <w:t xml:space="preserve">(Figure </w:t>
      </w:r>
      <w:r w:rsidR="003E4EEB">
        <w:rPr>
          <w:rFonts w:ascii="Arial" w:eastAsiaTheme="minorEastAsia" w:hAnsi="Arial" w:cs="Arial"/>
        </w:rPr>
        <w:t>4</w:t>
      </w:r>
      <w:r w:rsidR="002846FE">
        <w:rPr>
          <w:rFonts w:ascii="Arial" w:eastAsiaTheme="minorEastAsia" w:hAnsi="Arial" w:cs="Arial"/>
        </w:rPr>
        <w:t>C</w:t>
      </w:r>
      <w:r w:rsidRPr="003E4EEB">
        <w:rPr>
          <w:rFonts w:ascii="Arial" w:eastAsiaTheme="minorEastAsia" w:hAnsi="Arial" w:cs="Arial"/>
        </w:rPr>
        <w:t xml:space="preserve">). </w:t>
      </w:r>
    </w:p>
    <w:p w14:paraId="07BD5A21" w14:textId="77777777" w:rsidR="00EE15D9" w:rsidRDefault="001E524E" w:rsidP="00350DC8">
      <w:pPr>
        <w:spacing w:line="480" w:lineRule="auto"/>
        <w:ind w:firstLine="720"/>
        <w:jc w:val="both"/>
        <w:rPr>
          <w:rFonts w:ascii="Arial" w:hAnsi="Arial" w:cs="Arial"/>
        </w:rPr>
      </w:pPr>
      <w:r w:rsidRPr="00DC515D">
        <w:rPr>
          <w:rFonts w:ascii="Arial" w:hAnsi="Arial" w:cs="Arial"/>
        </w:rPr>
        <w:t xml:space="preserve">The placenta is the extraembryonic organ that supports the growth and development of the fetus. In the first trimester it is exposed to secretions by decidual glands before mediating transport of nutrients </w:t>
      </w:r>
      <w:r w:rsidR="00B14AD3">
        <w:rPr>
          <w:rFonts w:ascii="Arial" w:hAnsi="Arial" w:cs="Arial"/>
        </w:rPr>
        <w:t>from</w:t>
      </w:r>
      <w:r w:rsidRPr="00DC515D">
        <w:rPr>
          <w:rFonts w:ascii="Arial" w:hAnsi="Arial" w:cs="Arial"/>
        </w:rPr>
        <w:t xml:space="preserve"> maternal blood </w:t>
      </w:r>
      <w:r w:rsidR="00B14AD3">
        <w:rPr>
          <w:rFonts w:ascii="Arial" w:hAnsi="Arial" w:cs="Arial"/>
        </w:rPr>
        <w:t xml:space="preserve">when this </w:t>
      </w:r>
      <w:r w:rsidRPr="00DC515D">
        <w:rPr>
          <w:rFonts w:ascii="Arial" w:hAnsi="Arial" w:cs="Arial"/>
        </w:rPr>
        <w:t xml:space="preserve">supply is established at about 11 </w:t>
      </w:r>
      <w:r w:rsidR="00152A77" w:rsidRPr="00DC515D">
        <w:rPr>
          <w:rFonts w:ascii="Arial" w:hAnsi="Arial" w:cs="Arial"/>
        </w:rPr>
        <w:t>weeks’</w:t>
      </w:r>
      <w:r w:rsidRPr="00DC515D">
        <w:rPr>
          <w:rFonts w:ascii="Arial" w:hAnsi="Arial" w:cs="Arial"/>
        </w:rPr>
        <w:t xml:space="preserve"> gestation. The apparent elastic modulus of placenta</w:t>
      </w:r>
      <w:r w:rsidR="00B14AD3">
        <w:rPr>
          <w:rFonts w:ascii="Arial" w:hAnsi="Arial" w:cs="Arial"/>
        </w:rPr>
        <w:t>l</w:t>
      </w:r>
      <w:r w:rsidRPr="00DC515D">
        <w:rPr>
          <w:rFonts w:ascii="Arial" w:hAnsi="Arial" w:cs="Arial"/>
        </w:rPr>
        <w:t xml:space="preserve"> villi samples from gestational ages 8-10 weeks was found to be </w:t>
      </w:r>
      <w:r w:rsidRPr="003E4EEB">
        <w:rPr>
          <w:rFonts w:ascii="Arial" w:hAnsi="Arial" w:cs="Arial"/>
        </w:rPr>
        <w:t>232</w:t>
      </w:r>
      <w:r w:rsidRPr="00DC515D">
        <w:rPr>
          <w:rFonts w:ascii="Arial" w:hAnsi="Arial" w:cs="Arial"/>
        </w:rPr>
        <w:t xml:space="preserve"> Pa (Figure 2C). </w:t>
      </w:r>
    </w:p>
    <w:p w14:paraId="70ED1D27" w14:textId="737F4E9F" w:rsidR="00DD36CC" w:rsidRPr="00DC515D" w:rsidRDefault="005D7BE0" w:rsidP="002C2AF1">
      <w:pPr>
        <w:spacing w:line="480" w:lineRule="auto"/>
        <w:ind w:firstLine="720"/>
        <w:jc w:val="both"/>
        <w:rPr>
          <w:rFonts w:ascii="Arial" w:hAnsi="Arial" w:cs="Arial"/>
        </w:rPr>
      </w:pPr>
      <w:r>
        <w:rPr>
          <w:rFonts w:ascii="Arial" w:hAnsi="Arial" w:cs="Arial"/>
        </w:rPr>
        <w:lastRenderedPageBreak/>
        <w:t>Matrigel®</w:t>
      </w:r>
      <w:r w:rsidRPr="00DC515D">
        <w:rPr>
          <w:rFonts w:ascii="Arial" w:hAnsi="Arial" w:cs="Arial"/>
        </w:rPr>
        <w:t xml:space="preserve"> </w:t>
      </w:r>
      <w:r w:rsidR="00B14AD3">
        <w:rPr>
          <w:rFonts w:ascii="Arial" w:hAnsi="Arial" w:cs="Arial"/>
        </w:rPr>
        <w:t xml:space="preserve">is used for </w:t>
      </w:r>
      <w:r>
        <w:rPr>
          <w:rFonts w:ascii="Arial" w:hAnsi="Arial" w:cs="Arial"/>
        </w:rPr>
        <w:t xml:space="preserve">3D organoid cultures of endometrium and </w:t>
      </w:r>
      <w:r w:rsidR="00A85EE3">
        <w:rPr>
          <w:rFonts w:ascii="Arial" w:hAnsi="Arial" w:cs="Arial"/>
        </w:rPr>
        <w:t>placenta</w:t>
      </w:r>
      <w:r w:rsidR="009567E0">
        <w:rPr>
          <w:rFonts w:ascii="Arial" w:hAnsi="Arial" w:cs="Arial"/>
        </w:rPr>
        <w:t>,</w:t>
      </w:r>
      <w:r>
        <w:rPr>
          <w:rFonts w:ascii="Arial" w:hAnsi="Arial" w:cs="Arial"/>
        </w:rPr>
        <w:t xml:space="preserve"> as well as </w:t>
      </w:r>
      <w:r w:rsidR="00B14AD3">
        <w:rPr>
          <w:rFonts w:ascii="Arial" w:hAnsi="Arial" w:cs="Arial"/>
        </w:rPr>
        <w:t>trophoblast migration assays</w:t>
      </w:r>
      <w:r w:rsidR="00A85EE3">
        <w:rPr>
          <w:rFonts w:ascii="Arial" w:hAnsi="Arial" w:cs="Arial"/>
        </w:rPr>
        <w:t xml:space="preserve"> </w:t>
      </w:r>
      <w:r w:rsidR="00FA0B91">
        <w:rPr>
          <w:rFonts w:ascii="Arial" w:hAnsi="Arial" w:cs="Arial"/>
        </w:rPr>
        <w:fldChar w:fldCharType="begin" w:fldLock="1"/>
      </w:r>
      <w:r w:rsidR="00406360">
        <w:rPr>
          <w:rFonts w:ascii="Arial" w:hAnsi="Arial" w:cs="Arial"/>
        </w:rPr>
        <w:instrText>ADDIN CSL_CITATION {"citationItems":[{"id":"ITEM-1","itemData":{"DOI":"10.1098/rsif.2017.0131","ISSN":"1742-5689","PMID":"28566515","abstract":"Pre-eclampsia, fetal growth restriction and stillbirth are major pregnancy disorders throughout the world. The underlying pathogenesis of these diseases is defective placentation characterized by inadequate invasion of extravillous placental trophoblast cells into the uterine arteries. How trophoblast invasion is controlled remains an unanswered question but is influenced by maternal uterine immune cells called decidual natural killer cells. Here, we describe an in vitro microfluidic invasion assay to study the migration of primary human trophoblast cells. Each experiment can be performed with a small number of cells making it possible to conduct research on human samples despite the challenges of isolating primary trophoblast cells. Cells are exposed to a chemical gradient and tracked in a three-dimensional microenvironment using real-time high-resolution imaging, so that dynamic readouts on cell migration such as directionality, motility and velocity are obtained. The microfluidic system was validated using isolated trophoblast and a gradient of granulocyte-macrophage colony-stimulating factor, a cytokine produced by activated decidual natural killer cells. This microfluidic model provides detailed analysis of the dynamics of trophoblast migration compared to previous assays and can be modified in future to study in vitro how human trophoblast behaves during placentation.","author":[{"dropping-particle":"","family":"Abbas","given":"Yassen","non-dropping-particle":"","parse-names":false,"suffix":""},{"dropping-particle":"","family":"Oefner","given":"Carolin Melati","non-dropping-particle":"","parse-names":false,"suffix":""},{"dropping-particle":"","family":"Polacheck","given":"William J.","non-dropping-particle":"","parse-names":false,"suffix":""},{"dropping-particle":"","family":"Gardner","given":"Lucy","non-dropping-particle":"","parse-names":false,"suffix":""},{"dropping-particle":"","family":"Farrell","given":"Lydia","non-dropping-particle":"","parse-names":false,"suffix":""},{"dropping-particle":"","family":"Sharkey","given":"Andrew","non-dropping-particle":"","parse-names":false,"suffix":""},{"dropping-particle":"","family":"Kamm","given":"Roger","non-dropping-particle":"","parse-names":false,"suffix":""},{"dropping-particle":"","family":"Moffett","given":"Ashley","non-dropping-particle":"","parse-names":false,"suffix":""},{"dropping-particle":"","family":"Oyen","given":"Michelle L.","non-dropping-particle":"","parse-names":false,"suffix":""}],"container-title":"Journal of The Royal Society Interface","id":"ITEM-1","issue":"130","issued":{"date-parts":[["2017","5","31"]]},"page":"20170131","title":"A microfluidics assay to study invasion of human placental trophoblast cells","type":"article-journal","volume":"14"},"uris":["http://www.mendeley.com/documents/?uuid=e5b2d300-3f48-36eb-8f58-12f6e42236b1"]},{"id":"ITEM-2","itemData":{"DOI":"10.1038/s41586-018-0753-3","ISSN":"0028-0836","abstract":"The placenta is the extraembryonic organ that supports the fetus during intrauterine life. Although placental dysfunction results in major disorders of pregnancy with immediate and lifelong consequences for the mother and child, our knowledge of the human placenta is limited owing to a lack of functional experimental models1. After implantation, the trophectoderm of the blastocyst rapidly proliferates and generates the trophoblast, the unique cell type of the placenta. In vivo, proliferative villous cytotrophoblast cells differentiate into two main sub-populations: syncytiotrophoblast, the multinucleated epithelium of the villi responsible for nutrient exchange and hormone production, and extravillous trophoblast cells, which anchor the placenta to the maternal decidua and transform the maternal spiral arteries2. Here we describe the generation of long-term, genetically stable organoid cultures of trophoblast that can differentiate into both syncytiotrophoblast and extravillous trophoblast. We used human leukocyte antigen (HLA) typing to confirm that the organoids were derived from the fetus, and verified their identities against four trophoblast-specific criteria3. The cultures organize into villous-like structures, and we detected the secretion of placental-specific peptides and hormones, including human chorionic gonadotropin (hCG), growth differentiation factor 15 (GDF15) and pregnancy-specific glycoprotein (PSG) by mass spectrometry. The organoids also differentiate into HLA-G+ extravillous trophoblast cells, which vigorously invade in three-dimensional cultures. Analysis of the methylome reveals that the organoids closely resemble normal first trimester placentas. This organoid model will be transformative for studying human placental development and for investigating trophoblast interactions with the local and systemic maternal environment.","author":[{"dropping-particle":"","family":"Turco","given":"Margherita Y.","non-dropping-particle":"","parse-names":false,"suffix":""},{"dropping-particle":"","family":"Gardner","given":"Lucy","non-dropping-particle":"","parse-names":false,"suffix":""},{"dropping-particle":"","family":"Kay","given":"Richard G.","non-dropping-particle":"","parse-names":false,"suffix":""},{"dropping-particle":"","family":"Hamilton","given":"Russell S.","non-dropping-particle":"","parse-names":false,"suffix":""},{"dropping-particle":"","family":"Prater","given":"Malwina","non-dropping-particle":"","parse-names":false,"suffix":""},{"dropping-particle":"","family":"Hollinshead","given":"Michael S.","non-dropping-particle":"","parse-names":false,"suffix":""},{"dropping-particle":"","family":"McWhinnie","given":"Alasdair","non-dropping-particle":"","parse-names":false,"suffix":""},{"dropping-particle":"","family":"Esposito","given":"Laura","non-dropping-particle":"","parse-names":false,"suffix":""},{"dropping-particle":"","family":"Fernando","given":"Ridma","non-dropping-particle":"","parse-names":false,"suffix":""},{"dropping-particle":"","family":"Skelton","given":"Helen","non-dropping-particle":"","parse-names":false,"suffix":""},{"dropping-particle":"","family":"Reimann","given":"Frank","non-dropping-particle":"","parse-names":false,"suffix":""},{"dropping-particle":"","family":"Gribble","given":"Fiona M.","non-dropping-particle":"","parse-names":false,"suffix":""},{"dropping-particle":"","family":"Sharkey","given":"Andrew","non-dropping-particle":"","parse-names":false,"suffix":""},{"dropping-particle":"","family":"Marsh","given":"Steven G. E.","non-dropping-particle":"","parse-names":false,"suffix":""},{"dropping-particle":"","family":"O’Rahilly","given":"Stephen","non-dropping-particle":"","parse-names":false,"suffix":""},{"dropping-particle":"","family":"Hemberger","given":"Myriam","non-dropping-particle":"","parse-names":false,"suffix":""},{"dropping-particle":"","family":"Burton","given":"Graham J.","non-dropping-particle":"","parse-names":false,"suffix":""},{"dropping-particle":"","family":"Moffett","given":"Ashley","non-dropping-particle":"","parse-names":false,"suffix":""}],"container-title":"Nature","id":"ITEM-2","issue":"7735","issued":{"date-parts":[["2018","12","28"]]},"page":"263-267","publisher":"Nature Publishing Group","title":"Trophoblast organoids as a model for maternal–fetal interactions during human placentation","type":"article-journal","volume":"564"},"uris":["http://www.mendeley.com/documents/?uuid=652e3fcc-5735-320a-a43e-3dc8912fca66"]},{"id":"ITEM-3","itemData":{"DOI":"10.1038/ncb3516","ISSN":"1465-7392","author":[{"dropping-particle":"","family":"Turco","given":"Margherita Y.","non-dropping-particle":"","parse-names":false,"suffix":""},{"dropping-particle":"","family":"Gardner","given":"Lucy","non-dropping-particle":"","parse-names":false,"suffix":""},{"dropping-particle":"","family":"Hughes","given":"Jasmine","non-dropping-particle":"","parse-names":false,"suffix":""},{"dropping-particle":"","family":"Cindrova-Davies","given":"Tereza","non-dropping-particle":"","parse-names":false,"suffix":""},{"dropping-particle":"","family":"Gomez","given":"Maria J.","non-dropping-particle":"","parse-names":false,"suffix":""},{"dropping-particle":"","family":"Farrell","given":"Lydia","non-dropping-particle":"","parse-names":false,"suffix":""},{"dropping-particle":"","family":"Hollinshead","given":"Michael","non-dropping-particle":"","parse-names":false,"suffix":""},{"dropping-particle":"","family":"Marsh","given":"Steven G. E.","non-dropping-particle":"","parse-names":false,"suffix":""},{"dropping-particle":"","family":"Brosens","given":"Jan J.","non-dropping-particle":"","parse-names":false,"suffix":""},{"dropping-particle":"","family":"Critchley","given":"Hilary O.","non-dropping-particle":"","parse-names":false,"suffix":""},{"dropping-particle":"","family":"Simons","given":"Benjamin D.","non-dropping-particle":"","parse-names":false,"suffix":""},{"dropping-particle":"","family":"Hemberger","given":"Myriam","non-dropping-particle":"","parse-names":false,"suffix":""},{"dropping-particle":"","family":"Koo","given":"Bon-Kyoung","non-dropping-particle":"","parse-names":false,"suffix":""},{"dropping-particle":"","family":"Moffett","given":"Ashley","non-dropping-particle":"","parse-names":false,"suffix":""},{"dropping-particle":"","family":"Burton","given":"Graham J.","non-dropping-particle":"","parse-names":false,"suffix":""}],"container-title":"Nature Cell Biology","id":"ITEM-3","issue":"5","issued":{"date-parts":[["2017","4","10"]]},"page":"568-577","publisher":"Nature Research","title":"Long-term, hormone-responsive organoid cultures of human endometrium in a chemically defined medium","type":"article-journal","volume":"19"},"uris":["http://www.mendeley.com/documents/?uuid=0b165a41-9743-31be-8866-ca10a7c07119"]},{"id":"ITEM-4","itemData":{"DOI":"10.1016/J.STEMCR.2018.07.004","ISSN":"2213-6711","abstract":"Defective placentation is the underlying cause of various pregnancy complications, such as severe intrauterine growth restriction and preeclampsia. However, studies on human placental development are hampered by the lack of a self-renewing in vitro model that would recapitulate formation of trophoblast progenitors and differentiated subtypes, syncytiotrophoblast (STB) and invasive extravillous trophoblast (EVT), in a 3D orientation. Hence, we established long-term expanding organoid cultures from purified first-trimester cytotrophoblasts (CTBs). Molecular analyses revealed that the CTB organoid cultures (CTB-ORGs) express markers of trophoblast stemness and proliferation and are highly similar to primary CTBs at the level of global gene expression. Whereas CTB-ORGs spontaneously generated STBs, withdrawal of factors for self-renewal induced trophoblast outgrowth, expressing the EVT progenitor marker NOTCH1, and provoked formation of adjacent, distally located HLA-G+ EVTs. In summary, we established human CTB-ORGs that grow and differentiate under defined culture conditions, allowing future human placental disease modeling.","author":[{"dropping-particle":"","family":"Haider","given":"Sandra","non-dropping-particle":"","parse-names":false,"suffix":""},{"dropping-particle":"","family":"Meinhardt","given":"Gudrun","non-dropping-particle":"","parse-names":false,"suffix":""},{"dropping-particle":"","family":"Saleh","given":"Leila","non-dropping-particle":"","parse-names":false,"suffix":""},{"dropping-particle":"","family":"Kunihs","given":"Viktoria","non-dropping-particle":"","parse-names":false,"suffix":""},{"dropping-particle":"","family":"Gamperl","given":"Magdalena","non-dropping-particle":"","parse-names":false,"suffix":""},{"dropping-particle":"","family":"Kaindl","given":"Ulrich","non-dropping-particle":"","parse-names":false,"suffix":""},{"dropping-particle":"","family":"Ellinger","given":"Adolf","non-dropping-particle":"","parse-names":false,"suffix":""},{"dropping-particle":"","family":"Burkard","given":"Thomas R.","non-dropping-particle":"","parse-names":false,"suffix":""},{"dropping-particle":"","family":"Fiala","given":"Christian","non-dropping-particle":"","parse-names":false,"suffix":""},{"dropping-particle":"","family":"Pollheimer","given":"Jürgen","non-dropping-particle":"","parse-names":false,"suffix":""},{"dropping-particle":"","family":"Mendjan","given":"Sasha","non-dropping-particle":"","parse-names":false,"suffix":""},{"dropping-particle":"","family":"Latos","given":"Paulina A.","non-dropping-particle":"","parse-names":false,"suffix":""},{"dropping-particle":"","family":"Knöfler","given":"Martin","non-dropping-particle":"","parse-names":false,"suffix":""}],"container-title":"Stem Cell Reports","id":"ITEM-4","issue":"2","issued":{"date-parts":[["2018","8","14"]]},"page":"537-551","publisher":"Cell Press","title":"Self-Renewing Trophoblast Organoids Recapitulate the Developmental Program of the Early Human Placenta","type":"article-journal","volume":"11"},"uris":["http://www.mendeley.com/documents/?uuid=e01856de-6f7d-3bcf-bc28-3b6298c03d43"]},{"id":"ITEM-5","itemData":{"DOI":"10.1242/dev.148478","ISSN":"0950-1991","PMID":"28442471","abstract":"The endometrium, which is of crucial importance for reproduction, undergoes dynamic cyclic tissue remodeling. Knowledge of its molecular and cellular regulation is poor, primarily owing to a lack of study models. Here, we have established a novel and promising organoid model from both mouse and human endometrium. Dissociated endometrial tissue, embedded in Matrigel under WNT-activating conditions, swiftly formed organoid structures that showed long-term expansion capacity, and reproduced the molecular and histological phenotype of the tissue's epithelium. The supplemented WNT level determined the type of mouse endometrial organoids obtained: high WNT yielded cystic organoids displaying a more differentiated phenotype than the dense organoids obtained in low WNT. The organoids phenocopied physiological responses of endometrial epithelium to hormones, including increased cell proliferation under estrogen and maturation upon progesterone. Moreover, the human endometrial organoids replicated the menstrual cycle under hormonal treatment at both the morpho-histological and molecular levels. Together, we established an organoid culture system for endometrium, reproducing tissue epithelium physiology and allowing long-term expansion. This novel model provides a powerful tool for studying mechanisms underlying the biology as well as the pathology of this key reproductive organ.","author":[{"dropping-particle":"","family":"Boretto","given":"Matteo","non-dropping-particle":"","parse-names":false,"suffix":""},{"dropping-particle":"","family":"Cox","given":"Benoit","non-dropping-particle":"","parse-names":false,"suffix":""},{"dropping-particle":"","family":"Noben","given":"Manuel","non-dropping-particle":"","parse-names":false,"suffix":""},{"dropping-particle":"","family":"Hendriks","given":"Nikolai","non-dropping-particle":"","parse-names":false,"suffix":""},{"dropping-particle":"","family":"Fassbender","given":"Amelie","non-dropping-particle":"","parse-names":false,"suffix":""},{"dropping-particle":"","family":"Roose","given":"Heleen","non-dropping-particle":"","parse-names":false,"suffix":""},{"dropping-particle":"","family":"Amant","given":"Frédéric","non-dropping-particle":"","parse-names":false,"suffix":""},{"dropping-particle":"","family":"Timmerman","given":"Dirk","non-dropping-particle":"","parse-names":false,"suffix":""},{"dropping-particle":"","family":"Toma</w:instrText>
      </w:r>
      <w:r w:rsidR="00406360" w:rsidRPr="005374EE">
        <w:rPr>
          <w:rFonts w:ascii="Arial" w:hAnsi="Arial" w:cs="Arial"/>
          <w:lang w:val="es-ES"/>
        </w:rPr>
        <w:instrText>ssetti","given":"Carla","non-dropping-particle":"","parse-names":false,"suffix":""},{"dropping-particle":"","family":"Vanhie","given":"Arne","non-dropping-particle":"","parse-names":false,"suffix":""},{"dropping-particle":"","family":"Meuleman","given":"Christel","non-dropping-particle":"","parse-names":false,"suffix":""},{"dropping-particle":"","family":"Ferrante","given":"Marc","non-dropping-particle":"","parse-names":false,"suffix":""},{"dropping-particle":"","family":"Vankelecom","given":"Hugo","non-dropping-particle":"","parse-names":false,"suffix":""}],"container-title":"Development","id":"ITEM-5","issue":"10","issued":{"date-parts":[["2017","5","15"]]},"page":"1775-1786","title":"Development of organoids from mouse and human endometrium showing endometrial epithelium physiology and long-term expandability","type":"article-journal","volume":"144"},"uris":["http://www.mendeley.com/documents/?uuid=f65cdb0c-fbde-3db4-8951-9b2733f3d204"]}],"mendeley":{"formattedCitation":"(Abbas &lt;i&gt;et al.&lt;/i&gt;, 2017; Boretto &lt;i&gt;et al.&lt;/i&gt;, 2017; Turco &lt;i&gt;et al.&lt;/i&gt;, 2017, 2018; Haider &lt;i&gt;et al.&lt;/i&gt;, 2018)","plainTextFormattedCitation":"(Abbas et al., 2017; Boretto et al., 2017; Turco et al., 2017, 2018; Haider et al., 2018)","previouslyFormattedCitation":"(Abbas &lt;i&gt;et al.&lt;/i&gt;, 2017; Boretto &lt;i&gt;et al.&lt;/i&gt;, 2017; Turco &lt;i&gt;et al.&lt;/i&gt;, 2017, 2018; Haider &lt;i&gt;et al.&lt;/i&gt;, 2018)"},"properties":{"noteIndex":0},"schema":"https://github.com/citation-style-language/schema/raw/master/csl-citation.json"}</w:instrText>
      </w:r>
      <w:r w:rsidR="00FA0B91">
        <w:rPr>
          <w:rFonts w:ascii="Arial" w:hAnsi="Arial" w:cs="Arial"/>
        </w:rPr>
        <w:fldChar w:fldCharType="separate"/>
      </w:r>
      <w:r w:rsidR="00795E52" w:rsidRPr="005374EE">
        <w:rPr>
          <w:rFonts w:ascii="Arial" w:hAnsi="Arial" w:cs="Arial"/>
          <w:noProof/>
          <w:lang w:val="es-ES"/>
        </w:rPr>
        <w:t xml:space="preserve">(Abbas </w:t>
      </w:r>
      <w:r w:rsidR="00795E52" w:rsidRPr="005374EE">
        <w:rPr>
          <w:rFonts w:ascii="Arial" w:hAnsi="Arial" w:cs="Arial"/>
          <w:i/>
          <w:noProof/>
          <w:lang w:val="es-ES"/>
        </w:rPr>
        <w:t>et al.</w:t>
      </w:r>
      <w:r w:rsidR="00795E52" w:rsidRPr="005374EE">
        <w:rPr>
          <w:rFonts w:ascii="Arial" w:hAnsi="Arial" w:cs="Arial"/>
          <w:noProof/>
          <w:lang w:val="es-ES"/>
        </w:rPr>
        <w:t xml:space="preserve">, 2017; Boretto </w:t>
      </w:r>
      <w:r w:rsidR="00795E52" w:rsidRPr="005374EE">
        <w:rPr>
          <w:rFonts w:ascii="Arial" w:hAnsi="Arial" w:cs="Arial"/>
          <w:i/>
          <w:noProof/>
          <w:lang w:val="es-ES"/>
        </w:rPr>
        <w:t>et al.</w:t>
      </w:r>
      <w:r w:rsidR="00795E52" w:rsidRPr="005374EE">
        <w:rPr>
          <w:rFonts w:ascii="Arial" w:hAnsi="Arial" w:cs="Arial"/>
          <w:noProof/>
          <w:lang w:val="es-ES"/>
        </w:rPr>
        <w:t xml:space="preserve">, 2017; Turco </w:t>
      </w:r>
      <w:r w:rsidR="00795E52" w:rsidRPr="005374EE">
        <w:rPr>
          <w:rFonts w:ascii="Arial" w:hAnsi="Arial" w:cs="Arial"/>
          <w:i/>
          <w:noProof/>
          <w:lang w:val="es-ES"/>
        </w:rPr>
        <w:t>et al.</w:t>
      </w:r>
      <w:r w:rsidR="00795E52" w:rsidRPr="005374EE">
        <w:rPr>
          <w:rFonts w:ascii="Arial" w:hAnsi="Arial" w:cs="Arial"/>
          <w:noProof/>
          <w:lang w:val="es-ES"/>
        </w:rPr>
        <w:t xml:space="preserve">, 2017, 2018; Haider </w:t>
      </w:r>
      <w:r w:rsidR="00795E52" w:rsidRPr="005374EE">
        <w:rPr>
          <w:rFonts w:ascii="Arial" w:hAnsi="Arial" w:cs="Arial"/>
          <w:i/>
          <w:noProof/>
          <w:lang w:val="es-ES"/>
        </w:rPr>
        <w:t>et al.</w:t>
      </w:r>
      <w:r w:rsidR="00795E52" w:rsidRPr="005374EE">
        <w:rPr>
          <w:rFonts w:ascii="Arial" w:hAnsi="Arial" w:cs="Arial"/>
          <w:noProof/>
          <w:lang w:val="es-ES"/>
        </w:rPr>
        <w:t>, 2018)</w:t>
      </w:r>
      <w:r w:rsidR="00FA0B91">
        <w:rPr>
          <w:rFonts w:ascii="Arial" w:hAnsi="Arial" w:cs="Arial"/>
        </w:rPr>
        <w:fldChar w:fldCharType="end"/>
      </w:r>
      <w:r w:rsidRPr="005374EE">
        <w:rPr>
          <w:rFonts w:ascii="Arial" w:eastAsiaTheme="minorEastAsia" w:hAnsi="Arial" w:cs="Arial"/>
          <w:lang w:val="es-ES"/>
        </w:rPr>
        <w:t xml:space="preserve">. </w:t>
      </w:r>
      <w:r w:rsidR="0023405B" w:rsidRPr="00DC515D">
        <w:rPr>
          <w:rFonts w:ascii="Arial" w:hAnsi="Arial" w:cs="Arial"/>
        </w:rPr>
        <w:t>The stiffness of five batches</w:t>
      </w:r>
      <w:r w:rsidR="006433D0">
        <w:rPr>
          <w:rFonts w:ascii="Arial" w:hAnsi="Arial" w:cs="Arial"/>
        </w:rPr>
        <w:t xml:space="preserve"> of </w:t>
      </w:r>
      <w:r w:rsidR="002169DD">
        <w:rPr>
          <w:rFonts w:ascii="Arial" w:hAnsi="Arial" w:cs="Arial"/>
        </w:rPr>
        <w:t>Matrigel®</w:t>
      </w:r>
      <w:r w:rsidR="0023405B" w:rsidRPr="00DC515D">
        <w:rPr>
          <w:rFonts w:ascii="Arial" w:hAnsi="Arial" w:cs="Arial"/>
        </w:rPr>
        <w:t xml:space="preserve"> were </w:t>
      </w:r>
      <w:r>
        <w:rPr>
          <w:rFonts w:ascii="Arial" w:hAnsi="Arial" w:cs="Arial"/>
        </w:rPr>
        <w:t xml:space="preserve">therefore </w:t>
      </w:r>
      <w:r w:rsidR="0023405B" w:rsidRPr="00DC515D">
        <w:rPr>
          <w:rFonts w:ascii="Arial" w:hAnsi="Arial" w:cs="Arial"/>
        </w:rPr>
        <w:t>dete</w:t>
      </w:r>
      <w:r w:rsidR="0015452E" w:rsidRPr="00DC515D">
        <w:rPr>
          <w:rFonts w:ascii="Arial" w:hAnsi="Arial" w:cs="Arial"/>
        </w:rPr>
        <w:t xml:space="preserve">rmined using </w:t>
      </w:r>
      <w:r w:rsidR="002F7D36" w:rsidRPr="00DC515D">
        <w:rPr>
          <w:rFonts w:ascii="Arial" w:hAnsi="Arial" w:cs="Arial"/>
        </w:rPr>
        <w:t xml:space="preserve">the </w:t>
      </w:r>
      <w:r w:rsidR="0015452E" w:rsidRPr="00DC515D">
        <w:rPr>
          <w:rFonts w:ascii="Arial" w:hAnsi="Arial" w:cs="Arial"/>
        </w:rPr>
        <w:t>AFM</w:t>
      </w:r>
      <w:r w:rsidR="002C2AF1">
        <w:rPr>
          <w:rFonts w:ascii="Arial" w:hAnsi="Arial" w:cs="Arial"/>
        </w:rPr>
        <w:t xml:space="preserve"> (Figure 5)</w:t>
      </w:r>
      <w:r w:rsidR="0015452E" w:rsidRPr="00DC515D">
        <w:rPr>
          <w:rFonts w:ascii="Arial" w:hAnsi="Arial" w:cs="Arial"/>
        </w:rPr>
        <w:t xml:space="preserve">. </w:t>
      </w:r>
      <w:r w:rsidR="0023405B" w:rsidRPr="00DC515D">
        <w:rPr>
          <w:rFonts w:ascii="Arial" w:hAnsi="Arial" w:cs="Arial"/>
        </w:rPr>
        <w:t xml:space="preserve">For pure or 100% </w:t>
      </w:r>
      <w:r w:rsidR="002169DD">
        <w:rPr>
          <w:rFonts w:ascii="Arial" w:hAnsi="Arial" w:cs="Arial"/>
        </w:rPr>
        <w:t>Matrigel®</w:t>
      </w:r>
      <w:r w:rsidR="00677EAA" w:rsidRPr="00DC515D">
        <w:rPr>
          <w:rFonts w:ascii="Arial" w:hAnsi="Arial" w:cs="Arial"/>
        </w:rPr>
        <w:t xml:space="preserve"> the</w:t>
      </w:r>
      <w:r w:rsidR="0023405B" w:rsidRPr="00DC515D">
        <w:rPr>
          <w:rFonts w:ascii="Arial" w:hAnsi="Arial" w:cs="Arial"/>
        </w:rPr>
        <w:t xml:space="preserve"> apparent elastic mod</w:t>
      </w:r>
      <w:r w:rsidR="0015452E" w:rsidRPr="00DC515D">
        <w:rPr>
          <w:rFonts w:ascii="Arial" w:hAnsi="Arial" w:cs="Arial"/>
        </w:rPr>
        <w:t xml:space="preserve">ulus was found to be </w:t>
      </w:r>
      <w:r w:rsidR="0015452E" w:rsidRPr="00124BF5">
        <w:rPr>
          <w:rFonts w:ascii="Arial" w:hAnsi="Arial" w:cs="Arial"/>
        </w:rPr>
        <w:t>3</w:t>
      </w:r>
      <w:r w:rsidR="00677EAA" w:rsidRPr="00124BF5">
        <w:rPr>
          <w:rFonts w:ascii="Arial" w:hAnsi="Arial" w:cs="Arial"/>
        </w:rPr>
        <w:t>31</w:t>
      </w:r>
      <w:r w:rsidR="0015452E" w:rsidRPr="00DC515D">
        <w:rPr>
          <w:rFonts w:ascii="Arial" w:hAnsi="Arial" w:cs="Arial"/>
        </w:rPr>
        <w:t xml:space="preserve"> </w:t>
      </w:r>
      <w:r w:rsidR="0023405B" w:rsidRPr="00DC515D">
        <w:rPr>
          <w:rFonts w:ascii="Arial" w:hAnsi="Arial" w:cs="Arial"/>
        </w:rPr>
        <w:t xml:space="preserve">Pa, </w:t>
      </w:r>
      <w:r w:rsidR="00B14AD3">
        <w:rPr>
          <w:rFonts w:ascii="Arial" w:hAnsi="Arial" w:cs="Arial"/>
        </w:rPr>
        <w:t>significantly lower tha</w:t>
      </w:r>
      <w:r w:rsidR="00FA0B91">
        <w:rPr>
          <w:rFonts w:ascii="Arial" w:hAnsi="Arial" w:cs="Arial"/>
        </w:rPr>
        <w:t>n</w:t>
      </w:r>
      <w:r w:rsidR="00B14AD3">
        <w:rPr>
          <w:rFonts w:ascii="Arial" w:hAnsi="Arial" w:cs="Arial"/>
        </w:rPr>
        <w:t xml:space="preserve"> in </w:t>
      </w:r>
      <w:r w:rsidR="0023405B" w:rsidRPr="00DC515D">
        <w:rPr>
          <w:rFonts w:ascii="Arial" w:hAnsi="Arial" w:cs="Arial"/>
        </w:rPr>
        <w:t xml:space="preserve">decidua basalis </w:t>
      </w:r>
      <w:r w:rsidR="002C2AF1">
        <w:rPr>
          <w:rFonts w:ascii="Arial" w:hAnsi="Arial" w:cs="Arial"/>
        </w:rPr>
        <w:t>(</w:t>
      </w:r>
      <w:r w:rsidR="00F46AE1" w:rsidRPr="00DC515D">
        <w:rPr>
          <w:rFonts w:ascii="Arial" w:eastAsiaTheme="minorEastAsia" w:hAnsi="Arial" w:cs="Arial"/>
          <w:i/>
        </w:rPr>
        <w:t xml:space="preserve">P </w:t>
      </w:r>
      <w:r w:rsidR="00F46AE1" w:rsidRPr="00DC515D">
        <w:rPr>
          <w:rFonts w:ascii="Arial" w:eastAsiaTheme="minorEastAsia" w:hAnsi="Arial" w:cs="Arial"/>
        </w:rPr>
        <w:t>&lt; 0.05, Mann-Whitney test</w:t>
      </w:r>
      <w:r w:rsidR="009567E0">
        <w:rPr>
          <w:rFonts w:ascii="Arial" w:eastAsiaTheme="minorEastAsia" w:hAnsi="Arial" w:cs="Arial"/>
        </w:rPr>
        <w:t>, N=5</w:t>
      </w:r>
      <w:r w:rsidR="0023405B" w:rsidRPr="00DC515D">
        <w:rPr>
          <w:rFonts w:ascii="Arial" w:hAnsi="Arial" w:cs="Arial"/>
        </w:rPr>
        <w:t xml:space="preserve">). Stiffness was determined for </w:t>
      </w:r>
      <w:r w:rsidR="002169DD">
        <w:rPr>
          <w:rFonts w:ascii="Arial" w:hAnsi="Arial" w:cs="Arial"/>
        </w:rPr>
        <w:t>Matrigel®</w:t>
      </w:r>
      <w:r w:rsidR="0023405B" w:rsidRPr="00DC515D">
        <w:rPr>
          <w:rFonts w:ascii="Arial" w:hAnsi="Arial" w:cs="Arial"/>
        </w:rPr>
        <w:t xml:space="preserve"> diluted to 80%, 60% and 40% with </w:t>
      </w:r>
      <w:r w:rsidR="002F7D36" w:rsidRPr="00DC515D">
        <w:rPr>
          <w:rFonts w:ascii="Arial" w:hAnsi="Arial" w:cs="Arial"/>
        </w:rPr>
        <w:t>medium used to culture primary EVT</w:t>
      </w:r>
      <w:r w:rsidR="0023405B" w:rsidRPr="00DC515D">
        <w:rPr>
          <w:rFonts w:ascii="Arial" w:hAnsi="Arial" w:cs="Arial"/>
        </w:rPr>
        <w:t xml:space="preserve"> (HAMS-F12). A linear regression analysis was performed with R</w:t>
      </w:r>
      <w:r w:rsidR="0023405B" w:rsidRPr="006433D0">
        <w:rPr>
          <w:rFonts w:ascii="Arial" w:hAnsi="Arial" w:cs="Arial"/>
          <w:vertAlign w:val="superscript"/>
        </w:rPr>
        <w:t>2</w:t>
      </w:r>
      <w:r w:rsidR="0023405B" w:rsidRPr="00DC515D">
        <w:rPr>
          <w:rFonts w:ascii="Arial" w:hAnsi="Arial" w:cs="Arial"/>
        </w:rPr>
        <w:t>= 0.97 and equati</w:t>
      </w:r>
      <w:r w:rsidR="00703DC9" w:rsidRPr="00DC515D">
        <w:rPr>
          <w:rFonts w:ascii="Arial" w:hAnsi="Arial" w:cs="Arial"/>
        </w:rPr>
        <w:t>on of the line Y = 4.5x - 111.3</w:t>
      </w:r>
      <w:r w:rsidR="009567E0">
        <w:rPr>
          <w:rFonts w:ascii="Arial" w:hAnsi="Arial" w:cs="Arial"/>
        </w:rPr>
        <w:t>,</w:t>
      </w:r>
      <w:r w:rsidR="00A02700">
        <w:rPr>
          <w:rFonts w:ascii="Arial" w:hAnsi="Arial" w:cs="Arial"/>
        </w:rPr>
        <w:t xml:space="preserve"> which allows the effects of </w:t>
      </w:r>
      <w:r>
        <w:rPr>
          <w:rFonts w:ascii="Arial" w:hAnsi="Arial" w:cs="Arial"/>
        </w:rPr>
        <w:t>Matrigel®</w:t>
      </w:r>
      <w:r w:rsidR="00A02700">
        <w:rPr>
          <w:rFonts w:ascii="Arial" w:hAnsi="Arial" w:cs="Arial"/>
        </w:rPr>
        <w:t xml:space="preserve"> dilution to be estimated. </w:t>
      </w:r>
      <w:r w:rsidR="00703DC9" w:rsidRPr="00DC515D">
        <w:rPr>
          <w:rFonts w:ascii="Arial" w:hAnsi="Arial" w:cs="Arial"/>
        </w:rPr>
        <w:t xml:space="preserve"> </w:t>
      </w:r>
      <w:r w:rsidR="0023405B" w:rsidRPr="00DC515D">
        <w:rPr>
          <w:rFonts w:ascii="Arial" w:hAnsi="Arial" w:cs="Arial"/>
        </w:rPr>
        <w:t xml:space="preserve">Different batches were tested because </w:t>
      </w:r>
      <w:r w:rsidR="002169DD">
        <w:rPr>
          <w:rFonts w:ascii="Arial" w:hAnsi="Arial" w:cs="Arial"/>
        </w:rPr>
        <w:t>Matrigel®</w:t>
      </w:r>
      <w:r w:rsidR="0023405B" w:rsidRPr="00DC515D">
        <w:rPr>
          <w:rFonts w:ascii="Arial" w:hAnsi="Arial" w:cs="Arial"/>
        </w:rPr>
        <w:t xml:space="preserve"> is not a </w:t>
      </w:r>
      <w:r w:rsidR="00703DC9" w:rsidRPr="00DC515D">
        <w:rPr>
          <w:rFonts w:ascii="Arial" w:hAnsi="Arial" w:cs="Arial"/>
        </w:rPr>
        <w:t>well-defined</w:t>
      </w:r>
      <w:r w:rsidR="0023405B" w:rsidRPr="00DC515D">
        <w:rPr>
          <w:rFonts w:ascii="Arial" w:hAnsi="Arial" w:cs="Arial"/>
        </w:rPr>
        <w:t xml:space="preserve"> matrix, which can </w:t>
      </w:r>
      <w:r w:rsidR="002C6AF1">
        <w:rPr>
          <w:rFonts w:ascii="Arial" w:hAnsi="Arial" w:cs="Arial"/>
        </w:rPr>
        <w:t>be</w:t>
      </w:r>
      <w:r w:rsidR="00152A77">
        <w:rPr>
          <w:rFonts w:ascii="Arial" w:hAnsi="Arial" w:cs="Arial"/>
        </w:rPr>
        <w:t xml:space="preserve"> a source of variability</w:t>
      </w:r>
      <w:r w:rsidR="00A85EE3">
        <w:rPr>
          <w:rFonts w:ascii="Arial" w:hAnsi="Arial" w:cs="Arial"/>
        </w:rPr>
        <w:t xml:space="preserve"> </w:t>
      </w:r>
      <w:r w:rsidR="00152A77">
        <w:rPr>
          <w:rFonts w:ascii="Arial" w:hAnsi="Arial" w:cs="Arial"/>
        </w:rPr>
        <w:fldChar w:fldCharType="begin" w:fldLock="1"/>
      </w:r>
      <w:r w:rsidR="00406360">
        <w:rPr>
          <w:rFonts w:ascii="Arial" w:hAnsi="Arial" w:cs="Arial"/>
        </w:rPr>
        <w:instrText>ADDIN CSL_CITATION {"citationItems":[{"id":"ITEM-1","itemData":{"DOI":"10.1038/nature20168","ISSN":"0028-0836","PMID":"27851739","abstract":"Epithelial organoids recapitulate multiple aspects of real organs, making them promising models of organ development, function and disease. However, the full potential of organoids in research and therapy has remained unrealized, owing to the poorly defined animal-derived matrices in which they are grown. Here we used modular synthetic hydrogel networks to define the key extracellular matrix (ECM) parameters that govern intestinal stem cell (ISC) expansion and organoid formation, and show that separate stages of the process require different mechanical environments and ECM components. In particular, fibronectin-based adhesion was sufficient for ISC survival and proliferation. High matrix stiffness significantly enhanced ISC expansion through a yes-associated protein 1 (YAP)-dependent mechanism. ISC differentiation and organoid formation, on the other hand, required a soft matrix and laminin-based adhesion. We used these insights to build a fully defined culture system for the expansion of mouse and human ISCs. We also produced mechanically dynamic matrices that were initially optimal for ISC expansion and subsequently permissive to differentiation and intestinal organoid formation, thus creating well-defined alternatives to animal-derived matrices for the culture of mouse and human stem-cell-derived organoids. Our approach overcomes multiple limitations of current organoid cultures and greatly expands their applicability in basic and clinical research. The principles presented here can be extended to identify designer matrices that are optimal for long-term culture of other types of stem cells and organoids.","author":[{"dropping-particle":"","family":"Gjorevski","given":"Nikolce","non-dropping-particle":"","parse-names":false,"suffix":""},{"dropping-particle":"","family":"Sachs","given":"Norman","non-dropping-particle":"","parse-names":false,"suffix":""},{"dropping-particle":"","family":"Manfrin","given":"Andrea","non-dropping-particle":"","parse-names":false,"suffix":""},{"dropping-particle":"","family":"Giger","given":"Sonja","non-dropping-particle":"","parse-names":false,"suffix":""},{"dropping-particle":"","family":"Bragina","given":"Maiia E.","non-dropping-particle":"","parse-names":false,"suffix":""},{"dropping-particle":"","family":"Ordóñez-Morán","given":"Paloma","non-dropping-particle":"","parse-names":false,"suffix":""},{"dropping-particle":"","family":"Clevers","given":"Hans","non-dropping-particle":"","parse-names":false,"suffix":""},{"dropping-particle":"","family":"Lutolf","given":"Matthias P.","non-dropping-particle":"","parse-names":false,"suffix":""}],"container-title":"Nature","id":"ITEM-1","issue":"7630","issued":{"date-parts":[["2016","11","16"]]},"page":"560-564","title":"Designer matrices for intestinal stem cell and organoid culture","type":"article-journal","volume":"539"},"uris":["http://www.mendeley.com/documents/?uuid=ba4b86cf-6eec-3077-b51a-656cf8c8807d"]}],"mendeley":{"formattedCitation":"(Gjorevski &lt;i&gt;et al.&lt;/i&gt;, 2016)","plainTextFormattedCitation":"(Gjorevski et al., 2016)","previouslyFormattedCitation":"(Gjorevski &lt;i&gt;et al.&lt;/i&gt;, 2016)"},"properties":{"noteIndex":0},"schema":"https://github.com/citation-style-language/schema/raw/master/csl-citation.json"}</w:instrText>
      </w:r>
      <w:r w:rsidR="00152A77">
        <w:rPr>
          <w:rFonts w:ascii="Arial" w:hAnsi="Arial" w:cs="Arial"/>
        </w:rPr>
        <w:fldChar w:fldCharType="separate"/>
      </w:r>
      <w:r w:rsidR="00795E52" w:rsidRPr="00795E52">
        <w:rPr>
          <w:rFonts w:ascii="Arial" w:hAnsi="Arial" w:cs="Arial"/>
          <w:noProof/>
        </w:rPr>
        <w:t xml:space="preserve">(Gjorevski </w:t>
      </w:r>
      <w:r w:rsidR="00795E52" w:rsidRPr="00795E52">
        <w:rPr>
          <w:rFonts w:ascii="Arial" w:hAnsi="Arial" w:cs="Arial"/>
          <w:i/>
          <w:noProof/>
        </w:rPr>
        <w:t>et al.</w:t>
      </w:r>
      <w:r w:rsidR="00795E52" w:rsidRPr="00795E52">
        <w:rPr>
          <w:rFonts w:ascii="Arial" w:hAnsi="Arial" w:cs="Arial"/>
          <w:noProof/>
        </w:rPr>
        <w:t>, 2016)</w:t>
      </w:r>
      <w:r w:rsidR="00152A77">
        <w:rPr>
          <w:rFonts w:ascii="Arial" w:hAnsi="Arial" w:cs="Arial"/>
        </w:rPr>
        <w:fldChar w:fldCharType="end"/>
      </w:r>
      <w:r w:rsidR="00152A77">
        <w:rPr>
          <w:rFonts w:ascii="Arial" w:hAnsi="Arial" w:cs="Arial"/>
        </w:rPr>
        <w:t xml:space="preserve">. </w:t>
      </w:r>
      <w:r w:rsidR="0023405B" w:rsidRPr="00DC515D">
        <w:rPr>
          <w:rFonts w:ascii="Arial" w:hAnsi="Arial" w:cs="Arial"/>
        </w:rPr>
        <w:t xml:space="preserve">The range of apparent elastic modulus found for pure, 100% </w:t>
      </w:r>
      <w:r w:rsidR="002169DD">
        <w:rPr>
          <w:rFonts w:ascii="Arial" w:hAnsi="Arial" w:cs="Arial"/>
        </w:rPr>
        <w:t>Matrigel®</w:t>
      </w:r>
      <w:r w:rsidR="0023405B" w:rsidRPr="00DC515D">
        <w:rPr>
          <w:rFonts w:ascii="Arial" w:hAnsi="Arial" w:cs="Arial"/>
        </w:rPr>
        <w:t xml:space="preserve"> was between 243 Pa and 512 Pa, </w:t>
      </w:r>
      <w:r w:rsidR="004B1803">
        <w:rPr>
          <w:rFonts w:ascii="Arial" w:hAnsi="Arial" w:cs="Arial"/>
        </w:rPr>
        <w:t>showing</w:t>
      </w:r>
      <w:r w:rsidR="00E4741C">
        <w:rPr>
          <w:rFonts w:ascii="Arial" w:hAnsi="Arial" w:cs="Arial"/>
        </w:rPr>
        <w:t xml:space="preserve"> significant batch variation.</w:t>
      </w:r>
    </w:p>
    <w:p w14:paraId="53846797" w14:textId="77777777" w:rsidR="0023405B" w:rsidRPr="00DC515D" w:rsidRDefault="0023405B" w:rsidP="001348C3">
      <w:pPr>
        <w:spacing w:line="480" w:lineRule="auto"/>
        <w:jc w:val="both"/>
        <w:rPr>
          <w:rFonts w:ascii="Arial" w:hAnsi="Arial" w:cs="Arial"/>
        </w:rPr>
      </w:pPr>
    </w:p>
    <w:p w14:paraId="1986E09A" w14:textId="77777777" w:rsidR="00D77BC6" w:rsidRPr="00B80199" w:rsidRDefault="00850380" w:rsidP="00B80199">
      <w:pPr>
        <w:spacing w:line="480" w:lineRule="auto"/>
        <w:jc w:val="both"/>
        <w:outlineLvl w:val="0"/>
        <w:rPr>
          <w:rFonts w:ascii="Arial" w:eastAsiaTheme="minorEastAsia" w:hAnsi="Arial" w:cs="Arial"/>
          <w:b/>
        </w:rPr>
      </w:pPr>
      <w:r>
        <w:rPr>
          <w:rFonts w:ascii="Arial" w:eastAsiaTheme="minorEastAsia" w:hAnsi="Arial" w:cs="Arial"/>
          <w:b/>
        </w:rPr>
        <w:t xml:space="preserve">4. </w:t>
      </w:r>
      <w:r w:rsidR="0023405B" w:rsidRPr="00DC515D">
        <w:rPr>
          <w:rFonts w:ascii="Arial" w:eastAsiaTheme="minorEastAsia" w:hAnsi="Arial" w:cs="Arial"/>
          <w:b/>
        </w:rPr>
        <w:t>Discussion</w:t>
      </w:r>
    </w:p>
    <w:p w14:paraId="66633821" w14:textId="43C19255" w:rsidR="00B80199" w:rsidRDefault="007D641B" w:rsidP="00716595">
      <w:pPr>
        <w:spacing w:line="480" w:lineRule="auto"/>
        <w:ind w:firstLine="720"/>
        <w:jc w:val="both"/>
        <w:rPr>
          <w:rFonts w:ascii="Arial" w:eastAsiaTheme="minorEastAsia" w:hAnsi="Arial" w:cs="Arial"/>
        </w:rPr>
      </w:pPr>
      <w:r>
        <w:rPr>
          <w:rFonts w:ascii="Arial" w:hAnsi="Arial" w:cs="Arial"/>
        </w:rPr>
        <w:t>Proper invasion of the decidua by EVT during early pregnancy is critical for successful placentation. Although</w:t>
      </w:r>
      <w:r w:rsidR="00AF3482">
        <w:rPr>
          <w:rFonts w:ascii="Arial" w:hAnsi="Arial" w:cs="Arial"/>
        </w:rPr>
        <w:t xml:space="preserve"> mechanical cues </w:t>
      </w:r>
      <w:r>
        <w:rPr>
          <w:rFonts w:ascii="Arial" w:hAnsi="Arial" w:cs="Arial"/>
        </w:rPr>
        <w:t xml:space="preserve">are known to be important in regulating </w:t>
      </w:r>
      <w:r w:rsidR="00AF3482">
        <w:rPr>
          <w:rFonts w:ascii="Arial" w:hAnsi="Arial" w:cs="Arial"/>
        </w:rPr>
        <w:t>cell differentiation and cell migration</w:t>
      </w:r>
      <w:r>
        <w:rPr>
          <w:rFonts w:ascii="Arial" w:hAnsi="Arial" w:cs="Arial"/>
        </w:rPr>
        <w:t xml:space="preserve">, their role in </w:t>
      </w:r>
      <w:r w:rsidR="00064B4A">
        <w:rPr>
          <w:rFonts w:ascii="Arial" w:hAnsi="Arial" w:cs="Arial"/>
        </w:rPr>
        <w:t xml:space="preserve">differentiation of trophoblast stem cells </w:t>
      </w:r>
      <w:r w:rsidR="00AF3482">
        <w:rPr>
          <w:rFonts w:ascii="Arial" w:hAnsi="Arial" w:cs="Arial"/>
        </w:rPr>
        <w:t>and invasion of EVT</w:t>
      </w:r>
      <w:r w:rsidR="00CC563A">
        <w:rPr>
          <w:rFonts w:ascii="Arial" w:hAnsi="Arial" w:cs="Arial"/>
        </w:rPr>
        <w:t xml:space="preserve"> in</w:t>
      </w:r>
      <w:r w:rsidR="00EE15D9">
        <w:rPr>
          <w:rFonts w:ascii="Arial" w:hAnsi="Arial" w:cs="Arial"/>
        </w:rPr>
        <w:t>to</w:t>
      </w:r>
      <w:r w:rsidR="00CC563A">
        <w:rPr>
          <w:rFonts w:ascii="Arial" w:hAnsi="Arial" w:cs="Arial"/>
        </w:rPr>
        <w:t xml:space="preserve"> the decidua</w:t>
      </w:r>
      <w:r>
        <w:rPr>
          <w:rFonts w:ascii="Arial" w:hAnsi="Arial" w:cs="Arial"/>
        </w:rPr>
        <w:t xml:space="preserve"> has been neglected. W</w:t>
      </w:r>
      <w:r w:rsidR="00F31314">
        <w:rPr>
          <w:rFonts w:ascii="Arial" w:hAnsi="Arial" w:cs="Arial"/>
        </w:rPr>
        <w:t xml:space="preserve">e have used </w:t>
      </w:r>
      <w:r w:rsidR="00B80199">
        <w:rPr>
          <w:rFonts w:ascii="Arial" w:hAnsi="Arial" w:cs="Arial"/>
        </w:rPr>
        <w:t>AFM indentation</w:t>
      </w:r>
      <w:r w:rsidR="00E956C7">
        <w:rPr>
          <w:rFonts w:ascii="Arial" w:eastAsiaTheme="minorEastAsia" w:hAnsi="Arial" w:cs="Arial"/>
        </w:rPr>
        <w:t xml:space="preserve"> to </w:t>
      </w:r>
      <w:r w:rsidR="00F31314" w:rsidRPr="00DC515D">
        <w:rPr>
          <w:rFonts w:ascii="Arial" w:eastAsiaTheme="minorEastAsia" w:hAnsi="Arial" w:cs="Arial"/>
        </w:rPr>
        <w:t xml:space="preserve">carry out direct measurements and obtain the </w:t>
      </w:r>
      <w:r w:rsidR="00EE15D9">
        <w:rPr>
          <w:rFonts w:ascii="Arial" w:eastAsiaTheme="minorEastAsia" w:hAnsi="Arial" w:cs="Arial"/>
        </w:rPr>
        <w:t xml:space="preserve">first measurements of </w:t>
      </w:r>
      <w:r w:rsidR="00F31314" w:rsidRPr="00DC515D">
        <w:rPr>
          <w:rFonts w:ascii="Arial" w:eastAsiaTheme="minorEastAsia" w:hAnsi="Arial" w:cs="Arial"/>
        </w:rPr>
        <w:t xml:space="preserve">stiffness of human non-pregnant endometrium, first trimester </w:t>
      </w:r>
      <w:r w:rsidR="00F31314">
        <w:rPr>
          <w:rFonts w:ascii="Arial" w:eastAsiaTheme="minorEastAsia" w:hAnsi="Arial" w:cs="Arial"/>
        </w:rPr>
        <w:t>decidua</w:t>
      </w:r>
      <w:r w:rsidR="00F31314" w:rsidRPr="00DC515D">
        <w:rPr>
          <w:rFonts w:ascii="Arial" w:eastAsiaTheme="minorEastAsia" w:hAnsi="Arial" w:cs="Arial"/>
        </w:rPr>
        <w:t xml:space="preserve"> and placenta.</w:t>
      </w:r>
      <w:r w:rsidR="00B80199">
        <w:rPr>
          <w:rFonts w:ascii="Arial" w:eastAsiaTheme="minorEastAsia" w:hAnsi="Arial" w:cs="Arial"/>
        </w:rPr>
        <w:t xml:space="preserve"> </w:t>
      </w:r>
    </w:p>
    <w:p w14:paraId="076D2F12" w14:textId="172FEC38" w:rsidR="001026CB" w:rsidRDefault="00F110BB" w:rsidP="003E4EEB">
      <w:pPr>
        <w:spacing w:line="480" w:lineRule="auto"/>
        <w:ind w:firstLine="720"/>
        <w:jc w:val="both"/>
        <w:rPr>
          <w:rFonts w:ascii="Arial" w:eastAsiaTheme="minorEastAsia" w:hAnsi="Arial" w:cs="Arial"/>
        </w:rPr>
      </w:pPr>
      <w:r>
        <w:rPr>
          <w:rFonts w:ascii="Arial" w:eastAsiaTheme="minorEastAsia" w:hAnsi="Arial" w:cs="Arial"/>
        </w:rPr>
        <w:t>W</w:t>
      </w:r>
      <w:r w:rsidR="00F13612">
        <w:rPr>
          <w:rFonts w:ascii="Arial" w:eastAsiaTheme="minorEastAsia" w:hAnsi="Arial" w:cs="Arial"/>
        </w:rPr>
        <w:t>e found</w:t>
      </w:r>
      <w:r w:rsidR="00D42A61">
        <w:rPr>
          <w:rFonts w:ascii="Arial" w:eastAsiaTheme="minorEastAsia" w:hAnsi="Arial" w:cs="Arial"/>
        </w:rPr>
        <w:t xml:space="preserve"> </w:t>
      </w:r>
      <w:r w:rsidR="00E54B6A">
        <w:rPr>
          <w:rFonts w:ascii="Arial" w:eastAsiaTheme="minorEastAsia" w:hAnsi="Arial" w:cs="Arial"/>
        </w:rPr>
        <w:t>that the stiffness of no</w:t>
      </w:r>
      <w:r w:rsidR="008E5F9B">
        <w:rPr>
          <w:rFonts w:ascii="Arial" w:eastAsiaTheme="minorEastAsia" w:hAnsi="Arial" w:cs="Arial"/>
        </w:rPr>
        <w:t>n-pregnant endometrium, decidua</w:t>
      </w:r>
      <w:r w:rsidR="00E54B6A">
        <w:rPr>
          <w:rFonts w:ascii="Arial" w:eastAsiaTheme="minorEastAsia" w:hAnsi="Arial" w:cs="Arial"/>
        </w:rPr>
        <w:t xml:space="preserve"> parietalis and placenta are </w:t>
      </w:r>
      <w:r w:rsidR="008E5F9B">
        <w:rPr>
          <w:rFonts w:ascii="Arial" w:eastAsiaTheme="minorEastAsia" w:hAnsi="Arial" w:cs="Arial"/>
        </w:rPr>
        <w:t>at a magnitude of</w:t>
      </w:r>
      <w:r w:rsidR="00E54B6A">
        <w:rPr>
          <w:rFonts w:ascii="Arial" w:eastAsiaTheme="minorEastAsia" w:hAnsi="Arial" w:cs="Arial"/>
        </w:rPr>
        <w:t xml:space="preserve"> </w:t>
      </w:r>
      <w:r w:rsidR="008E5F9B">
        <w:rPr>
          <w:rFonts w:ascii="Arial" w:eastAsiaTheme="minorEastAsia" w:hAnsi="Arial" w:cs="Arial"/>
        </w:rPr>
        <w:t>10</w:t>
      </w:r>
      <w:r w:rsidR="008E5F9B" w:rsidRPr="008E5F9B">
        <w:rPr>
          <w:rFonts w:ascii="Arial" w:eastAsiaTheme="minorEastAsia" w:hAnsi="Arial" w:cs="Arial"/>
          <w:vertAlign w:val="superscript"/>
        </w:rPr>
        <w:t>2</w:t>
      </w:r>
      <w:r w:rsidR="008E5F9B">
        <w:rPr>
          <w:rFonts w:ascii="Arial" w:eastAsiaTheme="minorEastAsia" w:hAnsi="Arial" w:cs="Arial"/>
          <w:vertAlign w:val="superscript"/>
        </w:rPr>
        <w:t xml:space="preserve"> </w:t>
      </w:r>
      <w:r w:rsidR="00E54B6A">
        <w:rPr>
          <w:rFonts w:ascii="Arial" w:eastAsiaTheme="minorEastAsia" w:hAnsi="Arial" w:cs="Arial"/>
        </w:rPr>
        <w:t>Pa and similar to that of neural tissue</w:t>
      </w:r>
      <w:r w:rsidR="009A601D">
        <w:rPr>
          <w:rFonts w:ascii="Arial" w:eastAsiaTheme="minorEastAsia" w:hAnsi="Arial" w:cs="Arial"/>
        </w:rPr>
        <w:t xml:space="preserve"> </w:t>
      </w:r>
      <w:r>
        <w:rPr>
          <w:rFonts w:ascii="Arial" w:eastAsiaTheme="minorEastAsia" w:hAnsi="Arial" w:cs="Arial"/>
        </w:rPr>
        <w:fldChar w:fldCharType="begin" w:fldLock="1"/>
      </w:r>
      <w:r w:rsidR="00406360">
        <w:rPr>
          <w:rFonts w:ascii="Arial" w:eastAsiaTheme="minorEastAsia" w:hAnsi="Arial" w:cs="Arial"/>
        </w:rPr>
        <w:instrText>ADDIN CSL_CITATION {"citationItems":[{"id":"ITEM-1","itemData":{"DOI":"10.1038/nrm.2017.108","ISSN":"1471-0072","abstract":"Physical cues regulate stem cell fate and function during embryonic development and in adult tissues. The biophysical and biochemical properties of the stem cell microenvironment can be precisely manipulated using synthetic niches, which provide key insights into how mechanical stimuli regulate stem cell function and can be used to maintain and guide stem cells for regenerative therapies.","author":[{"dropping-particle":"","family":"Vining","given":"Kyle H.","non-dropping-particle":"","parse-names":false,"suffix":""},{"dropping-particle":"","family":"Mooney","given":"David J.","non-dropping-particle":"","parse-names":false,"suffix":""}],"container-title":"Nature Reviews Molecular Cell Biology","id":"ITEM-1","issue":"12","issued":{"date-parts":[["2017","11","8"]]},"page":"728-742","publisher":"Nature Publishing Group","title":"Mechanical forces direct stem cell behaviour in development and regeneration","type":"article-journal","volume":"18"},"uris":["http://www.mendeley.com/documents/?uuid=ce5f7bdc-8430-3c90-82b5-3f7e2db15ce8"]}],"mendeley":{"formattedCitation":"(Vining and Mooney, 2017)","plainTextFormattedCitation":"(Vining and Mooney, 2017)","previouslyFormattedCitation":"(Vining and Mooney, 2017)"},"properties":{"noteIndex":0},"schema":"https://github.com/citation-style-language/schema/raw/master/csl-citation.json"}</w:instrText>
      </w:r>
      <w:r>
        <w:rPr>
          <w:rFonts w:ascii="Arial" w:eastAsiaTheme="minorEastAsia" w:hAnsi="Arial" w:cs="Arial"/>
        </w:rPr>
        <w:fldChar w:fldCharType="separate"/>
      </w:r>
      <w:r w:rsidR="00795E52" w:rsidRPr="00795E52">
        <w:rPr>
          <w:rFonts w:ascii="Arial" w:eastAsiaTheme="minorEastAsia" w:hAnsi="Arial" w:cs="Arial"/>
          <w:noProof/>
        </w:rPr>
        <w:t>(Vining and Mooney, 2017)</w:t>
      </w:r>
      <w:r>
        <w:rPr>
          <w:rFonts w:ascii="Arial" w:eastAsiaTheme="minorEastAsia" w:hAnsi="Arial" w:cs="Arial"/>
        </w:rPr>
        <w:fldChar w:fldCharType="end"/>
      </w:r>
      <w:r w:rsidR="00E54B6A">
        <w:rPr>
          <w:rFonts w:ascii="Arial" w:eastAsiaTheme="minorEastAsia" w:hAnsi="Arial" w:cs="Arial"/>
        </w:rPr>
        <w:t xml:space="preserve">. </w:t>
      </w:r>
      <w:r w:rsidR="00EE15D9">
        <w:rPr>
          <w:rFonts w:ascii="Arial" w:eastAsiaTheme="minorEastAsia" w:hAnsi="Arial" w:cs="Arial"/>
        </w:rPr>
        <w:t xml:space="preserve">By contrast, </w:t>
      </w:r>
      <w:r w:rsidR="00E54B6A">
        <w:rPr>
          <w:rFonts w:ascii="Arial" w:eastAsiaTheme="minorEastAsia" w:hAnsi="Arial" w:cs="Arial"/>
        </w:rPr>
        <w:t>decidua basalis is an order of magnitude stiffe</w:t>
      </w:r>
      <w:r w:rsidR="008E5F9B">
        <w:rPr>
          <w:rFonts w:ascii="Arial" w:eastAsiaTheme="minorEastAsia" w:hAnsi="Arial" w:cs="Arial"/>
        </w:rPr>
        <w:t xml:space="preserve">r </w:t>
      </w:r>
      <w:r w:rsidR="00E54B6A">
        <w:rPr>
          <w:rFonts w:ascii="Arial" w:eastAsiaTheme="minorEastAsia" w:hAnsi="Arial" w:cs="Arial"/>
        </w:rPr>
        <w:t xml:space="preserve">at </w:t>
      </w:r>
      <w:r w:rsidR="00E54B6A">
        <w:rPr>
          <w:rFonts w:ascii="Arial" w:eastAsiaTheme="minorEastAsia" w:hAnsi="Arial" w:cs="Arial"/>
        </w:rPr>
        <w:lastRenderedPageBreak/>
        <w:t>10</w:t>
      </w:r>
      <w:r w:rsidR="00E54B6A" w:rsidRPr="008E5F9B">
        <w:rPr>
          <w:rFonts w:ascii="Arial" w:eastAsiaTheme="minorEastAsia" w:hAnsi="Arial" w:cs="Arial"/>
          <w:vertAlign w:val="superscript"/>
        </w:rPr>
        <w:t>3</w:t>
      </w:r>
      <w:r w:rsidR="00E54B6A">
        <w:rPr>
          <w:rFonts w:ascii="Arial" w:eastAsiaTheme="minorEastAsia" w:hAnsi="Arial" w:cs="Arial"/>
        </w:rPr>
        <w:t xml:space="preserve"> Pa and similar to that of breast tissue</w:t>
      </w:r>
      <w:r w:rsidR="009A601D">
        <w:rPr>
          <w:rFonts w:ascii="Arial" w:eastAsiaTheme="minorEastAsia" w:hAnsi="Arial" w:cs="Arial"/>
        </w:rPr>
        <w:t xml:space="preserve"> </w:t>
      </w:r>
      <w:r w:rsidR="003C3D5B">
        <w:rPr>
          <w:rFonts w:ascii="Arial" w:eastAsiaTheme="minorEastAsia" w:hAnsi="Arial" w:cs="Arial"/>
        </w:rPr>
        <w:fldChar w:fldCharType="begin" w:fldLock="1"/>
      </w:r>
      <w:r w:rsidR="00406360">
        <w:rPr>
          <w:rFonts w:ascii="Arial" w:eastAsiaTheme="minorEastAsia" w:hAnsi="Arial" w:cs="Arial"/>
        </w:rPr>
        <w:instrText>ADDIN CSL_CITATION {"citationItems":[{"id":"ITEM-1","itemData":{"DOI":"10.1038/nrc2544","ISSN":"1474-175X","PMID":"19165226","abstract":"Cells within tissues are continuously exposed to physical forces including hydrostatic pressure, shear stress, and compression and tension forces. Cells dynamically adapt to force by modifying their behaviour and remodelling their microenvironment. They also sense these forces through mechanoreceptors and respond by exerting reciprocal actomyosin- and cytoskeletal-dependent cell-generated force by a process termed 'mechanoreciprocity'. Loss of mechanoreciprocity has been shown to promote the progression of disease, including cancer. Moreover, the mechanical properties of a tissue contribute to disease progression, compromise treatment and might also alter cancer risk. Thus, the changing force that cells experience needs to be considered when trying to understand the complex nature of tumorigenesis.","author":[{"dropping-particle":"","family":"Butcher","given":"Darci T.","non-dropping-particle":"","parse-names":false,"suffix":""},{"dropping-particle":"","family":"Alliston","given":"Tamara","non-dropping-particle":"","parse-names":false,"suffix":""},{"dropping-particle":"","family":"Weaver","given":"Valerie M.","non-dropping-particle":"","parse-names":false,"suffix":""}],"container-title":"Nature Reviews Cancer","id":"ITEM-1","issue":"2","issued":{"date-parts":[["2009","2","1"]]},"page":"108-122","title":"A tense situation: forcing tumour progression","type":"article-journal","volume":"9"},"uris":["http://www.mendeley.com/documents/?uuid=63afe425-e209-38c8-85c2-d1ce012c61d6"]}],"mendeley":{"formattedCitation":"(Butcher &lt;i&gt;et al.&lt;/i&gt;, 2009)","plainTextFormattedCitation":"(Butcher et al., 2009)","previouslyFormattedCitation":"(Butcher &lt;i&gt;et al.&lt;/i&gt;, 2009)"},"properties":{"noteIndex":0},"schema":"https://github.com/citation-style-language/schema/raw/master/csl-citation.json"}</w:instrText>
      </w:r>
      <w:r w:rsidR="003C3D5B">
        <w:rPr>
          <w:rFonts w:ascii="Arial" w:eastAsiaTheme="minorEastAsia" w:hAnsi="Arial" w:cs="Arial"/>
        </w:rPr>
        <w:fldChar w:fldCharType="separate"/>
      </w:r>
      <w:r w:rsidR="00795E52" w:rsidRPr="00795E52">
        <w:rPr>
          <w:rFonts w:ascii="Arial" w:eastAsiaTheme="minorEastAsia" w:hAnsi="Arial" w:cs="Arial"/>
          <w:noProof/>
        </w:rPr>
        <w:t xml:space="preserve">(Butcher </w:t>
      </w:r>
      <w:r w:rsidR="00795E52" w:rsidRPr="00795E52">
        <w:rPr>
          <w:rFonts w:ascii="Arial" w:eastAsiaTheme="minorEastAsia" w:hAnsi="Arial" w:cs="Arial"/>
          <w:i/>
          <w:noProof/>
        </w:rPr>
        <w:t>et al.</w:t>
      </w:r>
      <w:r w:rsidR="00795E52" w:rsidRPr="00795E52">
        <w:rPr>
          <w:rFonts w:ascii="Arial" w:eastAsiaTheme="minorEastAsia" w:hAnsi="Arial" w:cs="Arial"/>
          <w:noProof/>
        </w:rPr>
        <w:t>, 2009)</w:t>
      </w:r>
      <w:r w:rsidR="003C3D5B">
        <w:rPr>
          <w:rFonts w:ascii="Arial" w:eastAsiaTheme="minorEastAsia" w:hAnsi="Arial" w:cs="Arial"/>
        </w:rPr>
        <w:fldChar w:fldCharType="end"/>
      </w:r>
      <w:r w:rsidR="00E54B6A">
        <w:rPr>
          <w:rFonts w:ascii="Arial" w:eastAsiaTheme="minorEastAsia" w:hAnsi="Arial" w:cs="Arial"/>
        </w:rPr>
        <w:t>.</w:t>
      </w:r>
      <w:r w:rsidR="000C4659">
        <w:rPr>
          <w:rFonts w:ascii="Arial" w:eastAsiaTheme="minorEastAsia" w:hAnsi="Arial" w:cs="Arial"/>
        </w:rPr>
        <w:t xml:space="preserve"> The finding that</w:t>
      </w:r>
      <w:r w:rsidR="000C4659" w:rsidRPr="000C4659">
        <w:rPr>
          <w:rFonts w:ascii="Arial" w:eastAsiaTheme="minorEastAsia" w:hAnsi="Arial" w:cs="Arial"/>
        </w:rPr>
        <w:t xml:space="preserve"> </w:t>
      </w:r>
      <w:r w:rsidR="00362F3D">
        <w:rPr>
          <w:rFonts w:ascii="Arial" w:eastAsiaTheme="minorEastAsia" w:hAnsi="Arial" w:cs="Arial"/>
        </w:rPr>
        <w:t xml:space="preserve">pre-decidualised </w:t>
      </w:r>
      <w:r w:rsidR="004E727D">
        <w:rPr>
          <w:rFonts w:ascii="Arial" w:eastAsiaTheme="minorEastAsia" w:hAnsi="Arial" w:cs="Arial"/>
        </w:rPr>
        <w:t xml:space="preserve">endometrium </w:t>
      </w:r>
      <w:r w:rsidR="000C4659" w:rsidRPr="000C4659">
        <w:rPr>
          <w:rFonts w:ascii="Arial" w:eastAsiaTheme="minorEastAsia" w:hAnsi="Arial" w:cs="Arial"/>
        </w:rPr>
        <w:t xml:space="preserve">and </w:t>
      </w:r>
      <w:r w:rsidR="00362F3D">
        <w:rPr>
          <w:rFonts w:ascii="Arial" w:eastAsiaTheme="minorEastAsia" w:hAnsi="Arial" w:cs="Arial"/>
        </w:rPr>
        <w:t xml:space="preserve">fully decidualised </w:t>
      </w:r>
      <w:r w:rsidR="00CD20CE">
        <w:rPr>
          <w:rFonts w:ascii="Arial" w:eastAsiaTheme="minorEastAsia" w:hAnsi="Arial" w:cs="Arial"/>
        </w:rPr>
        <w:t>decidua parie</w:t>
      </w:r>
      <w:r w:rsidR="00362F3D">
        <w:rPr>
          <w:rFonts w:ascii="Arial" w:eastAsiaTheme="minorEastAsia" w:hAnsi="Arial" w:cs="Arial"/>
        </w:rPr>
        <w:t xml:space="preserve">talis </w:t>
      </w:r>
      <w:r w:rsidR="000C4659">
        <w:rPr>
          <w:rFonts w:ascii="Arial" w:eastAsiaTheme="minorEastAsia" w:hAnsi="Arial" w:cs="Arial"/>
        </w:rPr>
        <w:t>are similar, suggests</w:t>
      </w:r>
      <w:r w:rsidR="000C4659" w:rsidRPr="000C4659">
        <w:rPr>
          <w:rFonts w:ascii="Arial" w:eastAsiaTheme="minorEastAsia" w:hAnsi="Arial" w:cs="Arial"/>
        </w:rPr>
        <w:t xml:space="preserve"> that changes in ECM </w:t>
      </w:r>
      <w:r w:rsidR="00B068A3">
        <w:rPr>
          <w:rFonts w:ascii="Arial" w:eastAsiaTheme="minorEastAsia" w:hAnsi="Arial" w:cs="Arial"/>
        </w:rPr>
        <w:t xml:space="preserve">that </w:t>
      </w:r>
      <w:r w:rsidR="00FE6305">
        <w:rPr>
          <w:rFonts w:ascii="Arial" w:eastAsiaTheme="minorEastAsia" w:hAnsi="Arial" w:cs="Arial"/>
        </w:rPr>
        <w:t xml:space="preserve">are known to </w:t>
      </w:r>
      <w:r w:rsidR="00B068A3">
        <w:rPr>
          <w:rFonts w:ascii="Arial" w:eastAsiaTheme="minorEastAsia" w:hAnsi="Arial" w:cs="Arial"/>
        </w:rPr>
        <w:t xml:space="preserve">accompany </w:t>
      </w:r>
      <w:r w:rsidR="000C4659" w:rsidRPr="000C4659">
        <w:rPr>
          <w:rFonts w:ascii="Arial" w:eastAsiaTheme="minorEastAsia" w:hAnsi="Arial" w:cs="Arial"/>
        </w:rPr>
        <w:t xml:space="preserve">decidualization do not drive </w:t>
      </w:r>
      <w:r w:rsidR="00EE15D9">
        <w:rPr>
          <w:rFonts w:ascii="Arial" w:eastAsiaTheme="minorEastAsia" w:hAnsi="Arial" w:cs="Arial"/>
        </w:rPr>
        <w:t>the</w:t>
      </w:r>
      <w:r w:rsidR="00EE15D9" w:rsidRPr="000C4659">
        <w:rPr>
          <w:rFonts w:ascii="Arial" w:eastAsiaTheme="minorEastAsia" w:hAnsi="Arial" w:cs="Arial"/>
        </w:rPr>
        <w:t xml:space="preserve"> </w:t>
      </w:r>
      <w:r w:rsidR="000C4659" w:rsidRPr="000C4659">
        <w:rPr>
          <w:rFonts w:ascii="Arial" w:eastAsiaTheme="minorEastAsia" w:hAnsi="Arial" w:cs="Arial"/>
        </w:rPr>
        <w:t>change in tissue stiffness</w:t>
      </w:r>
      <w:r w:rsidR="009A601D">
        <w:rPr>
          <w:rFonts w:ascii="Arial" w:eastAsiaTheme="minorEastAsia" w:hAnsi="Arial" w:cs="Arial"/>
        </w:rPr>
        <w:t xml:space="preserve"> </w:t>
      </w:r>
      <w:r w:rsidR="003E4EEB">
        <w:rPr>
          <w:rFonts w:ascii="Arial" w:eastAsiaTheme="minorEastAsia" w:hAnsi="Arial" w:cs="Arial"/>
        </w:rPr>
        <w:fldChar w:fldCharType="begin" w:fldLock="1"/>
      </w:r>
      <w:r w:rsidR="00406360">
        <w:rPr>
          <w:rFonts w:ascii="Arial" w:eastAsiaTheme="minorEastAsia" w:hAnsi="Arial" w:cs="Arial"/>
        </w:rPr>
        <w:instrText>ADDIN CSL_CITATION {"citationItems":[{"id":"ITEM-1","itemData":{"DOI":"10.1210/er.2014-1045","ISSN":"0163-769X","PMID":"25141152","abstract":"Decidualization denotes the transformation of endometrial stromal fibroblasts into specialized secretory decidual cells that provide a nutritive and immunoprivileged matrix essential for embryo implantation and placental development. In contrast to most mammals, decidualization of the human endometrium does not require embryo implantation. Instead, this process is driven by the postovulatory rise in progesterone levels and increasing local cAMP production. In response to falling progesterone levels, spontaneous decidualization causes menstrual shedding and cyclic regeneration of the endometrium. A growing body of evidence indicates that the shift from embryonic to maternal control of the decidual process represents a pivotal evolutionary adaptation to the challenge posed by invasive and chromosomally diverse human embryos. This concept is predicated on the ability of decidualizing stromal cells to respond to individual embryos in a manner that either promotes implantation and further development or facilitates early rejection. Furthermore, menstruation and cyclic regeneration involves stem cell recruitment and renders the endometrium intrinsically capable of adapting its decidual response to maximize reproductive success. Here we review the endocrine, paracrine, and autocrine cues that tightly govern this differentiation process. In response to activation of various signaling pathways and genome-wide chromatin remodeling, evolutionarily conserved transcriptional factors gain access to the decidua-specific regulatory circuitry. Once initiated, the decidual process is poised to transit through distinct phenotypic phases that underpin endometrial receptivity, embryo selection, and, ultimately, resolution of pregnancy. We discuss how disorders that subvert the programming, initiation, or progression of decidualization compromise reproductive health and predispose for pregnancy failure.","author":[{"dropping-particle":"","family":"Gellersen","given":"Birgit","non-dropping-particle":"","parse-names":false,"suffix":""},{"dropping-particle":"","family":"Brosens","given":"Jan J.","non-dropping-particle":"","parse-names":false,"suffix":""}],"container-title":"Endocrine Reviews","id":"ITEM-1","issue":"6","issued":{"date-parts":[["2014","12"]]},"page":"851-905","title":"Cyclic Decidualization of the Human Endometrium in Reproductive Health and Failure","type":"article-journal","volume":"35"},"uris":["http://www.mendeley.com/documents/?uuid=a3851fb8-1001-3597-b503-47207f3f2a20"]}],"mendeley":{"formattedCitation":"(Gellersen and Brosens, 2014)","plainTextFormattedCitation":"(Gellersen and Brosens, 2014)","previouslyFormattedCitation":"(Gellersen and Brosens, 2014)"},"properties":{"noteIndex":0},"schema":"https://github.com/citation-style-language/schema/raw/master/csl-citation.json"}</w:instrText>
      </w:r>
      <w:r w:rsidR="003E4EEB">
        <w:rPr>
          <w:rFonts w:ascii="Arial" w:eastAsiaTheme="minorEastAsia" w:hAnsi="Arial" w:cs="Arial"/>
        </w:rPr>
        <w:fldChar w:fldCharType="separate"/>
      </w:r>
      <w:r w:rsidR="00795E52" w:rsidRPr="00795E52">
        <w:rPr>
          <w:rFonts w:ascii="Arial" w:eastAsiaTheme="minorEastAsia" w:hAnsi="Arial" w:cs="Arial"/>
          <w:noProof/>
        </w:rPr>
        <w:t>(Gellersen and Brosens, 2014)</w:t>
      </w:r>
      <w:r w:rsidR="003E4EEB">
        <w:rPr>
          <w:rFonts w:ascii="Arial" w:eastAsiaTheme="minorEastAsia" w:hAnsi="Arial" w:cs="Arial"/>
        </w:rPr>
        <w:fldChar w:fldCharType="end"/>
      </w:r>
      <w:r w:rsidR="003E4EEB">
        <w:rPr>
          <w:rFonts w:ascii="Arial" w:eastAsiaTheme="minorEastAsia" w:hAnsi="Arial" w:cs="Arial"/>
        </w:rPr>
        <w:t xml:space="preserve">. </w:t>
      </w:r>
      <w:r w:rsidR="000C4659" w:rsidRPr="000C4659">
        <w:rPr>
          <w:rFonts w:ascii="Arial" w:eastAsiaTheme="minorEastAsia" w:hAnsi="Arial" w:cs="Arial"/>
        </w:rPr>
        <w:t xml:space="preserve">The increase in stiffness in decidua basalis </w:t>
      </w:r>
      <w:r w:rsidR="00B068A3">
        <w:rPr>
          <w:rFonts w:ascii="Arial" w:eastAsiaTheme="minorEastAsia" w:hAnsi="Arial" w:cs="Arial"/>
        </w:rPr>
        <w:t xml:space="preserve">is therefore likely to be </w:t>
      </w:r>
      <w:r w:rsidR="00C11595">
        <w:rPr>
          <w:rFonts w:ascii="Arial" w:eastAsiaTheme="minorEastAsia" w:hAnsi="Arial" w:cs="Arial"/>
        </w:rPr>
        <w:t xml:space="preserve">due to </w:t>
      </w:r>
      <w:r w:rsidR="007552E5">
        <w:rPr>
          <w:rFonts w:ascii="Arial" w:eastAsiaTheme="minorEastAsia" w:hAnsi="Arial" w:cs="Arial"/>
        </w:rPr>
        <w:t xml:space="preserve">changes induced </w:t>
      </w:r>
      <w:r w:rsidR="00CD20CE">
        <w:rPr>
          <w:rFonts w:ascii="Arial" w:eastAsiaTheme="minorEastAsia" w:hAnsi="Arial" w:cs="Arial"/>
        </w:rPr>
        <w:t>as a result</w:t>
      </w:r>
      <w:r w:rsidR="007552E5">
        <w:rPr>
          <w:rFonts w:ascii="Arial" w:eastAsiaTheme="minorEastAsia" w:hAnsi="Arial" w:cs="Arial"/>
        </w:rPr>
        <w:t xml:space="preserve"> </w:t>
      </w:r>
      <w:r w:rsidR="00EE15D9">
        <w:rPr>
          <w:rFonts w:ascii="Arial" w:eastAsiaTheme="minorEastAsia" w:hAnsi="Arial" w:cs="Arial"/>
        </w:rPr>
        <w:t xml:space="preserve">of </w:t>
      </w:r>
      <w:r w:rsidR="007552E5">
        <w:rPr>
          <w:rFonts w:ascii="Arial" w:eastAsiaTheme="minorEastAsia" w:hAnsi="Arial" w:cs="Arial"/>
        </w:rPr>
        <w:t>EVT invasion</w:t>
      </w:r>
      <w:r w:rsidR="006E569C">
        <w:rPr>
          <w:rFonts w:ascii="Arial" w:eastAsiaTheme="minorEastAsia" w:hAnsi="Arial" w:cs="Arial"/>
        </w:rPr>
        <w:t>.</w:t>
      </w:r>
      <w:r w:rsidR="000C4659" w:rsidRPr="000C4659">
        <w:rPr>
          <w:rFonts w:ascii="Arial" w:eastAsiaTheme="minorEastAsia" w:hAnsi="Arial" w:cs="Arial"/>
        </w:rPr>
        <w:t xml:space="preserve"> </w:t>
      </w:r>
      <w:r w:rsidR="00834684">
        <w:rPr>
          <w:rFonts w:ascii="Arial" w:eastAsiaTheme="minorEastAsia" w:hAnsi="Arial" w:cs="Arial"/>
        </w:rPr>
        <w:t xml:space="preserve">EVT cells invade the decidua in a controlled and directed manner </w:t>
      </w:r>
      <w:r w:rsidR="002C5C85">
        <w:rPr>
          <w:rFonts w:ascii="Arial" w:eastAsiaTheme="minorEastAsia" w:hAnsi="Arial" w:cs="Arial"/>
        </w:rPr>
        <w:t xml:space="preserve">and </w:t>
      </w:r>
      <w:r w:rsidR="00834684">
        <w:rPr>
          <w:rFonts w:ascii="Arial" w:eastAsiaTheme="minorEastAsia" w:hAnsi="Arial" w:cs="Arial"/>
        </w:rPr>
        <w:t>remodel the spiral arteries</w:t>
      </w:r>
      <w:r w:rsidR="002C5C85">
        <w:rPr>
          <w:rFonts w:ascii="Arial" w:eastAsiaTheme="minorEastAsia" w:hAnsi="Arial" w:cs="Arial"/>
        </w:rPr>
        <w:t>,</w:t>
      </w:r>
      <w:r w:rsidR="00834684">
        <w:rPr>
          <w:rFonts w:ascii="Arial" w:eastAsiaTheme="minorEastAsia" w:hAnsi="Arial" w:cs="Arial"/>
        </w:rPr>
        <w:t xml:space="preserve"> converting them into highly dilated vessels capable of providing sufficient nutrients and oxygen to the fetus</w:t>
      </w:r>
      <w:r w:rsidR="009A601D">
        <w:rPr>
          <w:rFonts w:ascii="Arial" w:eastAsiaTheme="minorEastAsia" w:hAnsi="Arial" w:cs="Arial"/>
        </w:rPr>
        <w:t xml:space="preserve"> </w:t>
      </w:r>
      <w:r w:rsidR="002523EC">
        <w:rPr>
          <w:rFonts w:ascii="Arial" w:eastAsiaTheme="minorEastAsia" w:hAnsi="Arial" w:cs="Arial"/>
        </w:rPr>
        <w:fldChar w:fldCharType="begin" w:fldLock="1"/>
      </w:r>
      <w:r w:rsidR="00406360">
        <w:rPr>
          <w:rFonts w:ascii="Arial" w:eastAsiaTheme="minorEastAsia" w:hAnsi="Arial" w:cs="Arial"/>
        </w:rPr>
        <w:instrText>ADDIN CSL_CITATION {"citationItems":[{"id":"ITEM-1","itemData":{"DOI":"10.1016/S0002-9440(10)64849-3","ISSN":"0002-9440","PMID":"11106583","abstract":"The aim was to measure changes in the oxygen tension within the human placenta associated with onset of the maternal arterial circulation at the end of the first trimester of pregnancy, and the impact on placental tissues. Using a multiparameter probe we established that the oxygen tension rises steeply from &lt;20 mmHg at 8 weeks of gestation to &gt;50 mmHg at 12 weeks. This rise coincides with morphological changes in the uterine arteries that allow free flow of maternal blood into the placenta, and is associated with increases in the mRNA concentrations and activities of the antioxidant enzymes catalase, glutathione peroxidase, and manganese and copper/zinc superoxide dismutase within placental tissues. Between 8 to 9 weeks there is a sharp peak of expression of the inducible form of heat shock protein 70, formation of nitrotyrosine residues, and derangement of the mitochondrial cristae within the syncytiotrophoblast. We conclude that a burst of oxidative stress occurs in the normal placenta as the maternal circulation is established. We speculate that this may serve a physiological role in stimulating normal placental differentiation, but may also be a factor in the pathogenesis of pre-eclampsia and early pregnancy failure if antioxidant defenses are depleted.","author":[{"dropping-particle":"","family":"Jauniaux","given":"E","non-dropping-particle":"","parse-names":false,"suffix":""},{"dropping-particle":"","family":"Watson","given":"A L","non-dropping-particle":"","parse-names":false,"suffix":""},{"dropping-particle":"","family":"Hempstock","given":"J","non-dropping-particle":"","parse-names":false,"suffix":""},{"dropping-particle":"","family":"Bao","given":"Y P","non-dropping-particle":"","parse-names":false,"suffix":""},{"dropping-particle":"","family":"Skepper","given":"J N","non-dropping-particle":"","parse-names":false,"suffix":""},{"dropping-particle":"","family":"Burton","given":"G J","non-dropping-particle":"","parse-names":false,"suffix":""}],"container-title":"The American journal of pathology","id":"ITEM-1","issue":"6","issued":{"date-parts":[["2000","12"]]},"page":"2111-22","title":"Onset of maternal arterial blood flow and placental oxidative stress. A possible factor in human early pregnancy failure.","type":"article-journal","volume":"157"},"uris":["http://www.mendeley.com/documents/?uuid=135a8c4a-a08a-437d-8334-cce0a060e13d"]}],"mendeley":{"formattedCitation":"(Jauniaux &lt;i&gt;et al.&lt;/i&gt;, 2000)","plainTextFormattedCitation":"(Jauniaux et al., 2000)","previouslyFormattedCitation":"(Jauniaux &lt;i&gt;et al.&lt;/i&gt;, 2000)"},"properties":{"noteIndex":0},"schema":"https://github.com/citation-style-language/schema/raw/master/csl-citation.json"}</w:instrText>
      </w:r>
      <w:r w:rsidR="002523EC">
        <w:rPr>
          <w:rFonts w:ascii="Arial" w:eastAsiaTheme="minorEastAsia" w:hAnsi="Arial" w:cs="Arial"/>
        </w:rPr>
        <w:fldChar w:fldCharType="separate"/>
      </w:r>
      <w:r w:rsidR="00795E52" w:rsidRPr="00795E52">
        <w:rPr>
          <w:rFonts w:ascii="Arial" w:eastAsiaTheme="minorEastAsia" w:hAnsi="Arial" w:cs="Arial"/>
          <w:noProof/>
        </w:rPr>
        <w:t xml:space="preserve">(Jauniaux </w:t>
      </w:r>
      <w:r w:rsidR="00795E52" w:rsidRPr="00795E52">
        <w:rPr>
          <w:rFonts w:ascii="Arial" w:eastAsiaTheme="minorEastAsia" w:hAnsi="Arial" w:cs="Arial"/>
          <w:i/>
          <w:noProof/>
        </w:rPr>
        <w:t>et al.</w:t>
      </w:r>
      <w:r w:rsidR="00795E52" w:rsidRPr="00795E52">
        <w:rPr>
          <w:rFonts w:ascii="Arial" w:eastAsiaTheme="minorEastAsia" w:hAnsi="Arial" w:cs="Arial"/>
          <w:noProof/>
        </w:rPr>
        <w:t>, 2000)</w:t>
      </w:r>
      <w:r w:rsidR="002523EC">
        <w:rPr>
          <w:rFonts w:ascii="Arial" w:eastAsiaTheme="minorEastAsia" w:hAnsi="Arial" w:cs="Arial"/>
        </w:rPr>
        <w:fldChar w:fldCharType="end"/>
      </w:r>
      <w:r w:rsidR="00834684">
        <w:rPr>
          <w:rFonts w:ascii="Arial" w:eastAsiaTheme="minorEastAsia" w:hAnsi="Arial" w:cs="Arial"/>
        </w:rPr>
        <w:t xml:space="preserve">. </w:t>
      </w:r>
      <w:r w:rsidR="00F01D6F">
        <w:rPr>
          <w:rFonts w:ascii="Arial" w:eastAsiaTheme="minorEastAsia" w:hAnsi="Arial" w:cs="Arial"/>
        </w:rPr>
        <w:t>As EVT invade</w:t>
      </w:r>
      <w:r w:rsidR="00EE15D9">
        <w:rPr>
          <w:rFonts w:ascii="Arial" w:eastAsiaTheme="minorEastAsia" w:hAnsi="Arial" w:cs="Arial"/>
        </w:rPr>
        <w:t>,</w:t>
      </w:r>
      <w:r w:rsidR="00F01D6F">
        <w:rPr>
          <w:rFonts w:ascii="Arial" w:eastAsiaTheme="minorEastAsia" w:hAnsi="Arial" w:cs="Arial"/>
        </w:rPr>
        <w:t xml:space="preserve"> they degrade </w:t>
      </w:r>
      <w:r w:rsidR="00834684">
        <w:rPr>
          <w:rFonts w:ascii="Arial" w:eastAsiaTheme="minorEastAsia" w:hAnsi="Arial" w:cs="Arial"/>
        </w:rPr>
        <w:t xml:space="preserve">stromal ECM proteins </w:t>
      </w:r>
      <w:r w:rsidR="001026CB">
        <w:rPr>
          <w:rFonts w:ascii="Arial" w:eastAsiaTheme="minorEastAsia" w:hAnsi="Arial" w:cs="Arial"/>
        </w:rPr>
        <w:t xml:space="preserve">while at the same time produce their own distinct </w:t>
      </w:r>
      <w:r w:rsidR="0065297F">
        <w:rPr>
          <w:rFonts w:ascii="Arial" w:eastAsiaTheme="minorEastAsia" w:hAnsi="Arial" w:cs="Arial"/>
        </w:rPr>
        <w:t xml:space="preserve">ECM </w:t>
      </w:r>
      <w:r w:rsidR="001026CB">
        <w:rPr>
          <w:rFonts w:ascii="Arial" w:eastAsiaTheme="minorEastAsia" w:hAnsi="Arial" w:cs="Arial"/>
        </w:rPr>
        <w:t>networks</w:t>
      </w:r>
      <w:r w:rsidR="009A601D">
        <w:rPr>
          <w:rFonts w:ascii="Arial" w:eastAsiaTheme="minorEastAsia" w:hAnsi="Arial" w:cs="Arial"/>
        </w:rPr>
        <w:t xml:space="preserve"> </w:t>
      </w:r>
      <w:r w:rsidR="00E81772">
        <w:rPr>
          <w:rFonts w:ascii="Arial" w:eastAsiaTheme="minorEastAsia" w:hAnsi="Arial" w:cs="Arial"/>
        </w:rPr>
        <w:fldChar w:fldCharType="begin" w:fldLock="1"/>
      </w:r>
      <w:r w:rsidR="00406360">
        <w:rPr>
          <w:rFonts w:ascii="Arial" w:eastAsiaTheme="minorEastAsia" w:hAnsi="Arial" w:cs="Arial"/>
        </w:rPr>
        <w:instrText>ADDIN CSL_CITATION {"citationItems":[{"id":"ITEM-1","itemData":{"ISSN":"1941-2797","PMID":"23483768","abstract":"Pregnancy success is determined by a complex progress that includes trophoblast invasion and placentation. Matrix metalloproteinases (MMPs) and tissue inhibitors of metalloproteinases (TIMPs) are metal-dependent endopeptidases capable of degrading extracellular matrix, and appear to play a critical role in trophoblast invasion. This article reviews in detail the role of MMPs, TIMPs, and their regulators in the mechanism of trophoblast invasion in early human pregnancy.","author":[{"dropping-particle":"","family":"Zhu","given":"Jia-Yu","non-dropping-particle":"","parse-names":false,"suffix":""},{"dropping-particle":"","family":"Pang","given":"Zhan-Jun","non-dropping-particle":"","parse-names":false,"suffix":""},{"dropping-particle":"","family":"Yu","given":"Yan-Hong","non-dropping-particle":"","parse-names":false,"suffix":""}],"container-title":"Reviews in obstetrics &amp; gynecology","id":"ITEM-1","issue":"3-4","issued":{"date-parts":[["2012"]]},"page":"e137-43","publisher":"MedReviews, LLC","title":"Regulation of trophoblast invasion: the role of matrix metalloproteinases.","type":"article-journal","volume":"5"},"uris":["http://www.mendeley.com/documents/?uuid=0288b021-4a89-3acc-9842-bd26fecfacd4"]},{"id":"ITEM-2","itemData":{"abstract":"Introduction 307 The role of integrins and extracellular matrix in trophoblast cell migration 308 Trophoblast invasion of decidual spiral arteries 315 Matrix degradation during trophoblast invasion 316 Conclusions 319 Acknowledgements 319 References 319 During the process of implantation in humans, fetal trophoblast cells invade and migrate into the maternal decidua. During this migration, trophoblast cells destroy the wall of the maternal spiral arteries, con-verting them from muscular vessels into flaccid sinu-soidal sacs. This vascular transformation is important to ensure an adequate blood supply to the feto– placental unit. Both cell–cell and cell–matrix interactions are important for trophoblast invasion of the decidual stroma and decidual spiral arteries. Cell-matrix adhesions are mediated by specific receptors, mostly belonging to the family of integrins. Signals transduced to the cells from the matrix via integrins could play a pivotal role in the control of cellular behaviour and gene expression, such as metalloproteinases that facilitate matrix degradation and tissue remodelling. This review focuses on the role of integrins and extracellular matrix in trophoblast cell migration, trophoblast invasion of the decidual spiral arteries and matrix degradation by trophoblast during implantation.","author":[{"dropping-particle":"","family":"Burrows","given":"Tanya D","non-dropping-particle":"","parse-names":false,"suffix":""},{"dropping-particle":"","family":"King","given":"Ashley","non-dropping-particle":"","parse-names":false,"suffix":""},{"dropping-particle":"","family":"Loke","given":"Y W","non-dropping-particle":"","parse-names":false,"suffix":""}],"container-title":"Human Reproduction Update","id":"ITEM-2","issue":"4","issued":{"date-parts":[["1996"]]},"page":"307-321","title":"Trophoblast migration during human placental implantation","type":"article-journal","volume":"2"},"uris":["http://www.mendeley.com/documents/?uuid=66df9af4-8821-3bee-878a-fa6acd0a975a"]}],"mendeley":{"formattedCitation":"(Burrows &lt;i&gt;et al.&lt;/i&gt;, 1996; Zhu &lt;i&gt;et al.&lt;/i&gt;, 2012)","plainTextFormattedCitation":"(Burrows et al., 1996; Zhu et al., 2012)","previouslyFormattedCitation":"(Burrows &lt;i&gt;et al.&lt;/i&gt;, 1996; Zhu &lt;i&gt;et al.&lt;/i&gt;, 2012)"},"properties":{"noteIndex":0},"schema":"https://github.com/citation-style-language/schema/raw/master/csl-citation.json"}</w:instrText>
      </w:r>
      <w:r w:rsidR="00E81772">
        <w:rPr>
          <w:rFonts w:ascii="Arial" w:eastAsiaTheme="minorEastAsia" w:hAnsi="Arial" w:cs="Arial"/>
        </w:rPr>
        <w:fldChar w:fldCharType="separate"/>
      </w:r>
      <w:r w:rsidR="00795E52" w:rsidRPr="00795E52">
        <w:rPr>
          <w:rFonts w:ascii="Arial" w:eastAsiaTheme="minorEastAsia" w:hAnsi="Arial" w:cs="Arial"/>
          <w:noProof/>
        </w:rPr>
        <w:t xml:space="preserve">(Burrows </w:t>
      </w:r>
      <w:r w:rsidR="00795E52" w:rsidRPr="00795E52">
        <w:rPr>
          <w:rFonts w:ascii="Arial" w:eastAsiaTheme="minorEastAsia" w:hAnsi="Arial" w:cs="Arial"/>
          <w:i/>
          <w:noProof/>
        </w:rPr>
        <w:t>et al.</w:t>
      </w:r>
      <w:r w:rsidR="00795E52" w:rsidRPr="00795E52">
        <w:rPr>
          <w:rFonts w:ascii="Arial" w:eastAsiaTheme="minorEastAsia" w:hAnsi="Arial" w:cs="Arial"/>
          <w:noProof/>
        </w:rPr>
        <w:t xml:space="preserve">, 1996; Zhu </w:t>
      </w:r>
      <w:r w:rsidR="00795E52" w:rsidRPr="00795E52">
        <w:rPr>
          <w:rFonts w:ascii="Arial" w:eastAsiaTheme="minorEastAsia" w:hAnsi="Arial" w:cs="Arial"/>
          <w:i/>
          <w:noProof/>
        </w:rPr>
        <w:t>et al.</w:t>
      </w:r>
      <w:r w:rsidR="00795E52" w:rsidRPr="00795E52">
        <w:rPr>
          <w:rFonts w:ascii="Arial" w:eastAsiaTheme="minorEastAsia" w:hAnsi="Arial" w:cs="Arial"/>
          <w:noProof/>
        </w:rPr>
        <w:t>, 2012)</w:t>
      </w:r>
      <w:r w:rsidR="00E81772">
        <w:rPr>
          <w:rFonts w:ascii="Arial" w:eastAsiaTheme="minorEastAsia" w:hAnsi="Arial" w:cs="Arial"/>
        </w:rPr>
        <w:fldChar w:fldCharType="end"/>
      </w:r>
      <w:r w:rsidR="001026CB">
        <w:rPr>
          <w:rFonts w:ascii="Arial" w:eastAsiaTheme="minorEastAsia" w:hAnsi="Arial" w:cs="Arial"/>
        </w:rPr>
        <w:t xml:space="preserve">. </w:t>
      </w:r>
    </w:p>
    <w:p w14:paraId="3A673DED" w14:textId="32EE44D6" w:rsidR="00C7299C" w:rsidRPr="0044473F" w:rsidRDefault="00834684" w:rsidP="00350DC8">
      <w:pPr>
        <w:spacing w:line="480" w:lineRule="auto"/>
        <w:ind w:firstLine="720"/>
        <w:jc w:val="both"/>
        <w:rPr>
          <w:rFonts w:ascii="Arial" w:eastAsiaTheme="minorEastAsia" w:hAnsi="Arial" w:cs="Arial"/>
        </w:rPr>
      </w:pPr>
      <w:r>
        <w:rPr>
          <w:rFonts w:ascii="Arial" w:eastAsiaTheme="minorEastAsia" w:hAnsi="Arial" w:cs="Arial"/>
        </w:rPr>
        <w:t xml:space="preserve">The stiffness of tissues </w:t>
      </w:r>
      <w:r w:rsidR="00C1660F">
        <w:rPr>
          <w:rFonts w:ascii="Arial" w:eastAsiaTheme="minorEastAsia" w:hAnsi="Arial" w:cs="Arial"/>
        </w:rPr>
        <w:t xml:space="preserve">is correlated </w:t>
      </w:r>
      <w:r w:rsidR="006E569C">
        <w:rPr>
          <w:rFonts w:ascii="Arial" w:eastAsiaTheme="minorEastAsia" w:hAnsi="Arial" w:cs="Arial"/>
        </w:rPr>
        <w:t xml:space="preserve">with </w:t>
      </w:r>
      <w:r w:rsidR="00C1660F">
        <w:rPr>
          <w:rFonts w:ascii="Arial" w:eastAsiaTheme="minorEastAsia" w:hAnsi="Arial" w:cs="Arial"/>
        </w:rPr>
        <w:t xml:space="preserve">the </w:t>
      </w:r>
      <w:r w:rsidR="00817E7E">
        <w:rPr>
          <w:rFonts w:ascii="Arial" w:eastAsiaTheme="minorEastAsia" w:hAnsi="Arial" w:cs="Arial"/>
        </w:rPr>
        <w:t xml:space="preserve">type and </w:t>
      </w:r>
      <w:r w:rsidR="00E81772">
        <w:rPr>
          <w:rFonts w:ascii="Arial" w:eastAsiaTheme="minorEastAsia" w:hAnsi="Arial" w:cs="Arial"/>
        </w:rPr>
        <w:t>quantity</w:t>
      </w:r>
      <w:r w:rsidR="00817E7E">
        <w:rPr>
          <w:rFonts w:ascii="Arial" w:eastAsiaTheme="minorEastAsia" w:hAnsi="Arial" w:cs="Arial"/>
        </w:rPr>
        <w:t xml:space="preserve"> of ECM proteins</w:t>
      </w:r>
      <w:r w:rsidR="009A601D">
        <w:rPr>
          <w:rFonts w:ascii="Arial" w:eastAsiaTheme="minorEastAsia" w:hAnsi="Arial" w:cs="Arial"/>
        </w:rPr>
        <w:t xml:space="preserve"> </w:t>
      </w:r>
      <w:r w:rsidR="00E81772">
        <w:rPr>
          <w:rFonts w:ascii="Arial" w:eastAsiaTheme="minorEastAsia" w:hAnsi="Arial" w:cs="Arial"/>
        </w:rPr>
        <w:fldChar w:fldCharType="begin" w:fldLock="1"/>
      </w:r>
      <w:r w:rsidR="00406360">
        <w:rPr>
          <w:rFonts w:ascii="Arial" w:eastAsiaTheme="minorEastAsia" w:hAnsi="Arial" w:cs="Arial"/>
        </w:rPr>
        <w:instrText>ADDIN CSL_CITATION {"citationItems":[{"id":"ITEM-1","itemData":{"DOI":"10.1080/15476278.2015.1019687","ISSN":"1555-8592","PMID":"25915734","abstract":"Tissue development is orchestrated by the coordinated activities of both chemical and physical regulators. While much attention has been given to the role that chemical regulators play in driving development, researchers have recently begun to elucidate the important role that the mechanical properties of the extracellular environment play. For instance, the stiffness of the extracellular environment has a role in orienting cell division, maintaining tissue boundaries, directing cell migration, and driving differentiation. In addition, extracellular matrix stiffness is important for maintaining normal tissue homeostasis, and when matrix mechanics become imbalanced, disease progression may ensue. In this article, we will review the important role that matrix stiffness plays in dictating cell behavior during development, tissue homeostasis, and disease progression.","author":[{"dropping-particle":"","family":"Handorf","given":"Andrew M","non-dropping-particle":"","parse-names":false,"suffix":""},{"dropping-particle":"","family":"Zhou","given":"Yaxian","non-dropping-particle":"","parse-names":false,"suffix":""},{"dropping-particle":"","family":"Halanski","given":"Matthew A","non-dropping-particle":"","parse-names":false,"suffix":""},{"dropping-particle":"","family":"Li","given":"Wan-Ju","non-dropping-particle":"","parse-names":false,"suffix":""}],"container-title":"Organogenesis","id":"ITEM-1","issue":"1","issued":{"date-parts":[["2015"]]},"page":"1-15","publisher":"Taylor &amp; Francis","title":"Tissue stiffness dictates development, homeostasis, and disease progression.","type":"article-journal","volume":"11"},"uris":["http://www.mendeley.com/documents/?uuid=6021ca34-9103-3a27-a3e4-8831c85943ae"]}],"mendeley":{"formattedCitation":"(Handorf &lt;i&gt;et al.&lt;/i&gt;, 2015)","plainTextFormattedCitation":"(Handorf et al., 2015)","previouslyFormattedCitation":"(Handorf &lt;i&gt;et al.&lt;/i&gt;, 2015)"},"properties":{"noteIndex":0},"schema":"https://github.com/citation-style-language/schema/raw/master/csl-citation.json"}</w:instrText>
      </w:r>
      <w:r w:rsidR="00E81772">
        <w:rPr>
          <w:rFonts w:ascii="Arial" w:eastAsiaTheme="minorEastAsia" w:hAnsi="Arial" w:cs="Arial"/>
        </w:rPr>
        <w:fldChar w:fldCharType="separate"/>
      </w:r>
      <w:r w:rsidR="00795E52" w:rsidRPr="00795E52">
        <w:rPr>
          <w:rFonts w:ascii="Arial" w:eastAsiaTheme="minorEastAsia" w:hAnsi="Arial" w:cs="Arial"/>
          <w:noProof/>
        </w:rPr>
        <w:t xml:space="preserve">(Handorf </w:t>
      </w:r>
      <w:r w:rsidR="00795E52" w:rsidRPr="00795E52">
        <w:rPr>
          <w:rFonts w:ascii="Arial" w:eastAsiaTheme="minorEastAsia" w:hAnsi="Arial" w:cs="Arial"/>
          <w:i/>
          <w:noProof/>
        </w:rPr>
        <w:t>et al.</w:t>
      </w:r>
      <w:r w:rsidR="00795E52" w:rsidRPr="00795E52">
        <w:rPr>
          <w:rFonts w:ascii="Arial" w:eastAsiaTheme="minorEastAsia" w:hAnsi="Arial" w:cs="Arial"/>
          <w:noProof/>
        </w:rPr>
        <w:t>, 2015)</w:t>
      </w:r>
      <w:r w:rsidR="00E81772">
        <w:rPr>
          <w:rFonts w:ascii="Arial" w:eastAsiaTheme="minorEastAsia" w:hAnsi="Arial" w:cs="Arial"/>
        </w:rPr>
        <w:fldChar w:fldCharType="end"/>
      </w:r>
      <w:r w:rsidR="00817E7E">
        <w:rPr>
          <w:rFonts w:ascii="Arial" w:eastAsiaTheme="minorEastAsia" w:hAnsi="Arial" w:cs="Arial"/>
        </w:rPr>
        <w:t xml:space="preserve">. Therefore, </w:t>
      </w:r>
      <w:r w:rsidR="00581836">
        <w:rPr>
          <w:rFonts w:ascii="Arial" w:eastAsiaTheme="minorEastAsia" w:hAnsi="Arial" w:cs="Arial"/>
        </w:rPr>
        <w:t xml:space="preserve">it is important to ask, what ECM proteins do EVT cells deposit in the decidua? </w:t>
      </w:r>
      <w:r w:rsidR="004F4DE5">
        <w:rPr>
          <w:rFonts w:ascii="Arial" w:eastAsiaTheme="minorEastAsia" w:hAnsi="Arial" w:cs="Arial"/>
        </w:rPr>
        <w:t xml:space="preserve">Fibronectin is </w:t>
      </w:r>
      <w:r w:rsidR="00C7299C">
        <w:rPr>
          <w:rFonts w:ascii="Arial" w:eastAsiaTheme="minorEastAsia" w:hAnsi="Arial" w:cs="Arial"/>
        </w:rPr>
        <w:t>a</w:t>
      </w:r>
      <w:r w:rsidR="004F4DE5">
        <w:rPr>
          <w:rFonts w:ascii="Arial" w:eastAsiaTheme="minorEastAsia" w:hAnsi="Arial" w:cs="Arial"/>
        </w:rPr>
        <w:t xml:space="preserve"> major component of</w:t>
      </w:r>
      <w:r w:rsidR="0044473F">
        <w:rPr>
          <w:rFonts w:ascii="Arial" w:eastAsiaTheme="minorEastAsia" w:hAnsi="Arial" w:cs="Arial"/>
        </w:rPr>
        <w:t xml:space="preserve"> </w:t>
      </w:r>
      <w:r w:rsidR="004F4DE5">
        <w:rPr>
          <w:rFonts w:ascii="Arial" w:eastAsiaTheme="minorEastAsia" w:hAnsi="Arial" w:cs="Arial"/>
        </w:rPr>
        <w:t>EVT matrix</w:t>
      </w:r>
      <w:r w:rsidR="0038202E">
        <w:rPr>
          <w:rFonts w:ascii="Arial" w:eastAsiaTheme="minorEastAsia" w:hAnsi="Arial" w:cs="Arial"/>
        </w:rPr>
        <w:t xml:space="preserve"> production, but this is typically found in basement membrane and is not associated </w:t>
      </w:r>
      <w:r w:rsidR="00C7299C">
        <w:rPr>
          <w:rFonts w:ascii="Arial" w:eastAsiaTheme="minorEastAsia" w:hAnsi="Arial" w:cs="Arial"/>
        </w:rPr>
        <w:t>with</w:t>
      </w:r>
      <w:r w:rsidR="0038202E">
        <w:rPr>
          <w:rFonts w:ascii="Arial" w:eastAsiaTheme="minorEastAsia" w:hAnsi="Arial" w:cs="Arial"/>
        </w:rPr>
        <w:t xml:space="preserve"> tissue stiffening</w:t>
      </w:r>
      <w:r w:rsidR="009A601D">
        <w:rPr>
          <w:rFonts w:ascii="Arial" w:eastAsiaTheme="minorEastAsia" w:hAnsi="Arial" w:cs="Arial"/>
        </w:rPr>
        <w:t xml:space="preserve"> </w:t>
      </w:r>
      <w:r w:rsidR="0038202E">
        <w:rPr>
          <w:rFonts w:ascii="Arial" w:eastAsiaTheme="minorEastAsia" w:hAnsi="Arial" w:cs="Arial"/>
        </w:rPr>
        <w:fldChar w:fldCharType="begin" w:fldLock="1"/>
      </w:r>
      <w:r w:rsidR="00406360">
        <w:rPr>
          <w:rFonts w:ascii="Arial" w:eastAsiaTheme="minorEastAsia" w:hAnsi="Arial" w:cs="Arial"/>
        </w:rPr>
        <w:instrText>ADDIN CSL_CITATION {"citationItems":[{"id":"ITEM-1","itemData":{"ISSN":"0268-1161","PMID":"8473471","abstract":"The process of placental implantation involves a series of transformations of trophoblast from a single polarized epithelial layer resting on a basement membrane (villous trophoblast), to cellular aggregates (trophoblast columns) which ultimately disperse to invade uterine decidua as individual cells (interstitial trophoblast). Such tissue re-modelling is associated with changes in the constituents of the extracellular matrix and in the expression of matrix receptors by the cells, the most relevant being the family of integrins which bind to laminin and fibronectin. In this study we show, by immunohistology and flow cytometry, a gradual loss of laminin receptors with the concomitant acquisition of fibronectin receptors as trophoblast is transformed from the villous phenotype, through the cell columns, into the extravillous population. The pattern of staining for the alpha 5, alpha 6, beta 1 and beta 4 subunits indicates that the integrins expressed by trophoblast are predominantly the alpha 5 beta 1 and the alpha 6 beta 4 heterodimers. We have also shown that isolated trophoblast cells assume a flattened, sessile phenotype when cultured on laminin but exhibit a more spreading, motile morphology when plated on fibronectin. In addition, numerous multinucleated giant cells are observed on a fibronectin substrate. Our data suggest that the relative expression of laminin and fibronectin receptors may determine the morphology and behaviour of trophoblast during the process of implantation.","author":[{"dropping-particle":"","family":"Burrows","given":"T D","non-dropping-particle":"","parse-names":false,"suffix":""},{"dropping-particle":"","family":"King","given":"A","non-dropping-particle":"","parse-names":false,"suffix":""},{"dropping-particle":"","family":"Loke","given":"Y W","non-dropping-particle":"","parse-names":false,"suffix":""}],"container-title":"Human reproduction (Oxford, England)","id":"ITEM-1","issue":"3","issued":{"date-parts":[["1993","3"]]},"page":"475-84","title":"Expression of integrins by human trophoblast and differential adhesion to laminin or fibronectin.","type":"article-journal","volume":"8"},"uris":["http://www.mendeley.com/documents/?uuid=23b495e1-37cb-4d38-8862-21814e364282"]}],"mendeley":{"formattedCitation":"(Burrows &lt;i&gt;et al.&lt;/i&gt;, 1993)","plainTextFormattedCitation":"(Burrows et al., 1993)","previouslyFormattedCitation":"(Burrows &lt;i&gt;et al.&lt;/i&gt;, 1993)"},"properties":{"noteIndex":0},"schema":"https://github.com/citation-style-language/schema/raw/master/csl-citation.json"}</w:instrText>
      </w:r>
      <w:r w:rsidR="0038202E">
        <w:rPr>
          <w:rFonts w:ascii="Arial" w:eastAsiaTheme="minorEastAsia" w:hAnsi="Arial" w:cs="Arial"/>
        </w:rPr>
        <w:fldChar w:fldCharType="separate"/>
      </w:r>
      <w:r w:rsidR="00795E52" w:rsidRPr="00795E52">
        <w:rPr>
          <w:rFonts w:ascii="Arial" w:eastAsiaTheme="minorEastAsia" w:hAnsi="Arial" w:cs="Arial"/>
          <w:noProof/>
        </w:rPr>
        <w:t xml:space="preserve">(Burrows </w:t>
      </w:r>
      <w:r w:rsidR="00795E52" w:rsidRPr="00795E52">
        <w:rPr>
          <w:rFonts w:ascii="Arial" w:eastAsiaTheme="minorEastAsia" w:hAnsi="Arial" w:cs="Arial"/>
          <w:i/>
          <w:noProof/>
        </w:rPr>
        <w:t>et al.</w:t>
      </w:r>
      <w:r w:rsidR="00795E52" w:rsidRPr="00795E52">
        <w:rPr>
          <w:rFonts w:ascii="Arial" w:eastAsiaTheme="minorEastAsia" w:hAnsi="Arial" w:cs="Arial"/>
          <w:noProof/>
        </w:rPr>
        <w:t>, 1993)</w:t>
      </w:r>
      <w:r w:rsidR="0038202E">
        <w:rPr>
          <w:rFonts w:ascii="Arial" w:eastAsiaTheme="minorEastAsia" w:hAnsi="Arial" w:cs="Arial"/>
        </w:rPr>
        <w:fldChar w:fldCharType="end"/>
      </w:r>
      <w:r w:rsidR="0038202E">
        <w:rPr>
          <w:rFonts w:ascii="Arial" w:eastAsiaTheme="minorEastAsia" w:hAnsi="Arial" w:cs="Arial"/>
        </w:rPr>
        <w:t xml:space="preserve">. </w:t>
      </w:r>
      <w:r w:rsidR="003D3D68">
        <w:rPr>
          <w:rFonts w:ascii="Arial" w:eastAsiaTheme="minorEastAsia" w:hAnsi="Arial" w:cs="Arial"/>
        </w:rPr>
        <w:t xml:space="preserve"> </w:t>
      </w:r>
      <w:r w:rsidR="0038202E">
        <w:rPr>
          <w:rFonts w:ascii="Arial" w:eastAsiaTheme="minorEastAsia" w:hAnsi="Arial" w:cs="Arial"/>
        </w:rPr>
        <w:t xml:space="preserve">We have previously shown EVT cells produce collagen IV both </w:t>
      </w:r>
      <w:r w:rsidR="0038202E" w:rsidRPr="009A601D">
        <w:rPr>
          <w:rFonts w:ascii="Arial" w:eastAsiaTheme="minorEastAsia" w:hAnsi="Arial" w:cs="Arial"/>
          <w:i/>
        </w:rPr>
        <w:t>in vivo</w:t>
      </w:r>
      <w:r w:rsidR="0038202E">
        <w:rPr>
          <w:rFonts w:ascii="Arial" w:eastAsiaTheme="minorEastAsia" w:hAnsi="Arial" w:cs="Arial"/>
        </w:rPr>
        <w:t xml:space="preserve"> and </w:t>
      </w:r>
      <w:r w:rsidR="0038202E" w:rsidRPr="009A601D">
        <w:rPr>
          <w:rFonts w:ascii="Arial" w:eastAsiaTheme="minorEastAsia" w:hAnsi="Arial" w:cs="Arial"/>
          <w:i/>
        </w:rPr>
        <w:t>in vitro</w:t>
      </w:r>
      <w:r w:rsidR="009A601D">
        <w:rPr>
          <w:rFonts w:ascii="Arial" w:eastAsiaTheme="minorEastAsia" w:hAnsi="Arial" w:cs="Arial"/>
        </w:rPr>
        <w:t xml:space="preserve"> </w:t>
      </w:r>
      <w:r w:rsidR="0038202E">
        <w:rPr>
          <w:rFonts w:ascii="Arial" w:eastAsiaTheme="minorEastAsia" w:hAnsi="Arial" w:cs="Arial"/>
        </w:rPr>
        <w:fldChar w:fldCharType="begin" w:fldLock="1"/>
      </w:r>
      <w:r w:rsidR="00406360">
        <w:rPr>
          <w:rFonts w:ascii="Arial" w:eastAsiaTheme="minorEastAsia" w:hAnsi="Arial" w:cs="Arial"/>
        </w:rPr>
        <w:instrText>ADDIN CSL_CITATION {"citationItems":[{"id":"ITEM-1","itemData":{"DOI":"10.1016/j.placenta.2014.10.012","ISSN":"1532-3102","PMID":"25465704","abstract":"INTRODUCTION Extracellular matrix proteins play a crucial role in influencing the invasion of trophoblast cells. However the role of collagens and collagen type IV (col-IV) in particular at the implantation site is not clear. METHODS Immunohistochemistry was used to determine the distribution of collagen types I, III, IV and VI in endometrium and decidua during the menstrual cycle and the first trimester of pregnancy. Expression of col-IV alpha chains during the reproductive cycle was determined by qPCR and protein localisation by immunohistochemistry. The structure of col-IV in placenta was examined using transmission electron microscopy. Finally, the expression of col-IV alpha chain NC1 domains and collagen receptors was localised by immunohistochemistry. RESULTS Col-IV alpha chains were selectively up-regulated during the menstrual cycle and decidualisation. Primary extravillous trophoblast cells express collagen receptors and secrete col-IV in vitro and in vivo, resulting in the increased levels found in decidua basalis compared to decidua parietalis. A novel expression pattern of col-IV in the mesenchyme of placental villi, as a three-dimensional network, was found. NC1 domains of col-IV alpha chains are known to regulate tumour cell migration and the selective expression of these domains in decidua basalis compared to decidua parietalis was determined. DISCUSSION Col-IV is expressed as novel forms in the placenta. These findings suggest that col-IV not only represents a structural protein providing tissue integrity but also influences the invasive behaviour of trophoblast cells at the implantation site.","author":[{"dropping-particle":"","family":"Oefner","given":"C M","non-dropping-particle":"","parse-names":false,"suffix":""},{"dropping-particle":"","family":"Sharkey","given":"A","non-dropping-particle":"","parse-names":false,"suffix":""},{"dropping-particle":"","family":"Gardner","given":"L","non-dropping-particle":"","parse-names":false,"suffix":""},{"dropping-particle":"","family":"Critchley","given":"H","non-dropping-particle":"","parse-names":false,"suffix":""},{"dropping-particle":"","family":"Oyen","given":"M","non-dropping-particle":"","parse-names":false,"suffix":""},{"dropping-particle":"","family":"Moffett","given":"A","non-dropping-particle":"","parse-names":false,"suffix":""},{"dropping-particle":"","family":"Deligdisch","given":"L.","non-dropping-particle":"","parse-names":false,"suffix":""},{"dropping-particle":"","family":"Rodgers","given":"W.H.","non-dropping-particle":"","parse-names":false,"suffix":""},{"dropping-particle":"","family":"Matrisian","given":"L.M.","non-dropping-particle":"","parse-names":false,"suffix":""},{"dropping-particle":"","family":"Giudice","given":"L.C.","non-dropping-particle":"","parse-names":false,"suffix":""},{"dropping-particle":"","family":"Dsupin","given":"B.","non-dropping-particle":"","parse-names":false,"suffix":""},{"dropping-particle":"","family":"Cannon","given":"P.","non-dropping-particle":"","parse-names":false,"suffix":""},{"dropping-particle":"","family":"Svitek","given":"C.","non-dropping-particle":"","parse-names":false,"suffix":""},{"dropping-particle":"","family":"al.","given":"et","non-dropping-particle":"","parse-names":false,"suffix":""},{"dropping-particle":"","family":"Burrows","given":"T.D.","non-dropping-particle":"","parse-names":false,"suffix":""},{"dropping-particle":"","family":"King","given":"A.","non-dropping-particle":"","parse-names":false,"suffix":""},{"dropping-particle":"","family":"Loke","given":"Y.W.","non-dropping-particle":"","parse-names":false,"suffix":""},{"dropping-particle":"","family":"Aplin","given":"J.D.","non-dropping-particle":"","parse-names":false,"suffix":""},{"dropping-particle":"","family":"Pijnenborg","given":"R.","non-dropping-particle":"","parse-names":false,"suffix":""},{"dropping-particle":"","family":"Bland","given":"J.M.","non-dropping-particle":"","parse-names":false,"suffix":""},{"dropping-particle":"","family":"Robertson","given":"W.B.","non-dropping-particle":"","parse-names":false,"suffix":""},{"dropping-particle":"","family":"Brosens","given":"I.","non-dropping-particle":"","parse-names":false,"suffix":""},{"dropping-particle":"","family":"Pijnenborg","given":"R.","non-dropping-particle":"","parse-names":false,"suffix":""},{"dropping-particle":"","family":"Anthony","given":"J.","non-dropping-particle":"","parse-names":false,"suffix":""},{"dropping-particle":"","family":"Davey","given":"D.A.","non-dropping-particle":"","parse-names":false,"suffix":""},{"dropping-particle":"","family":"Rees","given":"A.","non-dropping-particle":"","parse-names":false,"suffix":""},{"dropping-particle":"","family":"Tiltman","given":"A.","non-dropping-particle":"","parse-names":false,"suffix":""},{"dropping-particle":"","family":"Vercruysse","given":"L.","non-dropping-particle":"","parse-names":false,"suffix":""},{"dropping-particle":"","family":"al.","given":"et","non-dropping-particle":"","parse-names":false,"suffix":""},{"dropping-particle":"","family":"Ball","given":"E.","non-dropping-particle":"","parse-names":false,"suffix":""},{"dropping-particle":"","family":"Bulmer","given":"J.N.","non-dropping-particle":"","parse-names":false,"suffix":""},{"dropping-particle":"","family":"Ayis","given":"S.","non-dropping-particle":"","parse-names":false,"suffix":""},{"dropping-particle":"","family":"Lyall","given":"F.","non-dropping-particle":"","parse-names":false,"suffix":""},{"dropping-particle":"","family":"Robson","given":"S.C.","non-dropping-particle":"","parse-names":false,"suffix":""},{"dropping-particle":"","family":"Damsky","given":"C.H.","non-dropping-particle":"","parse-names":false,"suffix":""},{"dropping-particle":"","family":"Librach","given":"C.","non-dropping-particle":"","parse-names":false,"suffix":""},{"dropping-particle":"","family":"Lim","given":"K.H.","non-dropping-particle":"","parse-names":false,"suffix":""},{"dropping-particle":"","family":"Fitzgerald","given":"M.L.","non-dropping-particle":"","parse-names":false,"suffix":""},{"dropping-particle":"","family":"McMaster","given":"M.T.","non-dropping-particle":"","parse-names":false,"suffix":""},{"dropping-particle":"","family":"Janatpour","given":"M.","non-dropping-particle":"","parse-names":false,"suffix":""},{"dropping-particle":"","family":"al.","given":"et","non-dropping-particle":"","parse-names":false,"suffix":""},{"dropping-particle":"","family":"Ricard-Blum","given":"S.","non-dropping-particle":"","parse-names":false,"suffix":""},{"dropping-particle":"","family":"Schwarzbauer","given":"J.","non-dropping-particle":"","parse-names":false,"suffix":""},{"dropping-particle":"","family":"Cutting","given":"G.R.","non-dropping-particle":"","parse-names":false,"suffix":""},{"dropping-particle":"","family":"Kazazian","given":"H.H.","non-dropping-particle":"","parse-names":false,"suffix":""},{"dropping-particle":"","family":"Antonarakis","given":"S.E.","non-dropping-particle":"","parse-names":false,"suffix":""},{"dropping-particle":"","family":"Killen","given":"P.D.","non-dropping-particle":"","parse-names":false,"suffix":""},{"dropping-particle":"","family":"Yamada","given":"Y.","non-dropping-particle":"","parse-names":false,"suffix":""},{"dropping-particle":"","family":"Francomano","given":"C.A.","non-dropping-particle":"","parse-names":false,"suffix":""},{"dropping-particle":"","family":"Momota","given":"R.","non-dropping-particle":"","parse-names":false,"suffix":""},{"dropping-particle":"","family":"Sugimoto","given":"M.","non-dropping-particle":"","parse-names":false,"suffix":""},{"dropping-particle":"","family":"Oohashi","given":"T.","non-dropping-particle":"","parse-names":false,"suffix":""},{"dropping-particle":"","family":"Kigasawa","given":"K.","non-dropping-particle":"","parse-names":false,"suffix":""},{"dropping-particle":"","family":"Yoshioka","given":"H.","non-dropping-particle":"","parse-names":false,"suffix":""},{"dropping-particle":"","family":"Ninomiya","given":"Y.","non-dropping-particle":"","parse-names":false,"suffix":""},{"dropping-particle":"","family":"Sugimoto","given":"M.","non-dropping-particle":"","parse-names":false,"suffix":""},{"dropping-particle":"","family":"Oohashi","given":"T.","non-dropping-particle":"","parse-names":false,"suffix":""},{"dropping-particle":"","family":"Ninomiya","given":"Y.","non-dropping-particle":"","parse-names":false,"suffix":""},{"dropping-particle":"","family":"Timpl","given":"R.","non-dropping-particle":"","parse-names":false,"suffix":""},{"dropping-particle":"","family":"Wiedemann","given":"H.","non-dropping-particle":"","parse-names":false,"suffix":""},{"dropping-particle":"Van","family":"Delden","given":"V.","non-dropping-particle":"","parse-names":false,"suffix":""},{"dropping-particle":"","family":"Furthmayr","given":"H.","non-dropping-particle":"","parse-names":false,"suffix":""},{"dropping-particle":"","family":"Kühn","given":"K.","non-dropping-particle":"","parse-names":false,"suffix":""},{"dropping-particle":"","family":"Gelse","given":"K.","non-dropping-particle":"","parse-names":false,"suffix":""},{"dropping-particle":"","family":"Pöschl","given":"E.","non-dropping-particle":"","parse-names":false,"suffix":""},{"dropping-particle":"","family":"Aigner","given":"T.","non-dropping-particle":"","parse-names":false,"suffix":""},{"dropping-particle":"","family":"Sudhakar","given":"A.","non-dropping-particle":"","parse-names":false,"suffix":""},{"dropping-particle":"","family":"Boosani","given":"C.S.","non-dropping-particle":"","parse-names":false,"suffix":""},{"dropping-particle":"","family":"Brassart-Pasco","given":"S.","non-dropping-particle":"","parse-names":false,"suffix":""},{"dropping-particle":"","family":"Sénéchal","given":"K.","non-dropping-particle":"","parse-names":false,"suffix":""},{"dropping-particle":"","family":"Thevenard","given":"J.","non-dropping-particle":"","parse-names":false,"suffix":""},{"dropping-particle":"","family":"Ramont","given":"L.","non-dropping-particle":"","parse-names":false,"suffix":""},{"dropping-particle":"","family":"Devy","given":"J.","non-dropping-particle":"","parse-names":false,"suffix":""},{"dropping-particle":"Di","family":"Stefano","given":"L.","non-dropping-particle":"","parse-names":false,"suffix":""},{"dropping-particle":"","family":"al.","given":"et","non-dropping-particle":"","parse-names":false,"suffix":""},{"dropping-particle":"","family":"Ortega","given":"N.","non-dropping-particle":"","parse-names":false,"suffix":""},{"dropping-particle":"","family":"Werb","given":"Z.","non-dropping-particle":"","parse-names":false,"suffix":""},{"dropping-particle":"","family":"Leitinger","given":"B.","non-dropping-particle":"","parse-names":false,"suffix":""},{"dropping-particle":"","family":"Hohenester","given":"E.","non-dropping-particle":"","parse-names":false,"suffix":""},{"dropping-particle":"","family":"Damsky","given":"C.H.","non-dropping-particle":"","parse-names":false,"suffix":""},{"dropping-particle":"","family":"Fitzgerald","given":"M.L.","non-dropping-particle":"","parse-names":false,"suffix":""},{"dropping-particle":"","family":"Fisher","given":"S.J.","non-dropping-particle":"","parse-names":false,"suffix":""},{"dropping-particle":"","family":"Lebbink","given":"R.J.","non-dropping-particle":"","parse-names":false,"suffix":""},{"dropping-particle":"van den","family":"Berg","given":"M.C.","non-dropping-particle":"","parse-names":false,"suffix":""},{"dropping-particle":"de","family":"Ruiter","given":"T.","non-dropping-particle":"","parse-names":false,"suffix":""},{"dropping-particle":"","family":"Raynal","given":"N.","non-dropping-particle":"","parse-names":false,"suffix":""},{"dropping-particle":"van","family":"Roon","given":"J.A.","non-dropping-particle":"","parse-names":false,"suffix":""},{"dropping-particle":"","family":"Lenting","given":"P.J.","non-dropping-particle":"","parse-names":false,"suffix":""},{"dropping-particle":"","family":"al.","given":"et","non-dropping-particle":"","parse-names":false,"suffix":""},{"dropping-particle":"","family":"Apps","given":"R.","non-dropping-particle":"","parse-names":false,"suffix":""},{"dropping-particle":"","family":"Sharkey","given":"A.","non-dropping-particle":"","parse-names":false,"suffix":""},{"dropping-particle":"","family":"Gardner","given":"L.","non-dropping-particle":"","parse-names":false,"suffix":""},{"dropping-particle":"","family":"Male","given":"V.","non-dropping-particle":"","parse-names":false,"suffix":""},{"dropping-particle":"","family":"Trotter","given":"M.","non-dropping-particle":"","parse-names":false,"suffix":""},{"dropping-particle":"","family":"Miller","given":"N.","non-dropping-particle":"","parse-names":false,"suffix":""},{"dropping-particle":"","family":"al.","given":"et","non-dropping-particle":"","parse-names":false,"suffix":""},{"dropping-particle":"","family":"Founds","given":"S.A.","non-dropping-particle":"","parse-names":false,"suffix":""},{"dropping-particle":"","family":"Conley","given":"Y.P.","non-dropping-particle":"","parse-names":false,"suffix":""},{"dropping-particle":"","family":"Lyons-Weiler","given":"J.F.","non-dropping-particle":"","parse-names":false,"suffix":""},{"dropping-particle":"","family":"Jeyabalan","given":"A.","non-dropping-particle":"","parse-names":false,"suffix":""},{"dropping-particle":"","family":"Hogge","given":"W.A.","non-dropping-particle":"","parse-names":false,"suffix":""},{"dropping-particle":"","family":"Conrad","given":"K.P.","non-dropping-particle":"","parse-names":false,"suffix":""},{"dropping-particle":"","family":"Founds","given":"S.A.","non-dropping-particle":"","parse-names":false,"suffix":""},{"dropping-particle":"","family":"Fallert-Junecko","given":"B.","non-dropping-particle":"","parse-names":false,"suffix":""},{"dropping-particle":"","family":"Reinhart","given":"T.A.","non-dropping-particle":"","parse-names":false,"suffix":""},{"dropping-particle":"","family":"Conley","given":"Y.P.","non-dropping-particle":"","parse-names":false,"suffix":""},{"dropping-particle":"","family":"Parks","given":"W.T.","non-dropping-particle":"","parse-names":false,"suffix":""},{"dropping-particle":"","family":"Wenke","given":"A.-K.","non-dropping-particle":"","parse-names":false,"suffix":""},{"dropping-particle":"","family":"Kjellman","given":"C.","non-dropping-particle":"","parse-names":false,"suffix":""},{"dropping-particle":"","family":"Lundgren-Akerlund","given":"E.","non-dropping-particle":"","parse-names":false,"suffix":""},{"dropping-particle":"","family":"Uhlmann","given":"C.","non-dropping-particle":"","parse-names":false,"suffix":""},{"dropping-particle":"","family":"Haass","given":"N.K.","non-dropping-particle":"","parse-names":false,"suffix":""},{"dropping-particle":"","family":"Herlyn","given":"M.","non-dropping-particle":"","parse-names":false,"suffix":""},{"dropping-particle":"","family":"al.","given":"et","non-dropping-particle":"","parse-names":false,"suffix":""},{"dropping-particle":"","family":"Zhu","given":"C.-Q.","non-dropping-particle":"","parse-names":false,"suffix":""},{"dropping-particle":"","family":"Popova","given":"S.N.","non-dropping-particle":"","parse-names":false,"suffix":""},{"dropping-particle":"","family":"Brown","given":"E.R.S.","non-dropping-particle":"","parse-names":false,"suffix":""},{"dropping-particle":"","family":"Barsyte-Lovejoy","given":"D.","non-dropping-particle":"","parse-names":false,"suffix":""},{"dropping-particle":"","family":"Navab","given":"R.","non-dropping-particle":"","parse-names":false,"suffix":""},{"dropping-particle":"","family":"Shih","given":"W.","non-dropping-particle":"","parse-names":false,"suffix":""},{"dropping-particle":"","family":"al.","given":"et","non-dropping-particle":"","parse-names":false,"suffix":""},{"dropping-particle":"","family":"Zhang","given":"K.","non-dropping-particle":"","parse-names":false,"suffix":""},{"dropping-particle":"","family":"Corsa","given":"C.A.","non-dropping-particle":"","parse-names":false,"suffix":""},{"dropping-particle":"","family":"Ponik","given":"S.M.","non-dropping-particle":"","parse-names":false,"suffix":""},{"dropping-particle":"","family":"Prior","given":"J.L.","non-dropping-particle":"","parse-names":false,"suffix":""},{"dropping-particle":"","family":"Piwnica-Worms","given":"D.","non-dropping-particle":"","parse-names":false,"suffix":""},{"dropping-particle":"","family":"Eliceiri","given":"K.W.","non-dropping-particle":"","parse-names":false,"suffix":""},{"dropping-particle":"","family":"al.","given":"et","non-dropping-particle":"","parse-names":false,"suffix":""},{"dropping-particle":"","family":"Kim","given":"H.-G.","non-dropping-particle":"","parse-names":false,"suffix":""},{"dropping-particle":"","family":"Hwang","given":"S.-Y.","non-dropping-particle":"","parse-names":false,"suffix":""},{"dropping-particle":"","family":"Aaronson","given":"S.A.","non-dropping-particle":"","parse-names":false,"suffix":""},{"dropping-particle":"","family":"Mandinova","given":"A.","non-dropping-particle":"","parse-names":false,"suffix":""},{"dropping-particle":"","family":"Lee","given":"S.W.","non-dropping-particle":"","parse-names":false,"suffix":""},{"dropping-particle":"","family":"Male","given":"V.","non-dropping-particle":"","parse-names":false,"suffix":""},{"dropping-particle":"","family":"Trundley","given":"A.","non-dropping-particle":"","parse-names":false,"suffix":""},{"dropping-particle":"","family":"Gardner","given":"L.","non-dropping-particle":"","parse-names":false,"suffix":""},{"dropping-particle":"","family":"Northfield","given":"J.","non-dropping-particle":"","parse-names":false,"suffix":""},{"dropping-particle":"","family":"Chang","given":"C.","non-dropping-particle":"","parse-names":false,"suffix":""},{"dropping-particle":"","family":"Apps","given":"R.","non-dropping-particle":"","parse-names":false,"suffix":""},{"dropping-particle":"","family":"al.","given":"et","non-dropping-particle":"","parse-names":false,"suffix":""},{"dropping-particle":"","family":"Odermatt","given":"B.F.","non-dropping-particle":"","parse-names":false,"suffix":""},{"dropping-particle":"","family":"Lang","given":"A.B.","non-dropping-particle":"","parse-names":false,"suffix":""},{"dropping-particle":"","family":"Rüttner","given":"J.R.","non-dropping-particle":"","parse-names":false,"suffix":""},{"dropping-particle":"","family":"Winterhalter","given":"K.H.","non-dropping-particle":"","parse-names":false,"suffix":""},{"dropping-particle":"","family":"Trüeb","given":"B.","non-dropping-particle":"","parse-names":false,"suffix":""},{"dropping-particle":"","family":"Sado","given":"Y.","non-dropping-particle":"","parse-names":false,"suffix":""},{"dropping-particle":"","family":"Kagawa","given":"M.","non-dropping-particle":"","parse-names":false,"suffix":""},{"dropping-particle":"","family":"Kishiro","given":"Y.","non-dropping-particle":"","parse-names":false,"suffix":""},{"dropping-particle":"","family":"Sugihara","given":"K.","non-dropping-particle":"","parse-names":false,"suffix":""},{"dropping-particle":"","family":"Naito","given":"I.","non-dropping-particle":"","parse-names":false,"suffix":""},{"dropping-particle":"","family":"Seyer","given":"J.M.","non-dropping-particle":"","parse-names":false,"suffix":""},{"dropping-particle":"","family":"al.","given":"et","non-dropping-particle":"","parse-names":false,"suffix":""},{"dropping-particle":"","family":"Kagawa","given":"M.","non-dropping-particle":"","parse-names":false,"suffix":""},{"dropping-particle":"","family":"Kishiro","given":"Y.","non-dropping-particle":"","parse-names":false,"suffix":""},{"dropping-particle":"","family":"Naito","given":"I.","non-dropping-particle":"","parse-names":false,"suffix":""},{"dropping-particle":"","family":"Nemoto","given":"T.","non-dropping-particle":"","parse-names":false,"suffix":""},{"dropping-particle":"","family":"Nakanishi","given":"H.","non-dropping-particle":"","parse-names":false,"suffix":""},{"dropping-particle":"","family":"Ninomiya","given":"Y.","non-dropping-particle":"","parse-names":false,"suffix":""},{"dropping-particle":"","family":"al.","given":"et","non-dropping-particle":"","parse-names":false,"suffix":""},{"dropping-particle":"","family":"Ninomiya","given":"Y.","non-dropping-particle":"","parse-names":false,"suffix":""},{"dropping-particle":"","family":"Kagawa","given":"M.","non-dropping-particle":"","parse-names":false,"suffix":""},{"dropping-particle":"","family":"Iyama","given":"K.","non-dropping-particle":"","parse-names":false,"suffix":""},{"dropping-particle":"","family":"Naito","given":"I.","non-dropping-particle":"","parse-names":false,"suffix":""},{"dropping-particle":"","family":"Kishiro","given":"Y.","non-dropping-particle":"","parse-names":false,"suffix":""},{"dropping-particle":"","family":"Seyer","given":"J.M.","non-dropping-particle":"","parse-names":false,"suffix":""},{"dropping-particle":"","family":"al.","given":"et","non-dropping-particle":"","parse-names":false,"suffix":""},{"dropping-particle":"","family":"Vandesompele","given":"J.","non-dropping-particle":"","parse-names":false,"suffix":""},{"dropping-particle":"De","family":"Preter","given":"K.","non-dropping-particle":"","parse-names":false,"suffix":""},{"dropping-particle":"","family":"Pattyn","given":"F.","non-dropping-particle":"","parse-names":false,"suffix":""},{"dropping-particle":"","family":"Poppe","given":"B.","non-dropping-particle":"","parse-names":false,"suffix":""},{"dropping-particle":"Van","family":"Roy","given":"N.","non-dropping-particle":"","parse-names":false,"suffix":""},{"dropping-particle":"De","family":"Paepe","given":"A.","non-dropping-particle":"","parse-names":false,"suffix":""},{"dropping-particle":"","family":"al.","given":"et","non-dropping-particle":"","parse-names":false,"suffix":""},{"dropping-particle":"","family":"Pasco","given":"S.","non-dropping-particle":"","parse-names":false,"suffix":""},{"dropping-particle":"","family":"Han","given":"J.","non-dropping-particle":"","parse-names":false,"suffix":""},{"dropping-particle":"","family":"Gillery","given":"P.","non-dropping-particle":"","parse-names":false,"suffix":""},{"dropping-particle":"","family":"Cells","given":"T.","non-dropping-particle":"","parse-names":false,"suffix":""},{"dropping-particle":"","family":"Borel","given":"J.P.","non-dropping-particle":"","parse-names":false,"suffix":""},{"dropping-particle":"","family":"Kefalides","given":"N.A.","non-dropping-particle":"","parse-names":false,"suffix":""},{"dropping-particle":"","family":"al.","given":"et","non-dropping-particle":"","parse-names":false,"suffix":""},{"dropping-particle":"","family":"Mundel","given":"T.M.","non-dropping-particle":"","parse-names":false,"suffix":""},{"dropping-particle":"","family":"Yliniemi","given":"A.-M.","non-dropping-particle":"","parse-names":false,"suffix":""},{"dropping-particle":"","family":"Maeshima","given":"Y.","non-dropping-particle":"","parse-names":false,"suffix":""},{"dropping-particle":"","family":"Sugimoto","given":"H.","non-dropping-particle":"","parse-names":false,"suffix":""},{"dropping-particle":"","family":"Kieran","given":"M.","non-dropping-particle":"","parse-names":false,"suffix":""},{"dropping-particle":"","family":"Kalluri","given":"R.","non-dropping-particle":"","parse-names":false,"suffix":""},{"dropping-particle":"","family":"Zhou","given":"Y.","non-dropping-particle":"","parse-names":false,"suffix":""},{"dropping-particle":"","family":"Damsky","given":"C.H.","non-dropping-particle":"","parse-names":false,"suffix":""},{"dropping-particle":"","family":"Fisher","given":"S.J.","non-dropping-particle":"","parse-names":false,"suffix":""},{"dropping-particle":"","family":"Yang","given":"J.","non-dropping-particle":"","parse-names":false,"suffix":""},{"dropping-particle":"","family":"Weinberg","given":"R.A.","non-dropping-particle":"","parse-names":false,"suffix":""},{"dropping-particle":"","family":"Vićovac","given":"L.","non-dropping-particle":"","parse-names":false,"suffix":""},{"dropping-particle":"","family":"Aplin","given":"J.D.","non-dropping-particle":"","parse-names":false,"suffix":""},{"dropping-particle":"","family":"Egeblad","given":"M.","non-dropping-particle":"","parse-names":false,"suffix":""},{"dropping-particle":"","family":"Werb","given":"Z.","non-dropping-particle":"","parse-names":false,"suffix":""},{"dropping-particle":"","family":"Lockwood","given":"C.J.","non-dropping-particle":"","parse-names":false,"suffix":""},{"dropping-particle":"","family":"Oner","given":"C.","non-dropping-particle":"","parse-names":false,"suffix":""},{"dropping-particle":"","family":"Uz","given":"Y.H.","non-dropping-particle":"","parse-names":false,"suffix":""},{"dropping-particle":"","family":"Kayisli","given":"U.A.","non-dropping-particle":"","parse-names":false,"suffix":""},{"dropping-particle":"","family":"Huang","given":"S.J.","non-dropping-particle":"","parse-names":false,"suffix":""},{"dropping-particle":"","family":"Buchwalder","given":"L.F.","non-dropping-particle":"","parse-names":false,"suffix":""},{"dropping-particle":"","family":"al.","given":"et","non-dropping-particle":"","parse-names":false,"suffix":""},{"dropping-particle":"","family":"Friedl","given":"P.","non-dropping-particle":"","parse-names":false,"suffix":""},{"dropping-particle":"","family":"Maaser","given":"K.","non-dropping-particle":"","parse-names":false,"suffix":""},{"dropping-particle":"","family":"Klein","given":"C.E.","non-dropping-particle":"","parse-names":false,"suffix":""},{"dropping-particle":"","family":"Niggemann","given":"B.","non-dropping-particle":"","parse-names":false,"suffix":""},{"dropping-particle":"","family":"Krohne","given":"G.","non-dropping-particle":"","parse-names":false,"suffix":""},{"dropping-particle":"","family":"Zänker","given":"K.S.","non-dropping-particle":"","parse-names":false,"suffix":""},{"dropping-particle":"","family":"Aplin","given":"J.D.","non-dropping-particle":"","parse-names":false,"suffix":""},{"dropping-particle":"","family":"Charlton","given":"A.K.","non-dropping-particle":"","parse-names":false,"suffix":""},{"dropping-particle":"","family":"Ayad","given":"S.","non-dropping-particle":"","parse-names":false,"suffix":""},{"dropping-particle":"","family":"Catalano","given":"R.D.","non-dropping-particle":"","parse-names":false,"suffix":""},{"dropping-particle":"","family":"Critchley","given":"H.O.","non-dropping-particle":"","parse-names":false,"suffix":""},{"dropping-particle":"","family":"Heikinheimo","given":"O.","non-dropping-particle":"","parse-names":false,"suffix":""},{"dropping-particle":"","family":"Baird","given":"D.T.","non-dropping-particle":"","parse-names":false,"suffix":""},{"dropping-particle":"","family":"Hapangama","given":"D.","non-dropping-particle":"","parse-names":false,"suffix":""},{"dropping-particle":"","family":"Sherwin","given":"J.R.A.","non-dropping-particle":"","parse-names":false,"suffix":""},{"dropping-particle":"","family":"al.","given":"et","non-dropping-particle":"","parse-names":false,"suffix":""},{"dropping-particle":"","family":"Timpl","given":"R.","non-dropping-particle":"","parse-names":false,"suffix":""},{"dropping-particle":"","family":"Dziadek","given":"M.","non-dropping-particle":"","parse-names":false,"suffix":""},{"dropping-particle":"","family":"Martin","given":"G.R.","non-dropping-particle":"","parse-names":false,"suffix":""},{"dropping-particle":"","family":"Timpl","given":"R.","non-dropping-particle":"","parse-names":false,"suffix":""},{"dropping-particle":"","family":"Kuhn","given":"K.","non-dropping-particle":"","parse-names":false,"suffix":""},{"dropping-particle":"","family":"Rukosuev","given":"V.S.","non-dropping-particle":"","parse-names":false,"suffix":""},{"dropping-particle":"","family":"Chen","given":"C.-P.","non-dropping-particle":"","parse-names":false,"suffix":""},{"dropping-particle":"","family":"Aplin","given":"J.D.","non-dropping-particle":"","parse-names":false,"suffix":""},{"dropping-particle":"","family":"Khoshnoodi","given":"J.","non-dropping-particle":"","parse-names":false,"suffix":""},{"dropping-particle":"","family":"Pedchenko","given":"V.","non-dropping-particle":"","parse-names":false,"suffix":""},{"dropping-particle":"","family":"Hudson","given":"B.G.","non-dropping-particle":"","parse-names":false,"suffix":""},{"dropping-particle":"","family":"Kondo","given":"T.","non-dropping-particle":"","parse-names":false,"suffix":""},{"dropping-particle":"","family":"Nakazawa","given":"T.","non-dropping-particle":"","parse-names":false,"suffix":""},{"dropping-particle":"","family":"Terada","given":"N.","non-dropping-particle":"","parse-names":false,"suffix":""},{"dropping-particle":"","family":"Nakazawa","given":"K.","non-dropping-particle":"","parse-names":false,"suffix":""},{"dropping-particle":"","family":"Kawasaki","given":"T.","non-dropping-particle":"","parse-names":false,"suffix":""},{"dropping-particle":"","family":"Mochizuki","given":"K.","non-dropping-particle":"","parse-names":false,"suffix":""},{"dropping-particle":"","family":"al.","given":"et","non-dropping-particle":"","parse-names":false,"suffix":""},{"dropping-particle":"","family":"Gatalica","given":"Z.","non-dropping-particle":"","parse-names":false,"suffix":""},{"dropping-particle":"","family":"Miettinen","given":"M.","non-dropping-particle":"","parse-names":false,"suffix":""},{"dropping-particle":"","family":"Kovatich","given":"A.","non-dropping-particle":"","parse-names":false,"suffix":""},{"dropping-particle":"","family":"McCue","given":"P.A.","non-dropping-particle":"","parse-names":false,"suffix":""},{"dropping-particle":"","family":"Nucci","given":"M.","non-dropping-particle":"","parse-names":false,"suffix":""},{"dropping-particle":"","family":"Esther","given":"O.","non-dropping-particle":"","parse-names":false,"suffix":""},{"dropping-particle":"","family":"Vicovac","given":"L.","non-dropping-particle":"","parse-names":false,"suffix":""},{"dropping-particle":"","family":"Jones","given":"C.J.","non-dropping-particle":"","parse-names":false,"suffix":""},{"dropping-particle":"","family":"Aplin","given":"J.D.","non-dropping-particle":"","parse-names":false,"suffix":""},{"dropping-particle":"","family":"Fernandez","given":"P.L.","non-dropping-particle":"","parse-names":false,"suffix":""},{"dropping-particle":"","family":"Merino","given":"M.J.","non-dropping-particle":"","parse-names":false,"suffix":""},{"dropping-particle":"","family":"Nogales","given":"F.F.","non-dropping-particle":"","parse-names":false,"suffix":""},{"dropping-particle":"","family":"Charonis","given":"A.S.","non-dropping-particle":"","parse-names":false,"suffix":""},{"dropping-particle":"","family":"Stetler-Stevenson","given":"W.","non-dropping-particle":"","parse-names":false,"suffix":""},{"dropping-particle":"","family":"Liotta","given":"L.","non-dropping-particle":"","parse-names":false,"suffix":""},{"dropping-particle":"","family":"Huppertz","given":"B.","non-dropping-particle":"","parse-names":false,"suffix":""},{"dropping-particle":"","family":"Kertschanska","given":"S.","non-dropping-particle":"","parse-names":false,"suffix":""},{"dropping-particle":"","family":"Frank","given":"H.G.","non-dropping-particle":"","parse-names":false,"suffix":""},{"dropping-particle":"","family":"Gaus","given":"G.","non-dropping-particle":"","parse-names":false,"suffix":""},{"dropping-particle":"","family":"Funayama","given":"H.","non-dropping-particle":"","parse-names":false,"suffix":""},{"dropping-particle":"","family":"Kaufmann","given":"P.","non-dropping-particle":"","parse-names":false,"suffix":""},{"dropping-particle":"","family":"Huppertz","given":"B.","non-dropping-particle":"","parse-names":false,"suffix":""},{"dropping-particle":"","family":"Kertschanska","given":"S.","non-dropping-particle":"","parse-names":false,"suffix":""},{"dropping-particle":"","family":"Demir","given":"A.Y.","non-dropping-particle":"","parse-names":false,"suffix":""},{"dropping-particle":"","family":"Frank","given":"H.G.","non-dropping-particle":"","parse-names":false,"suffix":""},{"dropping-particle":"","family":"Kaufmann","given":"P.","non-dropping-particle":"","parse-names":false,"suffix":""},{"dropping-particle":"","family":"Kemp","given":"B.","non-dropping-particle":"","parse-names":false,"suffix":""},{"dropping-particle":"","family":"Kertschanska","given":"S.","non-dropping-particle":"","parse-names":false,"suffix":""},{"dropping-particle":"","family":"Kadyrov","given":"M.","non-dropping-particle":"","parse-names":false,"suffix":""},{"dropping-particle":"","family":"Rath","given":"W.","non-dropping-particle":"","parse-names":false,"suffix":""},{"dropping-particle":"","family":"Kaufmann","given":"P.","non-dropping-particle":"","parse-names":false,"suffix":""},{"dropping-particle":"","family":"Huppertz","given":"B.","non-dropping-particle":"","parse-names":false,"suffix":""},{"dropping-particle":"","family":"Korhonen","given":"M.","non-dropping-particle":"","parse-names":false,"suffix":""},{"dropping-particle":"","family":"Virtanen","given":"I.","non-dropping-particle":"","parse-names":false,"suffix":""},{"dropping-particle":"","family":"Kamphaus","given":"G.D.","non-dropping-particle":"","parse-names":false,"suffix":""},{"dropping-particle":"","family":"Colorado","given":"P.C.","non-dropping-particle":"","parse-names":false,"suffix":""},{"dropping-particle":"","family":"Panka","given":"D.J.","non-dropping-particle":"","parse-names":false,"suffix":""},{"dropping-particle":"","family":"Hopfer","given":"H.","non-dropping-particle":"","parse-names":false,"suffix":""},{"dropping-particle":"","family":"Ramchandran","given":"R.","non-dropping-particle":"","parse-names":false,"suffix":""},{"dropping-particle":"","family":"Torre","given":"A.","non-dropping-particle":"","parse-names":false,"suffix":""},{"dropping-particle":"","family":"al.","given":"et","non-dropping-particle":"","parse-names":false,"suffix":""},{"dropping-particle":"","family":"Maeshima","given":"Y.","non-dropping-particle":"","parse-names":false,"suffix":""},{"dropping-particle":"","family":"Sudhakar","given":"A.","non-dropping-particle":"","parse-names":false,"suffix":""},{"dropping-particle":"","family":"Lively","given":"J.C.","non-dropping-particle":"","parse-names":false,"suffix":""},{"dropping-particle":"","family":"Ueki","given":"K.","non-dropping-particle":"","parse-names":false,"suffix":""},{"dropping-particle":"","family":"Kharbanda","given":"S.","non-dropping-particle":"","parse-names":false,"suffix":""},{"dropping-particle":"","family":"Kahn","given":"C.R.","non-dropping-particle":"","parse-names":false,"suffix":""},{"dropping-particle":"","family":"al.","given":"et","non-dropping-particle":"","parse-names":false,"suffix":""},{"dropping-particle":"","family":"Zhou","given":"Y.","non-dropping-particle":"","parse-names":false,"suffix":""},{"dropping-particle":"","family":"Fisher","given":"S.J.","non-dropping-particle":"","parse-names":false,"suffix":""},{"dropping-particle":"","family":"Janatpour","given":"M.","non-dropping-particle":"","parse-names":false,"suffix":""},{"dropping-particle":"","family":"Genbacev","given":"O.","non-dropping-particle":"","parse-names":false,"suffix":""},{"dropping-particle":"","family":"Dejana","given":"E.","non-dropping-particle":"","parse-names":false,"suffix":""},{"dropping-particle":"","family":"Wheelock","given":"M.","non-dropping-particle":"","parse-names":false,"suffix":""},{"dropping-particle":"","family":"al.","given":"et","non-dropping-particle":"","parse-names":false,"suffix":""},{"dropping-particle":"","family":"Maeshima","given":"Y.","non-dropping-particle":"","parse-names":false,"suffix":""},{"dropping-particle":"","family":"Colorado","given":"P.C.","non-dropping-particle":"","parse-names":false,"suffix":""},{"dropping-particle":"","family":"Kalluri","given":"R.","non-dropping-particle":"","parse-names":false,"suffix":""},{"dropping-particle":"","family":"Cohen","given":"M.","non-dropping-particle":"","parse-names":false,"suffix":""},{"dropping-particle":"","family":"Meisser","given":"A.","non-dropping-particle":"","parse-names":false,"suffix":""},{"dropping-particle":"","family":"Bischof","given":"P.","non-dropping-particle":"","parse-names":false,"suffix":""},{"dropping-particle":"","family":"Burrows","given":"T.D.","non-dropping-particle":"","parse-names":false,"suffix":""},{"dropping-particle":"","family":"King","given":"A.","non-dropping-particle":"","parse-names":false,"suffix":""},{"dropping-particle":"","family":"Loke","given":"Y.W.","non-dropping-particle":"","parse-names":false,"suffix":""},{"dropping-particle":"","family":"Xu","given":"P.","non-dropping-particle":"","parse-names":false,"suffix":""},{"dropping-particle":"","family":"Wang","given":"Y.","non-dropping-particle":"","parse-names":false,"suffix":""},{"dropping-particle":"","family":"Piao","given":"Y.","non-dropping-particle":"","parse-names":false,"suffix":""},{"dropping-particle":"","family":"Bai","given":"S.","non-dropping-particle":"","parse-names":false,"suffix":""},{"dropping-particle":"","family":"Xiao","given":"Z.","non-dropping-particle":"","parse-names":false,"suffix":""},{"dropping-particle":"","family":"Jia","given":"Y.","non-dropping-particle":"","parse-names":false,"suffix":""},{"dropping-particle":"","family":"al.","given":"et","non-dropping-particle":"","parse-names":false,"suffix":""},{"dropping-particle":"","family":"Hamano","given":"Y.","non-dropping-particle":"","parse-names":false,"suffix":""},{"dropping-particle":"","family":"Zeisberg","given":"M.","non-dropping-particle":"","parse-names":false,"suffix":""},{"dropping-particle":"","family":"Sugimoto","given":"H.","non-dropping-particle":"","parse-names":false,"suffix":""},{"dropping-particle":"","family":"Lively","given":"J.C.","non-dropping-particle":"","parse-names":false,"suffix":""},{"dropping-particle":"","family":"Maeshima","given":"Y.","non-dropping-particle":"","parse-names":false,"suffix":""},{"dropping-particle":"","family":"Yang","given":"C.","non-dropping-particle":"","parse-names":false,"suffix":""},{"dropping-particle":"","family":"al.","given":"et","non-dropping-particle":"","parse-names":false,"suffix":""},{"dropping-particle":"","family":"Colorado","given":"P.C.","non-dropping-particle":"","parse-names":false,"suffix":""},{"dropping-particle":"","family":"Torre","given":"A.","non-dropping-particle":"","parse-names":false,"suffix":""},{"dropping-particle":"","family":"Kamphaus","given":"G.","non-dropping-particle":"","parse-names":false,"suffix":""},{"dropping-particle":"","family":"Maeshima","given":"Y.","non-dropping-particle":"","parse-names":false,"suffix":""},{"dropping-particle":"","family":"Hopfer","given":"H.","non-dropping-particle":"","parse-names":false,"suffix":""},{"dropping-particle":"","family":"Takahashi","given":"K.","non-dropping-particle":"","parse-names":false,"suffix":""},{"dropping-particle":"","family":"al.","given":"et","non-dropping-particle":"","parse-names":false,"suffix":""},{"dropping-particle":"","family":"Mundel","given":"T.M.","non-dropping-particle":"","parse-names":false,"suffix":""},{"dropping-particle":"","family":"Kalluri","given":"R.","non-dropping-particle":"","parse-names":false,"suffix":""},{"dropping-particle":"","family":"Aplin","given":"J.D.","non-dropping-particle":"","parse-names":false,"suffix":""},{"dropping-particle":"","family":"Engel","given":"B.E.","non-dropping-particle":"","parse-names":false,"suffix":""},{"dropping-particle":"","family":"Welsh","given":"E.","non-dropping-particle":"","parse-names":false,"suffix":""},{"dropping-particle":"","family":"Emmons","given":"M.F.","non-dropping-particle":"","parse-names":false,"suffix":""},{"dropping-particle":"","family":"Santiago-Cardona","given":"P.G.","non-dropping-particle":"","parse-names":false,"suffix":""},{"dropping-particle":"","family":"Cress","given":"W.D.","non-dropping-particle":"","parse-names":false,"suffix":""},{"dropping-particle":"","family":"Heinzelmann-Schwarz","given":"V.A.","non-dropping-particle":"","parse-names":false,"suffix":""},{"dropping-particle":"","family":"Gardiner-Garden","given":"M.","non-dropping-particle":"","parse-names":false,"suffix":""},{"dropping-particle":"","family":"Henshall","given":"S.M.","non-dropping-particle":"","parse-names":false,"suffix":""},{"dropping-particle":"","family":"Scurry","given":"J.","non-dropping-particle":"","parse-names":false,"suffix":""},{"dropping-particle":"","family":"Scolyer","given":"R.A.","non-dropping-particle":"","parse-names":false,"suffix":""},{"dropping-particle":"","family":"Davies","given":"M.J.","non-dropping-particle":"","parse-names":false,"suffix":""},{"dropping-particle":"","family":"al.","given":"et","non-dropping-particle":"","parse-names":false,"suffix":""},{"dropping-particle":"","family":"Leitinger","given":"B.","non-dropping-particle":"","parse-names":false,"suffix":""},{"dropping-particle":"","family":"Leitinger","given":"B.","non-dropping-particle":"","parse-names":false,"suffix":""},{"dropping-particle":"","family":"Vogel","given":"W.F.","non-dropping-particle":"","parse-names":false,"suffix":""},{"dropping-particle":"","family":"Aszódi","given":"A.","non-dropping-particle":"","parse-names":false,"suffix":""},{"dropping-particle":"","family":"Alves","given":"F.","non-dropping-particle":"","parse-names":false,"suffix":""},{"dropping-particle":"","family":"Pawson","given":"T.","non-dropping-particle":"","parse-names":false,"suffix":""}],"container-title":"Placenta","id":"ITEM-1","issue":"1","issued":{"date-parts":[["2015","1"]]},"page":"59-68","publisher":"Elsevier","title":"Collagen type IV at the fetal-maternal interface.","type":"article-journal","volume":"36"},"uris":["http://www.mendeley.com/documents/?uuid=193433c0-0b31-34af-b2ce-b93f7e5e6387"]}],"mendeley":{"formattedCitation":"(Oefner &lt;i&gt;et al.&lt;/i&gt;, 2015)","plainTextFormattedCitation":"(Oefner et al., 2015)","previouslyFormattedCitation":"(Oefner &lt;i&gt;et al.&lt;/i&gt;, 2015)"},"properties":{"noteIndex":0},"schema":"https://github.com/citation-style-language/schema/raw/master/csl-citation.json"}</w:instrText>
      </w:r>
      <w:r w:rsidR="0038202E">
        <w:rPr>
          <w:rFonts w:ascii="Arial" w:eastAsiaTheme="minorEastAsia" w:hAnsi="Arial" w:cs="Arial"/>
        </w:rPr>
        <w:fldChar w:fldCharType="separate"/>
      </w:r>
      <w:r w:rsidR="00795E52" w:rsidRPr="00795E52">
        <w:rPr>
          <w:rFonts w:ascii="Arial" w:eastAsiaTheme="minorEastAsia" w:hAnsi="Arial" w:cs="Arial"/>
          <w:noProof/>
        </w:rPr>
        <w:t xml:space="preserve">(Oefner </w:t>
      </w:r>
      <w:r w:rsidR="00795E52" w:rsidRPr="00795E52">
        <w:rPr>
          <w:rFonts w:ascii="Arial" w:eastAsiaTheme="minorEastAsia" w:hAnsi="Arial" w:cs="Arial"/>
          <w:i/>
          <w:noProof/>
        </w:rPr>
        <w:t>et al.</w:t>
      </w:r>
      <w:r w:rsidR="00795E52" w:rsidRPr="00795E52">
        <w:rPr>
          <w:rFonts w:ascii="Arial" w:eastAsiaTheme="minorEastAsia" w:hAnsi="Arial" w:cs="Arial"/>
          <w:noProof/>
        </w:rPr>
        <w:t>, 2015)</w:t>
      </w:r>
      <w:r w:rsidR="0038202E">
        <w:rPr>
          <w:rFonts w:ascii="Arial" w:eastAsiaTheme="minorEastAsia" w:hAnsi="Arial" w:cs="Arial"/>
        </w:rPr>
        <w:fldChar w:fldCharType="end"/>
      </w:r>
      <w:r w:rsidR="0038202E">
        <w:rPr>
          <w:rFonts w:ascii="Arial" w:eastAsiaTheme="minorEastAsia" w:hAnsi="Arial" w:cs="Arial"/>
        </w:rPr>
        <w:t xml:space="preserve">. Collagen IV is abundant in the lamina </w:t>
      </w:r>
      <w:proofErr w:type="spellStart"/>
      <w:r w:rsidR="0038202E">
        <w:rPr>
          <w:rFonts w:ascii="Arial" w:eastAsiaTheme="minorEastAsia" w:hAnsi="Arial" w:cs="Arial"/>
        </w:rPr>
        <w:t>densa</w:t>
      </w:r>
      <w:proofErr w:type="spellEnd"/>
      <w:r w:rsidR="0038202E">
        <w:rPr>
          <w:rFonts w:ascii="Arial" w:eastAsiaTheme="minorEastAsia" w:hAnsi="Arial" w:cs="Arial"/>
        </w:rPr>
        <w:t xml:space="preserve"> of all basement membranes but it is typically non-fibre-forming</w:t>
      </w:r>
      <w:r w:rsidR="009A601D">
        <w:rPr>
          <w:rFonts w:ascii="Arial" w:eastAsiaTheme="minorEastAsia" w:hAnsi="Arial" w:cs="Arial"/>
        </w:rPr>
        <w:t xml:space="preserve"> </w:t>
      </w:r>
      <w:r w:rsidR="0038202E">
        <w:rPr>
          <w:rFonts w:ascii="Arial" w:eastAsiaTheme="minorEastAsia" w:hAnsi="Arial" w:cs="Arial"/>
        </w:rPr>
        <w:fldChar w:fldCharType="begin" w:fldLock="1"/>
      </w:r>
      <w:r w:rsidR="00406360">
        <w:rPr>
          <w:rFonts w:ascii="Arial" w:eastAsiaTheme="minorEastAsia" w:hAnsi="Arial" w:cs="Arial"/>
        </w:rPr>
        <w:instrText>ADDIN CSL_CITATION {"citationItems":[{"id":"ITEM-1","itemData":{"ISSN":"0074-7718","PMID":"3536789","author":[{"dropping-particle":"","family":"Timpl","given":"R","non-dropping-particle":"","parse-names":false,"suffix":""},{"dropping-particle":"","family":"Dziadek","given":"M","non-dropping-particle":"","parse-names":false,"suffix":""}],"container-title":"International review of experimental pathology","id":"ITEM-1","issued":{"date-parts":[["1986"]]},"page":"1-112","title":"Structure, development, and molecular pathology of basement membranes.","type":"article-journal","volume":"29"},"uris":["http://www.mendeley.com/documents/?uuid=83a92635-82be-397a-ab1f-855c9a310ec6"]},{"id":"ITEM-2","itemData":{"DOI":"10.1016/S0960-9822(99)80153-5","ISSN":"0960-9822","abstract":"The basement membrane is a highly organized extracellular matrix with adhesive and barrier functions. Assembly of this matrix uses two types of cell surface receptor, integrins and dystroglycan, to coordinate formation of a polygonal network of laminin, a major basement membrane protein.","author":[{"dropping-particle":"","family":"Schwarzbauer","given":"Jean","non-dropping-particle":"","parse-names":false,"suffix":""}],"container-title":"Current Biology","id":"ITEM-2","issue":"7","issued":{"date-parts":[["1999","4","8"]]},"page":"R242-R244","publisher":"Cell Press","title":"Basement membrane: Putting up the barriers","type":"article-journal","volume":"9"},"uris":["http://www.mendeley.com/documents/?uuid=264f611f-c84e-3014-bc30-3ed618bc9dd4"]}],"mendeley":{"formattedCitation":"(Timpl and Dziadek, 1986; Schwarzbauer, 1999)","plainTextFormattedCitation":"(Timpl and Dziadek, 1986; Schwarzbauer, 1999)","previouslyFormattedCitation":"(Timpl and Dziadek, 1986; Schwarzbauer, 1999)"},"properties":{"noteIndex":0},"schema":"https://github.com/citation-style-language/schema/raw/master/csl-citation.json"}</w:instrText>
      </w:r>
      <w:r w:rsidR="0038202E">
        <w:rPr>
          <w:rFonts w:ascii="Arial" w:eastAsiaTheme="minorEastAsia" w:hAnsi="Arial" w:cs="Arial"/>
        </w:rPr>
        <w:fldChar w:fldCharType="separate"/>
      </w:r>
      <w:r w:rsidR="00795E52" w:rsidRPr="00795E52">
        <w:rPr>
          <w:rFonts w:ascii="Arial" w:eastAsiaTheme="minorEastAsia" w:hAnsi="Arial" w:cs="Arial"/>
          <w:noProof/>
        </w:rPr>
        <w:t>(Timpl and Dziadek, 1986; Schwarzbauer, 1999)</w:t>
      </w:r>
      <w:r w:rsidR="0038202E">
        <w:rPr>
          <w:rFonts w:ascii="Arial" w:eastAsiaTheme="minorEastAsia" w:hAnsi="Arial" w:cs="Arial"/>
        </w:rPr>
        <w:fldChar w:fldCharType="end"/>
      </w:r>
      <w:r w:rsidR="0038202E">
        <w:rPr>
          <w:rFonts w:ascii="Arial" w:eastAsiaTheme="minorEastAsia" w:hAnsi="Arial" w:cs="Arial"/>
        </w:rPr>
        <w:t xml:space="preserve">. </w:t>
      </w:r>
      <w:r w:rsidR="002C5C85">
        <w:rPr>
          <w:rFonts w:ascii="Arial" w:eastAsiaTheme="minorEastAsia" w:hAnsi="Arial" w:cs="Arial"/>
        </w:rPr>
        <w:t xml:space="preserve">In the placental villous </w:t>
      </w:r>
      <w:r w:rsidR="009A601D">
        <w:rPr>
          <w:rFonts w:ascii="Arial" w:eastAsiaTheme="minorEastAsia" w:hAnsi="Arial" w:cs="Arial"/>
        </w:rPr>
        <w:t>mesenchyme,</w:t>
      </w:r>
      <w:r w:rsidR="002C5C85" w:rsidRPr="002C5C85">
        <w:rPr>
          <w:rFonts w:ascii="Arial" w:eastAsiaTheme="minorEastAsia" w:hAnsi="Arial" w:cs="Arial"/>
        </w:rPr>
        <w:t xml:space="preserve"> </w:t>
      </w:r>
      <w:r w:rsidR="002C5C85">
        <w:rPr>
          <w:rFonts w:ascii="Arial" w:eastAsiaTheme="minorEastAsia" w:hAnsi="Arial" w:cs="Arial"/>
        </w:rPr>
        <w:t xml:space="preserve">it occurs in </w:t>
      </w:r>
      <w:r w:rsidR="002C5C85" w:rsidRPr="00474A08">
        <w:rPr>
          <w:rFonts w:ascii="Arial" w:eastAsiaTheme="minorEastAsia" w:hAnsi="Arial" w:cs="Arial"/>
        </w:rPr>
        <w:t>a complex three</w:t>
      </w:r>
      <w:r w:rsidR="002C5C85">
        <w:rPr>
          <w:rFonts w:ascii="Arial" w:eastAsiaTheme="minorEastAsia" w:hAnsi="Arial" w:cs="Arial"/>
        </w:rPr>
        <w:t>-</w:t>
      </w:r>
      <w:r w:rsidR="002C5C85" w:rsidRPr="00474A08">
        <w:rPr>
          <w:rFonts w:ascii="Arial" w:eastAsiaTheme="minorEastAsia" w:hAnsi="Arial" w:cs="Arial"/>
        </w:rPr>
        <w:t xml:space="preserve">dimensional network encapsulating </w:t>
      </w:r>
      <w:r w:rsidR="00C75483">
        <w:rPr>
          <w:rFonts w:ascii="Arial" w:eastAsiaTheme="minorEastAsia" w:hAnsi="Arial" w:cs="Arial"/>
        </w:rPr>
        <w:t>stromal</w:t>
      </w:r>
      <w:r w:rsidR="00EE15D9">
        <w:rPr>
          <w:rFonts w:ascii="Arial" w:eastAsiaTheme="minorEastAsia" w:hAnsi="Arial" w:cs="Arial"/>
        </w:rPr>
        <w:t xml:space="preserve"> cells</w:t>
      </w:r>
      <w:r w:rsidR="009F5FB3">
        <w:rPr>
          <w:rFonts w:ascii="Arial" w:eastAsiaTheme="minorEastAsia" w:hAnsi="Arial" w:cs="Arial"/>
        </w:rPr>
        <w:t>. At the implantation site</w:t>
      </w:r>
      <w:r w:rsidR="002C5C85">
        <w:rPr>
          <w:rFonts w:ascii="Arial" w:eastAsiaTheme="minorEastAsia" w:hAnsi="Arial" w:cs="Arial"/>
        </w:rPr>
        <w:t xml:space="preserve"> it is </w:t>
      </w:r>
      <w:r w:rsidR="009F5FB3">
        <w:rPr>
          <w:rFonts w:ascii="Arial" w:eastAsiaTheme="minorEastAsia" w:hAnsi="Arial" w:cs="Arial"/>
        </w:rPr>
        <w:t>densely deposited in a non-fibrous form by</w:t>
      </w:r>
      <w:r w:rsidR="002C5C85">
        <w:rPr>
          <w:rFonts w:ascii="Arial" w:eastAsiaTheme="minorEastAsia" w:hAnsi="Arial" w:cs="Arial"/>
        </w:rPr>
        <w:t xml:space="preserve"> EVT and is unlikely to contribute to tissue stiffness. </w:t>
      </w:r>
      <w:r w:rsidR="00F16740" w:rsidRPr="002C5C85">
        <w:rPr>
          <w:rFonts w:ascii="Arial" w:eastAsiaTheme="minorEastAsia" w:hAnsi="Arial" w:cs="Arial"/>
        </w:rPr>
        <w:t xml:space="preserve">Recent </w:t>
      </w:r>
      <w:r w:rsidR="00CC6DB4" w:rsidRPr="003D3D68">
        <w:rPr>
          <w:rFonts w:ascii="Arial" w:eastAsiaTheme="minorEastAsia" w:hAnsi="Arial" w:cs="Arial"/>
        </w:rPr>
        <w:t xml:space="preserve">single cell </w:t>
      </w:r>
      <w:r w:rsidR="00F75EEA" w:rsidRPr="003D3D68">
        <w:rPr>
          <w:rFonts w:ascii="Arial" w:eastAsiaTheme="minorEastAsia" w:hAnsi="Arial" w:cs="Arial"/>
        </w:rPr>
        <w:t>RNA sequencing of first trimester decidua</w:t>
      </w:r>
      <w:r w:rsidR="00F16740" w:rsidRPr="003D3D68">
        <w:rPr>
          <w:rFonts w:ascii="Arial" w:eastAsiaTheme="minorEastAsia" w:hAnsi="Arial" w:cs="Arial"/>
        </w:rPr>
        <w:t xml:space="preserve"> has su</w:t>
      </w:r>
      <w:r w:rsidR="002C5C85" w:rsidRPr="003D3D68">
        <w:rPr>
          <w:rFonts w:ascii="Arial" w:eastAsiaTheme="minorEastAsia" w:hAnsi="Arial" w:cs="Arial"/>
        </w:rPr>
        <w:t>ggested other ECM proteins including fibrillin</w:t>
      </w:r>
      <w:r w:rsidR="00A6523D">
        <w:rPr>
          <w:rFonts w:ascii="Arial" w:eastAsiaTheme="minorEastAsia" w:hAnsi="Arial" w:cs="Arial"/>
        </w:rPr>
        <w:t xml:space="preserve"> </w:t>
      </w:r>
      <w:r w:rsidR="002C5C85" w:rsidRPr="003D3D68">
        <w:rPr>
          <w:rFonts w:ascii="Arial" w:eastAsiaTheme="minorEastAsia" w:hAnsi="Arial" w:cs="Arial"/>
        </w:rPr>
        <w:t>1 are synthesised by EVT</w:t>
      </w:r>
      <w:r w:rsidR="00EE15D9">
        <w:rPr>
          <w:rFonts w:ascii="Arial" w:eastAsiaTheme="minorEastAsia" w:hAnsi="Arial" w:cs="Arial"/>
        </w:rPr>
        <w:t>,</w:t>
      </w:r>
      <w:r w:rsidR="002C5C85" w:rsidRPr="003D3D68">
        <w:rPr>
          <w:rFonts w:ascii="Arial" w:eastAsiaTheme="minorEastAsia" w:hAnsi="Arial" w:cs="Arial"/>
        </w:rPr>
        <w:t xml:space="preserve"> and we confirmed this by immunostaining </w:t>
      </w:r>
      <w:r w:rsidR="003436F1" w:rsidRPr="003D3D68">
        <w:rPr>
          <w:rFonts w:ascii="Arial" w:eastAsiaTheme="minorEastAsia" w:hAnsi="Arial" w:cs="Arial"/>
        </w:rPr>
        <w:t xml:space="preserve">(Figure </w:t>
      </w:r>
      <w:r w:rsidR="009A601D">
        <w:rPr>
          <w:rFonts w:ascii="Arial" w:eastAsiaTheme="minorEastAsia" w:hAnsi="Arial" w:cs="Arial"/>
        </w:rPr>
        <w:t>4</w:t>
      </w:r>
      <w:r w:rsidR="00504931" w:rsidRPr="003D3D68">
        <w:rPr>
          <w:rFonts w:ascii="Arial" w:eastAsiaTheme="minorEastAsia" w:hAnsi="Arial" w:cs="Arial"/>
        </w:rPr>
        <w:t>)</w:t>
      </w:r>
      <w:r w:rsidR="00527388" w:rsidRPr="003D3D68">
        <w:rPr>
          <w:rFonts w:ascii="Arial" w:eastAsiaTheme="minorEastAsia" w:hAnsi="Arial" w:cs="Arial"/>
        </w:rPr>
        <w:t>. Fibrillin</w:t>
      </w:r>
      <w:r w:rsidR="00A6523D">
        <w:rPr>
          <w:rFonts w:ascii="Arial" w:eastAsiaTheme="minorEastAsia" w:hAnsi="Arial" w:cs="Arial"/>
        </w:rPr>
        <w:t xml:space="preserve"> </w:t>
      </w:r>
      <w:r w:rsidR="00527388" w:rsidRPr="003D3D68">
        <w:rPr>
          <w:rFonts w:ascii="Arial" w:eastAsiaTheme="minorEastAsia" w:hAnsi="Arial" w:cs="Arial"/>
        </w:rPr>
        <w:t xml:space="preserve">1 is a glycoprotein that assembles to form 10-12 nm microfibrils in </w:t>
      </w:r>
      <w:r w:rsidR="002C5C85" w:rsidRPr="003D3D68">
        <w:rPr>
          <w:rFonts w:ascii="Arial" w:eastAsiaTheme="minorEastAsia" w:hAnsi="Arial" w:cs="Arial"/>
        </w:rPr>
        <w:t>ECM</w:t>
      </w:r>
      <w:r w:rsidR="009A601D">
        <w:rPr>
          <w:rFonts w:ascii="Arial" w:eastAsiaTheme="minorEastAsia" w:hAnsi="Arial" w:cs="Arial"/>
        </w:rPr>
        <w:t xml:space="preserve"> </w:t>
      </w:r>
      <w:r w:rsidR="006B2C7D" w:rsidRPr="003D3D68">
        <w:rPr>
          <w:rFonts w:ascii="Arial" w:eastAsiaTheme="minorEastAsia" w:hAnsi="Arial" w:cs="Arial"/>
        </w:rPr>
        <w:fldChar w:fldCharType="begin" w:fldLock="1"/>
      </w:r>
      <w:r w:rsidR="00406360">
        <w:rPr>
          <w:rFonts w:ascii="Arial" w:eastAsiaTheme="minorEastAsia" w:hAnsi="Arial" w:cs="Arial"/>
        </w:rPr>
        <w:instrText>ADDIN CSL_CITATION {"citationItems":[{"id":"ITEM-1","itemData":{"DOI":"10.1016/S0167-4889(00)00085-9","ISSN":"0167-4889","abstract":"Fibrillin-1 is a large extracellular matrix glycoprotein which assembles to form 10–12 nm microfibrils in extracellular matrix. Mutations in the human fibrillin-1 gene (FBN-1) cause the connective tissue disease Marfan syndrome and related disorders, which are characterised by defects in the skeletal, cardiovascular and ocular systems of the body. Fibrillin-1 has a striking modular organisation which is dominated by multiple tandem repeats of the calcium binding epidermal growth factor-like (cbEGF) domain. This review focuses on recent studies which have investigated the structural and functional role of calcium binding to cbEGF domains in fibrillin-1 and 10–12 nm microfibrils.","author":[{"dropping-particle":"","family":"Handford","given":"P.A","non-dropping-particle":"","parse-names":false,"suffix":""}],"container-title":"Biochimica et Biophysica Acta (BBA) - Molecular Cell Research","id":"ITEM-1","issue":"2-3","issued":{"date-parts":[["2000","12","20"]]},"page":"84-90","publisher":"Elsevier","title":"Fibrillin-1, a calcium binding protein of extracellular matrix","type":"article-journal","volume":"1498"},"uris":["http://www.mendeley.com/documents/?uuid=0b23596b-955c-3752-b624-fc98ffb3c2c1"]}],"mendeley":{"formattedCitation":"(Handford, 2000)","plainTextFormattedCitation":"(Handford, 2000)","previouslyFormattedCitation":"(Handford, 2000)"},"properties":{"noteIndex":0},"schema":"https://github.com/citation-style-language/schema/raw/master/csl-citation.json"}</w:instrText>
      </w:r>
      <w:r w:rsidR="006B2C7D" w:rsidRPr="003D3D68">
        <w:rPr>
          <w:rFonts w:ascii="Arial" w:eastAsiaTheme="minorEastAsia" w:hAnsi="Arial" w:cs="Arial"/>
        </w:rPr>
        <w:fldChar w:fldCharType="separate"/>
      </w:r>
      <w:r w:rsidR="00795E52" w:rsidRPr="00795E52">
        <w:rPr>
          <w:rFonts w:ascii="Arial" w:eastAsiaTheme="minorEastAsia" w:hAnsi="Arial" w:cs="Arial"/>
          <w:noProof/>
        </w:rPr>
        <w:t>(Handford, 2000)</w:t>
      </w:r>
      <w:r w:rsidR="006B2C7D" w:rsidRPr="003D3D68">
        <w:rPr>
          <w:rFonts w:ascii="Arial" w:eastAsiaTheme="minorEastAsia" w:hAnsi="Arial" w:cs="Arial"/>
        </w:rPr>
        <w:fldChar w:fldCharType="end"/>
      </w:r>
      <w:r w:rsidR="00527388" w:rsidRPr="003D3D68">
        <w:rPr>
          <w:rFonts w:ascii="Arial" w:eastAsiaTheme="minorEastAsia" w:hAnsi="Arial" w:cs="Arial"/>
        </w:rPr>
        <w:t xml:space="preserve">. Its function is to provide both structural support and homeostasis through specific </w:t>
      </w:r>
      <w:r w:rsidR="00527388" w:rsidRPr="003D3D68">
        <w:rPr>
          <w:rFonts w:ascii="Arial" w:eastAsiaTheme="minorEastAsia" w:hAnsi="Arial" w:cs="Arial"/>
        </w:rPr>
        <w:lastRenderedPageBreak/>
        <w:t>interactions with growth factors and is found typically in connective tissues</w:t>
      </w:r>
      <w:r w:rsidR="009A601D">
        <w:rPr>
          <w:rFonts w:ascii="Arial" w:eastAsiaTheme="minorEastAsia" w:hAnsi="Arial" w:cs="Arial"/>
        </w:rPr>
        <w:t xml:space="preserve"> </w:t>
      </w:r>
      <w:r w:rsidR="006B2C7D" w:rsidRPr="003D3D68">
        <w:rPr>
          <w:rFonts w:ascii="Arial" w:eastAsiaTheme="minorEastAsia" w:hAnsi="Arial" w:cs="Arial"/>
        </w:rPr>
        <w:fldChar w:fldCharType="begin" w:fldLock="1"/>
      </w:r>
      <w:r w:rsidR="00406360">
        <w:rPr>
          <w:rFonts w:ascii="Arial" w:eastAsiaTheme="minorEastAsia" w:hAnsi="Arial" w:cs="Arial"/>
        </w:rPr>
        <w:instrText>ADDIN CSL_CITATION {"citationItems":[{"id":"ITEM-1","itemData":{"DOI":"10.1016/S0167-4889(00)00085-9","ISSN":"0167-4889","abstract":"Fibrillin-1 is a large extracellular matrix glycoprotein which assembles to form 10–12 nm microfibrils in extracellular matrix. Mutations in the human fibrillin-1 gene (FBN-1) cause the connective tissue disease Marfan syndrome and related disorders, which are characterised by defects in the skeletal, cardiovascular and ocular systems of the body. Fibrillin-1 has a striking modular organisation which is dominated by multiple tandem repeats of the calcium binding epidermal growth factor-like (cbEGF) domain. This review focuses on recent studies which have investigated the structural and functional role of calcium binding to cbEGF domains in fibrillin-1 and 10–12 nm microfibrils.","author":[{"dropping-particle":"","family":"Handford","given":"P.A","non-dropping-particle":"","parse-names":false,"suffix":""}],"container-title":"Biochimica et Biophysica Acta (BBA) - Molecular Cell Research","id":"ITEM-1","issue":"2-3","issued":{"date-parts":[["2000","12","20"]]},"page":"84-90","publisher":"Elsevier","title":"Fibrillin-1, a calcium binding protein of extracellular matrix","type":"article-journal","volume":"1498"},"uris":["http://www.mendeley.com/documents/?uuid=0b23596b-955c-3752-b624-fc98ffb3c2c1"]},{"id":"ITEM-2","itemData":{"ISSN":"0021-9525","PMID":"7744963","abstract":"Extracellular microfibrils, alone or in association with elastin, confer critical biomechanical properties on a variety of connective tissues. Little is known about the composition of the microfibrils or the factors responsible for their spatial organization into tissue-specific macroaggregates. Recent work has revealed the existence of two structurally related microfibrillar components, termed fibrillin-1 and fibrillin-2. The functional relationships between these glycoproteins and between them and other components of the microfibrils and elastic fibers are obscure. As a first step toward elucidating these important points, we compared the expression pattern of the fibrillin genes during mammalian embryogenesis. The results revealed that the two genes are differentially expressed, in terms of both developmental stages and tissue distribution. In the majority of cases, fibrillin-2 transcripts appear earlier and accumulate for a shorter period of time than fibrillin-1 transcripts. Synthesis of fibrillin-1 correlates with late morphogenesis and the appearance of well-defined organ structures; fibrillin-2 synthesis, on the other hand, coincides with early morphogenesis and, in particular, with the beginning of elastogenesis. The findings lend indirect support to our original hypothesis stating that fibrillins contribute to the compositional and functional heterogeneity of the microfibrils. The available evidence is also consistent with the notion that the fibrillins might have distinct, but related roles in microfibril physiology. Accordingly, we propose that fibrillin-1 provides mostly force-bearing structural support, whereas fibrillin-2 predominantly regulates the early process of elastic fiber assembly.","author":[{"dropping-particle":"","family":"Zhang","given":"H","non-dropping-particle":"","parse-names":false,"suffix":""},{"dropping-particle":"","family":"Hu","given":"W","non-dropping-particle":"","parse-names":false,"suffix":""},{"dropping-particle":"","family":"Ramirez","given":"F","non-dropping-particle":"","parse-names":false,"suffix":""}],"container-title":"The Journal of cell biology","id":"ITEM-2","issue":"4","issued":{"date-parts":[["1995","5"]]},"page":"1165-76","title":"Developmental expression of fibrillin genes suggests heterogeneity of extracellular microfibrils.","type":"article-journal","volume":"129"},"uris":["http://www.mendeley.com/documents/?uuid=3d84344e-3626-3098-a97a-75724090fc4c"]}],"mendeley":{"formattedCitation":"(Zhang &lt;i&gt;et al.&lt;/i&gt;, 1995; Handford, 2000)","plainTextFormattedCitation":"(Zhang et al., 1995; Handford, 2000)","previouslyFormattedCitation":"(Zhang &lt;i&gt;et al.&lt;/i&gt;, 1995; Handford, 2000)"},"properties":{"noteIndex":0},"schema":"https://github.com/citation-style-language/schema/raw/master/csl-citation.json"}</w:instrText>
      </w:r>
      <w:r w:rsidR="006B2C7D" w:rsidRPr="003D3D68">
        <w:rPr>
          <w:rFonts w:ascii="Arial" w:eastAsiaTheme="minorEastAsia" w:hAnsi="Arial" w:cs="Arial"/>
        </w:rPr>
        <w:fldChar w:fldCharType="separate"/>
      </w:r>
      <w:r w:rsidR="00795E52" w:rsidRPr="00795E52">
        <w:rPr>
          <w:rFonts w:ascii="Arial" w:eastAsiaTheme="minorEastAsia" w:hAnsi="Arial" w:cs="Arial"/>
          <w:noProof/>
        </w:rPr>
        <w:t xml:space="preserve">(Zhang </w:t>
      </w:r>
      <w:r w:rsidR="00795E52" w:rsidRPr="00795E52">
        <w:rPr>
          <w:rFonts w:ascii="Arial" w:eastAsiaTheme="minorEastAsia" w:hAnsi="Arial" w:cs="Arial"/>
          <w:i/>
          <w:noProof/>
        </w:rPr>
        <w:t>et al.</w:t>
      </w:r>
      <w:r w:rsidR="00795E52" w:rsidRPr="00795E52">
        <w:rPr>
          <w:rFonts w:ascii="Arial" w:eastAsiaTheme="minorEastAsia" w:hAnsi="Arial" w:cs="Arial"/>
          <w:noProof/>
        </w:rPr>
        <w:t>, 1995; Handford, 2000)</w:t>
      </w:r>
      <w:r w:rsidR="006B2C7D" w:rsidRPr="003D3D68">
        <w:rPr>
          <w:rFonts w:ascii="Arial" w:eastAsiaTheme="minorEastAsia" w:hAnsi="Arial" w:cs="Arial"/>
        </w:rPr>
        <w:fldChar w:fldCharType="end"/>
      </w:r>
      <w:r w:rsidR="00527388" w:rsidRPr="003D3D68">
        <w:rPr>
          <w:rFonts w:ascii="Arial" w:eastAsiaTheme="minorEastAsia" w:hAnsi="Arial" w:cs="Arial"/>
        </w:rPr>
        <w:t>.</w:t>
      </w:r>
      <w:r w:rsidR="00A6523D">
        <w:rPr>
          <w:rFonts w:ascii="Arial" w:eastAsiaTheme="minorEastAsia" w:hAnsi="Arial" w:cs="Arial"/>
        </w:rPr>
        <w:t xml:space="preserve"> </w:t>
      </w:r>
      <w:r w:rsidR="00553617">
        <w:rPr>
          <w:rFonts w:ascii="Arial" w:eastAsiaTheme="minorEastAsia" w:hAnsi="Arial" w:cs="Arial"/>
        </w:rPr>
        <w:t>It contributes to increase</w:t>
      </w:r>
      <w:r w:rsidR="009A601D">
        <w:rPr>
          <w:rFonts w:ascii="Arial" w:eastAsiaTheme="minorEastAsia" w:hAnsi="Arial" w:cs="Arial"/>
        </w:rPr>
        <w:t>d</w:t>
      </w:r>
      <w:r w:rsidR="00553617">
        <w:rPr>
          <w:rFonts w:ascii="Arial" w:eastAsiaTheme="minorEastAsia" w:hAnsi="Arial" w:cs="Arial"/>
        </w:rPr>
        <w:t xml:space="preserve"> tissue</w:t>
      </w:r>
      <w:r w:rsidR="00A6523D">
        <w:rPr>
          <w:rFonts w:ascii="Arial" w:eastAsiaTheme="minorEastAsia" w:hAnsi="Arial" w:cs="Arial"/>
        </w:rPr>
        <w:t xml:space="preserve"> stiffness </w:t>
      </w:r>
      <w:r w:rsidR="00553617">
        <w:rPr>
          <w:rFonts w:ascii="Arial" w:eastAsiaTheme="minorEastAsia" w:hAnsi="Arial" w:cs="Arial"/>
        </w:rPr>
        <w:t xml:space="preserve">by acting as a </w:t>
      </w:r>
      <w:r w:rsidR="00EE15D9">
        <w:rPr>
          <w:rFonts w:ascii="Arial" w:eastAsiaTheme="minorEastAsia" w:hAnsi="Arial" w:cs="Arial"/>
        </w:rPr>
        <w:t>fibre-</w:t>
      </w:r>
      <w:r w:rsidR="00553617">
        <w:rPr>
          <w:rFonts w:ascii="Arial" w:eastAsiaTheme="minorEastAsia" w:hAnsi="Arial" w:cs="Arial"/>
        </w:rPr>
        <w:t xml:space="preserve">reinforced composite, with evidence primarily in elastin rich </w:t>
      </w:r>
      <w:r w:rsidR="0044473F">
        <w:rPr>
          <w:rFonts w:ascii="Arial" w:eastAsiaTheme="minorEastAsia" w:hAnsi="Arial" w:cs="Arial"/>
        </w:rPr>
        <w:t>tissues</w:t>
      </w:r>
      <w:r w:rsidR="009A601D">
        <w:rPr>
          <w:rFonts w:ascii="Arial" w:eastAsiaTheme="minorEastAsia" w:hAnsi="Arial" w:cs="Arial"/>
        </w:rPr>
        <w:t xml:space="preserve"> </w:t>
      </w:r>
      <w:r w:rsidR="0044473F">
        <w:rPr>
          <w:rFonts w:ascii="Arial" w:eastAsiaTheme="minorEastAsia" w:hAnsi="Arial" w:cs="Arial"/>
        </w:rPr>
        <w:fldChar w:fldCharType="begin" w:fldLock="1"/>
      </w:r>
      <w:r w:rsidR="00406360">
        <w:rPr>
          <w:rFonts w:ascii="Arial" w:eastAsiaTheme="minorEastAsia" w:hAnsi="Arial" w:cs="Arial"/>
        </w:rPr>
        <w:instrText>ADDIN CSL_CITATION {"citationItems":[{"id":"ITEM-1","itemData":{"DOI":"10.1016/S0022-2836(03)00829-5","ISSN":"0022-2836","abstract":"Fibrillin-rich microfibrils have endowed tissues with elasticity throughout multicellular evolution. We have used molecular combing techniques to determine Young's modulus for individual microfibrils and X-ray diffraction of zonular filaments of the eye to establish the linearity of microfibril periodic extension. Microfibril periodicity is not altered at physiological zonular tissue extensions and Young's modulus is between 78 MPa and 96 MPa, which is two orders of magnitude stiffer than elastin. We conclude that elasticity in microfibril-containing tissues arises primarily from reversible alterations in supra-microfibrillar arrangements rather than from intrinsic elastic properties of individual microfibrils which, instead, act as reinforcing fibres in fibrous composite tissues.","author":[{"dropping-particle":"","family":"Sherratt","given":"Michael J.","non-dropping-particle":"","parse-names":false,"suffix":""},{"dropping-particle":"","family":"Baldock","given":"Clair","non-dropping-particle":"","parse-names":false,"suffix":""},{"dropping-particle":"","family":"Louise Haston","given":"J.","non-dropping-particle":"","parse-names":false,"suffix":""},{"dropping-particle":"","family":"Holmes","given":"David F.","non-dropping-particle":"","parse-names":false,"suffix":""},{"dropping-particle":"","family":"Jones","given":"Carolyn J.P.","non-dropping-particle":"","parse-names":false,"suffix":""},{"dropping-particle":"","family":"Adrian Shuttleworth","given":"C.","non-dropping-particle":"","parse-names":false,"suffix":""},{"dropping-particle":"","family":"Wess","given":"Timothy J.","non-dropping-particle":"","parse-names":false,"suffix":""},{"dropping-particle":"","family":"Kielty","given":"Cay M.","non-dropping-particle":"","parse-names":false,"suffix":""}],"container-title":"Journal of Molecular Biology","id":"ITEM-1","issue":"1","issued":{"date-parts":[["2003","9","5"]]},"page":"183-193","publisher":"Academic Press","title":"Fibrillin Microfibrils are Stiff Reinforcing Fibres in Compliant Tissues","type":"article-journal","volume":"332"},"uris":["http://www.mendeley.com/documents/?uuid=19ff19a0-ac99-3d80-af40-9e69637c671c"]}],"mendeley":{"formattedCitation":"(Sherratt &lt;i&gt;et al.&lt;/i&gt;, 2003)","plainTextFormattedCitation":"(Sherratt et al., 2003)","previouslyFormattedCitation":"(Sherratt &lt;i&gt;et al.&lt;/i&gt;, 2003)"},"properties":{"noteIndex":0},"schema":"https://github.com/citation-style-language/schema/raw/master/csl-citation.json"}</w:instrText>
      </w:r>
      <w:r w:rsidR="0044473F">
        <w:rPr>
          <w:rFonts w:ascii="Arial" w:eastAsiaTheme="minorEastAsia" w:hAnsi="Arial" w:cs="Arial"/>
        </w:rPr>
        <w:fldChar w:fldCharType="separate"/>
      </w:r>
      <w:r w:rsidR="00795E52" w:rsidRPr="00795E52">
        <w:rPr>
          <w:rFonts w:ascii="Arial" w:eastAsiaTheme="minorEastAsia" w:hAnsi="Arial" w:cs="Arial"/>
          <w:noProof/>
        </w:rPr>
        <w:t xml:space="preserve">(Sherratt </w:t>
      </w:r>
      <w:r w:rsidR="00795E52" w:rsidRPr="00795E52">
        <w:rPr>
          <w:rFonts w:ascii="Arial" w:eastAsiaTheme="minorEastAsia" w:hAnsi="Arial" w:cs="Arial"/>
          <w:i/>
          <w:noProof/>
        </w:rPr>
        <w:t>et al.</w:t>
      </w:r>
      <w:r w:rsidR="00795E52" w:rsidRPr="00795E52">
        <w:rPr>
          <w:rFonts w:ascii="Arial" w:eastAsiaTheme="minorEastAsia" w:hAnsi="Arial" w:cs="Arial"/>
          <w:noProof/>
        </w:rPr>
        <w:t>, 2003)</w:t>
      </w:r>
      <w:r w:rsidR="0044473F">
        <w:rPr>
          <w:rFonts w:ascii="Arial" w:eastAsiaTheme="minorEastAsia" w:hAnsi="Arial" w:cs="Arial"/>
        </w:rPr>
        <w:fldChar w:fldCharType="end"/>
      </w:r>
      <w:r w:rsidR="0044473F">
        <w:rPr>
          <w:rFonts w:ascii="Arial" w:eastAsiaTheme="minorEastAsia" w:hAnsi="Arial" w:cs="Arial"/>
        </w:rPr>
        <w:t xml:space="preserve">. </w:t>
      </w:r>
      <w:r w:rsidR="009C5E62" w:rsidRPr="003D3D68">
        <w:rPr>
          <w:rFonts w:ascii="Arial" w:eastAsiaTheme="minorEastAsia" w:hAnsi="Arial" w:cs="Arial"/>
        </w:rPr>
        <w:t>Fibrillin</w:t>
      </w:r>
      <w:r w:rsidR="009A601D">
        <w:rPr>
          <w:rFonts w:ascii="Arial" w:eastAsiaTheme="minorEastAsia" w:hAnsi="Arial" w:cs="Arial"/>
        </w:rPr>
        <w:t xml:space="preserve"> </w:t>
      </w:r>
      <w:r w:rsidR="009C5E62" w:rsidRPr="003D3D68">
        <w:rPr>
          <w:rFonts w:ascii="Arial" w:eastAsiaTheme="minorEastAsia" w:hAnsi="Arial" w:cs="Arial"/>
        </w:rPr>
        <w:t xml:space="preserve">1 </w:t>
      </w:r>
      <w:r w:rsidR="005803AD" w:rsidRPr="003D3D68">
        <w:rPr>
          <w:rFonts w:ascii="Arial" w:eastAsiaTheme="minorEastAsia" w:hAnsi="Arial" w:cs="Arial"/>
        </w:rPr>
        <w:t xml:space="preserve">expression </w:t>
      </w:r>
      <w:r w:rsidR="009C5E62" w:rsidRPr="003D3D68">
        <w:rPr>
          <w:rFonts w:ascii="Arial" w:eastAsiaTheme="minorEastAsia" w:hAnsi="Arial" w:cs="Arial"/>
        </w:rPr>
        <w:t xml:space="preserve">has previously been </w:t>
      </w:r>
      <w:r w:rsidR="005803AD" w:rsidRPr="003D3D68">
        <w:rPr>
          <w:rFonts w:ascii="Arial" w:eastAsiaTheme="minorEastAsia" w:hAnsi="Arial" w:cs="Arial"/>
        </w:rPr>
        <w:t>reported to increase between</w:t>
      </w:r>
      <w:r w:rsidR="009C5E62" w:rsidRPr="003D3D68">
        <w:rPr>
          <w:rFonts w:ascii="Arial" w:eastAsiaTheme="minorEastAsia" w:hAnsi="Arial" w:cs="Arial"/>
        </w:rPr>
        <w:t xml:space="preserve"> the luteal phase </w:t>
      </w:r>
      <w:r w:rsidR="005803AD" w:rsidRPr="003D3D68">
        <w:rPr>
          <w:rFonts w:ascii="Arial" w:eastAsiaTheme="minorEastAsia" w:hAnsi="Arial" w:cs="Arial"/>
        </w:rPr>
        <w:t xml:space="preserve">endometrium and </w:t>
      </w:r>
      <w:r w:rsidR="009C5E62" w:rsidRPr="003D3D68">
        <w:rPr>
          <w:rFonts w:ascii="Arial" w:eastAsiaTheme="minorEastAsia" w:hAnsi="Arial" w:cs="Arial"/>
        </w:rPr>
        <w:t>first trimester decidua</w:t>
      </w:r>
      <w:r w:rsidR="009A601D">
        <w:rPr>
          <w:rFonts w:ascii="Arial" w:eastAsiaTheme="minorEastAsia" w:hAnsi="Arial" w:cs="Arial"/>
        </w:rPr>
        <w:t xml:space="preserve"> </w:t>
      </w:r>
      <w:r w:rsidR="009C5E62" w:rsidRPr="003D3D68">
        <w:rPr>
          <w:rFonts w:ascii="Arial" w:eastAsiaTheme="minorEastAsia" w:hAnsi="Arial" w:cs="Arial"/>
        </w:rPr>
        <w:fldChar w:fldCharType="begin" w:fldLock="1"/>
      </w:r>
      <w:r w:rsidR="00406360">
        <w:rPr>
          <w:rFonts w:ascii="Arial" w:eastAsiaTheme="minorEastAsia" w:hAnsi="Arial" w:cs="Arial"/>
        </w:rPr>
        <w:instrText>ADDIN CSL_CITATION {"citationItems":[{"id":"ITEM-1","itemData":{"ISSN":"0268-1161","PMID":"9363728","abstract":"We have examined the existence and distribution of fibrillin-1 within the endometrium and decidua to ascertain the effect of decidualization upon its synthesis, and its relationship to other extracellular matrix proteins. Formalin-fixed, paraffin-embedded tissues were stained using monoclonal antibodies to collagen IV, elastin, fibrillin-1 and laminin, by immunocytochemistry. Fibrillin-1 was present throughout the menstrual cycle and appeared to be cell-associated. Similar staining for fibrillin-1 was detected within the Fallopian tube of ectopic pregnancy material. In first trimester, second trimester and term decidua, staining for fibrillin-1 was more intense than that during the menstrual cycle and was detected as a thick layer encapsulating decidual cells, but also in fibrillar form inter-connecting these cells. In comparison with the association of collagen IV and laminin with all basal laminae, fibrillin-1 was absent from the vascular and glandular elements of pregnancy endometrium. Elastin was absent in all tissues examined. Hence, fibrillin-1 exists within the uterus in association with basal lamina components rather than with elastin-containing fibrils, where its presence in the endometrium and decidua could be of functional significance.","author":[{"dropping-particle":"","family":"Fleming","given":"S","non-dropping-particle":"","parse-names":false,"suffix":""},{"dropping-particle":"","family":"Bell","given":"S C","non-dropping-particle":"","parse-names":false,"suffix":""}],"container-title":"Human reproduction (Oxford, England)","id":"ITEM-1","issue":"9","issued":{"date-parts":[["1997","9"]]},"page":"2051-6","title":"Localization of fibrillin-1 in human endometrium and decidua during the menstrual cycle and pregnancy.","type":"article-journal","volume":"12"},"uris":["http://www.mendeley.com/documents/?uuid=db62af56-9b1a-3c74-adeb-b4f70ec92eff"]}],"mendeley":{"formattedCitation":"(Fleming and Bell, 1997)","plainTextFormattedCitation":"(Fleming and Bell, 1997)","previouslyFormattedCitation":"(Fleming and Bell, 1997)"},"properties":{"noteIndex":0},"schema":"https://github.com/citation-style-language/schema/raw/master/csl-citation.json"}</w:instrText>
      </w:r>
      <w:r w:rsidR="009C5E62" w:rsidRPr="003D3D68">
        <w:rPr>
          <w:rFonts w:ascii="Arial" w:eastAsiaTheme="minorEastAsia" w:hAnsi="Arial" w:cs="Arial"/>
        </w:rPr>
        <w:fldChar w:fldCharType="separate"/>
      </w:r>
      <w:r w:rsidR="00795E52" w:rsidRPr="00795E52">
        <w:rPr>
          <w:rFonts w:ascii="Arial" w:eastAsiaTheme="minorEastAsia" w:hAnsi="Arial" w:cs="Arial"/>
          <w:noProof/>
        </w:rPr>
        <w:t>(Fleming and Bell, 1997)</w:t>
      </w:r>
      <w:r w:rsidR="009C5E62" w:rsidRPr="003D3D68">
        <w:rPr>
          <w:rFonts w:ascii="Arial" w:eastAsiaTheme="minorEastAsia" w:hAnsi="Arial" w:cs="Arial"/>
        </w:rPr>
        <w:fldChar w:fldCharType="end"/>
      </w:r>
      <w:r w:rsidR="009C5E62" w:rsidRPr="003D3D68">
        <w:rPr>
          <w:rFonts w:ascii="Arial" w:eastAsiaTheme="minorEastAsia" w:hAnsi="Arial" w:cs="Arial"/>
        </w:rPr>
        <w:t>.</w:t>
      </w:r>
      <w:r w:rsidR="00A6523D">
        <w:rPr>
          <w:rFonts w:ascii="Arial" w:eastAsiaTheme="minorEastAsia" w:hAnsi="Arial" w:cs="Arial"/>
        </w:rPr>
        <w:t xml:space="preserve"> </w:t>
      </w:r>
    </w:p>
    <w:p w14:paraId="7C5E042F" w14:textId="6715BB9B" w:rsidR="00597D92" w:rsidRDefault="00C7299C" w:rsidP="00597D92">
      <w:pPr>
        <w:spacing w:line="480" w:lineRule="auto"/>
        <w:ind w:firstLine="720"/>
        <w:jc w:val="both"/>
        <w:rPr>
          <w:rFonts w:ascii="Arial" w:eastAsiaTheme="minorEastAsia" w:hAnsi="Arial" w:cs="Arial"/>
        </w:rPr>
      </w:pPr>
      <w:r>
        <w:rPr>
          <w:rFonts w:ascii="Arial" w:eastAsiaTheme="minorEastAsia" w:hAnsi="Arial" w:cs="Arial"/>
        </w:rPr>
        <w:t>The decidua is unusual in that an increase in stiffness is not correlated with an increase in structural ECM, such as collagen I</w:t>
      </w:r>
      <w:r w:rsidR="009A601D">
        <w:rPr>
          <w:rFonts w:ascii="Arial" w:eastAsiaTheme="minorEastAsia" w:hAnsi="Arial" w:cs="Arial"/>
        </w:rPr>
        <w:t xml:space="preserve"> </w:t>
      </w:r>
      <w:r w:rsidR="003E5C39">
        <w:rPr>
          <w:rFonts w:ascii="Arial" w:eastAsiaTheme="minorEastAsia" w:hAnsi="Arial" w:cs="Arial"/>
        </w:rPr>
        <w:fldChar w:fldCharType="begin" w:fldLock="1"/>
      </w:r>
      <w:r w:rsidR="00406360">
        <w:rPr>
          <w:rFonts w:ascii="Arial" w:eastAsiaTheme="minorEastAsia" w:hAnsi="Arial" w:cs="Arial"/>
        </w:rPr>
        <w:instrText>ADDIN CSL_CITATION {"citationItems":[{"id":"ITEM-1","itemData":{"DOI":"10.1016/j.placenta.2014.10.012","ISSN":"1532-3102","PMID":"25465704","abstract":"INTRODUCTION Extracellular matrix proteins play a crucial role in influencing the invasion of trophoblast cells. However the role of collagens and collagen type IV (col-IV) in particular at the implantation site is not clear. METHODS Immunohistochemistry was used to determine the distribution of collagen types I, III, IV and VI in endometrium and decidua during the menstrual cycle and the first trimester of pregnancy. Expression of col-IV alpha chains during the reproductive cycle was determined by qPCR and protein localisation by immunohistochemistry. The structure of col-IV in placenta was examined using transmission electron microscopy. Finally, the expression of col-IV alpha chain NC1 domains and collagen receptors was localised by immunohistochemistry. RESULTS Col-IV alpha chains were selectively up-regulated during the menstrual cycle and decidualisation. Primary extravillous trophoblast cells express collagen receptors and secrete col-IV in vitro and in vivo, resulting in the increased levels found in decidua basalis compared to decidua parietalis. A novel expression pattern of col-IV in the mesenchyme of placental villi, as a three-dimensional network, was found. NC1 domains of col-IV alpha chains are known to regulate tumour cell migration and the selective expression of these domains in decidua basalis compared to decidua parietalis was determined. DISCUSSION Col-IV is expressed as novel forms in the placenta. These findings suggest that col-IV not only represents a structural protein providing tissue integrity but also influences the invasive behaviour of trophoblast cells at the implantation site.","author":[{"dropping-particle":"","family":"Oefner","given":"C M","non-dropping-particle":"","parse-names":false,"suffix":""},{"dropping-particle":"","family":"Sharkey","given":"A","non-dropping-particle":"","parse-names":false,"suffix":""},{"dropping-particle":"","family":"Gardner","given":"L","non-dropping-particle":"","parse-names":false,"suffix":""},{"dropping-particle":"","family":"Critchley","given":"H","non-dropping-particle":"","parse-names":false,"suffix":""},{"dropping-particle":"","family":"Oyen","given":"M","non-dropping-particle":"","parse-names":false,"suffix":""},{"dropping-particle":"","family":"Moffett","given":"A","non-dropping-particle":"","parse-names":false,"suffix":""},{"dropping-particle":"","family":"Deligdisch","given":"L.","non-dropping-particle":"","parse-names":false,"suffix":""},{"dropping-particle":"","family":"Rodgers","given":"W.H.","non-dropping-particle":"","parse-names":false,"suffix":""},{"dropping-particle":"","family":"Matrisian","given":"L.M.","non-dropping-particle":"","parse-names":false,"suffix":""},{"dropping-particle":"","family":"Giudice","given":"L.C.","non-dropping-particle":"","parse-names":false,"suffix":""},{"dropping-particle":"","family":"Dsupin","given":"B.","non-dropping-particle":"","parse-names":false,"suffix":""},{"dropping-particle":"","family":"Cannon","given":"P.","non-dropping-particle":"","parse-names":false,"suffix":""},{"dropping-particle":"","family":"Svitek","given":"C.","non-dropping-particle":"","parse-names":false,"suffix":""},{"dropping-particle":"","family":"al.","given":"et","non-dropping-particle":"","parse-names":false,"suffix":""},{"dropping-particle":"","family":"Burrows","given":"T.D.","non-dropping-particle":"","parse-names":false,"suffix":""},{"dropping-particle":"","family":"King","given":"A.","non-dropping-particle":"","parse-names":false,"suffix":""},{"dropping-particle":"","family":"Loke","given":"Y.W.","non-dropping-particle":"","parse-names":false,"suffix":""},{"dropping-particle":"","family":"Aplin","given":"J.D.","non-dropping-particle":"","parse-names":false,"suffix":""},{"dropping-particle":"","family":"Pijnenborg","given":"R.","non-dropping-particle":"","parse-names":false,"suffix":""},{"dropping-particle":"","family":"Bland","given":"J.M.","non-dropping-particle":"","parse-names":false,"suffix":""},{"dropping-particle":"","family":"Robertson","given":"W.B.","non-dropping-particle":"","parse-names":false,"suffix":""},{"dropping-particle":"","family":"Brosens","given":"I.","non-dropping-particle":"","parse-names":false,"suffix":""},{"dropping-particle":"","family":"Pijnenborg","given":"R.","non-dropping-particle":"","parse-names":false,"suffix":""},{"dropping-particle":"","family":"Anthony","given":"J.","non-dropping-particle":"","parse-names":false,"suffix":""},{"dropping-particle":"","family":"Davey","given":"D.A.","non-dropping-particle":"","parse-names":false,"suffix":""},{"dropping-particle":"","family":"Rees","given":"A.","non-dropping-particle":"","parse-names":false,"suffix":""},{"dropping-particle":"","family":"Tiltman","given":"A.","non-dropping-particle":"","parse-names":false,"suffix":""},{"dropping-particle":"","family":"Vercruysse","given":"L.","non-dropping-particle":"","parse-names":false,"suffix":""},{"dropping-particle":"","family":"al.","given":"et","non-dropping-particle":"","parse-names":false,"suffix":""},{"dropping-particle":"","family":"Ball","given":"E.","non-dropping-particle":"","parse-names":false,"suffix":""},{"dropping-particle":"","family":"Bulmer","given":"J.N.","non-dropping-particle":"","parse-names":false,"suffix":""},{"dropping-particle":"","family":"Ayis","given":"S.","non-dropping-particle":"","parse-names":false,"suffix":""},{"dropping-particle":"","family":"Lyall","given":"F.","non-dropping-particle":"","parse-names":false,"suffix":""},{"dropping-particle":"","family":"Robson","given":"S.C.","non-dropping-particle":"","parse-names":false,"suffix":""},{"dropping-particle":"","family":"Damsky","given":"C.H.","non-dropping-particle":"","parse-names":false,"suffix":""},{"dropping-particle":"","family":"Librach","given":"C.","non-dropping-particle":"","parse-names":false,"suffix":""},{"dropping-particle":"","family":"Lim","given":"K.H.","non-dropping-particle":"","parse-names":false,"suffix":""},{"dropping-particle":"","family":"Fitzgerald","given":"M.L.","non-dropping-particle":"","parse-names":false,"suffix":""},{"dropping-particle":"","family":"McMaster","given":"M.T.","non-dropping-particle":"","parse-names":false,"suffix":""},{"dropping-particle":"","family":"Janatpour","given":"M.","non-dropping-particle":"","parse-names":false,"suffix":""},{"dropping-particle":"","family":"al.","given":"et","non-dropping-particle":"","parse-names":false,"suffix":""},{"dropping-particle":"","family":"Ricard-Blum","given":"S.","non-dropping-particle":"","parse-names":false,"suffix":""},{"dropping-particle":"","family":"Schwarzbauer","given":"J.","non-dropping-particle":"","parse-names":false,"suffix":""},{"dropping-particle":"","family":"Cutting","given":"G.R.","non-dropping-particle":"","parse-names":false,"suffix":""},{"dropping-particle":"","family":"Kazazian","given":"H.H.","non-dropping-particle":"","parse-names":false,"suffix":""},{"dropping-particle":"","family":"Antonarakis","given":"S.E.","non-dropping-particle":"","parse-names":false,"suffix":""},{"dropping-particle":"","family":"Killen","given":"P.D.","non-dropping-particle":"","parse-names":false,"suffix":""},{"dropping-particle":"","family":"Yamada","given":"Y.","non-dropping-particle":"","parse-names":false,"suffix":""},{"dropping-particle":"","family":"Francomano","given":"C.A.","non-dropping-particle":"","parse-names":false,"suffix":""},{"dropping-particle":"","family":"Momota","given":"R.","non-dropping-particle":"","parse-names":false,"suffix":""},{"dropping-particle":"","family":"Sugimoto","given":"M.","non-dropping-particle":"","parse-names":false,"suffix":""},{"dropping-particle":"","family":"Oohashi","given":"T.","non-dropping-particle":"","parse-names":false,"suffix":""},{"dropping-particle":"","family":"Kigasawa","given":"K.","non-dropping-particle":"","parse-names":false,"suffix":""},{"dropping-particle":"","family":"Yoshioka","given":"H.","non-dropping-particle":"","parse-names":false,"suffix":""},{"dropping-particle":"","family":"Ninomiya","given":"Y.","non-dropping-particle":"","parse-names":false,"suffix":""},{"dropping-particle":"","family":"Sugimoto","given":"M.","non-dropping-particle":"","parse-names":false,"suffix":""},{"dropping-particle":"","family":"Oohashi","given":"T.","non-dropping-particle":"","parse-names":false,"suffix":""},{"dropping-particle":"","family":"Ninomiya","given":"Y.","non-dropping-particle":"","parse-names":false,"suffix":""},{"dropping-particle":"","family":"Timpl","given":"R.","non-dropping-particle":"","parse-names":false,"suffix":""},{"dropping-particle":"","family":"Wiedemann","given":"H.","non-dropping-particle":"","parse-names":false,"suffix":""},{"dropping-particle":"Van","family":"Delden","given":"V.","non-dropping-particle":"","parse-names":false,"suffix":""},{"dropping-particle":"","family":"Furthmayr","given":"H.","non-dropping-particle":"","parse-names":false,"suffix":""},{"dropping-particle":"","family":"Kühn","given":"K.","non-dropping-particle":"","parse-names":false,"suffix":""},{"dropping-particle":"","family":"Gelse","given":"K.","non-dropping-particle":"","parse-names":false,"suffix":""},{"dropping-particle":"","family":"Pöschl","given":"E.","non-dropping-particle":"","parse-names":false,"suffix":""},{"dropping-particle":"","family":"Aigner","given":"T.","non-dropping-particle":"","parse-names":false,"suffix":""},{"dropping-particle":"","family":"Sudhakar","given":"A.","non-dropping-particle":"","parse-names":false,"suffix":""},{"dropping-particle":"","family":"Boosani","given":"C.S.","non-dropping-particle":"","parse-names":false,"suffix":""},{"dropping-particle":"","family":"Brassart-Pasco","given":"S.","non-dropping-particle":"","parse-names":false,"suffix":""},{"dropping-particle":"","family":"Sénéchal","given":"K.","non-dropping-particle":"","parse-names":false,"suffix":""},{"dropping-particle":"","family":"Thevenard","given":"J.","non-dropping-particle":"","parse-names":false,"suffix":""},{"dropping-particle":"","family":"Ramont","given":"L.","non-dropping-particle":"","parse-names":false,"suffix":""},{"dropping-particle":"","family":"Devy","given":"J.","non-dropping-particle":"","parse-names":false,"suffix":""},{"dropping-particle":"Di","family":"Stefano","given":"L.","non-dropping-particle":"","parse-names":false,"suffix":""},{"dropping-particle":"","family":"al.","given":"et","non-dropping-particle":"","parse-names":false,"suffix":""},{"dropping-particle":"","family":"Ortega","given":"N.","non-dropping-particle":"","parse-names":false,"suffix":""},{"dropping-particle":"","family":"Werb","given":"Z.","non-dropping-particle":"","parse-names":false,"suffix":""},{"dropping-particle":"","family":"Leitinger","given":"B.","non-dropping-particle":"","parse-names":false,"suffix":""},{"dropping-particle":"","family":"Hohenester","given":"E.","non-dropping-particle":"","parse-names":false,"suffix":""},{"dropping-particle":"","family":"Damsky","given":"C.H.","non-dropping-particle":"","parse-names":false,"suffix":""},{"dropping-particle":"","family":"Fitzgerald","given":"M.L.","non-dropping-particle":"","parse-names":false,"suffix":""},{"dropping-particle":"","family":"Fisher","given":"S.J.","non-dropping-particle":"","parse-names":false,"suffix":""},{"dropping-particle":"","family":"Lebbink","given":"R.J.","non-dropping-particle":"","parse-names":false,"suffix":""},{"dropping-particle":"van den","family":"Berg","given":"M.C.","non-dropping-particle":"","parse-names":false,"suffix":""},{"dropping-particle":"de","family":"Ruiter","given":"T.","non-dropping-particle":"","parse-names":false,"suffix":""},{"dropping-particle":"","family":"Raynal","given":"N.","non-dropping-particle":"","parse-names":false,"suffix":""},{"dropping-particle":"van","family":"Roon","given":"J.A.","non-dropping-particle":"","parse-names":false,"suffix":""},{"dropping-particle":"","family":"Lenting","given":"P.J.","non-dropping-particle":"","parse-names":false,"suffix":""},{"dropping-particle":"","family":"al.","given":"et","non-dropping-particle":"","parse-names":false,"suffix":""},{"dropping-particle":"","family":"Apps","given":"R.","non-dropping-particle":"","parse-names":false,"suffix":""},{"dropping-particle":"","family":"Sharkey","given":"A.","non-dropping-particle":"","parse-names":false,"suffix":""},{"dropping-particle":"","family":"Gardner","given":"L.","non-dropping-particle":"","parse-names":false,"suffix":""},{"dropping-particle":"","family":"Male","given":"V.","non-dropping-particle":"","parse-names":false,"suffix":""},{"dropping-particle":"","family":"Trotter","given":"M.","non-dropping-particle":"","parse-names":false,"suffix":""},{"dropping-particle":"","family":"Miller","given":"N.","non-dropping-particle":"","parse-names":false,"suffix":""},{"dropping-particle":"","family":"al.","given":"et","non-dropping-particle":"","parse-names":false,"suffix":""},{"dropping-particle":"","family":"Founds","given":"S.A.","non-dropping-particle":"","parse-names":false,"suffix":""},{"dropping-particle":"","family":"Conley","given":"Y.P.","non-dropping-particle":"","parse-names":false,"suffix":""},{"dropping-particle":"","family":"Lyons-Weiler","given":"J.F.","non-dropping-particle":"","parse-names":false,"suffix":""},{"dropping-particle":"","family":"Jeyabalan","given":"A.","non-dropping-particle":"","parse-names":false,"suffix":""},{"dropping-particle":"","family":"Hogge","given":"W.A.","non-dropping-particle":"","parse-names":false,"suffix":""},{"dropping-particle":"","family":"Conrad","given":"K.P.","non-dropping-particle":"","parse-names":false,"suffix":""},{"dropping-particle":"","family":"Founds","given":"S.A.","non-dropping-particle":"","parse-names":false,"suffix":""},{"dropping-particle":"","family":"Fallert-Junecko","given":"B.","non-dropping-particle":"","parse-names":false,"suffix":""},{"dropping-particle":"","family":"Reinhart","given":"T.A.","non-dropping-particle":"","parse-names":false,"suffix":""},{"dropping-particle":"","family":"Conley","given":"Y.P.","non-dropping-particle":"","parse-names":false,"suffix":""},{"dropping-particle":"","family":"Parks","given":"W.T.","non-dropping-particle":"","parse-names":false,"suffix":""},{"dropping-particle":"","family":"Wenke","given":"A.-K.","non-dropping-particle":"","parse-names":false,"suffix":""},{"dropping-particle":"","family":"Kjellman","given":"C.","non-dropping-particle":"","parse-names":false,"suffix":""},{"dropping-particle":"","family":"Lundgren-Akerlund","given":"E.","non-dropping-particle":"","parse-names":false,"suffix":""},{"dropping-particle":"","family":"Uhlmann","given":"C.","non-dropping-particle":"","parse-names":false,"suffix":""},{"dropping-particle":"","family":"Haass","given":"N.K.","non-dropping-particle":"","parse-names":false,"suffix":""},{"dropping-particle":"","family":"Herlyn","given":"M.","non-dropping-particle":"","parse-names":false,"suffix":""},{"dropping-particle":"","family":"al.","given":"et","non-dropping-particle":"","parse-names":false,"suffix":""},{"dropping-particle":"","family":"Zhu","given":"C.-Q.","non-dropping-particle":"","parse-names":false,"suffix":""},{"dropping-particle":"","family":"Popova","given":"S.N.","non-dropping-particle":"","parse-names":false,"suffix":""},{"dropping-particle":"","family":"Brown","given":"E.R.S.","non-dropping-particle":"","parse-names":false,"suffix":""},{"dropping-particle":"","family":"Barsyte-Lovejoy","given":"D.","non-dropping-particle":"","parse-names":false,"suffix":""},{"dropping-particle":"","family":"Navab","given":"R.","non-dropping-particle":"","parse-names":false,"suffix":""},{"dropping-particle":"","family":"Shih","given":"W.","non-dropping-particle":"","parse-names":false,"suffix":""},{"dropping-particle":"","family":"al.","given":"et","non-dropping-particle":"","parse-names":false,"suffix":""},{"dropping-particle":"","family":"Zhang","given":"K.","non-dropping-particle":"","parse-names":false,"suffix":""},{"dropping-particle":"","family":"Corsa","given":"C.A.","non-dropping-particle":"","parse-names":false,"suffix":""},{"dropping-particle":"","family":"Ponik","given":"S.M.","non-dropping-particle":"","parse-names":false,"suffix":""},{"dropping-particle":"","family":"Prior","given":"J.L.","non-dropping-particle":"","parse-names":false,"suffix":""},{"dropping-particle":"","family":"Piwnica-Worms","given":"D.","non-dropping-particle":"","parse-names":false,"suffix":""},{"dropping-particle":"","family":"Eliceiri","given":"K.W.","non-dropping-particle":"","parse-names":false,"suffix":""},{"dropping-particle":"","family":"al.","given":"et","non-dropping-particle":"","parse-names":false,"suffix":""},{"dropping-particle":"","family":"Kim","given":"H.-G.","non-dropping-particle":"","parse-names":false,"suffix":""},{"dropping-particle":"","family":"Hwang","given":"S.-Y.","non-dropping-particle":"","parse-names":false,"suffix":""},{"dropping-particle":"","family":"Aaronson","given":"S.A.","non-dropping-particle":"","parse-names":false,"suffix":""},{"dropping-particle":"","family":"Mandinova","given":"A.","non-dropping-particle":"","parse-names":false,"suffix":""},{"dropping-particle":"","family":"Lee","given":"S.W.","non-dropping-particle":"","parse-names":false,"suffix":""},{"dropping-particle":"","family":"Male","given":"V.","non-dropping-particle":"","parse-names":false,"suffix":""},{"dropping-particle":"","family":"Trundley","given":"A.","non-dropping-particle":"","parse-names":false,"suffix":""},{"dropping-particle":"","family":"Gardner","given":"L.","non-dropping-particle":"","parse-names":false,"suffix":""},{"dropping-particle":"","family":"Northfield","given":"J.","non-dropping-particle":"","parse-names":false,"suffix":""},{"dropping-particle":"","family":"Chang","given":"C.","non-dropping-particle":"","parse-names":false,"suffix":""},{"dropping-particle":"","family":"Apps","given":"R.","non-dropping-particle":"","parse-names":false,"suffix":""},{"dropping-particle":"","family":"al.","given":"et","non-dropping-particle":"","parse-names":false,"suffix":""},{"dropping-particle":"","family":"Odermatt","given":"B.F.","non-dropping-particle":"","parse-names":false,"suffix":""},{"dropping-particle":"","family":"Lang","given":"A.B.","non-dropping-particle":"","parse-names":false,"suffix":""},{"dropping-particle":"","family":"Rüttner","given":"J.R.","non-dropping-particle":"","parse-names":false,"suffix":""},{"dropping-particle":"","family":"Winterhalter","given":"K.H.","non-dropping-particle":"","parse-names":false,"suffix":""},{"dropping-particle":"","family":"Trüeb","given":"B.","non-dropping-particle":"","parse-names":false,"suffix":""},{"dropping-particle":"","family":"Sado","given":"Y.","non-dropping-particle":"","parse-names":false,"suffix":""},{"dropping-particle":"","family":"Kagawa","given":"M.","non-dropping-particle":"","parse-names":false,"suffix":""},{"dropping-particle":"","family":"Kishiro","given":"Y.","non-dropping-particle":"","parse-names":false,"suffix":""},{"dropping-particle":"","family":"Sugihara","given":"K.","non-dropping-particle":"","parse-names":false,"suffix":""},{"dropping-particle":"","family":"Naito","given":"I.","non-dropping-particle":"","parse-names":false,"suffix":""},{"dropping-particle":"","family":"Seyer","given":"J.M.","non-dropping-particle":"","parse-names":false,"suffix":""},{"dropping-particle":"","family":"al.","given":"et","non-dropping-particle":"","parse-names":false,"suffix":""},{"dropping-particle":"","family":"Kagawa","given":"M.","non-dropping-particle":"","parse-names":false,"suffix":""},{"dropping-particle":"","family":"Kishiro","given":"Y.","non-dropping-particle":"","parse-names":false,"suffix":""},{"dropping-particle":"","family":"Naito","given":"I.","non-dropping-particle":"","parse-names":false,"suffix":""},{"dropping-particle":"","family":"Nemoto","given":"T.","non-dropping-particle":"","parse-names":false,"suffix":""},{"dropping-particle":"","family":"Nakanishi","given":"H.","non-dropping-particle":"","parse-names":false,"suffix":""},{"dropping-particle":"","family":"Ninomiya","given":"Y.","non-dropping-particle":"","parse-names":false,"suffix":""},{"dropping-particle":"","family":"al.","given":"et","non-dropping-particle":"","parse-names":false,"suffix":""},{"dropping-particle":"","family":"Ninomiya","given":"Y.","non-dropping-particle":"","parse-names":false,"suffix":""},{"dropping-particle":"","family":"Kagawa","given":"M.","non-dropping-particle":"","parse-names":false,"suffix":""},{"dropping-particle":"","family":"Iyama","given":"K.","non-dropping-particle":"","parse-names":false,"suffix":""},{"dropping-particle":"","family":"Naito","given":"I.","non-dropping-particle":"","parse-names":false,"suffix":""},{"dropping-particle":"","family":"Kishiro","given":"Y.","non-dropping-particle":"","parse-names":false,"suffix":""},{"dropping-particle":"","family":"Seyer","given":"J.M.","non-dropping-particle":"","parse-names":false,"suffix":""},{"dropping-particle":"","family":"al.","given":"et","non-dropping-particle":"","parse-names":false,"suffix":""},{"dropping-particle":"","family":"Vandesompele","given":"J.","non-dropping-particle":"","parse-names":false,"suffix":""},{"dropping-particle":"De","family":"Preter","given":"K.","non-dropping-particle":"","parse-names":false,"suffix":""},{"dropping-particle":"","family":"Pattyn","given":"F.","non-dropping-particle":"","parse-names":false,"suffix":""},{"dropping-particle":"","family":"Poppe","given":"B.","non-dropping-particle":"","parse-names":false,"suffix":""},{"dropping-particle":"Van","family":"Roy","given":"N.","non-dropping-particle":"","parse-names":false,"suffix":""},{"dropping-particle":"De","family":"Paepe","given":"A.","non-dropping-particle":"","parse-names":false,"suffix":""},{"dropping-particle":"","family":"al.","given":"et","non-dropping-particle":"","parse-names":false,"suffix":""},{"dropping-particle":"","family":"Pasco","given":"S.","non-dropping-particle":"","parse-names":false,"suffix":""},{"dropping-particle":"","family":"Han","given":"J.","non-dropping-particle":"","parse-names":false,"suffix":""},{"dropping-particle":"","family":"Gillery","given":"P.","non-dropping-particle":"","parse-names":false,"suffix":""},{"dropping-particle":"","family":"Cells","given":"T.","non-dropping-particle":"","parse-names":false,"suffix":""},{"dropping-particle":"","family":"Borel","given":"J.P.","non-dropping-particle":"","parse-names":false,"suffix":""},{"dropping-particle":"","family":"Kefalides","given":"N.A.","non-dropping-particle":"","parse-names":false,"suffix":""},{"dropping-particle":"","family":"al.","given":"et","non-dropping-particle":"","parse-names":false,"suffix":""},{"dropping-particle":"","family":"Mundel","given":"T.M.","non-dropping-particle":"","parse-names":false,"suffix":""},{"dropping-particle":"","family":"Yliniemi","given":"A.-M.","non-dropping-particle":"","parse-names":false,"suffix":""},{"dropping-particle":"","family":"Maeshima","given":"Y.","non-dropping-particle":"","parse-names":false,"suffix":""},{"dropping-particle":"","family":"Sugimoto","given":"H.","non-dropping-particle":"","parse-names":false,"suffix":""},{"dropping-particle":"","family":"Kieran","given":"M.","non-dropping-particle":"","parse-names":false,"suffix":""},{"dropping-particle":"","family":"Kalluri","given":"R.","non-dropping-particle":"","parse-names":false,"suffix":""},{"dropping-particle":"","family":"Zhou","given":"Y.","non-dropping-particle":"","parse-names":false,"suffix":""},{"dropping-particle":"","family":"Damsky","given":"C.H.","non-dropping-particle":"","parse-names":false,"suffix":""},{"dropping-particle":"","family":"Fisher","given":"S.J.","non-dropping-particle":"","parse-names":false,"suffix":""},{"dropping-particle":"","family":"Yang","given":"J.","non-dropping-particle":"","parse-names":false,"suffix":""},{"dropping-particle":"","family":"Weinberg","given":"R.A.","non-dropping-particle":"","parse-names":false,"suffix":""},{"dropping-particle":"","family":"Vićovac","given":"L.","non-dropping-particle":"","parse-names":false,"suffix":""},{"dropping-particle":"","family":"Aplin","given":"J.D.","non-dropping-particle":"","parse-names":false,"suffix":""},{"dropping-particle":"","family":"Egeblad","given":"M.","non-dropping-particle":"","parse-names":false,"suffix":""},{"dropping-particle":"","family":"Werb","given":"Z.","non-dropping-particle":"","parse-names":false,"suffix":""},{"dropping-particle":"","family":"Lockwood","given":"C.J.","non-dropping-particle":"","parse-names":false,"suffix":""},{"dropping-particle":"","family":"Oner","given":"C.","non-dropping-particle":"","parse-names":false,"suffix":""},{"dropping-particle":"","family":"Uz","given":"Y.H.","non-dropping-particle":"","parse-names":false,"suffix":""},{"dropping-particle":"","family":"Kayisli","given":"U.A.","non-dropping-particle":"","parse-names":false,"suffix":""},{"dropping-particle":"","family":"Huang","given":"S.J.","non-dropping-particle":"","parse-names":false,"suffix":""},{"dropping-particle":"","family":"Buchwalder","given":"L.F.","non-dropping-particle":"","parse-names":false,"suffix":""},{"dropping-particle":"","family":"al.","given":"et","non-dropping-particle":"","parse-names":false,"suffix":""},{"dropping-particle":"","family":"Friedl","given":"P.","non-dropping-particle":"","parse-names":false,"suffix":""},{"dropping-particle":"","family":"Maaser","given":"K.","non-dropping-particle":"","parse-names":false,"suffix":""},{"dropping-particle":"","family":"Klein","given":"C.E.","non-dropping-particle":"","parse-names":false,"suffix":""},{"dropping-particle":"","family":"Niggemann","given":"B.","non-dropping-particle":"","parse-names":false,"suffix":""},{"dropping-particle":"","family":"Krohne","given":"G.","non-dropping-particle":"","parse-names":false,"suffix":""},{"dropping-particle":"","family":"Zänker","given":"K.S.","non-dropping-particle":"","parse-names":false,"suffix":""},{"dropping-particle":"","family":"Aplin","given":"J.D.","non-dropping-particle":"","parse-names":false,"suffix":""},{"dropping-particle":"","family":"Charlton","given":"A.K.","non-dropping-particle":"","parse-names":false,"suffix":""},{"dropping-particle":"","family":"Ayad","given":"S.","non-dropping-particle":"","parse-names":false,"suffix":""},{"dropping-particle":"","family":"Catalano","given":"R.D.","non-dropping-particle":"","parse-names":false,"suffix":""},{"dropping-particle":"","family":"Critchley","given":"H.O.","non-dropping-particle":"","parse-names":false,"suffix":""},{"dropping-particle":"","family":"Heikinheimo","given":"O.","non-dropping-particle":"","parse-names":false,"suffix":""},{"dropping-particle":"","family":"Baird","given":"D.T.","non-dropping-particle":"","parse-names":false,"suffix":""},{"dropping-particle":"","family":"Hapangama","given":"D.","non-dropping-particle":"","parse-names":false,"suffix":""},{"dropping-particle":"","family":"Sherwin","given":"J.R.A.","non-dropping-particle":"","parse-names":false,"suffix":""},{"dropping-particle":"","family":"al.","given":"et","non-dropping-particle":"","parse-names":false,"suffix":""},{"dropping-particle":"","family":"Timpl","given":"R.","non-dropping-particle":"","parse-names":false,"suffix":""},{"dropping-particle":"","family":"Dziadek","given":"M.","non-dropping-particle":"","parse-names":false,"suffix":""},{"dropping-particle":"","family":"Martin","given":"G.R.","non-dropping-particle":"","parse-names":false,"suffix":""},{"dropping-particle":"","family":"Timpl","given":"R.","non-dropping-particle":"","parse-names":false,"suffix":""},{"dropping-particle":"","family":"Kuhn","given":"K.","non-dropping-particle":"","parse-names":false,"suffix":""},{"dropping-particle":"","family":"Rukosuev","given":"V.S.","non-dropping-particle":"","parse-names":false,"suffix":""},{"dropping-particle":"","family":"Chen","given":"C.-P.","non-dropping-particle":"","parse-names":false,"suffix":""},{"dropping-particle":"","family":"Aplin","given":"J.D.","non-dropping-particle":"","parse-names":false,"suffix":""},{"dropping-particle":"","family":"Khoshnoodi","given":"J.","non-dropping-particle":"","parse-names":false,"suffix":""},{"dropping-particle":"","family":"Pedchenko","given":"V.","non-dropping-particle":"","parse-names":false,"suffix":""},{"dropping-particle":"","family":"Hudson","given":"B.G.","non-dropping-particle":"","parse-names":false,"suffix":""},{"dropping-particle":"","family":"Kondo","given":"T.","non-dropping-particle":"","parse-names":false,"suffix":""},{"dropping-particle":"","family":"Nakazawa","given":"T.","non-dropping-particle":"","parse-names":false,"suffix":""},{"dropping-particle":"","family":"Terada","given":"N.","non-dropping-particle":"","parse-names":false,"suffix":""},{"dropping-particle":"","family":"Nakazawa","given":"K.","non-dropping-particle":"","parse-names":false,"suffix":""},{"dropping-particle":"","family":"Kawasaki","given":"T.","non-dropping-particle":"","parse-names":false,"suffix":""},{"dropping-particle":"","family":"Mochizuki","given":"K.","non-dropping-particle":"","parse-names":false,"suffix":""},{"dropping-particle":"","family":"al.","given":"et","non-dropping-particle":"","parse-names":false,"suffix":""},{"dropping-particle":"","family":"Gatalica","given":"Z.","non-dropping-particle":"","parse-names":false,"suffix":""},{"dropping-particle":"","family":"Miettinen","given":"M.","non-dropping-particle":"","parse-names":false,"suffix":""},{"dropping-particle":"","family":"Kovatich","given":"A.","non-dropping-particle":"","parse-names":false,"suffix":""},{"dropping-particle":"","family":"McCue","given":"P.A.","non-dropping-particle":"","parse-names":false,"suffix":""},{"dropping-particle":"","family":"Nucci","given":"M.","non-dropping-particle":"","parse-names":false,"suffix":""},{"dropping-particle":"","family":"Esther","given":"O.","non-dropping-particle":"","parse-names":false,"suffix":""},{"dropping-particle":"","family":"Vicovac","given":"L.","non-dropping-particle":"","parse-names":false,"suffix":""},{"dropping-particle":"","family":"Jones","given":"C.J.","non-dropping-particle":"","parse-names":false,"suffix":""},{"dropping-particle":"","family":"Aplin","given":"J.D.","non-dropping-particle":"","parse-names":false,"suffix":""},{"dropping-particle":"","family":"Fernandez","given":"P.L.","non-dropping-particle":"","parse-names":false,"suffix":""},{"dropping-particle":"","family":"Merino","given":"M.J.","non-dropping-particle":"","parse-names":false,"suffix":""},{"dropping-particle":"","family":"Nogales","given":"F.F.","non-dropping-particle":"","parse-names":false,"suffix":""},{"dropping-particle":"","family":"Charonis","given":"A.S.","non-dropping-particle":"","parse-names":false,"suffix":""},{"dropping-particle":"","family":"Stetler-Stevenson","given":"W.","non-dropping-particle":"","parse-names":false,"suffix":""},{"dropping-particle":"","family":"Liotta","given":"L.","non-dropping-particle":"","parse-names":false,"suffix":""},{"dropping-particle":"","family":"Huppertz","given":"B.","non-dropping-particle":"","parse-names":false,"suffix":""},{"dropping-particle":"","family":"Kertschanska","given":"S.","non-dropping-particle":"","parse-names":false,"suffix":""},{"dropping-particle":"","family":"Frank","given":"H.G.","non-dropping-particle":"","parse-names":false,"suffix":""},{"dropping-particle":"","family":"Gaus","given":"G.","non-dropping-particle":"","parse-names":false,"suffix":""},{"dropping-particle":"","family":"Funayama","given":"H.","non-dropping-particle":"","parse-names":false,"suffix":""},{"dropping-particle":"","family":"Kaufmann","given":"P.","non-dropping-particle":"","parse-names":false,"suffix":""},{"dropping-particle":"","family":"Huppertz","given":"B.","non-dropping-particle":"","parse-names":false,"suffix":""},{"dropping-particle":"","family":"Kertschanska","given":"S.","non-dropping-particle":"","parse-names":false,"suffix":""},{"dropping-particle":"","family":"Demir","given":"A.Y.","non-dropping-particle":"","parse-names":false,"suffix":""},{"dropping-particle":"","family":"Frank","given":"H.G.","non-dropping-particle":"","parse-names":false,"suffix":""},{"dropping-particle":"","family":"Kaufmann","given":"P.","non-dropping-particle":"","parse-names":false,"suffix":""},{"dropping-particle":"","family":"Kemp","given":"B.","non-dropping-particle":"","parse-names":false,"suffix":""},{"dropping-particle":"","family":"Kertschanska","given":"S.","non-dropping-particle":"","parse-names":false,"suffix":""},{"dropping-particle":"","family":"Kadyrov","given":"M.","non-dropping-particle":"","parse-names":false,"suffix":""},{"dropping-particle":"","family":"Rath","given":"W.","non-dropping-particle":"","parse-names":false,"suffix":""},{"dropping-particle":"","family":"Kaufmann","given":"P.","non-dropping-particle":"","parse-names":false,"suffix":""},{"dropping-particle":"","family":"Huppertz","given":"B.","non-dropping-particle":"","parse-names":false,"suffix":""},{"dropping-particle":"","family":"Korhonen","given":"M.","non-dropping-particle":"","parse-names":false,"suffix":""},{"dropping-particle":"","family":"Virtanen","given":"I.","non-dropping-particle":"","parse-names":false,"suffix":""},{"dropping-particle":"","family":"Kamphaus","given":"G.D.","non-dropping-particle":"","parse-names":false,"suffix":""},{"dropping-particle":"","family":"Colorado","given":"P.C.","non-dropping-particle":"","parse-names":false,"suffix":""},{"dropping-particle":"","family":"Panka","given":"D.J.","non-dropping-particle":"","parse-names":false,"suffix":""},{"dropping-particle":"","family":"Hopfer","given":"H.","non-dropping-particle":"","parse-names":false,"suffix":""},{"dropping-particle":"","family":"Ramchandran","given":"R.","non-dropping-particle":"","parse-names":false,"suffix":""},{"dropping-particle":"","family":"Torre","given":"A.","non-dropping-particle":"","parse-names":false,"suffix":""},{"dropping-particle":"","family":"al.","given":"et","non-dropping-particle":"","parse-names":false,"suffix":""},{"dropping-particle":"","family":"Maeshima","given":"Y.","non-dropping-particle":"","parse-names":false,"suffix":""},{"dropping-particle":"","family":"Sudhakar","given":"A.","non-dropping-particle":"","parse-names":false,"suffix":""},{"dropping-particle":"","family":"Lively","given":"J.C.","non-dropping-particle":"","parse-names":false,"suffix":""},{"dropping-particle":"","family":"Ueki","given":"K.","non-dropping-particle":"","parse-names":false,"suffix":""},{"dropping-particle":"","family":"Kharbanda","given":"S.","non-dropping-particle":"","parse-names":false,"suffix":""},{"dropping-particle":"","family":"Kahn","given":"C.R.","non-dropping-particle":"","parse-names":false,"suffix":""},{"dropping-particle":"","family":"al.","given":"et","non-dropping-particle":"","parse-names":false,"suffix":""},{"dropping-particle":"","family":"Zhou","given":"Y.","non-dropping-particle":"","parse-names":false,"suffix":""},{"dropping-particle":"","family":"Fisher","given":"S.J.","non-dropping-particle":"","parse-names":false,"suffix":""},{"dropping-particle":"","family":"Janatpour","given":"M.","non-dropping-particle":"","parse-names":false,"suffix":""},{"dropping-particle":"","family":"Genbacev","given":"O.","non-dropping-particle":"","parse-names":false,"suffix":""},{"dropping-particle":"","family":"Dejana","given":"E.","non-dropping-particle":"","parse-names":false,"suffix":""},{"dropping-particle":"","family":"Wheelock","given":"M.","non-dropping-particle":"","parse-names":false,"suffix":""},{"dropping-particle":"","family":"al.","given":"et","non-dropping-particle":"","parse-names":false,"suffix":""},{"dropping-particle":"","family":"Maeshima","given":"Y.","non-dropping-particle":"","parse-names":false,"suffix":""},{"dropping-particle":"","family":"Colorado","given":"P.C.","non-dropping-particle":"","parse-names":false,"suffix":""},{"dropping-particle":"","family":"Kalluri","given":"R.","non-dropping-particle":"","parse-names":false,"suffix":""},{"dropping-particle":"","family":"Cohen","given":"M.","non-dropping-particle":"","parse-names":false,"suffix":""},{"dropping-particle":"","family":"Meisser","given":"A.","non-dropping-particle":"","parse-names":false,"suffix":""},{"dropping-particle":"","family":"Bischof","given":"P.","non-dropping-particle":"","parse-names":false,"suffix":""},{"dropping-particle":"","family":"Burrows","given":"T.D.","non-dropping-particle":"","parse-names":false,"suffix":""},{"dropping-particle":"","family":"King","given":"A.","non-dropping-particle":"","parse-names":false,"suffix":""},{"dropping-particle":"","family":"Loke","given":"Y.W.","non-dropping-particle":"","parse-names":false,"suffix":""},{"dropping-particle":"","family":"Xu","given":"P.","non-dropping-particle":"","parse-names":false,"suffix":""},{"dropping-particle":"","family":"Wang","given":"Y.","non-dropping-particle":"","parse-names":false,"suffix":""},{"dropping-particle":"","family":"Piao","given":"Y.","non-dropping-particle":"","parse-names":false,"suffix":""},{"dropping-particle":"","family":"Bai","given":"S.","non-dropping-particle":"","parse-names":false,"suffix":""},{"dropping-particle":"","family":"Xiao","given":"Z.","non-dropping-particle":"","parse-names":false,"suffix":""},{"dropping-particle":"","family":"Jia","given":"Y.","non-dropping-particle":"","parse-names":false,"suffix":""},{"dropping-particle":"","family":"al.","given":"et","non-dropping-particle":"","parse-names":false,"suffix":""},{"dropping-particle":"","family":"Hamano","given":"Y.","non-dropping-particle":"","parse-names":false,"suffix":""},{"dropping-particle":"","family":"Zeisberg","given":"M.","non-dropping-particle":"","parse-names":false,"suffix":""},{"dropping-particle":"","family":"Sugimoto","given":"H.","non-dropping-particle":"","parse-names":false,"suffix":""},{"dropping-particle":"","family":"Lively","given":"J.C.","non-dropping-particle":"","parse-names":false,"suffix":""},{"dropping-particle":"","family":"Maeshima","given":"Y.","non-dropping-particle":"","parse-names":false,"suffix":""},{"dropping-particle":"","family":"Yang","given":"C.","non-dropping-particle":"","parse-names":false,"suffix":""},{"dropping-particle":"","family":"al.","given":"et","non-dropping-particle":"","parse-names":false,"suffix":""},{"dropping-particle":"","family":"Colorado","given":"P.C.","non-dropping-particle":"","parse-names":false,"suffix":""},{"dropping-particle":"","family":"Torre","given":"A.","non-dropping-particle":"","parse-names":false,"suffix":""},{"dropping-particle":"","family":"Kamphaus","given":"G.","non-dropping-particle":"","parse-names":false,"suffix":""},{"dropping-particle":"","family":"Maeshima","given":"Y.","non-dropping-particle":"","parse-names":false,"suffix":""},{"dropping-particle":"","family":"Hopfer","given":"H.","non-dropping-particle":"","parse-names":false,"suffix":""},{"dropping-particle":"","family":"Takahashi","given":"K.","non-dropping-particle":"","parse-names":false,"suffix":""},{"dropping-particle":"","family":"al.","given":"et","non-dropping-particle":"","parse-names":false,"suffix":""},{"dropping-particle":"","family":"Mundel","given":"T.M.","non-dropping-particle":"","parse-names":false,"suffix":""},{"dropping-particle":"","family":"Kalluri","given":"R.","non-dropping-particle":"","parse-names":false,"suffix":""},{"dropping-particle":"","family":"Aplin","given":"J.D.","non-dropping-particle":"","parse-names":false,"suffix":""},{"dropping-particle":"","family":"Engel","given":"B.E.","non-dropping-particle":"","parse-names":false,"suffix":""},{"dropping-particle":"","family":"Welsh","given":"E.","non-dropping-particle":"","parse-names":false,"suffix":""},{"dropping-particle":"","family":"Emmons","given":"M.F.","non-dropping-particle":"","parse-names":false,"suffix":""},{"dropping-particle":"","family":"Santiago-Cardona","given":"P.G.","non-dropping-particle":"","parse-names":false,"suffix":""},{"dropping-particle":"","family":"Cress","given":"W.D.","non-dropping-particle":"","parse-names":false,"suffix":""},{"dropping-particle":"","family":"Heinzelmann-Schwarz","given":"V.A.","non-dropping-particle":"","parse-names":false,"suffix":""},{"dropping-particle":"","family":"Gardiner-Garden","given":"M.","non-dropping-particle":"","parse-names":false,"suffix":""},{"dropping-particle":"","family":"Henshall","given":"S.M.","non-dropping-particle":"","parse-names":false,"suffix":""},{"dropping-particle":"","family":"Scurry","given":"J.","non-dropping-particle":"","parse-names":false,"suffix":""},{"dropping-particle":"","family":"Scolyer","given":"R.A.","non-dropping-particle":"","parse-names":false,"suffix":""},{"dropping-particle":"","family":"Davies","given":"M.J.","non-dropping-particle":"","parse-names":false,"suffix":""},{"dropping-particle":"","family":"al.","given":"et","non-dropping-particle":"","parse-names":false,"suffix":""},{"dropping-particle":"","family":"Leitinger","given":"B.","non-dropping-particle":"","parse-names":false,"suffix":""},{"dropping-particle":"","family":"Leitinger","given":"B.","non-dropping-particle":"","parse-names":false,"suffix":""},{"dropping-particle":"","family":"Vogel","given":"W.F.","non-dropping-particle":"","parse-names":false,"suffix":""},{"dropping-particle":"","family":"Aszódi","given":"A.","non-dropping-particle":"","parse-names":false,"suffix":""},{"dropping-particle":"","family":"Alves","given":"F.","non-dropping-particle":"","parse-names":false,"suffix":""},{"dropping-particle":"","family":"Pawson","given":"T.","non-dropping-particle":"","parse-names":false,"suffix":""}],"container-title":"Placenta","id":"ITEM-1","issue":"1","issued":{"date-parts":[["2015","1"]]},"page":"59-68","publisher":"Elsevier","title":"Collagen type IV at the fetal-maternal interface.","type":"article-journal","volume":"36"},"uris":["http://www.mendeley.com/documents/?uuid=193433c0-0b31-34af-b2ce-b93f7e5e6387"]}],"mendeley":{"formattedCitation":"(Oefner &lt;i&gt;et al.&lt;/i&gt;, 2015)","plainTextFormattedCitation":"(Oefner et al., 2015)","previouslyFormattedCitation":"(Oefner &lt;i&gt;et al.&lt;/i&gt;, 2015)"},"properties":{"noteIndex":0},"schema":"https://github.com/citation-style-language/schema/raw/master/csl-citation.json"}</w:instrText>
      </w:r>
      <w:r w:rsidR="003E5C39">
        <w:rPr>
          <w:rFonts w:ascii="Arial" w:eastAsiaTheme="minorEastAsia" w:hAnsi="Arial" w:cs="Arial"/>
        </w:rPr>
        <w:fldChar w:fldCharType="separate"/>
      </w:r>
      <w:r w:rsidR="00795E52" w:rsidRPr="00795E52">
        <w:rPr>
          <w:rFonts w:ascii="Arial" w:eastAsiaTheme="minorEastAsia" w:hAnsi="Arial" w:cs="Arial"/>
          <w:noProof/>
        </w:rPr>
        <w:t xml:space="preserve">(Oefner </w:t>
      </w:r>
      <w:r w:rsidR="00795E52" w:rsidRPr="00795E52">
        <w:rPr>
          <w:rFonts w:ascii="Arial" w:eastAsiaTheme="minorEastAsia" w:hAnsi="Arial" w:cs="Arial"/>
          <w:i/>
          <w:noProof/>
        </w:rPr>
        <w:t>et al.</w:t>
      </w:r>
      <w:r w:rsidR="00795E52" w:rsidRPr="00795E52">
        <w:rPr>
          <w:rFonts w:ascii="Arial" w:eastAsiaTheme="minorEastAsia" w:hAnsi="Arial" w:cs="Arial"/>
          <w:noProof/>
        </w:rPr>
        <w:t>, 2015)</w:t>
      </w:r>
      <w:r w:rsidR="003E5C39">
        <w:rPr>
          <w:rFonts w:ascii="Arial" w:eastAsiaTheme="minorEastAsia" w:hAnsi="Arial" w:cs="Arial"/>
        </w:rPr>
        <w:fldChar w:fldCharType="end"/>
      </w:r>
      <w:r w:rsidR="003E5C39">
        <w:rPr>
          <w:rFonts w:ascii="Arial" w:eastAsiaTheme="minorEastAsia" w:hAnsi="Arial" w:cs="Arial"/>
        </w:rPr>
        <w:t xml:space="preserve">. </w:t>
      </w:r>
      <w:r w:rsidR="00AD49D1">
        <w:rPr>
          <w:rFonts w:ascii="Arial" w:eastAsiaTheme="minorEastAsia" w:hAnsi="Arial" w:cs="Arial"/>
        </w:rPr>
        <w:t xml:space="preserve">Although the ECM proteins </w:t>
      </w:r>
      <w:r w:rsidR="00AF6149">
        <w:rPr>
          <w:rFonts w:ascii="Arial" w:eastAsiaTheme="minorEastAsia" w:hAnsi="Arial" w:cs="Arial"/>
        </w:rPr>
        <w:t>produced by EVT,</w:t>
      </w:r>
      <w:r w:rsidR="003E5C39">
        <w:rPr>
          <w:rFonts w:ascii="Arial" w:eastAsiaTheme="minorEastAsia" w:hAnsi="Arial" w:cs="Arial"/>
        </w:rPr>
        <w:t xml:space="preserve"> </w:t>
      </w:r>
      <w:r w:rsidR="00AD49D1">
        <w:rPr>
          <w:rFonts w:ascii="Arial" w:eastAsiaTheme="minorEastAsia" w:hAnsi="Arial" w:cs="Arial"/>
        </w:rPr>
        <w:t>fibronectin, collagen IV</w:t>
      </w:r>
      <w:r w:rsidR="006E404F">
        <w:rPr>
          <w:rFonts w:ascii="Arial" w:eastAsiaTheme="minorEastAsia" w:hAnsi="Arial" w:cs="Arial"/>
        </w:rPr>
        <w:t>, h</w:t>
      </w:r>
      <w:r w:rsidR="006E404F" w:rsidRPr="006E404F">
        <w:rPr>
          <w:rFonts w:ascii="Arial" w:eastAsiaTheme="minorEastAsia" w:hAnsi="Arial" w:cs="Arial"/>
        </w:rPr>
        <w:t xml:space="preserve">eparan Sulfate </w:t>
      </w:r>
      <w:r w:rsidR="00AD49D1">
        <w:rPr>
          <w:rFonts w:ascii="Arial" w:eastAsiaTheme="minorEastAsia" w:hAnsi="Arial" w:cs="Arial"/>
        </w:rPr>
        <w:t xml:space="preserve">and fibrillin-1 </w:t>
      </w:r>
      <w:r w:rsidR="000B073F">
        <w:rPr>
          <w:rFonts w:ascii="Arial" w:eastAsiaTheme="minorEastAsia" w:hAnsi="Arial" w:cs="Arial"/>
        </w:rPr>
        <w:t>are</w:t>
      </w:r>
      <w:r w:rsidR="00AD49D1">
        <w:rPr>
          <w:rFonts w:ascii="Arial" w:eastAsiaTheme="minorEastAsia" w:hAnsi="Arial" w:cs="Arial"/>
        </w:rPr>
        <w:t xml:space="preserve"> </w:t>
      </w:r>
      <w:r w:rsidR="000B073F">
        <w:rPr>
          <w:rFonts w:ascii="Arial" w:eastAsiaTheme="minorEastAsia" w:hAnsi="Arial" w:cs="Arial"/>
        </w:rPr>
        <w:t>not typically</w:t>
      </w:r>
      <w:r w:rsidR="00AD49D1">
        <w:rPr>
          <w:rFonts w:ascii="Arial" w:eastAsiaTheme="minorEastAsia" w:hAnsi="Arial" w:cs="Arial"/>
        </w:rPr>
        <w:t xml:space="preserve"> associated with stiffening, the combination of these proteins may </w:t>
      </w:r>
      <w:r w:rsidR="000B073F">
        <w:rPr>
          <w:rFonts w:ascii="Arial" w:eastAsiaTheme="minorEastAsia" w:hAnsi="Arial" w:cs="Arial"/>
        </w:rPr>
        <w:t>have</w:t>
      </w:r>
      <w:r w:rsidR="00AD49D1">
        <w:rPr>
          <w:rFonts w:ascii="Arial" w:eastAsiaTheme="minorEastAsia" w:hAnsi="Arial" w:cs="Arial"/>
        </w:rPr>
        <w:t xml:space="preserve"> </w:t>
      </w:r>
      <w:r w:rsidR="000B073F">
        <w:rPr>
          <w:rFonts w:ascii="Arial" w:eastAsiaTheme="minorEastAsia" w:hAnsi="Arial" w:cs="Arial"/>
        </w:rPr>
        <w:t>an impact</w:t>
      </w:r>
      <w:r w:rsidR="00AD49D1">
        <w:rPr>
          <w:rFonts w:ascii="Arial" w:eastAsiaTheme="minorEastAsia" w:hAnsi="Arial" w:cs="Arial"/>
        </w:rPr>
        <w:t xml:space="preserve">. </w:t>
      </w:r>
      <w:r>
        <w:rPr>
          <w:rFonts w:ascii="Arial" w:eastAsiaTheme="minorEastAsia" w:hAnsi="Arial" w:cs="Arial"/>
        </w:rPr>
        <w:t xml:space="preserve">The </w:t>
      </w:r>
      <w:r w:rsidR="0064279B">
        <w:rPr>
          <w:rFonts w:ascii="Arial" w:eastAsiaTheme="minorEastAsia" w:hAnsi="Arial" w:cs="Arial"/>
        </w:rPr>
        <w:t>endometrium</w:t>
      </w:r>
      <w:r>
        <w:rPr>
          <w:rFonts w:ascii="Arial" w:eastAsiaTheme="minorEastAsia" w:hAnsi="Arial" w:cs="Arial"/>
        </w:rPr>
        <w:t xml:space="preserve"> undergoes extensive remodelling </w:t>
      </w:r>
      <w:r w:rsidR="0064279B">
        <w:rPr>
          <w:rFonts w:ascii="Arial" w:eastAsiaTheme="minorEastAsia" w:hAnsi="Arial" w:cs="Arial"/>
        </w:rPr>
        <w:t xml:space="preserve">during decidualization </w:t>
      </w:r>
      <w:r w:rsidR="00AD49D1">
        <w:rPr>
          <w:rFonts w:ascii="Arial" w:eastAsiaTheme="minorEastAsia" w:hAnsi="Arial" w:cs="Arial"/>
        </w:rPr>
        <w:t xml:space="preserve">and invasion </w:t>
      </w:r>
      <w:r w:rsidR="00AF6149">
        <w:rPr>
          <w:rFonts w:ascii="Arial" w:eastAsiaTheme="minorEastAsia" w:hAnsi="Arial" w:cs="Arial"/>
        </w:rPr>
        <w:t>by</w:t>
      </w:r>
      <w:r w:rsidR="00AD49D1">
        <w:rPr>
          <w:rFonts w:ascii="Arial" w:eastAsiaTheme="minorEastAsia" w:hAnsi="Arial" w:cs="Arial"/>
        </w:rPr>
        <w:t xml:space="preserve"> EVT. </w:t>
      </w:r>
      <w:r w:rsidR="001A328B" w:rsidRPr="00A5762D">
        <w:rPr>
          <w:rFonts w:ascii="Arial" w:eastAsiaTheme="minorEastAsia" w:hAnsi="Arial" w:cs="Arial"/>
        </w:rPr>
        <w:t>We found areas of increased stiffness, demonstrated by the stiffness maps, which supports the idea of local differences in decidua basalis.</w:t>
      </w:r>
      <w:r w:rsidR="00083118" w:rsidRPr="00A5762D">
        <w:rPr>
          <w:rFonts w:ascii="Arial" w:eastAsiaTheme="minorEastAsia" w:hAnsi="Arial" w:cs="Arial"/>
        </w:rPr>
        <w:t xml:space="preserve"> </w:t>
      </w:r>
      <w:r w:rsidR="00245199" w:rsidRPr="00A5762D">
        <w:rPr>
          <w:rFonts w:ascii="Arial" w:eastAsiaTheme="minorEastAsia" w:hAnsi="Arial" w:cs="Arial"/>
        </w:rPr>
        <w:t xml:space="preserve">A likely explanation is the presence of the highly coiled spiral arteries that run perpendicularly towards the uterine </w:t>
      </w:r>
      <w:proofErr w:type="gramStart"/>
      <w:r w:rsidR="00245199" w:rsidRPr="00A5762D">
        <w:rPr>
          <w:rFonts w:ascii="Arial" w:eastAsiaTheme="minorEastAsia" w:hAnsi="Arial" w:cs="Arial"/>
        </w:rPr>
        <w:t>surface, and</w:t>
      </w:r>
      <w:proofErr w:type="gramEnd"/>
      <w:r w:rsidR="00245199" w:rsidRPr="00A5762D">
        <w:rPr>
          <w:rFonts w:ascii="Arial" w:eastAsiaTheme="minorEastAsia" w:hAnsi="Arial" w:cs="Arial"/>
        </w:rPr>
        <w:t xml:space="preserve"> will supply the placenta. In the non-pregnant state, these arteries contain large quantities of smooth muscle in their walls and are surrounded by densely packed stromal cells. Together these form structures that have been referred to as Streeter’s columns, which are 2-3 mm apart</w:t>
      </w:r>
      <w:r w:rsidR="0063234E" w:rsidRPr="00A5762D">
        <w:rPr>
          <w:rFonts w:ascii="Arial" w:eastAsiaTheme="minorEastAsia" w:hAnsi="Arial" w:cs="Arial"/>
        </w:rPr>
        <w:t xml:space="preserve"> </w:t>
      </w:r>
      <w:r w:rsidR="0063234E" w:rsidRPr="00A5762D">
        <w:rPr>
          <w:rFonts w:ascii="Arial" w:eastAsiaTheme="minorEastAsia" w:hAnsi="Arial" w:cs="Arial"/>
        </w:rPr>
        <w:fldChar w:fldCharType="begin" w:fldLock="1"/>
      </w:r>
      <w:r w:rsidR="0063234E" w:rsidRPr="00A5762D">
        <w:rPr>
          <w:rFonts w:ascii="Arial" w:eastAsiaTheme="minorEastAsia" w:hAnsi="Arial" w:cs="Arial"/>
        </w:rPr>
        <w:instrText>ADDIN CSL_CITATION {"citationItems":[{"id":"ITEM-1","itemData":{"DOI":"10.1016/j.placenta.2014.10.012","ISSN":"1532-3102","PMID":"25465704","abstract":"INTRODUCTION Extracellular matrix proteins play a crucial role in influencing the invasion of trophoblast cells. However the role of collagens and collagen type IV (col-IV) in particular at the implantation site is not clear. METHODS Immunohistochemistry was used to determine the distribution of collagen types I, III, IV and VI in endometrium and decidua during the menstrual cycle and the first trimester of pregnancy. Expression of col-IV alpha chains during the reproductive cycle was determined by qPCR and protein localisation by immunohistochemistry. The structure of col-IV in placenta was examined using transmission electron microscopy. Finally, the expression of col-IV alpha chain NC1 domains and collagen receptors was localised by immunohistochemistry. RESULTS Col-IV alpha chains were selectively up-regulated during the menstrual cycle and decidualisation. Primary extravillous trophoblast cells express collagen receptors and secrete col-IV in vitro and in vivo, resulting in the increased levels found in decidua basalis compared to decidua parietalis. A novel expression pattern of col-IV in the mesenchyme of placental villi, as a three-dimensional network, was found. NC1 domains of col-IV alpha chains are known to regulate tumour cell migration and the selective expression of these domains in decidua basalis compared to decidua parietalis was determined. DISCUSSION Col-IV is expressed as novel forms in the placenta. These findings suggest that col-IV not only represents a structural protein providing tissue integrity but also influences the invasive behaviour of trophoblast cells at the implantation site.","author":[{"dropping-particle":"","family":"Oefner","given":"C M","non-dropping-particle":"","parse-names":false,"suffix":""},{"dropping-particle":"","family":"Sharkey","given":"A","non-dropping-particle":"","parse-names":false,"suffix":""},{"dropping-particle":"","family":"Gardner","given":"L","non-dropping-particle":"","parse-names":false,"suffix":""},{"dropping-particle":"","family":"Critchley","given":"H","non-dropping-particle":"","parse-names":false,"suffix":""},{"dropping-particle":"","family":"Oyen","given":"M","non-dropping-particle":"","parse-names":false,"suffix":""},{"dropping-particle":"","family":"Moffett","given":"A","non-dropping-particle":"","parse-names":false,"suffix":""},{"dropping-particle":"","family":"Deligdisch","given":"L.","non-dropping-particle":"","parse-names":false,"suffix":""},{"dropping-particle":"","family":"Rodgers","given":"W.H.","non-dropping-particle":"","parse-names":false,"suffix":""},{"dropping-particle":"","family":"Matrisian","given":"L.M.","non-dropping-particle":"","parse-names":false,"suffix":""},{"dropping-particle":"","family":"Giudice","given":"L.C.","non-dropping-particle":"","parse-names":false,"suffix":""},{"dropping-particle":"","family":"Dsupin","given":"B.","non-dropping-particle":"","parse-names":false,"suffix":""},{"dropping-particle":"","family":"Cannon","given":"P.","non-dropping-particle":"","parse-names":false,"suffix":""},{"dropping-particle":"","family":"Svitek","given":"C.","non-dropping-particle":"","parse-names":false,"suffix":""},{"dropping-particle":"","family":"al.","given":"et","non-dropping-particle":"","parse-names":false,"suffix":""},{"dropping-particle":"","family":"Burrows","given":"T.D.","non-dropping-particle":"","parse-names":false,"suffix":""},{"dropping-particle":"","family":"King","given":"A.","non-dropping-particle":"","parse-names":false,"suffix":""},{"dropping-particle":"","family":"Loke","given":"Y.W.","non-dropping-particle":"","parse-names":false,"suffix":""},{"dropping-particle":"","family":"Aplin","given":"J.D.","non-dropping-particle":"","parse-names":false,"suffix":""},{"dropping-particle":"","family":"Pijnenborg","given":"R.","non-dropping-particle":"","parse-names":false,"suffix":""},{"dropping-particle":"","family":"Bland","given":"J.M.","non-dropping-particle":"","parse-names":false,"suffix":""},{"dropping-particle":"","family":"Robertson","given":"W.B.","non-dropping-particle":"","parse-names":false,"suffix":""},{"dropping-particle":"","family":"Brosens","given":"I.","non-dropping-particle":"","parse-names":false,"suffix":""},{"dropping-particle":"","family":"Pijnenborg","given":"R.","non-dropping-particle":"","parse-names":false,"suffix":""},{"dropping-particle":"","family":"Anthony","given":"J.","non-dropping-particle":"","parse-names":false,"suffix":""},{"dropping-particle":"","family":"Davey","given":"D.A.","non-dropping-particle":"","parse-names":false,"suffix":""},{"dropping-particle":"","family":"Rees","given":"A.","non-dropping-particle":"","parse-names":false,"suffix":""},{"dropping-particle":"","family":"Tiltman","given":"A.","non-dropping-particle":"","parse-names":false,"suffix":""},{"dropping-particle":"","family":"Vercruysse","given":"L.","non-dropping-particle":"","parse-names":false,"suffix":""},{"dropping-particle":"","family":"al.","given":"et","non-dropping-particle":"","parse-names":false,"suffix":""},{"dropping-particle":"","family":"Ball","given":"E.","non-dropping-particle":"","parse-names":false,"suffix":""},{"dropping-particle":"","family":"Bulmer","given":"J.N.","non-dropping-particle":"","parse-names":false,"suffix":""},{"dropping-particle":"","family":"Ayis","given":"S.","non-dropping-particle":"","parse-names":false,"suffix":""},{"dropping-particle":"","family":"Lyall","given":"F.","non-dropping-particle":"","parse-names":false,"suffix":""},{"dropping-particle":"","family":"Robson","given":"S.C.","non-dropping-particle":"","parse-names":false,"suffix":""},{"dropping-particle":"","family":"Damsky","given":"C.H.","non-dropping-particle":"","parse-names":false,"suffix":""},{"dropping-particle":"","family":"Librach","given":"C.","non-dropping-particle":"","parse-names":false,"suffix":""},{"dropping-particle":"","family":"Lim","given":"K.H.","non-dropping-particle":"","parse-names":false,"suffix":""},{"dropping-particle":"","family":"Fitzgerald","given":"M.L.","non-dropping-particle":"","parse-names":false,"suffix":""},{"dropping-particle":"","family":"McMaster","given":"M.T.","non-dropping-particle":"","parse-names":false,"suffix":""},{"dropping-particle":"","family":"Janatpour","given":"M.","non-dropping-particle":"","parse-names":false,"suffix":""},{"dropping-particle":"","family":"al.","given":"et","non-dropping-particle":"","parse-names":false,"suffix":""},{"dropping-particle":"","family":"Ricard-Blum","given":"S.","non-dropping-particle":"","parse-names":false,"suffix":""},{"dropping-particle":"","family":"Schwarzbauer","given":"J.","non-dropping-particle":"","parse-names":false,"suffix":""},{"dropping-particle":"","family":"Cutting","given":"G.R.","non-dropping-particle":"","parse-names":false,"suffix":""},{"dropping-particle":"","family":"Kazazian","given":"H.H.","non-dropping-particle":"","parse-names":false,"suffix":""},{"dropping-particle":"","family":"Antonarakis","given":"S.E.","non-dropping-particle":"","parse-names":false,"suffix":""},{"dropping-particle":"","family":"Killen","given":"P.D.","non-dropping-particle":"","parse-names":false,"suffix":""},{"dropping-particle":"","family":"Yamada","given":"Y.","non-dropping-particle":"","parse-names":false,"suffix":""},{"dropping-particle":"","family":"Francomano","given":"C.A.","non-dropping-particle":"","parse-names":false,"suffix":""},{"dropping-particle":"","family":"Momota","given":"R.","non-dropping-particle":"","parse-names":false,"suffix":""},{"dropping-particle":"","family":"Sugimoto","given":"M.","non-dropping-particle":"","parse-names":false,"suffix":""},{"dropping-particle":"","family":"Oohashi","given":"T.","non-dropping-particle":"","parse-names":false,"suffix":""},{"dropping-particle":"","family":"Kigasawa","given":"K.","non-dropping-particle":"","parse-names":false,"suffix":""},{"dropping-particle":"","family":"Yoshioka","given":"H.","non-dropping-particle":"","parse-names":false,"suffix":""},{"dropping-particle":"","family":"Ninomiya","given":"Y.","non-dropping-particle":"","parse-names":false,"suffix":""},{"dropping-particle":"","family":"Sugimoto","given":"M.","non-dropping-particle":"","parse-names":false,"suffix":""},{"dropping-particle":"","family":"Oohashi","given":"T.","non-dropping-particle":"","parse-names":false,"suffix":""},{"dropping-particle":"","family":"Ninomiya","given":"Y.","non-dropping-particle":"","parse-names":false,"suffix":""},{"dropping-particle":"","family":"Timpl","given":"R.","non-dropping-particle":"","parse-names":false,"suffix":""},{"dropping-particle":"","family":"Wiedemann","given":"H.","non-dropping-particle":"","parse-names":false,"suffix":""},{"dropping-particle":"Van","family":"Delden","given":"V.","non-dropping-particle":"","parse-names":false,"suffix":""},{"dropping-particle":"","family":"Furthmayr","given":"H.","non-dropping-particle":"","parse-names":false,"suffix":""},{"dropping-particle":"","family":"Kühn","given":"K.","non-dropping-particle":"","parse-names":false,"suffix":""},{"dropping-particle":"","family":"Gelse","given":"K.","non-dropping-particle":"","parse-names":false,"suffix":""},{"dropping-particle":"","family":"Pöschl","given":"E.","non-dropping-particle":"","parse-names":false,"suffix":""},{"dropping-particle":"","family":"Aigner","given":"T.","non-dropping-particle":"","parse-names":false,"suffix":""},{"dropping-particle":"","family":"Sudhakar","given":"A.","non-dropping-particle":"","parse-names":false,"suffix":""},{"dropping-particle":"","family":"Boosani","given":"C.S.","non-dropping-particle":"","parse-names":false,"suffix":""},{"dropping-particle":"","family":"Brassart-Pasco","given":"S.","non-dropping-particle":"","parse-names":false,"suffix":""},{"dropping-particle":"","family":"Sénéchal","given":"K.","non-dropping-particle":"","parse-names":false,"suffix":""},{"dropping-particle":"","family":"Thevenard","given":"J.","non-dropping-particle":"","parse-names":false,"suffix":""},{"dropping-particle":"","family":"Ramont","given":"L.","non-dropping-particle":"","parse-names":false,"suffix":""},{"dropping-particle":"","family":"Devy","given":"J.","non-dropping-particle":"","parse-names":false,"suffix":""},{"dropping-particle":"Di","family":"Stefano","given":"L.","non-dropping-particle":"","parse-names":false,"suffix":""},{"dropping-particle":"","family":"al.","given":"et","non-dropping-particle":"","parse-names":false,"suffix":""},{"dropping-particle":"","family":"Ortega","given":"N.","non-dropping-particle":"","parse-names":false,"suffix":""},{"dropping-particle":"","family":"Werb","given":"Z.","non-dropping-particle":"","parse-names":false,"suffix":""},{"dropping-particle":"","family":"Leitinger","given":"B.","non-dropping-particle":"","parse-names":false,"suffix":""},{"dropping-particle":"","family":"Hohenester","given":"E.","non-dropping-particle":"","parse-names":false,"suffix":""},{"dropping-particle":"","family":"Damsky","given":"C.H.","non-dropping-particle":"","parse-names":false,"suffix":""},{"dropping-particle":"","family":"Fitzgerald","given":"M.L.","non-dropping-particle":"","parse-names":false,"suffix":""},{"dropping-particle":"","family":"Fisher","given":"S.J.","non-dropping-particle":"","parse-names":false,"suffix":""},{"dropping-particle":"","family":"Lebbink","given":"R.J.","non-dropping-particle":"","parse-names":false,"suffix":""},{"dropping-particle":"van den","family":"Berg","given":"M.C.","non-dropping-particle":"","parse-names":false,"suffix":""},{"dropping-particle":"de","family":"Ruiter","given":"T.","non-dropping-particle":"","parse-names":false,"suffix":""},{"dropping-particle":"","family":"Raynal","given":"N.","non-dropping-particle":"","parse-names":false,"suffix":""},{"dropping-particle":"van","family":"Roon","given":"J.A.","non-dropping-particle":"","parse-names":false,"suffix":""},{"dropping-particle":"","family":"Lenting","given":"P.J.","non-dropping-particle":"","parse-names":false,"suffix":""},{"dropping-particle":"","family":"al.","given":"et","non-dropping-particle":"","parse-names":false,"suffix":""},{"dropping-particle":"","family":"Apps","given":"R.","non-dropping-particle":"","parse-names":false,"suffix":""},{"dropping-particle":"","family":"Sharkey","given":"A.","non-dropping-particle":"","parse-names":false,"suffix":""},{"dropping-particle":"","family":"Gardner","given":"L.","non-dropping-particle":"","parse-names":false,"suffix":""},{"dropping-particle":"","family":"Male","given":"V.","non-dropping-particle":"","parse-names":false,"suffix":""},{"dropping-particle":"","family":"Trotter","given":"M.","non-dropping-particle":"","parse-names":false,"suffix":""},{"dropping-particle":"","family":"Miller","given":"N.","non-dropping-particle":"","parse-names":false,"suffix":""},{"dropping-particle":"","family":"al.","given":"et","non-dropping-particle":"","parse-names":false,"suffix":""},{"dropping-particle":"","family":"Founds","given":"S.A.","non-dropping-particle":"","parse-names":false,"suffix":""},{"dropping-particle":"","family":"Conley","given":"Y.P.","non-dropping-particle":"","parse-names":false,"suffix":""},{"dropping-particle":"","family":"Lyons-Weiler","given":"J.F.","non-dropping-particle":"","parse-names":false,"suffix":""},{"dropping-particle":"","family":"Jeyabalan","given":"A.","non-dropping-particle":"","parse-names":false,"suffix":""},{"dropping-particle":"","family":"Hogge","given":"W.A.","non-dropping-particle":"","parse-names":false,"suffix":""},{"dropping-particle":"","family":"Conrad","given":"K.P.","non-dropping-particle":"","parse-names":false,"suffix":""},{"dropping-particle":"","family":"Founds","given":"S.A.","non-dropping-particle":"","parse-names":false,"suffix":""},{"dropping-particle":"","family":"Fallert-Junecko","given":"B.","non-dropping-particle":"","parse-names":false,"suffix":""},{"dropping-particle":"","family":"Reinhart","given":"T.A.","non-dropping-particle":"","parse-names":false,"suffix":""},{"dropping-particle":"","family":"Conley","given":"Y.P.","non-dropping-particle":"","parse-names":false,"suffix":""},{"dropping-particle":"","family":"Parks","given":"W.T.","non-dropping-particle":"","parse-names":false,"suffix":""},{"dropping-particle":"","family":"Wenke","given":"A.-K.","non-dropping-particle":"","parse-names":false,"suffix":""},{"dropping-particle":"","family":"Kjellman","given":"C.","non-dropping-particle":"","parse-names":false,"suffix":""},{"dropping-particle":"","family":"Lundgren-Akerlund","given":"E.","non-dropping-particle":"","parse-names":false,"suffix":""},{"dropping-particle":"","family":"Uhlmann","given":"C.","non-dropping-particle":"","parse-names":false,"suffix":""},{"dropping-particle":"","family":"Haass","given":"N.K.","non-dropping-particle":"","parse-names":false,"suffix":""},{"dropping-particle":"","family":"Herlyn","given":"M.","non-dropping-particle":"","parse-names":false,"suffix":""},{"dropping-particle":"","family":"al.","given":"et","non-dropping-particle":"","parse-names":false,"suffix":""},{"dropping-particle":"","family":"Zhu","given":"C.-Q.","non-dropping-particle":"","parse-names":false,"suffix":""},{"dropping-particle":"","family":"Popova","given":"S.N.","non-dropping-particle":"","parse-names":false,"suffix":""},{"dropping-particle":"","family":"Brown","given":"E.R.S.","non-dropping-particle":"","parse-names":false,"suffix":""},{"dropping-particle":"","family":"Barsyte-Lovejoy","given":"D.","non-dropping-particle":"","parse-names":false,"suffix":""},{"dropping-particle":"","family":"Navab","given":"R.","non-dropping-particle":"","parse-names":false,"suffix":""},{"dropping-particle":"","family":"Shih","given":"W.","non-dropping-particle":"","parse-names":false,"suffix":""},{"dropping-particle":"","family":"al.","given":"et","non-dropping-particle":"","parse-names":false,"suffix":""},{"dropping-particle":"","family":"Zhang","given":"K.","non-dropping-particle":"","parse-names":false,"suffix":""},{"dropping-particle":"","family":"Corsa","given":"C.A.","non-dropping-particle":"","parse-names":false,"suffix":""},{"dropping-particle":"","family":"Ponik","given":"S.M.","non-dropping-particle":"","parse-names":false,"suffix":""},{"dropping-particle":"","family":"Prior","given":"J.L.","non-dropping-particle":"","parse-names":false,"suffix":""},{"dropping-particle":"","family":"Piwnica-Worms","given":"D.","non-dropping-particle":"","parse-names":false,"suffix":""},{"dropping-particle":"","family":"Eliceiri","given":"K.W.","non-dropping-particle":"","parse-names":false,"suffix":""},{"dropping-particle":"","family":"al.","given":"et","non-dropping-particle":"","parse-names":false,"suffix":""},{"dropping-particle":"","family":"Kim","given":"H.-G.","non-dropping-particle":"","parse-names":false,"suffix":""},{"dropping-particle":"","family":"Hwang","given":"S.-Y.","non-dropping-particle":"","parse-names":false,"suffix":""},{"dropping-particle":"","family":"Aaronson","given":"S.A.","non-dropping-particle":"","parse-names":false,"suffix":""},{"dropping-particle":"","family":"Mandinova","given":"A.","non-dropping-particle":"","parse-names":false,"suffix":""},{"dropping-particle":"","family":"Lee","given":"S.W.","non-dropping-particle":"","parse-names":false,"suffix":""},{"dropping-particle":"","family":"Male","given":"V.","non-dropping-particle":"","parse-names":false,"suffix":""},{"dropping-particle":"","family":"Trundley","given":"A.","non-dropping-particle":"","parse-names":false,"suffix":""},{"dropping-particle":"","family":"Gardner","given":"L.","non-dropping-particle":"","parse-names":false,"suffix":""},{"dropping-particle":"","family":"Northfield","given":"J.","non-dropping-particle":"","parse-names":false,"suffix":""},{"dropping-particle":"","family":"Chang","given":"C.","non-dropping-particle":"","parse-names":false,"suffix":""},{"dropping-particle":"","family":"Apps","given":"R.","non-dropping-particle":"","parse-names":false,"suffix":""},{"dropping-particle":"","family":"al.","given":"et","non-dropping-particle":"","parse-names":false,"suffix":""},{"dropping-particle":"","family":"Odermatt","given":"B.F.","non-dropping-particle":"","parse-names":false,"suffix":""},{"dropping-particle":"","family":"Lang","given":"A.B.","non-dropping-particle":"","parse-names":false,"suffix":""},{"dropping-particle":"","family":"Rüttner","given":"J.R.","non-dropping-particle":"","parse-names":false,"suffix":""},{"dropping-particle":"","family":"Winterhalter","given":"K.H.","non-dropping-particle":"","parse-names":false,"suffix":""},{"dropping-particle":"","family":"Trüeb","given":"B.","non-dropping-particle":"","parse-names":false,"suffix":""},{"dropping-particle":"","family":"Sado","given":"Y.","non-dropping-particle":"","parse-names":false,"suffix":""},{"dropping-particle":"","family":"Kagawa","given":"M.","non-dropping-particle":"","parse-names":false,"suffix":""},{"dropping-particle":"","family":"Kishiro","given":"Y.","non-dropping-particle":"","parse-names":false,"suffix":""},{"dropping-particle":"","family":"Sugihara","given":"K.","non-dropping-particle":"","parse-names":false,"suffix":""},{"dropping-particle":"","family":"Naito","given":"I.","non-dropping-particle":"","parse-names":false,"suffix":""},{"dropping-particle":"","family":"Seyer","given":"J.M.","non-dropping-particle":"","parse-names":false,"suffix":""},{"dropping-particle":"","family":"al.","given":"et","non-dropping-particle":"","parse-names":false,"suffix":""},{"dropping-particle":"","family":"Kagawa","given":"M.","non-dropping-particle":"","parse-names":false,"suffix":""},{"dropping-particle":"","family":"Kishiro","given":"Y.","non-dropping-particle":"","parse-names":false,"suffix":""},{"dropping-particle":"","family":"Naito","given":"I.","non-dropping-particle":"","parse-names":false,"suffix":""},{"dropping-particle":"","family":"Nemoto","given":"T.","non-dropping-particle":"","parse-names":false,"suffix":""},{"dropping-particle":"","family":"Nakanishi","given":"H.","non-dropping-particle":"","parse-names":false,"suffix":""},{"dropping-particle":"","family":"Ninomiya","given":"Y.","non-dropping-particle":"","parse-names":false,"suffix":""},{"dropping-particle":"","family":"al.","given":"et","non-dropping-particle":"","parse-names":false,"suffix":""},{"dropping-particle":"","family":"Ninomiya","given":"Y.","non-dropping-particle":"","parse-names":false,"suffix":""},{"dropping-particle":"","family":"Kagawa","given":"M.","non-dropping-particle":"","parse-names":false,"suffix":""},{"dropping-particle":"","family":"Iyama","given":"K.","non-dropping-particle":"","parse-names":false,"suffix":""},{"dropping-particle":"","family":"Naito","given":"I.","non-dropping-particle":"","parse-names":false,"suffix":""},{"dropping-particle":"","family":"Kishiro","given":"Y.","non-dropping-particle":"","parse-names":false,"suffix":""},{"dropping-particle":"","family":"Seyer","given":"J.M.","non-dropping-particle":"","parse-names":false,"suffix":""},{"dropping-particle":"","family":"al.","given":"et","non-dropping-particle":"","parse-names":false,"suffix":""},{"dropping-particle":"","family":"Vandesompele","given":"J.","non-dropping-particle":"","parse-names":false,"suffix":""},{"dropping-particle":"De","family":"Preter","given":"K.","non-dropping-particle":"","parse-names":false,"suffix":""},{"dropping-particle":"","family":"Pattyn","given":"F.","non-dropping-particle":"","parse-names":false,"suffix":""},{"dropping-particle":"","family":"Poppe","given":"B.","non-dropping-particle":"","parse-names":false,"suffix":""},{"dropping-particle":"Van","family":"Roy","given":"N.","non-dropping-particle":"","parse-names":false,"suffix":""},{"dropping-particle":"De","family":"Paepe","given":"A.","non-dropping-particle":"","parse-names":false,"suffix":""},{"dropping-particle":"","family":"al.","given":"et","non-dropping-particle":"","parse-names":false,"suffix":""},{"dropping-particle":"","family":"Pasco","given":"S.","non-dropping-particle":"","parse-names":false,"suffix":""},{"dropping-particle":"","family":"Han","given":"J.","non-dropping-particle":"","parse-names":false,"suffix":""},{"dropping-particle":"","family":"Gillery","given":"P.","non-dropping-particle":"","parse-names":false,"suffix":""},{"dropping-particle":"","family":"Cells","given":"T.","non-dropping-particle":"","parse-names":false,"suffix":""},{"dropping-particle":"","family":"Borel","given":"J.P.","non-dropping-particle":"","parse-names":false,"suffix":""},{"dropping-particle":"","family":"Kefalides","given":"N.A.","non-dropping-particle":"","parse-names":false,"suffix":""},{"dropping-particle":"","family":"al.","given":"et","non-dropping-particle":"","parse-names":false,"suffix":""},{"dropping-particle":"","family":"Mundel","given":"T.M.","non-dropping-particle":"","parse-names":false,"suffix":""},{"dropping-particle":"","family":"Yliniemi","given":"A.-M.","non-dropping-particle":"","parse-names":false,"suffix":""},{"dropping-particle":"","family":"Maeshima","given":"Y.","non-dropping-particle":"","parse-names":false,"suffix":""},{"dropping-particle":"","family":"Sugimoto","given":"H.","non-dropping-particle":"","parse-names":false,"suffix":""},{"dropping-particle":"","family":"Kieran","given":"M.","non-dropping-particle":"","parse-names":false,"suffix":""},{"dropping-particle":"","family":"Kalluri","given":"R.","non-dropping-particle":"","parse-names":false,"suffix":""},{"dropping-particle":"","family":"Zhou","given":"Y.","non-dropping-particle":"","parse-names":false,"suffix":""},{"dropping-particle":"","family":"Damsky","given":"C.H.","non-dropping-particle":"","parse-names":false,"suffix":""},{"dropping-particle":"","family":"Fisher","given":"S.J.","non-dropping-particle":"","parse-names":false,"suffix":""},{"dropping-particle":"","family":"Yang","given":"J.","non-dropping-particle":"","parse-names":false,"suffix":""},{"dropping-particle":"","family":"Weinberg","given":"R.A.","non-dropping-particle":"","parse-names":false,"suffix":""},{"dropping-particle":"","family":"Vićovac","given":"L.","non-dropping-particle":"","parse-names":false,"suffix":""},{"dropping-particle":"","family":"Aplin","given":"J.D.","non-dropping-particle":"","parse-names":false,"suffix":""},{"dropping-particle":"","family":"Egeblad","given":"M.","non-dropping-particle":"","parse-names":false,"suffix":""},{"dropping-particle":"","family":"Werb","given":"Z.","non-dropping-particle":"","parse-names":false,"suffix":""},{"dropping-particle":"","family":"Lockwood","given":"C.J.","non-dropping-particle":"","parse-names":false,"suffix":""},{"dropping-particle":"","family":"Oner","given":"C.","non-dropping-particle":"","parse-names":false,"suffix":""},{"dropping-particle":"","family":"Uz","given":"Y.H.","non-dropping-particle":"","parse-names":false,"suffix":""},{"dropping-particle":"","family":"Kayisli","given":"U.A.","non-dropping-particle":"","parse-names":false,"suffix":""},{"dropping-particle":"","family":"Huang","given":"S.J.","non-dropping-particle":"","parse-names":false,"suffix":""},{"dropping-particle":"","family":"Buchwalder","given":"L.F.","non-dropping-particle":"","parse-names":false,"suffix":""},{"dropping-particle":"","family":"al.","given":"et","non-dropping-particle":"","parse-names":false,"suffix":""},{"dropping-particle":"","family":"Friedl","given":"P.","non-dropping-particle":"","parse-names":false,"suffix":""},{"dropping-particle":"","family":"Maaser","given":"K.","non-dropping-particle":"","parse-names":false,"suffix":""},{"dropping-particle":"","family":"Klein","given":"C.E.","non-dropping-particle":"","parse-names":false,"suffix":""},{"dropping-particle":"","family":"Niggemann","given":"B.","non-dropping-particle":"","parse-names":false,"suffix":""},{"dropping-particle":"","family":"Krohne","given":"G.","non-dropping-particle":"","parse-names":false,"suffix":""},{"dropping-particle":"","family":"Zänker","given":"K.S.","non-dropping-particle":"","parse-names":false,"suffix":""},{"dropping-particle":"","family":"Aplin","given":"J.D.","non-dropping-particle":"","parse-names":false,"suffix":""},{"dropping-particle":"","family":"Charlton","given":"A.K.","non-dropping-particle":"","parse-names":false,"suffix":""},{"dropping-particle":"","family":"Ayad","given":"S.","non-dropping-particle":"","parse-names":false,"suffix":""},{"dropping-particle":"","family":"Catalano","given":"R.D.","non-dropping-particle":"","parse-names":false,"suffix":""},{"dropping-particle":"","family":"Critchley","given":"H.O.","non-dropping-particle":"","parse-names":false,"suffix":""},{"dropping-particle":"","family":"Heikinheimo","given":"O.","non-dropping-particle":"","parse-names":false,"suffix":""},{"dropping-particle":"","family":"Baird","given":"D.T.","non-dropping-particle":"","parse-names":false,"suffix":""},{"dropping-particle":"","family":"Hapangama","given":"D.","non-dropping-particle":"","parse-names":false,"suffix":""},{"dropping-particle":"","family":"Sherwin","given":"J.R.A.","non-dropping-particle":"","parse-names":false,"suffix":""},{"dropping-particle":"","family":"al.","given":"et","non-dropping-particle":"","parse-names":false,"suffix":""},{"dropping-particle":"","family":"Timpl","given":"R.","non-dropping-particle":"","parse-names":false,"suffix":""},{"dropping-particle":"","family":"Dziadek","given":"M.","non-dropping-particle":"","parse-names":false,"suffix":""},{"dropping-particle":"","family":"Martin","given":"G.R.","non-dropping-particle":"","parse-names":false,"suffix":""},{"dropping-particle":"","family":"Timpl","given":"R.","non-dropping-particle":"","parse-names":false,"suffix":""},{"dropping-particle":"","family":"Kuhn","given":"K.","non-dropping-particle":"","parse-names":false,"suffix":""},{"dropping-particle":"","family":"Rukosuev","given":"V.S.","non-dropping-particle":"","parse-names":false,"suffix":""},{"dropping-particle":"","family":"Chen","given":"C.-P.","non-dropping-particle":"","parse-names":false,"suffix":""},{"dropping-particle":"","family":"Aplin","given":"J.D.","non-dropping-particle":"","parse-names":false,"suffix":""},{"dropping-particle":"","family":"Khoshnoodi","given":"J.","non-dropping-particle":"","parse-names":false,"suffix":""},{"dropping-particle":"","family":"Pedchenko","given":"V.","non-dropping-particle":"","parse-names":false,"suffix":""},{"dropping-particle":"","family":"Hudson","given":"B.G.","non-dropping-particle":"","parse-names":false,"suffix":""},{"dropping-particle":"","family":"Kondo","given":"T.","non-dropping-particle":"","parse-names":false,"suffix":""},{"dropping-particle":"","family":"Nakazawa","given":"T.","non-dropping-particle":"","parse-names":false,"suffix":""},{"dropping-particle":"","family":"Terada","given":"N.","non-dropping-particle":"","parse-names":false,"suffix":""},{"dropping-particle":"","family":"Nakazawa","given":"K.","non-dropping-particle":"","parse-names":false,"suffix":""},{"dropping-particle":"","family":"Kawasaki","given":"T.","non-dropping-particle":"","parse-names":false,"suffix":""},{"dropping-particle":"","family":"Mochizuki","given":"K.","non-dropping-particle":"","parse-names":false,"suffix":""},{"dropping-particle":"","family":"al.","given":"et","non-dropping-particle":"","parse-names":false,"suffix":""},{"dropping-particle":"","family":"Gatalica","given":"Z.","non-dropping-particle":"","parse-names":false,"suffix":""},{"dropping-particle":"","family":"Miettinen","given":"M.","non-dropping-particle":"","parse-names":false,"suffix":""},{"dropping-particle":"","family":"Kovatich","given":"A.","non-dropping-particle":"","parse-names":false,"suffix":""},{"dropping-particle":"","family":"McCue","given":"P.A.","non-dropping-particle":"","parse-names":false,"suffix":""},{"dropping-particle":"","family":"Nucci","given":"M.","non-dropping-particle":"","parse-names":false,"suffix":""},{"dropping-particle":"","family":"Esther","given":"O.","non-dropping-particle":"","parse-names":false,"suffix":""},{"dropping-particle":"","family":"Vicovac","given":"L.","non-dropping-particle":"","parse-names":false,"suffix":""},{"dropping-particle":"","family":"Jones","given":"C.J.","non-dropping-particle":"","parse-names":false,"suffix":""},{"dropping-particle":"","family":"Aplin","given":"J.D.","non-dropping-particle":"","parse-names":false,"suffix":""},{"dropping-particle":"","family":"Fernandez","given":"P.L.","non-dropping-particle":"","parse-names":false,"suffix":""},{"dropping-particle":"","family":"Merino","given":"M.J.","non-dropping-particle":"","parse-names":false,"suffix":""},{"dropping-particle":"","family":"Nogales","given":"F.F.","non-dropping-particle":"","parse-names":false,"suffix":""},{"dropping-particle":"","family":"Charonis","given":"A.S.","non-dropping-particle":"","parse-names":false,"suffix":""},{"dropping-particle":"","family":"Stetler-Stevenson","given":"W.","non-dropping-particle":"","parse-names":false,"suffix":""},{"dropping-particle":"","family":"Liotta","given":"L.","non-dropping-particle":"","parse-names":false,"suffix":""},{"dropping-particle":"","family":"Huppertz","given":"B.","non-dropping-particle":"","parse-names":false,"suffix":""},{"dropping-particle":"","family":"Kertschanska","given":"S.","non-dropping-particle":"","parse-names":false,"suffix":""},{"dropping-particle":"","family":"Frank","given":"H.G.","non-dropping-particle":"","parse-names":false,"suffix":""},{"dropping-particle":"","family":"Gaus","given":"G.","non-dropping-particle":"","parse-names":false,"suffix":""},{"dropping-particle":"","family":"Funayama","given":"H.","non-dropping-particle":"","parse-names":false,"suffix":""},{"dropping-particle":"","family":"Kaufmann","given":"P.","non-dropping-particle":"","parse-names":false,"suffix":""},{"dropping-particle":"","family":"Huppertz","given":"B.","non-dropping-particle":"","parse-names":false,"suffix":""},{"dropping-particle":"","family":"Kertschanska","given":"S.","non-dropping-particle":"","parse-names":false,"suffix":""},{"dropping-particle":"","family":"Demir","given":"A.Y.","non-dropping-particle":"","parse-names":false,"suffix":""},{"dropping-particle":"","family":"Frank","given":"H.G.","non-dropping-particle":"","parse-names":false,"suffix":""},{"dropping-particle":"","family":"Kaufmann","given":"P.","non-dropping-particle":"","parse-names":false,"suffix":""},{"dropping-particle":"","family":"Kemp","given":"B.","non-dropping-particle":"","parse-names":false,"suffix":""},{"dropping-particle":"","family":"Kertschanska","given":"S.","non-dropping-particle":"","parse-names":false,"suffix":""},{"dropping-particle":"","family":"Kadyrov","given":"M.","non-dropping-particle":"","parse-names":false,"suffix":""},{"dropping-particle":"","family":"Rath","given":"W.","non-dropping-particle":"","parse-names":false,"suffix":""},{"dropping-particle":"","family":"Kaufmann","given":"P.","non-dropping-particle":"","parse-names":false,"suffix":""},{"dropping-particle":"","family":"Huppertz","given":"B.","non-dropping-particle":"","parse-names":false,"suffix":""},{"dropping-particle":"","family":"Korhonen","given":"M.","non-dropping-particle":"","parse-names":false,"suffix":""},{"dropping-particle":"","family":"Virtanen","given":"I.","non-dropping-particle":"","parse-names":false,"suffix":""},{"dropping-particle":"","family":"Kamphaus","given":"G.D.","non-dropping-particle":"","parse-names":false,"suffix":""},{"dropping-particle":"","family":"Colorado","given":"P.C.","non-dropping-particle":"","parse-names":false,"suffix":""},{"dropping-particle":"","family":"Panka","given":"D.J.","non-dropping-particle":"","parse-names":false,"suffix":""},{"dropping-particle":"","family":"Hopfer","given":"H.","non-dropping-particle":"","parse-names":false,"suffix":""},{"dropping-particle":"","family":"Ramchandran","given":"R.","non-dropping-particle":"","parse-names":false,"suffix":""},{"dropping-particle":"","family":"Torre","given":"A.","non-dropping-particle":"","parse-names":false,"suffix":""},{"dropping-particle":"","family":"al.","given":"et","non-dropping-particle":"","parse-names":false,"suffix":""},{"dropping-particle":"","family":"Maeshima","given":"Y.","non-dropping-particle":"","parse-names":false,"suffix":""},{"dropping-particle":"","family":"Sudhakar","given":"A.","non-dropping-particle":"","parse-names":false,"suffix":""},{"dropping-particle":"","family":"Lively","given":"J.C.","non-dropping-particle":"","parse-names":false,"suffix":""},{"dropping-particle":"","family":"Ueki","given":"K.","non-dropping-particle":"","parse-names":false,"suffix":""},{"dropping-particle":"","family":"Kharbanda","given":"S.","non-dropping-particle":"","parse-names":false,"suffix":""},{"dropping-particle":"","family":"Kahn","given":"C.R.","non-dropping-particle":"","parse-names":false,"suffix":""},{"dropping-particle":"","family":"al.","given":"et","non-dropping-particle":"","parse-names":false,"suffix":""},{"dropping-particle":"","family":"Zhou","given":"Y.","non-dropping-particle":"","parse-names":false,"suffix":""},{"dropping-particle":"","family":"Fisher","given":"S.J.","non-dropping-particle":"","parse-names":false,"suffix":""},{"dropping-particle":"","family":"Janatpour","given":"M.","non-dropping-particle":"","parse-names":false,"suffix":""},{"dropping-particle":"","family":"Genbacev","given":"O.","non-dropping-particle":"","parse-names":false,"suffix":""},{"dropping-particle":"","family":"Dejana","given":"E.","non-dropping-particle":"","parse-names":false,"suffix":""},{"dropping-particle":"","family":"Wheelock","given":"M.","non-dropping-particle":"","parse-names":false,"suffix":""},{"dropping-particle":"","family":"al.","given":"et","non-dropping-particle":"","parse-names":false,"suffix":""},{"dropping-particle":"","family":"Maeshima","given":"Y.","non-dropping-particle":"","parse-names":false,"suffix":""},{"dropping-particle":"","family":"Colorado","given":"P.C.","non-dropping-particle":"","parse-names":false,"suffix":""},{"dropping-particle":"","family":"Kalluri","given":"R.","non-dropping-particle":"","parse-names":false,"suffix":""},{"dropping-particle":"","family":"Cohen","given":"M.","non-dropping-particle":"","parse-names":false,"suffix":""},{"dropping-particle":"","family":"Meisser","given":"A.","non-dropping-particle":"","parse-names":false,"suffix":""},{"dropping-particle":"","family":"Bischof","given":"P.","non-dropping-particle":"","parse-names":false,"suffix":""},{"dropping-particle":"","family":"Burrows","given":"T.D.","non-dropping-particle":"","parse-names":false,"suffix":""},{"dropping-particle":"","family":"King","given":"A.","non-dropping-particle":"","parse-names":false,"suffix":""},{"dropping-particle":"","family":"Loke","given":"Y.W.","non-dropping-particle":"","parse-names":false,"suffix":""},{"dropping-particle":"","family":"Xu","given":"P.","non-dropping-particle":"","parse-names":false,"suffix":""},{"dropping-particle":"","family":"Wang","given":"Y.","non-dropping-particle":"","parse-names":false,"suffix":""},{"dropping-particle":"","family":"Piao","given":"Y.","non-dropping-particle":"","parse-names":false,"suffix":""},{"dropping-particle":"","family":"Bai","given":"S.","non-dropping-particle":"","parse-names":false,"suffix":""},{"dropping-particle":"","family":"Xiao","given":"Z.","non-dropping-particle":"","parse-names":false,"suffix":""},{"dropping-particle":"","family":"Jia","given":"Y.","non-dropping-particle":"","parse-names":false,"suffix":""},{"dropping-particle":"","family":"al.","given":"et","non-dropping-particle":"","parse-names":false,"suffix":""},{"dropping-particle":"","family":"Hamano","given":"Y.","non-dropping-particle":"","parse-names":false,"suffix":""},{"dropping-particle":"","family":"Zeisberg","given":"M.","non-dropping-particle":"","parse-names":false,"suffix":""},{"dropping-particle":"","family":"Sugimoto","given":"H.","non-dropping-particle":"","parse-names":false,"suffix":""},{"dropping-particle":"","family":"Lively","given":"J.C.","non-dropping-particle":"","parse-names":false,"suffix":""},{"dropping-particle":"","family":"Maeshima","given":"Y.","non-dropping-particle":"","parse-names":false,"suffix":""},{"dropping-particle":"","family":"Yang","given":"C.","non-dropping-particle":"","parse-names":false,"suffix":""},{"dropping-particle":"","family":"al.","given":"et","non-dropping-particle":"","parse-names":false,"suffix":""},{"dropping-particle":"","family":"Colorado","given":"P.C.","non-dropping-particle":"","parse-names":false,"suffix":""},{"dropping-particle":"","family":"Torre","given":"A.","non-dropping-particle":"","parse-names":false,"suffix":""},{"dropping-particle":"","family":"Kamphaus","given":"G.","non-dropping-particle":"","parse-names":false,"suffix":""},{"dropping-particle":"","family":"Maeshima","given":"Y.","non-dropping-particle":"","parse-names":false,"suffix":""},{"dropping-particle":"","family":"Hopfer","given":"H.","non-dropping-particle":"","parse-names":false,"suffix":""},{"dropping-particle":"","family":"Takahashi","given":"K.","non-dropping-particle":"","parse-names":false,"suffix":""},{"dropping-particle":"","family":"al.","given":"et","non-dropping-particle":"","parse-names":false,"suffix":""},{"dropping-particle":"","family":"Mundel","given":"T.M.","non-dropping-particle":"","parse-names":false,"suffix":""},{"dropping-particle":"","family":"Kalluri","given":"R.","non-dropping-particle":"","parse-names":false,"suffix":""},{"dropping-particle":"","family":"Aplin","given":"J.D.","non-dropping-particle":"","parse-names":false,"suffix":""},{"dropping-particle":"","family":"Engel","given":"B.E.","non-dropping-particle":"","parse-names":false,"suffix":""},{"dropping-particle":"","family":"Welsh","given":"E.","non-dropping-particle":"","parse-names":false,"suffix":""},{"dropping-particle":"","family":"Emmons","given":"M.F.","non-dropping-particle":"","parse-names":false,"suffix":""},{"dropping-particle":"","family":"Santiago-Cardona","given":"P.G.","non-dropping-particle":"","parse-names":false,"suffix":""},{"dropping-particle":"","family":"Cress","given":"W.D.","non-dropping-particle":"","parse-names":false,"suffix":""},{"dropping-particle":"","family":"Heinzelmann-Schwarz","given":"V.A.","non-dropping-particle":"","parse-names":false,"suffix":""},{"dropping-particle":"","family":"Gardiner-Garden","given":"M.","non-dropping-particle":"","parse-names":false,"suffix":""},{"dropping-particle":"","family":"Henshall","given":"S.M.","non-dropping-particle":"","parse-names":false,"suffix":""},{"dropping-particle":"","family":"Scurry","given":"J.","non-dropping-particle":"","parse-names":false,"suffix":""},{"dropping-particle":"","family":"Scolyer","given":"R.A.","non-dropping-particle":"","parse-names":false,"suffix":""},{"dropping-particle":"","family":"Davies","given":"M.J.","non-dropping-particle":"","parse-names":false,"suffix":""},{"dropping-particle":"","family":"al.","given":"et","non-dropping-particle":"","parse-names":false,"suffix":""},{"dropping-particle":"","family":"Leitinger","given":"B.","non-dropping-particle":"","parse-names":false,"suffix":""},{"dropping-particle":"","family":"Leitinger","given":"B.","non-dropping-particle":"","parse-names":false,"suffix":""},{"dropping-particle":"","family":"Vogel","given":"W.F.","non-dropping-particle":"","parse-names":false,"suffix":""},{"dropping-particle":"","family":"Aszódi","given":"A.","non-dropping-particle":"","parse-names":false,"suffix":""},{"dropping-particle":"","family":"Alves","given":"F.","non-dropping-particle":"","parse-names":false,"suffix":""},{"dropping-particle":"","family":"Pawson","given":"T.","non-dropping-particle":"","parse-names":false,"suffix":""}],"container-title":"Placenta","id":"ITEM-1","issue":"1","issued":{"date-parts":[["2015","1"]]},"page":"59-68","publisher":"Elsevier","title":"Collagen type IV at the fetal-maternal interface.","type":"article-journal","volume":"36"},"uris":["http://www.mendeley.com/documents/?uuid=193433c0-0b31-34af-b2ce-b93f7e5e6387"]}],"mendeley":{"formattedCitation":"(Oefner &lt;i&gt;et al.&lt;/i&gt;, 2015)","plainTextFormattedCitation":"(Oefner et al., 2015)"},"properties":{"noteIndex":0},"schema":"https://github.com/citation-style-language/schema/raw/master/csl-citation.json"}</w:instrText>
      </w:r>
      <w:r w:rsidR="0063234E" w:rsidRPr="00A5762D">
        <w:rPr>
          <w:rFonts w:ascii="Arial" w:eastAsiaTheme="minorEastAsia" w:hAnsi="Arial" w:cs="Arial"/>
        </w:rPr>
        <w:fldChar w:fldCharType="separate"/>
      </w:r>
      <w:r w:rsidR="0063234E" w:rsidRPr="00A5762D">
        <w:rPr>
          <w:rFonts w:ascii="Arial" w:eastAsiaTheme="minorEastAsia" w:hAnsi="Arial" w:cs="Arial"/>
          <w:noProof/>
        </w:rPr>
        <w:t xml:space="preserve">(Oefner </w:t>
      </w:r>
      <w:r w:rsidR="0063234E" w:rsidRPr="00A5762D">
        <w:rPr>
          <w:rFonts w:ascii="Arial" w:eastAsiaTheme="minorEastAsia" w:hAnsi="Arial" w:cs="Arial"/>
          <w:i/>
          <w:noProof/>
        </w:rPr>
        <w:t>et al.</w:t>
      </w:r>
      <w:r w:rsidR="0063234E" w:rsidRPr="00A5762D">
        <w:rPr>
          <w:rFonts w:ascii="Arial" w:eastAsiaTheme="minorEastAsia" w:hAnsi="Arial" w:cs="Arial"/>
          <w:noProof/>
        </w:rPr>
        <w:t>, 2015)</w:t>
      </w:r>
      <w:r w:rsidR="0063234E" w:rsidRPr="00A5762D">
        <w:rPr>
          <w:rFonts w:ascii="Arial" w:eastAsiaTheme="minorEastAsia" w:hAnsi="Arial" w:cs="Arial"/>
        </w:rPr>
        <w:fldChar w:fldCharType="end"/>
      </w:r>
      <w:r w:rsidR="00245199" w:rsidRPr="00A5762D">
        <w:rPr>
          <w:rFonts w:ascii="Arial" w:eastAsiaTheme="minorEastAsia" w:hAnsi="Arial" w:cs="Arial"/>
        </w:rPr>
        <w:t xml:space="preserve">. </w:t>
      </w:r>
      <w:r w:rsidR="00D54BBF" w:rsidRPr="00A5762D">
        <w:rPr>
          <w:rFonts w:ascii="Arial" w:eastAsiaTheme="minorEastAsia" w:hAnsi="Arial" w:cs="Arial"/>
        </w:rPr>
        <w:t xml:space="preserve">Given that the contact diameter of the cantilever tip was calculated to be 12 </w:t>
      </w:r>
      <m:oMath>
        <m:r>
          <w:rPr>
            <w:rFonts w:ascii="Cambria Math" w:hAnsi="Cambria Math" w:cs="Arial"/>
            <w:color w:val="000000"/>
          </w:rPr>
          <m:t>μ</m:t>
        </m:r>
      </m:oMath>
      <w:r w:rsidR="00D54BBF" w:rsidRPr="00A5762D">
        <w:rPr>
          <w:rFonts w:ascii="Arial" w:hAnsi="Arial" w:cs="Arial"/>
          <w:color w:val="000000"/>
        </w:rPr>
        <w:t>m</w:t>
      </w:r>
      <w:r w:rsidR="00D54BBF" w:rsidRPr="00A5762D">
        <w:rPr>
          <w:rFonts w:ascii="Arial" w:eastAsiaTheme="minorEastAsia" w:hAnsi="Arial" w:cs="Arial"/>
        </w:rPr>
        <w:t xml:space="preserve">, the measured local stiffness results will vary with proximity to the columns. </w:t>
      </w:r>
      <w:r w:rsidR="00245199" w:rsidRPr="00A5762D">
        <w:rPr>
          <w:rFonts w:ascii="Arial" w:eastAsiaTheme="minorEastAsia" w:hAnsi="Arial" w:cs="Arial"/>
        </w:rPr>
        <w:t>During early pregnancy, EVT cluster around the arteries and induce their remodelling, whereby dedifferentiation of the smooth muscle cells is accompanied by the deposition of an inert fibrinoid material. Measurements taken on or close to a column are therefore likely to yield stiffer results compared to counterparts taken over the glandular interstices.</w:t>
      </w:r>
      <w:r w:rsidR="006F7D86" w:rsidRPr="00A5762D">
        <w:rPr>
          <w:rFonts w:ascii="Arial" w:eastAsiaTheme="minorEastAsia" w:hAnsi="Arial" w:cs="Arial"/>
        </w:rPr>
        <w:t xml:space="preserve"> </w:t>
      </w:r>
      <w:r w:rsidR="007A7CEC" w:rsidRPr="00A5762D">
        <w:rPr>
          <w:rFonts w:ascii="Arial" w:eastAsiaTheme="minorEastAsia" w:hAnsi="Arial" w:cs="Arial"/>
        </w:rPr>
        <w:t xml:space="preserve">The necrotic residues </w:t>
      </w:r>
      <w:r w:rsidR="00641B70" w:rsidRPr="00A5762D">
        <w:rPr>
          <w:rFonts w:ascii="Arial" w:eastAsiaTheme="minorEastAsia" w:hAnsi="Arial" w:cs="Arial"/>
        </w:rPr>
        <w:t xml:space="preserve">of </w:t>
      </w:r>
      <w:r w:rsidR="00902633" w:rsidRPr="00A5762D">
        <w:rPr>
          <w:rFonts w:ascii="Arial" w:eastAsiaTheme="minorEastAsia" w:hAnsi="Arial" w:cs="Arial"/>
        </w:rPr>
        <w:t>decidual and trophoblast cells</w:t>
      </w:r>
      <w:r w:rsidR="007A7CEC" w:rsidRPr="00A5762D">
        <w:rPr>
          <w:rFonts w:ascii="Arial" w:eastAsiaTheme="minorEastAsia" w:hAnsi="Arial" w:cs="Arial"/>
        </w:rPr>
        <w:t xml:space="preserve"> that are </w:t>
      </w:r>
      <w:r w:rsidR="007A7CEC" w:rsidRPr="00A5762D">
        <w:rPr>
          <w:rFonts w:ascii="Arial" w:eastAsiaTheme="minorEastAsia" w:hAnsi="Arial" w:cs="Arial"/>
        </w:rPr>
        <w:lastRenderedPageBreak/>
        <w:t>transformed into fibrinoid, known as the ‘</w:t>
      </w:r>
      <w:proofErr w:type="spellStart"/>
      <w:r w:rsidR="007A7CEC" w:rsidRPr="00A5762D">
        <w:rPr>
          <w:rFonts w:ascii="Arial" w:eastAsiaTheme="minorEastAsia" w:hAnsi="Arial" w:cs="Arial"/>
        </w:rPr>
        <w:t>Nitabuch</w:t>
      </w:r>
      <w:proofErr w:type="spellEnd"/>
      <w:r w:rsidR="007A7CEC" w:rsidRPr="00A5762D">
        <w:rPr>
          <w:rFonts w:ascii="Arial" w:eastAsiaTheme="minorEastAsia" w:hAnsi="Arial" w:cs="Arial"/>
        </w:rPr>
        <w:t xml:space="preserve"> layer’ </w:t>
      </w:r>
      <w:r w:rsidR="00641B70" w:rsidRPr="00A5762D">
        <w:rPr>
          <w:rFonts w:ascii="Arial" w:eastAsiaTheme="minorEastAsia" w:hAnsi="Arial" w:cs="Arial"/>
        </w:rPr>
        <w:t>may also contribute to the wide range of stiffness values in decidua basalis</w:t>
      </w:r>
      <w:r w:rsidR="00D217C7" w:rsidRPr="00A5762D">
        <w:rPr>
          <w:rFonts w:ascii="Arial" w:eastAsiaTheme="minorEastAsia" w:hAnsi="Arial" w:cs="Arial"/>
        </w:rPr>
        <w:t xml:space="preserve"> </w:t>
      </w:r>
      <w:r w:rsidR="00D217C7" w:rsidRPr="00A5762D">
        <w:rPr>
          <w:rFonts w:ascii="Arial" w:eastAsiaTheme="minorEastAsia" w:hAnsi="Arial" w:cs="Arial"/>
        </w:rPr>
        <w:fldChar w:fldCharType="begin" w:fldLock="1"/>
      </w:r>
      <w:r w:rsidR="0063234E" w:rsidRPr="00A5762D">
        <w:rPr>
          <w:rFonts w:ascii="Arial" w:eastAsiaTheme="minorEastAsia" w:hAnsi="Arial" w:cs="Arial"/>
        </w:rPr>
        <w:instrText>ADDIN CSL_CITATION {"citationItems":[{"id":"ITEM-1","itemData":{"DOI":"10.1007/978-3-642-23941-0","ISBN":"978-3-642-23940-3","author":[{"dropping-particle":"","family":"Benirschke","given":"Kurt","non-dropping-particle":"","parse-names":false,"suffix":""},{"dropping-particle":"","family":"Burton","given":"Graham J.","non-dropping-particle":"","parse-names":false,"suffix":""},{"dropping-particle":"","family":"Baergen","given":"Rebecca N","non-dropping-particle":"","parse-names":false,"suffix":""}],"edition":"6th","id":"ITEM-1","issued":{"date-parts":[["2012"]]},"publisher":"Springer Berlin Heidelberg","publisher-place":"Berlin, Heidelberg","title":"Pathology of the Human Placenta","type":"book"},"uris":["http://www.mendeley.com/documents/?uuid=7f79fe1f-5f01-385d-9e65-f44592bea933"]}],"mendeley":{"formattedCitation":"(Benirschke &lt;i&gt;et al.&lt;/i&gt;, 2012)","plainTextFormattedCitation":"(Benirschke et al., 2012)","previouslyFormattedCitation":"(Benirschke &lt;i&gt;et al.&lt;/i&gt;, 2012)"},"properties":{"noteIndex":0},"schema":"https://github.com/citation-style-language/schema/raw/master/csl-citation.json"}</w:instrText>
      </w:r>
      <w:r w:rsidR="00D217C7" w:rsidRPr="00A5762D">
        <w:rPr>
          <w:rFonts w:ascii="Arial" w:eastAsiaTheme="minorEastAsia" w:hAnsi="Arial" w:cs="Arial"/>
        </w:rPr>
        <w:fldChar w:fldCharType="separate"/>
      </w:r>
      <w:r w:rsidR="00D217C7" w:rsidRPr="00A5762D">
        <w:rPr>
          <w:rFonts w:ascii="Arial" w:eastAsiaTheme="minorEastAsia" w:hAnsi="Arial" w:cs="Arial"/>
          <w:noProof/>
        </w:rPr>
        <w:t xml:space="preserve">(Benirschke </w:t>
      </w:r>
      <w:r w:rsidR="00D217C7" w:rsidRPr="00A5762D">
        <w:rPr>
          <w:rFonts w:ascii="Arial" w:eastAsiaTheme="minorEastAsia" w:hAnsi="Arial" w:cs="Arial"/>
          <w:i/>
          <w:noProof/>
        </w:rPr>
        <w:t>et al.</w:t>
      </w:r>
      <w:r w:rsidR="00D217C7" w:rsidRPr="00A5762D">
        <w:rPr>
          <w:rFonts w:ascii="Arial" w:eastAsiaTheme="minorEastAsia" w:hAnsi="Arial" w:cs="Arial"/>
          <w:noProof/>
        </w:rPr>
        <w:t>, 2012)</w:t>
      </w:r>
      <w:r w:rsidR="00D217C7" w:rsidRPr="00A5762D">
        <w:rPr>
          <w:rFonts w:ascii="Arial" w:eastAsiaTheme="minorEastAsia" w:hAnsi="Arial" w:cs="Arial"/>
        </w:rPr>
        <w:fldChar w:fldCharType="end"/>
      </w:r>
      <w:r w:rsidR="00641B70" w:rsidRPr="00A5762D">
        <w:rPr>
          <w:rFonts w:ascii="Arial" w:eastAsiaTheme="minorEastAsia" w:hAnsi="Arial" w:cs="Arial"/>
        </w:rPr>
        <w:t>.</w:t>
      </w:r>
      <w:r w:rsidR="00FD5AE7" w:rsidRPr="00A5762D">
        <w:rPr>
          <w:rFonts w:ascii="Arial" w:eastAsiaTheme="minorEastAsia" w:hAnsi="Arial" w:cs="Arial"/>
        </w:rPr>
        <w:t xml:space="preserve"> </w:t>
      </w:r>
    </w:p>
    <w:p w14:paraId="71E27F77" w14:textId="77777777" w:rsidR="00245199" w:rsidRDefault="00597D92" w:rsidP="00597D92">
      <w:pPr>
        <w:spacing w:line="480" w:lineRule="auto"/>
        <w:ind w:firstLine="720"/>
        <w:jc w:val="both"/>
        <w:rPr>
          <w:rFonts w:ascii="Arial" w:eastAsiaTheme="minorEastAsia" w:hAnsi="Arial" w:cs="Arial"/>
          <w:highlight w:val="yellow"/>
        </w:rPr>
      </w:pPr>
      <w:r>
        <w:rPr>
          <w:rFonts w:ascii="Arial" w:eastAsiaTheme="minorEastAsia" w:hAnsi="Arial" w:cs="Arial"/>
        </w:rPr>
        <w:t>L</w:t>
      </w:r>
      <w:r w:rsidR="00120872">
        <w:rPr>
          <w:rFonts w:ascii="Arial" w:eastAsiaTheme="minorEastAsia" w:hAnsi="Arial" w:cs="Arial"/>
        </w:rPr>
        <w:t>ocal differences in stiffness</w:t>
      </w:r>
      <w:r w:rsidR="005972E3">
        <w:rPr>
          <w:rFonts w:ascii="Arial" w:eastAsiaTheme="minorEastAsia" w:hAnsi="Arial" w:cs="Arial"/>
        </w:rPr>
        <w:t xml:space="preserve"> </w:t>
      </w:r>
      <w:r w:rsidR="00120872">
        <w:rPr>
          <w:rFonts w:ascii="Arial" w:eastAsiaTheme="minorEastAsia" w:hAnsi="Arial" w:cs="Arial"/>
        </w:rPr>
        <w:t>may influence EVT migration</w:t>
      </w:r>
      <w:r>
        <w:rPr>
          <w:rFonts w:ascii="Arial" w:eastAsiaTheme="minorEastAsia" w:hAnsi="Arial" w:cs="Arial"/>
        </w:rPr>
        <w:t xml:space="preserve">, with the </w:t>
      </w:r>
      <w:r w:rsidR="00120872">
        <w:rPr>
          <w:rFonts w:ascii="Arial" w:eastAsiaTheme="minorEastAsia" w:hAnsi="Arial" w:cs="Arial"/>
        </w:rPr>
        <w:t>most dramatic change in stif</w:t>
      </w:r>
      <w:r w:rsidR="009A601D">
        <w:rPr>
          <w:rFonts w:ascii="Arial" w:eastAsiaTheme="minorEastAsia" w:hAnsi="Arial" w:cs="Arial"/>
        </w:rPr>
        <w:t>f</w:t>
      </w:r>
      <w:r w:rsidR="00120872">
        <w:rPr>
          <w:rFonts w:ascii="Arial" w:eastAsiaTheme="minorEastAsia" w:hAnsi="Arial" w:cs="Arial"/>
        </w:rPr>
        <w:t>ness EVT cells will encounter is when they reach the myometrium, the muscle layer</w:t>
      </w:r>
      <w:r w:rsidR="00791F25">
        <w:rPr>
          <w:rFonts w:ascii="Arial" w:eastAsiaTheme="minorEastAsia" w:hAnsi="Arial" w:cs="Arial"/>
        </w:rPr>
        <w:t xml:space="preserve"> underneath the decidua. The stiffness of smooth muscle tissue is around 5 kPa, five times that of decidua basalis</w:t>
      </w:r>
      <w:r w:rsidR="009A601D">
        <w:rPr>
          <w:rFonts w:ascii="Arial" w:eastAsiaTheme="minorEastAsia" w:hAnsi="Arial" w:cs="Arial"/>
        </w:rPr>
        <w:t xml:space="preserve"> </w:t>
      </w:r>
      <w:r w:rsidR="002C6AF1">
        <w:rPr>
          <w:rFonts w:ascii="Arial" w:eastAsiaTheme="minorEastAsia" w:hAnsi="Arial" w:cs="Arial"/>
        </w:rPr>
        <w:fldChar w:fldCharType="begin" w:fldLock="1"/>
      </w:r>
      <w:r w:rsidR="00406360">
        <w:rPr>
          <w:rFonts w:ascii="Arial" w:eastAsiaTheme="minorEastAsia" w:hAnsi="Arial" w:cs="Arial"/>
        </w:rPr>
        <w:instrText>ADDIN CSL_CITATION {"citationItems":[{"id":"ITEM-1","itemData":{"DOI":"10.1038/nrc2544","ISSN":"1474-175X","PMID":"19165226","abstract":"Cells within tissues are continuously exposed to physical forces including hydrostatic pressure, shear stress, and compression and tension forces. Cells dynamically adapt to force by modifying their behaviour and remodelling their microenvironment. They also sense these forces through mechanoreceptors and respond by exerting reciprocal actomyosin- and cytoskeletal-dependent cell-generated force by a process termed 'mechanoreciprocity'. Loss of mechanoreciprocity has been shown to promote the progression of disease, including cancer. Moreover, the mechanical properties of a tissue contribute to disease progression, compromise treatment and might also alter cancer risk. Thus, the changing force that cells experience needs to be considered when trying to understand the complex nature of tumorigenesis.","author":[{"dropping-particle":"","family":"Butcher","given":"Darci T.","non-dropping-particle":"","parse-names":false,"suffix":""},{"dropping-particle":"","family":"Alliston","given":"Tamara","non-dropping-particle":"","parse-names":false,"suffix":""},{"dropping-particle":"","family":"Weaver","given":"Valerie M.","non-dropping-particle":"","parse-names":false,"suffix":""}],"container-title":"Nature Reviews Cancer","id":"ITEM-1","issue":"2","issued":{"date-parts":[["2009","2","1"]]},"page":"108-122","title":"A tense situation: forcing tumour progression","type":"article-journal","volume":"9"},"uris":["http://www.mendeley.com/documents/?uuid=63afe425-e209-38c8-85c2-d1ce012c61d6"]}],"mendeley":{"formattedCitation":"(Butcher &lt;i&gt;et al.&lt;/i&gt;, 2009)","plainTextFormattedCitation":"(Butcher et al., 2009)","previouslyFormattedCitation":"(Butcher &lt;i&gt;et al.&lt;/i&gt;, 2009)"},"properties":{"noteIndex":0},"schema":"https://github.com/citation-style-language/schema/raw/master/csl-citation.json"}</w:instrText>
      </w:r>
      <w:r w:rsidR="002C6AF1">
        <w:rPr>
          <w:rFonts w:ascii="Arial" w:eastAsiaTheme="minorEastAsia" w:hAnsi="Arial" w:cs="Arial"/>
        </w:rPr>
        <w:fldChar w:fldCharType="separate"/>
      </w:r>
      <w:r w:rsidR="00795E52" w:rsidRPr="00795E52">
        <w:rPr>
          <w:rFonts w:ascii="Arial" w:eastAsiaTheme="minorEastAsia" w:hAnsi="Arial" w:cs="Arial"/>
          <w:noProof/>
        </w:rPr>
        <w:t xml:space="preserve">(Butcher </w:t>
      </w:r>
      <w:r w:rsidR="00795E52" w:rsidRPr="00795E52">
        <w:rPr>
          <w:rFonts w:ascii="Arial" w:eastAsiaTheme="minorEastAsia" w:hAnsi="Arial" w:cs="Arial"/>
          <w:i/>
          <w:noProof/>
        </w:rPr>
        <w:t>et al.</w:t>
      </w:r>
      <w:r w:rsidR="00795E52" w:rsidRPr="00795E52">
        <w:rPr>
          <w:rFonts w:ascii="Arial" w:eastAsiaTheme="minorEastAsia" w:hAnsi="Arial" w:cs="Arial"/>
          <w:noProof/>
        </w:rPr>
        <w:t>, 2009)</w:t>
      </w:r>
      <w:r w:rsidR="002C6AF1">
        <w:rPr>
          <w:rFonts w:ascii="Arial" w:eastAsiaTheme="minorEastAsia" w:hAnsi="Arial" w:cs="Arial"/>
        </w:rPr>
        <w:fldChar w:fldCharType="end"/>
      </w:r>
      <w:r w:rsidR="00791F25">
        <w:rPr>
          <w:rFonts w:ascii="Arial" w:eastAsiaTheme="minorEastAsia" w:hAnsi="Arial" w:cs="Arial"/>
        </w:rPr>
        <w:t xml:space="preserve">. In </w:t>
      </w:r>
      <w:r w:rsidR="005972E3">
        <w:rPr>
          <w:rFonts w:ascii="Arial" w:eastAsiaTheme="minorEastAsia" w:hAnsi="Arial" w:cs="Arial"/>
        </w:rPr>
        <w:t>normal pregnancies EVT cells stop migrating once they reach the inner third of the myometrium where they terminally differentiate into multinucleated giant cells.</w:t>
      </w:r>
      <w:r w:rsidR="00245199" w:rsidRPr="00245199">
        <w:rPr>
          <w:rFonts w:ascii="Arial" w:eastAsiaTheme="minorEastAsia" w:hAnsi="Arial" w:cs="Arial"/>
          <w:highlight w:val="yellow"/>
        </w:rPr>
        <w:t xml:space="preserve"> </w:t>
      </w:r>
    </w:p>
    <w:p w14:paraId="01EF8136" w14:textId="52BD1994" w:rsidR="00031E91" w:rsidRPr="00A5762D" w:rsidRDefault="00245199" w:rsidP="00597D92">
      <w:pPr>
        <w:spacing w:line="480" w:lineRule="auto"/>
        <w:ind w:firstLine="720"/>
        <w:jc w:val="both"/>
        <w:rPr>
          <w:rFonts w:ascii="Arial" w:hAnsi="Arial" w:cs="Arial"/>
        </w:rPr>
      </w:pPr>
      <w:r w:rsidRPr="00A5762D">
        <w:rPr>
          <w:rFonts w:ascii="Arial" w:eastAsiaTheme="minorEastAsia" w:hAnsi="Arial" w:cs="Arial"/>
        </w:rPr>
        <w:t xml:space="preserve">One limitation of AFM in dense tissue is the inability to localise stiffness measurements to location in the tissue. Clearing techniques may be used to improve microscopy, however, this would require fixation and time resulting in likely changes </w:t>
      </w:r>
      <w:r w:rsidR="0063234E" w:rsidRPr="00A5762D">
        <w:rPr>
          <w:rFonts w:ascii="Arial" w:eastAsiaTheme="minorEastAsia" w:hAnsi="Arial" w:cs="Arial"/>
        </w:rPr>
        <w:t>to</w:t>
      </w:r>
      <w:r w:rsidRPr="00A5762D">
        <w:rPr>
          <w:rFonts w:ascii="Arial" w:eastAsiaTheme="minorEastAsia" w:hAnsi="Arial" w:cs="Arial"/>
        </w:rPr>
        <w:t xml:space="preserve"> tissue mechanics.</w:t>
      </w:r>
      <w:r w:rsidR="00031E91" w:rsidRPr="00A5762D">
        <w:rPr>
          <w:rFonts w:ascii="Arial" w:eastAsiaTheme="minorEastAsia" w:hAnsi="Arial" w:cs="Arial"/>
        </w:rPr>
        <w:t xml:space="preserve"> </w:t>
      </w:r>
      <w:r w:rsidR="00031E91" w:rsidRPr="00A5762D">
        <w:rPr>
          <w:rFonts w:ascii="Arial" w:hAnsi="Arial" w:cs="Arial"/>
        </w:rPr>
        <w:t xml:space="preserve">Differences in shape of tissue blocks sampled by AFM can also affect stiffness measurements. </w:t>
      </w:r>
      <w:r w:rsidR="00C11C53" w:rsidRPr="00A5762D">
        <w:rPr>
          <w:rFonts w:ascii="Arial" w:hAnsi="Arial" w:cs="Arial"/>
        </w:rPr>
        <w:t xml:space="preserve">Endometrial biopsies are tubular while decidual samples tended to be cuboidal. Curved surfaces can be taken into account in the </w:t>
      </w:r>
      <w:proofErr w:type="gramStart"/>
      <w:r w:rsidR="00C11C53" w:rsidRPr="00A5762D">
        <w:rPr>
          <w:rFonts w:ascii="Arial" w:hAnsi="Arial" w:cs="Arial"/>
        </w:rPr>
        <w:t>analysis</w:t>
      </w:r>
      <w:proofErr w:type="gramEnd"/>
      <w:r w:rsidR="00C11C53" w:rsidRPr="00A5762D">
        <w:rPr>
          <w:rFonts w:ascii="Arial" w:hAnsi="Arial" w:cs="Arial"/>
        </w:rPr>
        <w:t xml:space="preserve"> but this was unnecessary here, as the large radius of curvature of the samples compared to that of the cantilever probe bead made this contribution negligible.</w:t>
      </w:r>
    </w:p>
    <w:p w14:paraId="012B7C8A" w14:textId="2D0CFD50" w:rsidR="0023405B" w:rsidRDefault="00791F25" w:rsidP="002A209F">
      <w:pPr>
        <w:spacing w:line="480" w:lineRule="auto"/>
        <w:ind w:firstLine="720"/>
        <w:jc w:val="both"/>
        <w:rPr>
          <w:rFonts w:ascii="Arial" w:eastAsiaTheme="minorEastAsia" w:hAnsi="Arial" w:cs="Arial"/>
        </w:rPr>
      </w:pPr>
      <w:r>
        <w:rPr>
          <w:rFonts w:ascii="Arial" w:eastAsiaTheme="minorEastAsia" w:hAnsi="Arial" w:cs="Arial"/>
        </w:rPr>
        <w:t xml:space="preserve">Finally, </w:t>
      </w:r>
      <w:r w:rsidR="002169DD">
        <w:rPr>
          <w:rFonts w:ascii="Arial" w:eastAsiaTheme="minorEastAsia" w:hAnsi="Arial" w:cs="Arial"/>
        </w:rPr>
        <w:t>Matrigel®</w:t>
      </w:r>
      <w:r w:rsidR="00193706" w:rsidRPr="00193706">
        <w:rPr>
          <w:rFonts w:ascii="Arial" w:eastAsiaTheme="minorEastAsia" w:hAnsi="Arial" w:cs="Arial"/>
        </w:rPr>
        <w:t xml:space="preserve"> is the most common substrate used </w:t>
      </w:r>
      <w:r w:rsidR="00193706">
        <w:rPr>
          <w:rFonts w:ascii="Arial" w:eastAsiaTheme="minorEastAsia" w:hAnsi="Arial" w:cs="Arial"/>
        </w:rPr>
        <w:t xml:space="preserve">to study EVT migration </w:t>
      </w:r>
      <w:r w:rsidR="00193706" w:rsidRPr="009A601D">
        <w:rPr>
          <w:rFonts w:ascii="Arial" w:eastAsiaTheme="minorEastAsia" w:hAnsi="Arial" w:cs="Arial"/>
          <w:i/>
        </w:rPr>
        <w:t>in vitro</w:t>
      </w:r>
      <w:r w:rsidR="00193706">
        <w:rPr>
          <w:rFonts w:ascii="Arial" w:eastAsiaTheme="minorEastAsia" w:hAnsi="Arial" w:cs="Arial"/>
        </w:rPr>
        <w:t xml:space="preserve"> </w:t>
      </w:r>
      <w:r w:rsidR="00193706" w:rsidRPr="00193706">
        <w:rPr>
          <w:rFonts w:ascii="Arial" w:eastAsiaTheme="minorEastAsia" w:hAnsi="Arial" w:cs="Arial"/>
        </w:rPr>
        <w:t>in 3D</w:t>
      </w:r>
      <w:r w:rsidR="00193706">
        <w:rPr>
          <w:rFonts w:ascii="Arial" w:eastAsiaTheme="minorEastAsia" w:hAnsi="Arial" w:cs="Arial"/>
        </w:rPr>
        <w:t xml:space="preserve"> and more recently it has been used to establish </w:t>
      </w:r>
      <w:r w:rsidR="007F4FCA">
        <w:rPr>
          <w:rFonts w:ascii="Arial" w:eastAsiaTheme="minorEastAsia" w:hAnsi="Arial" w:cs="Arial"/>
        </w:rPr>
        <w:t>organoids of the placenta and endometrium</w:t>
      </w:r>
      <w:r w:rsidR="009A601D">
        <w:rPr>
          <w:rFonts w:ascii="Arial" w:eastAsiaTheme="minorEastAsia" w:hAnsi="Arial" w:cs="Arial"/>
        </w:rPr>
        <w:t xml:space="preserve"> </w:t>
      </w:r>
      <w:r w:rsidR="009D6FCE">
        <w:rPr>
          <w:rFonts w:ascii="Arial" w:eastAsiaTheme="minorEastAsia" w:hAnsi="Arial" w:cs="Arial"/>
        </w:rPr>
        <w:fldChar w:fldCharType="begin" w:fldLock="1"/>
      </w:r>
      <w:r w:rsidR="00406360">
        <w:rPr>
          <w:rFonts w:ascii="Arial" w:eastAsiaTheme="minorEastAsia" w:hAnsi="Arial" w:cs="Arial"/>
        </w:rPr>
        <w:instrText>ADDIN CSL_CITATION {"citationItems":[{"id":"ITEM-1","itemData":{"DOI":"10.1038/s41586-018-0753-3","ISSN":"0028-0836","abstract":"The placenta is the extraembryonic organ that supports the fetus during intrauterine life. Although placental dysfunction results in major disorders of pregnancy with immediate and lifelong consequences for the mother and child, our knowledge of the human placenta is limited owing to a lack of functional experimental models1. After implantation, the trophectoderm of the blastocyst rapidly proliferates and generates the trophoblast, the unique cell type of the placenta. In vivo, proliferative villous cytotrophoblast cells differentiate into two main sub-populations: syncytiotrophoblast, the multinucleated epithelium of the villi responsible for nutrient exchange and hormone production, and extravillous trophoblast cells, which anchor the placenta to the maternal decidua and transform the maternal spiral arteries2. Here we describe the generation of long-term, genetically stable organoid cultures of trophoblast that can differentiate into both syncytiotrophoblast and extravillous trophoblast. We used human leukocyte antigen (HLA) typing to confirm that the organoids were derived from the fetus, and verified their identities against four trophoblast-specific criteria3. The cultures organize into villous-like structures, and we detected the secretion of placental-specific peptides and hormones, including human chorionic gonadotropin (hCG), growth differentiation factor 15 (GDF15) and pregnancy-specific glycoprotein (PSG) by mass spectrometry. The organoids also differentiate into HLA-G+ extravillous trophoblast cells, which vigorously invade in three-dimensional cultures. Analysis of the methylome reveals that the organoids closely resemble normal first trimester placentas. This organoid model will be transformative for studying human placental development and for investigating trophoblast interactions with the local and systemic maternal environment.","author":[{"dropping-particle":"","family":"Turco","given":"Margherita Y.","non-dropping-particle":"","parse-names":false,"suffix":""},{"dropping-particle":"","family":"Gardner","given":"Lucy","non-dropping-particle":"","parse-names":false,"suffix":""},{"dropping-particle":"","family":"Kay","given":"Richard G.","non-dropping-particle":"","parse-names":false,"suffix":""},{"dropping-particle":"","family":"Hamilton","given":"Russell S.","non-dropping-particle":"","parse-names":false,"suffix":""},{"dropping-particle":"","family":"Prater","given":"Malwina","non-dropping-particle":"","parse-names":false,"suffix":""},{"dropping-particle":"","family":"Hollinshead","given":"Michael S.","non-dropping-particle":"","parse-names":false,"suffix":""},{"dropping-particle":"","family":"McWhinnie","given":"Alasdair","non-dropping-particle":"","parse-names":false,"suffix":""},{"dropping-particle":"","family":"Esposito","given":"Laura","non-dropping-particle":"","parse-names":false,"suffix":""},{"dropping-particle":"","family":"Fernando","given":"Ridma","non-dropping-particle":"","parse-names":false,"suffix":""},{"dropping-particle":"","family":"Skelton","given":"Helen","non-dropping-particle":"","parse-names":false,"suffix":""},{"dropping-particle":"","family":"Reimann","given":"Frank","non-dropping-particle":"","parse-names":false,"suffix":""},{"dropping-particle":"","family":"Gribble","given":"Fiona M.","non-dropping-particle":"","parse-names":false,"suffix":""},{"dropping-particle":"","family":"Sharkey","given":"Andrew","non-dropping-particle":"","parse-names":false,"suffix":""},{"dropping-particle":"","family":"Marsh","given":"Steven G. E.","non-dropping-particle":"","parse-names":false,"suffix":""},{"dropping-particle":"","family":"O’Rahilly","given":"Stephen","non-dropping-particle":"","parse-names":false,"suffix":""},{"dropping-particle":"","family":"Hemberger","given":"Myriam","non-dropping-particle":"","parse-names":false,"suffix":""},{"dropping-particle":"","family":"Burton","given":"Graham J.","non-dropping-particle":"","parse-names":false,"suffix":""},{"dropping-particle":"","family":"Moffett","given":"Ashley","non-dropping-particle":"","parse-names":false,"suffix":""}],"container-title":"Nature","id":"ITEM-1","issue":"7735","issued":{"date-parts":[["2018","12","28"]]},"page":"263-267","publisher":"Nature Publishing Group","title":"Trophoblast organoids as a model for maternal–fetal interactions during human placentation","type":"article-journal","volume":"564"},"uris":["http://www.mendeley.com/documents/?uuid=652e3fcc-5735-320a-a43e-3dc8912fca66"]},{"id":"ITEM-2","itemData":{"DOI":"10.1038/ncb3516","ISSN":"1465-7392","author":[{"dropping-particle":"","family":"Turco","given":"Margherita Y.","non-dropping-particle":"","parse-names":false,"suffix":""},{"dropping-particle":"","family":"Gardner","given":"Lucy","non-dropping-particle":"","parse-names":false,"suffix":""},{"dropping-particle":"","family":"Hughes","given":"Jasmine","non-dropping-particle":"","parse-names":false,"suffix":""},{"dropping-particle":"","family":"Cindrova-Davies","given":"Tereza","non-dropping-particle":"","parse-names":false,"suffix":""},{"dropping-particle":"","family":"Gomez","given":"Maria J.","non-dropping-particle":"","parse-names":false,"suffix":""},{"dropping-particle":"","family":"Farrell","given":"Lydia","non-dropping-particle":"","parse-names":false,"suffix":""},{"dropping-particle":"","family":"Hollinshead","given":"Michael","non-dropping-particle":"","parse-names":false,"suffix":""},{"dropping-particle":"","family":"Marsh","given":"Steven G. E.","non-dropping-particle":"","parse-names":false,"suffix":""},{"dropping-particle":"","family":"Brosens","given":"Jan J.","non-dropping-particle":"","parse-names":false,"suffix":""},{"dropping-particle":"","family":"Critchley","given":"Hilary O.","non-dropping-particle":"","parse-names":false,"suffix":""},{"dropping-particle":"","family":"Simons","given":"Benjamin D.","non-dropping-particle":"","parse-names":false,"suffix":""},{"dropping-particle":"","family":"Hemberger","given":"Myriam","non-dropping-particle":"","parse-names":false,"suffix":""},{"dropping-particle":"","family":"Koo","given":"Bon-Kyoung","non-dropping-particle":"","parse-names":false,"suffix":""},{"dropping-particle":"","family":"Moffett","given":"Ashley","non-dropping-particle":"","parse-names":false,"suffix":""},{"dropping-particle":"","family":"Burton","given":"Graham J.","non-dropping-particle":"","parse-names":false,"suffix":""}],"container-title":"Nature Cell Biology","id":"ITEM-2","issue":"5","issued":{"date-parts":[["2017","4","10"]]},"page":"568-577","publisher":"Nature Research","title":"Long-term, hormone-responsive organoid cultures of human endometrium in a chemically defined medium","type":"article-journal","volume":"19"},"uris":["http://www.mendeley.com/documents/?uuid=0b165a41-9743-31be-8866-ca10a7c07119"]},{"id":"ITEM-3","itemData":{"DOI":"10.1242/dev.148478","ISSN":"0950-1991","PMID":"28442471","abstract":"The endometrium, which is of crucial importance for reproduction, undergoes dynamic cyclic tissue remodeling. Knowledge of its molecular and cellular regulation is poor, primarily owing to a lack of study models. Here, we have established a novel and promising organoid model from both mouse and human endometrium. Dissociated endometrial tissue, embedded in Matrigel under WNT-activating conditions, swiftly formed organoid structures that showed long-term expansion capacity, and reproduced the molecular and histological phenotype of the tissue's epithelium. The supplemented WNT level determined the type of mouse endometrial organoids obtained: high WNT yielded cystic organoids displaying a more differentiated phenotype than the dense organoids obtained in low WNT. The organoids phenocopied physiological responses of endometrial epithelium to hormones, including increased cell proliferation under estrogen and maturation upon progesterone. Moreover, the human endometrial organoids replicated the menstrual cycle under hormonal treatment at both the morpho-histological and molecular levels. Together, we established an organoid culture system for endometrium, reproducing tissue epithelium physiology and allowing long-term expansion. This novel model provides a powerful tool for studying mechanisms underlying the biology as well as the pathology of this key reproductive organ.","author":[{"dropping-particle":"","family":"Boretto","given":"Matteo","non-dropping-particle":"","parse-names":false,"suffix":""},{"dropping-particle":"","family":"Cox","given":"Benoit","non-dropping-particle":"","parse-names":false,"suffix":""},{"dropping-particle":"","family":"Noben","given":"Manuel","non-dropping-particle":"","parse-names":false,"suffix":""},{"dropping-particle":"","family":"Hendriks","given":"Nikolai","non-dropping-particle":"","parse-names":false,"suffix":""},{"dropping-particle":"","family":"Fassbender","given":"Amelie","non-dropping-particle":"","parse-names":false,"suffix":""},{"dropping-particle":"","family":"Roose","given":"Heleen","non-dropping-particle":"","parse-names":false,"suffix":""},{"dropping-particle":"","family":"Amant","given":"Frédéric","non-dropping-particle":"","parse-names":false,"suffix":""},{"dropping-particle":"","family":"Timmerman","given":"Dirk","non-dropping-particle":"","parse-names":false,"suffix":""},{"dropping-particle":"","family":"Tomassetti","given":"Carla","non-dropping-particle":"","parse-names":false,"suffix":""},{"dropping-particle":"","family":"Vanhie","given":"Arne","non-dropping-particle":"","parse-names":false,"suffix":""},{"dropping-particle":"","family":"Meuleman","given":"Christel","non-dropping-particle":"","parse-names":false,"suffix":""},{"dropping-particle":"","family":"Ferrante","given":"Marc","non-dropping-particle":"","parse-names":false,"suffix":""},{"dropping-particle":"","family":"Vankelecom","given":"Hugo","non-dropping-particle":"","parse-names":false,"suffix":""}],"container-title":"Development","id":"ITEM-3","issue":"10","issued":{"date-parts":[["2017","5","15"]]},"page":"1775-1786","title":"Development of organoids from mouse and human endometrium showing endometrial epithelium physiology and long-term expandability","type":"article-journal","volume":"144"},"uris":["http://www.mendeley.com/documents/?uuid=f65cdb0c-fbde-3db4-8951-9b2733f3d204"]},{"id":"ITEM-4","itemData":{"DOI":"10.1016/J.STEMCR.2018.07.004","ISSN":"2213-6711","abstract":"Defective placentation is the underlying cause of various pregnancy complications, such as severe intrauterine growth restriction and preeclampsia. However, studies on human placental development are hampered by the lack of a self-renewing in vitro model that would recapitulate formation of trophoblast progenitors and differentiated subtypes, syncytiotrophoblast (STB) and invasive extravillous trophoblast (EVT), in a 3D orientation. Hence, we established long-term expanding organoid cultures from purified first-trimester cytotrophoblasts (CTBs). Molecular analyses revealed that the CTB organoid cultures (CTB-ORGs) express markers of trophoblast stemness and proliferation and are highly similar to primary CTBs at the level of global gene expression. Whereas CTB-ORGs spontaneously generated STBs, withdrawal of factors for self-renewal induced trophoblast outgrowth, expressing the EVT progenitor marker NOTCH1, and provoked formation of adjacent, distally located HLA-G+ EVTs. In summary, we established human CTB-ORGs that grow and differentiate under defined culture conditions, allowing future human placental disease modeling.","author":[{"dropping-particle":"","family":"Haider","given":"Sandra","non-dropping-particle":"","parse-names":false,"suffix":""},{"dropping-particle":"","family":"Meinhardt","given":"Gudrun","non-dropping-particle":"","parse-names":false,"suffix":""},{"dropping-particle":"","family":"Saleh","given":"Leila","non-dropping-particle":"","parse-names":false,"suffix":""},{"dropping-particle":"","family":"Kunihs","given":"Viktoria","non-dropping-particle":"","parse-names":false,"suffix":""},{"dropping-particle":"","family":"Gamperl","given":"Magdalena","non-dropping-particle":"","parse-names":false,"suffix":""},{"dropping-particle":"","family":"Kaindl","given":"Ulrich","non-dropping-particle":"","parse-names":false,"suffix":""},{"dropping-particle":"","family":"Ellinger","given":"Adolf","non-dropping-particle":"","parse-names":false,"suffix":""},{"dropping-particle":"","family":"Burkard","given":"Thomas R.","non-dropping-particle":"","parse-names":false,"suffix":""},{"dropping-particle":"","family":"Fiala","given":"Christian","non-dropping-particle":"","parse-names":false,"suffix":""},{"dropping-particle":"","family":"Pollheimer","given":"Jürgen","non-dropping-particle":"","parse-names":false,"suffix":""},{"dropping-particle":"","family":"Mendjan","given":"Sasha","non-dropping-particle":"","parse-names":false,"suffix":""},{"dropping-particle":"","family":"Latos","given":"Paulina A.","non-dropping-particle":"","parse-names":false,"suffix":""},{"dropping-particle":"","family":"Knöfler","given":"Martin","non-dropping-particle":"","parse-names":false,"suffix":""}],"container-title":"Stem Cell Reports","id":"ITEM-4","issue":"2","issued":{"date-parts":[["2018","8","14"]]},"page":"537-551","publisher":"Cell Press","title":"Self-Renewing Trophoblast Organoids Recapitulate the Developmental Program of the Early Human Placenta","type":"article-journal","volume":"11"},"uris":["http://www.mendeley.com/documents/?uuid=e01856de-6f7d-3bcf-bc28-3b6298c03d43"]}],"mendeley":{"formattedCitation":"(Boretto &lt;i&gt;et al.&lt;/i&gt;, 2017; Turco &lt;i&gt;et al.&lt;/i&gt;, 2017, 2018; Haider &lt;i&gt;et al.&lt;/i&gt;, 2018)","plainTextFormattedCitation":"(Boretto et al., 2017; Turco et al., 2017, 2018; Haider et al., 2018)","previouslyFormattedCitation":"(Boretto &lt;i&gt;et al.&lt;/i&gt;, 2017; Turco &lt;i&gt;et al.&lt;/i&gt;, 2017, 2018; Haider &lt;i&gt;et al.&lt;/i&gt;, 2018)"},"properties":{"noteIndex":0},"schema":"https://github.com/citation-style-language/schema/raw/master/csl-citation.json"}</w:instrText>
      </w:r>
      <w:r w:rsidR="009D6FCE">
        <w:rPr>
          <w:rFonts w:ascii="Arial" w:eastAsiaTheme="minorEastAsia" w:hAnsi="Arial" w:cs="Arial"/>
        </w:rPr>
        <w:fldChar w:fldCharType="separate"/>
      </w:r>
      <w:r w:rsidR="00795E52" w:rsidRPr="00795E52">
        <w:rPr>
          <w:rFonts w:ascii="Arial" w:eastAsiaTheme="minorEastAsia" w:hAnsi="Arial" w:cs="Arial"/>
          <w:noProof/>
        </w:rPr>
        <w:t xml:space="preserve">(Boretto </w:t>
      </w:r>
      <w:r w:rsidR="00795E52" w:rsidRPr="00795E52">
        <w:rPr>
          <w:rFonts w:ascii="Arial" w:eastAsiaTheme="minorEastAsia" w:hAnsi="Arial" w:cs="Arial"/>
          <w:i/>
          <w:noProof/>
        </w:rPr>
        <w:t>et al.</w:t>
      </w:r>
      <w:r w:rsidR="00795E52" w:rsidRPr="00795E52">
        <w:rPr>
          <w:rFonts w:ascii="Arial" w:eastAsiaTheme="minorEastAsia" w:hAnsi="Arial" w:cs="Arial"/>
          <w:noProof/>
        </w:rPr>
        <w:t xml:space="preserve">, 2017; Turco </w:t>
      </w:r>
      <w:r w:rsidR="00795E52" w:rsidRPr="00795E52">
        <w:rPr>
          <w:rFonts w:ascii="Arial" w:eastAsiaTheme="minorEastAsia" w:hAnsi="Arial" w:cs="Arial"/>
          <w:i/>
          <w:noProof/>
        </w:rPr>
        <w:t>et al.</w:t>
      </w:r>
      <w:r w:rsidR="00795E52" w:rsidRPr="00795E52">
        <w:rPr>
          <w:rFonts w:ascii="Arial" w:eastAsiaTheme="minorEastAsia" w:hAnsi="Arial" w:cs="Arial"/>
          <w:noProof/>
        </w:rPr>
        <w:t xml:space="preserve">, 2017, 2018; Haider </w:t>
      </w:r>
      <w:r w:rsidR="00795E52" w:rsidRPr="00795E52">
        <w:rPr>
          <w:rFonts w:ascii="Arial" w:eastAsiaTheme="minorEastAsia" w:hAnsi="Arial" w:cs="Arial"/>
          <w:i/>
          <w:noProof/>
        </w:rPr>
        <w:t>et al.</w:t>
      </w:r>
      <w:r w:rsidR="00795E52" w:rsidRPr="00795E52">
        <w:rPr>
          <w:rFonts w:ascii="Arial" w:eastAsiaTheme="minorEastAsia" w:hAnsi="Arial" w:cs="Arial"/>
          <w:noProof/>
        </w:rPr>
        <w:t>, 2018)</w:t>
      </w:r>
      <w:r w:rsidR="009D6FCE">
        <w:rPr>
          <w:rFonts w:ascii="Arial" w:eastAsiaTheme="minorEastAsia" w:hAnsi="Arial" w:cs="Arial"/>
        </w:rPr>
        <w:fldChar w:fldCharType="end"/>
      </w:r>
      <w:r w:rsidR="007F4FCA">
        <w:rPr>
          <w:rFonts w:ascii="Arial" w:eastAsiaTheme="minorEastAsia" w:hAnsi="Arial" w:cs="Arial"/>
        </w:rPr>
        <w:t xml:space="preserve">. </w:t>
      </w:r>
      <w:r w:rsidR="00552DB8">
        <w:rPr>
          <w:rFonts w:ascii="Arial" w:eastAsiaTheme="minorEastAsia" w:hAnsi="Arial" w:cs="Arial"/>
        </w:rPr>
        <w:t xml:space="preserve">We found </w:t>
      </w:r>
      <w:r w:rsidR="00B57929">
        <w:rPr>
          <w:rFonts w:ascii="Arial" w:eastAsiaTheme="minorEastAsia" w:hAnsi="Arial" w:cs="Arial"/>
        </w:rPr>
        <w:t xml:space="preserve">that </w:t>
      </w:r>
      <w:r w:rsidR="002169DD">
        <w:rPr>
          <w:rFonts w:ascii="Arial" w:eastAsiaTheme="minorEastAsia" w:hAnsi="Arial" w:cs="Arial"/>
        </w:rPr>
        <w:t>Matrigel®</w:t>
      </w:r>
      <w:r w:rsidR="00596A04">
        <w:rPr>
          <w:rFonts w:ascii="Arial" w:eastAsiaTheme="minorEastAsia" w:hAnsi="Arial" w:cs="Arial"/>
        </w:rPr>
        <w:t xml:space="preserve"> was approximately </w:t>
      </w:r>
      <w:r w:rsidR="00F215FA">
        <w:rPr>
          <w:rFonts w:ascii="Arial" w:eastAsiaTheme="minorEastAsia" w:hAnsi="Arial" w:cs="Arial"/>
        </w:rPr>
        <w:t>an order of magnitude</w:t>
      </w:r>
      <w:r w:rsidR="00471ABA">
        <w:rPr>
          <w:rFonts w:ascii="Arial" w:eastAsiaTheme="minorEastAsia" w:hAnsi="Arial" w:cs="Arial"/>
        </w:rPr>
        <w:t xml:space="preserve"> </w:t>
      </w:r>
      <w:r w:rsidR="00B57929">
        <w:rPr>
          <w:rFonts w:ascii="Arial" w:eastAsiaTheme="minorEastAsia" w:hAnsi="Arial" w:cs="Arial"/>
        </w:rPr>
        <w:t>soft</w:t>
      </w:r>
      <w:r w:rsidR="00795B3D">
        <w:rPr>
          <w:rFonts w:ascii="Arial" w:eastAsiaTheme="minorEastAsia" w:hAnsi="Arial" w:cs="Arial"/>
        </w:rPr>
        <w:t>er than decidua basalis and is not physiological for investigating EVT migration</w:t>
      </w:r>
      <w:r w:rsidR="004D2E3A">
        <w:rPr>
          <w:rFonts w:ascii="Arial" w:eastAsiaTheme="minorEastAsia" w:hAnsi="Arial" w:cs="Arial"/>
        </w:rPr>
        <w:t xml:space="preserve"> into decidual basalis</w:t>
      </w:r>
      <w:r w:rsidR="00795B3D">
        <w:rPr>
          <w:rFonts w:ascii="Arial" w:eastAsiaTheme="minorEastAsia" w:hAnsi="Arial" w:cs="Arial"/>
        </w:rPr>
        <w:t xml:space="preserve">. In contrast, </w:t>
      </w:r>
      <w:r w:rsidR="002169DD">
        <w:rPr>
          <w:rFonts w:ascii="Arial" w:eastAsiaTheme="minorEastAsia" w:hAnsi="Arial" w:cs="Arial"/>
        </w:rPr>
        <w:t>Matrigel®</w:t>
      </w:r>
      <w:r w:rsidR="00795B3D">
        <w:rPr>
          <w:rFonts w:ascii="Arial" w:eastAsiaTheme="minorEastAsia" w:hAnsi="Arial" w:cs="Arial"/>
        </w:rPr>
        <w:t xml:space="preserve"> is within the range of measurements for both non-pregnant secretory phase endometrium and placenta</w:t>
      </w:r>
      <w:r w:rsidR="004D2E3A">
        <w:rPr>
          <w:rFonts w:ascii="Arial" w:eastAsiaTheme="minorEastAsia" w:hAnsi="Arial" w:cs="Arial"/>
        </w:rPr>
        <w:t xml:space="preserve">, </w:t>
      </w:r>
      <w:r w:rsidR="00D47D3C">
        <w:rPr>
          <w:rFonts w:ascii="Arial" w:eastAsiaTheme="minorEastAsia" w:hAnsi="Arial" w:cs="Arial"/>
        </w:rPr>
        <w:t xml:space="preserve">which makes it appropriate </w:t>
      </w:r>
      <w:r w:rsidR="002E1FD7">
        <w:rPr>
          <w:rFonts w:ascii="Arial" w:eastAsiaTheme="minorEastAsia" w:hAnsi="Arial" w:cs="Arial"/>
        </w:rPr>
        <w:t xml:space="preserve">to study early blastocyst implantation and </w:t>
      </w:r>
      <w:r w:rsidR="004D2E3A">
        <w:rPr>
          <w:rFonts w:ascii="Arial" w:eastAsiaTheme="minorEastAsia" w:hAnsi="Arial" w:cs="Arial"/>
        </w:rPr>
        <w:t>may explain its successful use as a matrix for growth in organoid cultures of both these tissues</w:t>
      </w:r>
      <w:r w:rsidR="00795B3D">
        <w:rPr>
          <w:rFonts w:ascii="Arial" w:eastAsiaTheme="minorEastAsia" w:hAnsi="Arial" w:cs="Arial"/>
        </w:rPr>
        <w:t xml:space="preserve">. </w:t>
      </w:r>
      <w:r w:rsidR="00345DC7">
        <w:rPr>
          <w:rFonts w:ascii="Arial" w:eastAsiaTheme="minorEastAsia" w:hAnsi="Arial" w:cs="Arial"/>
        </w:rPr>
        <w:t xml:space="preserve">Diluting the </w:t>
      </w:r>
      <w:r w:rsidR="002169DD">
        <w:rPr>
          <w:rFonts w:ascii="Arial" w:eastAsiaTheme="minorEastAsia" w:hAnsi="Arial" w:cs="Arial"/>
        </w:rPr>
        <w:t>Matrigel®</w:t>
      </w:r>
      <w:r w:rsidR="00345DC7">
        <w:rPr>
          <w:rFonts w:ascii="Arial" w:eastAsiaTheme="minorEastAsia" w:hAnsi="Arial" w:cs="Arial"/>
        </w:rPr>
        <w:t xml:space="preserve"> concentration can be </w:t>
      </w:r>
      <w:r w:rsidR="00345DC7">
        <w:rPr>
          <w:rFonts w:ascii="Arial" w:eastAsiaTheme="minorEastAsia" w:hAnsi="Arial" w:cs="Arial"/>
        </w:rPr>
        <w:lastRenderedPageBreak/>
        <w:t xml:space="preserve">used to tune stiffness to match a desired tissue. </w:t>
      </w:r>
      <w:r w:rsidR="00DA2937">
        <w:rPr>
          <w:rFonts w:ascii="Arial" w:eastAsiaTheme="minorEastAsia" w:hAnsi="Arial" w:cs="Arial"/>
        </w:rPr>
        <w:t>However, a</w:t>
      </w:r>
      <w:r w:rsidR="00345DC7">
        <w:rPr>
          <w:rFonts w:ascii="Arial" w:eastAsiaTheme="minorEastAsia" w:hAnsi="Arial" w:cs="Arial"/>
        </w:rPr>
        <w:t xml:space="preserve"> major disadvantage is </w:t>
      </w:r>
      <w:r w:rsidR="009238C9">
        <w:rPr>
          <w:rFonts w:ascii="Arial" w:eastAsiaTheme="minorEastAsia" w:hAnsi="Arial" w:cs="Arial"/>
        </w:rPr>
        <w:t>the batch-to-</w:t>
      </w:r>
      <w:r w:rsidR="00345DC7">
        <w:rPr>
          <w:rFonts w:ascii="Arial" w:eastAsiaTheme="minorEastAsia" w:hAnsi="Arial" w:cs="Arial"/>
        </w:rPr>
        <w:t xml:space="preserve">batch variation in protein content. We found </w:t>
      </w:r>
      <w:r w:rsidR="00DA2937">
        <w:rPr>
          <w:rFonts w:ascii="Arial" w:eastAsiaTheme="minorEastAsia" w:hAnsi="Arial" w:cs="Arial"/>
        </w:rPr>
        <w:t xml:space="preserve">the stiffness measured for five batches had </w:t>
      </w:r>
      <w:r w:rsidR="009238C9">
        <w:rPr>
          <w:rFonts w:ascii="Arial" w:eastAsiaTheme="minorEastAsia" w:hAnsi="Arial" w:cs="Arial"/>
        </w:rPr>
        <w:t xml:space="preserve">a </w:t>
      </w:r>
      <w:r w:rsidR="004D2E3A">
        <w:rPr>
          <w:rFonts w:ascii="Arial" w:eastAsiaTheme="minorEastAsia" w:hAnsi="Arial" w:cs="Arial"/>
        </w:rPr>
        <w:t xml:space="preserve">wide </w:t>
      </w:r>
      <w:r w:rsidR="00DA2937">
        <w:rPr>
          <w:rFonts w:ascii="Arial" w:eastAsiaTheme="minorEastAsia" w:hAnsi="Arial" w:cs="Arial"/>
        </w:rPr>
        <w:t>range from 243 Pa to 512 Pa</w:t>
      </w:r>
      <w:r w:rsidR="00D03CA5" w:rsidRPr="00A5762D">
        <w:rPr>
          <w:rFonts w:ascii="Arial" w:eastAsiaTheme="minorEastAsia" w:hAnsi="Arial" w:cs="Arial"/>
        </w:rPr>
        <w:t xml:space="preserve">, which is in agreement with </w:t>
      </w:r>
      <w:r w:rsidR="001D4CCA" w:rsidRPr="00A5762D">
        <w:rPr>
          <w:rFonts w:ascii="Arial" w:eastAsiaTheme="minorEastAsia" w:hAnsi="Arial" w:cs="Arial"/>
        </w:rPr>
        <w:t xml:space="preserve">measurements of Matrigel® </w:t>
      </w:r>
      <w:r w:rsidR="00245199" w:rsidRPr="00A5762D">
        <w:rPr>
          <w:rFonts w:ascii="Arial" w:eastAsiaTheme="minorEastAsia" w:hAnsi="Arial" w:cs="Arial"/>
        </w:rPr>
        <w:t xml:space="preserve">previously made </w:t>
      </w:r>
      <w:r w:rsidR="001D4CCA" w:rsidRPr="00A5762D">
        <w:rPr>
          <w:rFonts w:ascii="Arial" w:eastAsiaTheme="minorEastAsia" w:hAnsi="Arial" w:cs="Arial"/>
        </w:rPr>
        <w:t>with an AFM</w:t>
      </w:r>
      <w:r w:rsidR="00EE5FF8" w:rsidRPr="00A5762D">
        <w:rPr>
          <w:rFonts w:ascii="Arial" w:eastAsiaTheme="minorEastAsia" w:hAnsi="Arial" w:cs="Arial"/>
        </w:rPr>
        <w:t xml:space="preserve"> </w:t>
      </w:r>
      <w:r w:rsidR="00EE5FF8" w:rsidRPr="00A5762D">
        <w:rPr>
          <w:rFonts w:ascii="Arial" w:eastAsiaTheme="minorEastAsia" w:hAnsi="Arial" w:cs="Arial"/>
        </w:rPr>
        <w:fldChar w:fldCharType="begin" w:fldLock="1"/>
      </w:r>
      <w:r w:rsidR="00D217C7" w:rsidRPr="00A5762D">
        <w:rPr>
          <w:rFonts w:ascii="Arial" w:eastAsiaTheme="minorEastAsia" w:hAnsi="Arial" w:cs="Arial"/>
        </w:rPr>
        <w:instrText>ADDIN CSL_CITATION {"citationItems":[{"id":"ITEM-1","itemData":{"DOI":"10.1016/j.jsb.2009.05.005","ISSN":"1095-8657","PMID":"19481153","abstract":"Recent studies indicate that the biophysical properties of the cellular microenvironment strongly influence a variety of fundamental cell behaviors. The extracellular matrix's (ECM) response to mechanical force, described mathematically as the elastic modulus, is believed to play a particularly critical role in regulatory and pathological cell behaviors. The basement membrane (BM) is a specialization of the ECM that serves as the immediate interface for many cell types (e.g. all epithelial cells) and through which cells are connected to the underlying stroma. Matrigel is a commercially available BM-like complex and serves as an easily accessible experimental simulant of native BMs. However, the local elastic modulus of Matrigel has not been defined under physiological conditions. Here we present the procedures and results of indentation tests performed on Matrigel with atomic force microscopy (AFM) in an aqueous, temperature controlled environment. The average modulus value was found to be approximately 450 Pa. However, this result is considerably higher than macroscopic shear storage moduli reported in the scientific literature. The reason for this discrepancy is believed to result from differences in test methods and the tendency of Matrigel to soften at temperatures below 37 degrees C.","author":[{"dropping-particle":"","family":"Soofi","given":"Shauheen S","non-dropping-particle":"","parse-names":false,"suffix":""},{"dropping-particle":"","family":"Last","given":"Julie A","non-dropping-particle":"","parse-names":false,"suffix":""},{"dropping-particle":"","family":"Liliensiek","given":"Sara J","non-dropping-particle":"","parse-names":false,"suffix":""},{"dropping-particle":"","family":"Nealey","given":"Paul F","non-dropping-particle":"","parse-names":false,"suffix":""},{"dropping-particle":"","family":"Murphy","given":"Christopher J","non-dropping-particle":"","parse-names":false,"suffix":""}],"container-title":"Journal of structural biology","id":"ITEM-1","issue":"3","issued":{"date-parts":[["2009","9"]]},"page":"216-9","publisher":"NIH Public Access","title":"The elastic modulus of Matrigel as determined by atomic force microscopy.","type":"article-journal","volume":"167"},"uris":["http://www.mendeley.com/documents/?uuid=74e4d0b4-07b5-36d7-abbb-b3483cc39819"]}],"mendeley":{"formattedCitation":"(Soofi &lt;i&gt;et al.&lt;/i&gt;, 2009)","plainTextFormattedCitation":"(Soofi et al., 2009)","previouslyFormattedCitation":"(Soofi &lt;i&gt;et al.&lt;/i&gt;, 2009)"},"properties":{"noteIndex":0},"schema":"https://github.com/citation-style-language/schema/raw/master/csl-citation.json"}</w:instrText>
      </w:r>
      <w:r w:rsidR="00EE5FF8" w:rsidRPr="00A5762D">
        <w:rPr>
          <w:rFonts w:ascii="Arial" w:eastAsiaTheme="minorEastAsia" w:hAnsi="Arial" w:cs="Arial"/>
        </w:rPr>
        <w:fldChar w:fldCharType="separate"/>
      </w:r>
      <w:r w:rsidR="00EE5FF8" w:rsidRPr="00A5762D">
        <w:rPr>
          <w:rFonts w:ascii="Arial" w:eastAsiaTheme="minorEastAsia" w:hAnsi="Arial" w:cs="Arial"/>
          <w:noProof/>
        </w:rPr>
        <w:t xml:space="preserve">(Soofi </w:t>
      </w:r>
      <w:r w:rsidR="00EE5FF8" w:rsidRPr="00A5762D">
        <w:rPr>
          <w:rFonts w:ascii="Arial" w:eastAsiaTheme="minorEastAsia" w:hAnsi="Arial" w:cs="Arial"/>
          <w:i/>
          <w:noProof/>
        </w:rPr>
        <w:t>et al.</w:t>
      </w:r>
      <w:r w:rsidR="00EE5FF8" w:rsidRPr="00A5762D">
        <w:rPr>
          <w:rFonts w:ascii="Arial" w:eastAsiaTheme="minorEastAsia" w:hAnsi="Arial" w:cs="Arial"/>
          <w:noProof/>
        </w:rPr>
        <w:t>, 2009)</w:t>
      </w:r>
      <w:r w:rsidR="00EE5FF8" w:rsidRPr="00A5762D">
        <w:rPr>
          <w:rFonts w:ascii="Arial" w:eastAsiaTheme="minorEastAsia" w:hAnsi="Arial" w:cs="Arial"/>
        </w:rPr>
        <w:fldChar w:fldCharType="end"/>
      </w:r>
      <w:r w:rsidR="001D4CCA" w:rsidRPr="00A5762D">
        <w:rPr>
          <w:rFonts w:ascii="Arial" w:eastAsiaTheme="minorEastAsia" w:hAnsi="Arial" w:cs="Arial"/>
        </w:rPr>
        <w:t>.</w:t>
      </w:r>
      <w:r w:rsidR="001D4CCA">
        <w:rPr>
          <w:rFonts w:ascii="Arial" w:eastAsiaTheme="minorEastAsia" w:hAnsi="Arial" w:cs="Arial"/>
        </w:rPr>
        <w:t xml:space="preserve"> </w:t>
      </w:r>
      <w:r w:rsidR="00DA2937">
        <w:rPr>
          <w:rFonts w:ascii="Arial" w:eastAsiaTheme="minorEastAsia" w:hAnsi="Arial" w:cs="Arial"/>
        </w:rPr>
        <w:t xml:space="preserve">Long term, a move is needed to more synthetic substrates with defined ECM content and stiffness to ensure consistency between </w:t>
      </w:r>
      <w:r w:rsidR="000E429C">
        <w:rPr>
          <w:rFonts w:ascii="Arial" w:eastAsiaTheme="minorEastAsia" w:hAnsi="Arial" w:cs="Arial"/>
        </w:rPr>
        <w:t>experiments.</w:t>
      </w:r>
      <w:r w:rsidR="00245199">
        <w:rPr>
          <w:rFonts w:ascii="Arial" w:eastAsiaTheme="minorEastAsia" w:hAnsi="Arial" w:cs="Arial"/>
        </w:rPr>
        <w:t xml:space="preserve"> </w:t>
      </w:r>
      <w:r w:rsidR="00245199" w:rsidRPr="00A5762D">
        <w:rPr>
          <w:rFonts w:ascii="Arial" w:eastAsiaTheme="minorEastAsia" w:hAnsi="Arial" w:cs="Arial"/>
        </w:rPr>
        <w:t>The composition of these substrates could be adjusted to reflect more closely the stiffness of the decidua.</w:t>
      </w:r>
      <w:r w:rsidR="000E429C">
        <w:rPr>
          <w:rFonts w:ascii="Arial" w:eastAsiaTheme="minorEastAsia" w:hAnsi="Arial" w:cs="Arial"/>
        </w:rPr>
        <w:t xml:space="preserve"> </w:t>
      </w:r>
    </w:p>
    <w:p w14:paraId="7C555B8C" w14:textId="77777777" w:rsidR="00791F25" w:rsidRDefault="00791F25" w:rsidP="00791F25">
      <w:pPr>
        <w:spacing w:line="480" w:lineRule="auto"/>
        <w:jc w:val="both"/>
        <w:rPr>
          <w:rFonts w:ascii="Arial" w:eastAsiaTheme="minorEastAsia" w:hAnsi="Arial" w:cs="Arial"/>
        </w:rPr>
      </w:pPr>
    </w:p>
    <w:p w14:paraId="71A60A82" w14:textId="37EEEFD0" w:rsidR="00791F25" w:rsidRPr="00791F25" w:rsidRDefault="00791F25" w:rsidP="00791F25">
      <w:pPr>
        <w:spacing w:line="480" w:lineRule="auto"/>
        <w:jc w:val="both"/>
        <w:rPr>
          <w:rFonts w:ascii="Arial" w:eastAsiaTheme="minorEastAsia" w:hAnsi="Arial" w:cs="Arial"/>
          <w:b/>
        </w:rPr>
      </w:pPr>
      <w:r w:rsidRPr="00791F25">
        <w:rPr>
          <w:rFonts w:ascii="Arial" w:eastAsiaTheme="minorEastAsia" w:hAnsi="Arial" w:cs="Arial"/>
          <w:b/>
        </w:rPr>
        <w:t xml:space="preserve">5. </w:t>
      </w:r>
      <w:r w:rsidR="00854C47">
        <w:rPr>
          <w:rFonts w:ascii="Arial" w:eastAsiaTheme="minorEastAsia" w:hAnsi="Arial" w:cs="Arial"/>
          <w:b/>
        </w:rPr>
        <w:t>Summary</w:t>
      </w:r>
    </w:p>
    <w:p w14:paraId="09EE2453" w14:textId="330EE06F" w:rsidR="00CC563A" w:rsidRDefault="00C15DE7" w:rsidP="001348C3">
      <w:pPr>
        <w:spacing w:line="480" w:lineRule="auto"/>
        <w:jc w:val="both"/>
        <w:rPr>
          <w:rFonts w:ascii="Arial" w:eastAsiaTheme="minorEastAsia" w:hAnsi="Arial" w:cs="Arial"/>
        </w:rPr>
      </w:pPr>
      <w:r>
        <w:rPr>
          <w:rFonts w:ascii="Arial" w:hAnsi="Arial" w:cs="Arial"/>
        </w:rPr>
        <w:t xml:space="preserve">Mechanics </w:t>
      </w:r>
      <w:r w:rsidR="009D6FCE">
        <w:rPr>
          <w:rFonts w:ascii="Arial" w:hAnsi="Arial" w:cs="Arial"/>
        </w:rPr>
        <w:t>is now widely recognised</w:t>
      </w:r>
      <w:r>
        <w:rPr>
          <w:rFonts w:ascii="Arial" w:hAnsi="Arial" w:cs="Arial"/>
        </w:rPr>
        <w:t xml:space="preserve"> as </w:t>
      </w:r>
      <w:r w:rsidR="009D6FCE">
        <w:rPr>
          <w:rFonts w:ascii="Arial" w:hAnsi="Arial" w:cs="Arial"/>
        </w:rPr>
        <w:t>an important regulator of cell behaviour</w:t>
      </w:r>
      <w:r>
        <w:rPr>
          <w:rFonts w:ascii="Arial" w:hAnsi="Arial" w:cs="Arial"/>
        </w:rPr>
        <w:t xml:space="preserve">. However, studies on the influence of mechanics on blastocyst implantation and development of </w:t>
      </w:r>
      <w:r w:rsidR="001F38A7">
        <w:rPr>
          <w:rFonts w:ascii="Arial" w:hAnsi="Arial" w:cs="Arial"/>
        </w:rPr>
        <w:t xml:space="preserve">the </w:t>
      </w:r>
      <w:r>
        <w:rPr>
          <w:rFonts w:ascii="Arial" w:hAnsi="Arial" w:cs="Arial"/>
        </w:rPr>
        <w:t>placenta have been lacking</w:t>
      </w:r>
      <w:r w:rsidR="001F38A7">
        <w:rPr>
          <w:rFonts w:ascii="Arial" w:hAnsi="Arial" w:cs="Arial"/>
        </w:rPr>
        <w:t>.</w:t>
      </w:r>
      <w:r>
        <w:rPr>
          <w:rFonts w:ascii="Arial" w:hAnsi="Arial" w:cs="Arial"/>
        </w:rPr>
        <w:t xml:space="preserve"> </w:t>
      </w:r>
      <w:r>
        <w:rPr>
          <w:rFonts w:ascii="Arial" w:eastAsiaTheme="minorEastAsia" w:hAnsi="Arial" w:cs="Arial"/>
        </w:rPr>
        <w:t xml:space="preserve">Here, we </w:t>
      </w:r>
      <w:r w:rsidR="001F38A7">
        <w:rPr>
          <w:rFonts w:ascii="Arial" w:eastAsiaTheme="minorEastAsia" w:hAnsi="Arial" w:cs="Arial"/>
        </w:rPr>
        <w:t xml:space="preserve">found the stiffness of non-pregnant endometrium, decidua parietalis and placenta to be </w:t>
      </w:r>
      <w:r w:rsidR="004D2E3A">
        <w:rPr>
          <w:rFonts w:ascii="Arial" w:eastAsiaTheme="minorEastAsia" w:hAnsi="Arial" w:cs="Arial"/>
        </w:rPr>
        <w:t>approximately</w:t>
      </w:r>
      <w:r w:rsidR="001F38A7">
        <w:rPr>
          <w:rFonts w:ascii="Arial" w:eastAsiaTheme="minorEastAsia" w:hAnsi="Arial" w:cs="Arial"/>
        </w:rPr>
        <w:t xml:space="preserve"> 10</w:t>
      </w:r>
      <w:r w:rsidR="001F38A7" w:rsidRPr="001F38A7">
        <w:rPr>
          <w:rFonts w:ascii="Arial" w:eastAsiaTheme="minorEastAsia" w:hAnsi="Arial" w:cs="Arial"/>
          <w:vertAlign w:val="superscript"/>
        </w:rPr>
        <w:t>2</w:t>
      </w:r>
      <w:r w:rsidR="001F38A7">
        <w:rPr>
          <w:rFonts w:ascii="Arial" w:eastAsiaTheme="minorEastAsia" w:hAnsi="Arial" w:cs="Arial"/>
          <w:vertAlign w:val="superscript"/>
        </w:rPr>
        <w:t xml:space="preserve"> </w:t>
      </w:r>
      <w:r w:rsidR="001F38A7">
        <w:rPr>
          <w:rFonts w:ascii="Arial" w:eastAsiaTheme="minorEastAsia" w:hAnsi="Arial" w:cs="Arial"/>
        </w:rPr>
        <w:t>Pa compared to 10</w:t>
      </w:r>
      <w:r w:rsidR="001F38A7" w:rsidRPr="001F38A7">
        <w:rPr>
          <w:rFonts w:ascii="Arial" w:eastAsiaTheme="minorEastAsia" w:hAnsi="Arial" w:cs="Arial"/>
          <w:vertAlign w:val="superscript"/>
        </w:rPr>
        <w:t>3</w:t>
      </w:r>
      <w:r w:rsidR="001F38A7">
        <w:rPr>
          <w:rFonts w:ascii="Arial" w:eastAsiaTheme="minorEastAsia" w:hAnsi="Arial" w:cs="Arial"/>
          <w:vertAlign w:val="superscript"/>
        </w:rPr>
        <w:t xml:space="preserve"> </w:t>
      </w:r>
      <w:r w:rsidR="001F38A7">
        <w:rPr>
          <w:rFonts w:ascii="Arial" w:eastAsiaTheme="minorEastAsia" w:hAnsi="Arial" w:cs="Arial"/>
        </w:rPr>
        <w:t xml:space="preserve">Pa for decidua basalis. The data generated here can be </w:t>
      </w:r>
      <w:r w:rsidR="005E058E">
        <w:rPr>
          <w:rFonts w:ascii="Arial" w:eastAsiaTheme="minorEastAsia" w:hAnsi="Arial" w:cs="Arial"/>
        </w:rPr>
        <w:t xml:space="preserve">used </w:t>
      </w:r>
      <w:r w:rsidR="001F38A7">
        <w:rPr>
          <w:rFonts w:ascii="Arial" w:eastAsiaTheme="minorEastAsia" w:hAnsi="Arial" w:cs="Arial"/>
        </w:rPr>
        <w:t>a</w:t>
      </w:r>
      <w:r w:rsidR="005E058E">
        <w:rPr>
          <w:rFonts w:ascii="Arial" w:eastAsiaTheme="minorEastAsia" w:hAnsi="Arial" w:cs="Arial"/>
        </w:rPr>
        <w:t>s a</w:t>
      </w:r>
      <w:r w:rsidR="001F38A7">
        <w:rPr>
          <w:rFonts w:ascii="Arial" w:eastAsiaTheme="minorEastAsia" w:hAnsi="Arial" w:cs="Arial"/>
        </w:rPr>
        <w:t xml:space="preserve"> basis for future </w:t>
      </w:r>
      <w:r w:rsidR="005E058E">
        <w:rPr>
          <w:rFonts w:ascii="Arial" w:eastAsiaTheme="minorEastAsia" w:hAnsi="Arial" w:cs="Arial"/>
        </w:rPr>
        <w:t>research on mechanics at the maternal-fetal interface</w:t>
      </w:r>
      <w:r w:rsidR="004D2E3A">
        <w:rPr>
          <w:rFonts w:ascii="Arial" w:eastAsiaTheme="minorEastAsia" w:hAnsi="Arial" w:cs="Arial"/>
        </w:rPr>
        <w:t xml:space="preserve"> and to optimise 3D culture and migration assays currently being developed</w:t>
      </w:r>
      <w:r w:rsidR="00451B92">
        <w:rPr>
          <w:rFonts w:ascii="Arial" w:eastAsiaTheme="minorEastAsia" w:hAnsi="Arial" w:cs="Arial"/>
        </w:rPr>
        <w:t xml:space="preserve"> to more closely mimic the real tissue environment</w:t>
      </w:r>
      <w:r w:rsidR="005E058E">
        <w:rPr>
          <w:rFonts w:ascii="Arial" w:eastAsiaTheme="minorEastAsia" w:hAnsi="Arial" w:cs="Arial"/>
        </w:rPr>
        <w:t xml:space="preserve">. </w:t>
      </w:r>
    </w:p>
    <w:p w14:paraId="0FF44AD0" w14:textId="77777777" w:rsidR="00504931" w:rsidRDefault="00504931" w:rsidP="001348C3">
      <w:pPr>
        <w:spacing w:line="480" w:lineRule="auto"/>
        <w:jc w:val="both"/>
        <w:rPr>
          <w:rFonts w:ascii="Arial" w:eastAsiaTheme="minorEastAsia" w:hAnsi="Arial" w:cs="Arial"/>
        </w:rPr>
      </w:pPr>
    </w:p>
    <w:p w14:paraId="29E6CC0E" w14:textId="29C5353E" w:rsidR="00504931" w:rsidRDefault="00504931" w:rsidP="001348C3">
      <w:pPr>
        <w:spacing w:line="480" w:lineRule="auto"/>
        <w:jc w:val="both"/>
        <w:rPr>
          <w:rFonts w:ascii="Arial" w:eastAsiaTheme="minorEastAsia" w:hAnsi="Arial" w:cs="Arial"/>
          <w:b/>
        </w:rPr>
      </w:pPr>
      <w:r w:rsidRPr="00504931">
        <w:rPr>
          <w:rFonts w:ascii="Arial" w:eastAsiaTheme="minorEastAsia" w:hAnsi="Arial" w:cs="Arial"/>
          <w:b/>
        </w:rPr>
        <w:t xml:space="preserve">Acknowledgements </w:t>
      </w:r>
    </w:p>
    <w:p w14:paraId="77E79651" w14:textId="654F9CCE" w:rsidR="00327FF3" w:rsidRPr="00327FF3" w:rsidRDefault="00327FF3" w:rsidP="00CA2C34">
      <w:pPr>
        <w:spacing w:line="480" w:lineRule="auto"/>
        <w:jc w:val="both"/>
        <w:rPr>
          <w:rFonts w:ascii="Arial" w:eastAsia="Times New Roman" w:hAnsi="Arial" w:cs="Arial"/>
          <w:sz w:val="22"/>
          <w:lang w:eastAsia="en-US"/>
        </w:rPr>
      </w:pPr>
      <w:r w:rsidRPr="00327FF3">
        <w:rPr>
          <w:rFonts w:ascii="Arial" w:eastAsia="Times New Roman" w:hAnsi="Arial" w:cs="Arial"/>
          <w:color w:val="222222"/>
          <w:spacing w:val="3"/>
          <w:szCs w:val="26"/>
          <w:shd w:val="clear" w:color="auto" w:fill="FFFFFF"/>
          <w:lang w:eastAsia="en-US"/>
        </w:rPr>
        <w:t>The authors are grateful to patients for donating tissue for research. We thank D. Moore and staff at the Addenbrooke’s Hospital, Cambridge</w:t>
      </w:r>
      <w:r w:rsidR="009238C9">
        <w:rPr>
          <w:rFonts w:ascii="Arial" w:eastAsia="Times New Roman" w:hAnsi="Arial" w:cs="Arial"/>
          <w:color w:val="222222"/>
          <w:spacing w:val="3"/>
          <w:szCs w:val="26"/>
          <w:shd w:val="clear" w:color="auto" w:fill="FFFFFF"/>
          <w:lang w:eastAsia="en-US"/>
        </w:rPr>
        <w:t xml:space="preserve"> for their help in collecting samples</w:t>
      </w:r>
      <w:r w:rsidR="00CA2C34">
        <w:rPr>
          <w:rFonts w:ascii="Arial" w:eastAsia="Times New Roman" w:hAnsi="Arial" w:cs="Arial"/>
          <w:color w:val="222222"/>
          <w:spacing w:val="3"/>
          <w:szCs w:val="26"/>
          <w:shd w:val="clear" w:color="auto" w:fill="FFFFFF"/>
          <w:lang w:eastAsia="en-US"/>
        </w:rPr>
        <w:t>.</w:t>
      </w:r>
    </w:p>
    <w:p w14:paraId="0D985E9F" w14:textId="77777777" w:rsidR="00327FF3" w:rsidRDefault="00327FF3" w:rsidP="001348C3">
      <w:pPr>
        <w:spacing w:line="480" w:lineRule="auto"/>
        <w:jc w:val="both"/>
        <w:rPr>
          <w:rFonts w:ascii="Arial" w:eastAsiaTheme="minorEastAsia" w:hAnsi="Arial" w:cs="Arial"/>
          <w:b/>
        </w:rPr>
      </w:pPr>
    </w:p>
    <w:p w14:paraId="1E0A1E4F" w14:textId="77EFBE7E" w:rsidR="00327FF3" w:rsidRDefault="00504931" w:rsidP="001348C3">
      <w:pPr>
        <w:spacing w:line="480" w:lineRule="auto"/>
        <w:jc w:val="both"/>
        <w:rPr>
          <w:rFonts w:ascii="Arial" w:eastAsiaTheme="minorEastAsia" w:hAnsi="Arial" w:cs="Arial"/>
          <w:b/>
        </w:rPr>
      </w:pPr>
      <w:r>
        <w:rPr>
          <w:rFonts w:ascii="Arial" w:eastAsiaTheme="minorEastAsia" w:hAnsi="Arial" w:cs="Arial"/>
          <w:b/>
        </w:rPr>
        <w:t>Author contributions</w:t>
      </w:r>
    </w:p>
    <w:p w14:paraId="36432A83" w14:textId="64D00A30" w:rsidR="00327FF3" w:rsidRDefault="00327FF3" w:rsidP="001348C3">
      <w:pPr>
        <w:spacing w:line="480" w:lineRule="auto"/>
        <w:jc w:val="both"/>
        <w:rPr>
          <w:rFonts w:ascii="Arial" w:eastAsiaTheme="minorEastAsia" w:hAnsi="Arial" w:cs="Arial"/>
        </w:rPr>
      </w:pPr>
      <w:r>
        <w:rPr>
          <w:rFonts w:ascii="Arial" w:eastAsiaTheme="minorEastAsia" w:hAnsi="Arial" w:cs="Arial"/>
        </w:rPr>
        <w:lastRenderedPageBreak/>
        <w:t>Y.A. and A.C-L. designed the study, carried out the AFM experiments and analysed the data; Y.A</w:t>
      </w:r>
      <w:r w:rsidR="00C7687E">
        <w:rPr>
          <w:rFonts w:ascii="Arial" w:eastAsiaTheme="minorEastAsia" w:hAnsi="Arial" w:cs="Arial"/>
        </w:rPr>
        <w:t>.</w:t>
      </w:r>
      <w:r>
        <w:rPr>
          <w:rFonts w:ascii="Arial" w:eastAsiaTheme="minorEastAsia" w:hAnsi="Arial" w:cs="Arial"/>
        </w:rPr>
        <w:t xml:space="preserve"> carried out the molecular lab work</w:t>
      </w:r>
      <w:r w:rsidR="00075AEF">
        <w:rPr>
          <w:rFonts w:ascii="Arial" w:eastAsiaTheme="minorEastAsia" w:hAnsi="Arial" w:cs="Arial"/>
        </w:rPr>
        <w:t>; L.G. assisted with tissue sampling and IHC;</w:t>
      </w:r>
      <w:r w:rsidR="00E87D81">
        <w:rPr>
          <w:rFonts w:ascii="Arial" w:eastAsiaTheme="minorEastAsia" w:hAnsi="Arial" w:cs="Arial"/>
        </w:rPr>
        <w:t xml:space="preserve"> J.T. </w:t>
      </w:r>
      <w:r w:rsidR="00A308EC">
        <w:rPr>
          <w:rFonts w:ascii="Arial" w:eastAsiaTheme="minorEastAsia" w:hAnsi="Arial" w:cs="Arial"/>
        </w:rPr>
        <w:t>analysed</w:t>
      </w:r>
      <w:r w:rsidR="00E87D81">
        <w:rPr>
          <w:rFonts w:ascii="Arial" w:eastAsiaTheme="minorEastAsia" w:hAnsi="Arial" w:cs="Arial"/>
        </w:rPr>
        <w:t xml:space="preserve"> single cell RNA sequencing data;</w:t>
      </w:r>
      <w:r w:rsidR="00C7687E">
        <w:rPr>
          <w:rFonts w:ascii="Arial" w:eastAsiaTheme="minorEastAsia" w:hAnsi="Arial" w:cs="Arial"/>
        </w:rPr>
        <w:t xml:space="preserve"> J.J.B. provided endometrial specimens;</w:t>
      </w:r>
      <w:r w:rsidR="00075AEF">
        <w:rPr>
          <w:rFonts w:ascii="Arial" w:eastAsiaTheme="minorEastAsia" w:hAnsi="Arial" w:cs="Arial"/>
        </w:rPr>
        <w:t xml:space="preserve"> </w:t>
      </w:r>
      <w:r w:rsidR="006D7183">
        <w:rPr>
          <w:rFonts w:ascii="Arial" w:eastAsiaTheme="minorEastAsia" w:hAnsi="Arial" w:cs="Arial"/>
        </w:rPr>
        <w:t>K.F., A.S., A.M.,</w:t>
      </w:r>
      <w:r w:rsidR="00505E1B">
        <w:rPr>
          <w:rFonts w:ascii="Arial" w:eastAsiaTheme="minorEastAsia" w:hAnsi="Arial" w:cs="Arial"/>
        </w:rPr>
        <w:t xml:space="preserve"> G.J.B.</w:t>
      </w:r>
      <w:r w:rsidR="006D7183">
        <w:rPr>
          <w:rFonts w:ascii="Arial" w:eastAsiaTheme="minorEastAsia" w:hAnsi="Arial" w:cs="Arial"/>
        </w:rPr>
        <w:t xml:space="preserve"> and M.L.O, helped design the study and provided intellectual input; Y.A.</w:t>
      </w:r>
      <w:r w:rsidR="00795E52">
        <w:rPr>
          <w:rFonts w:ascii="Arial" w:eastAsiaTheme="minorEastAsia" w:hAnsi="Arial" w:cs="Arial"/>
        </w:rPr>
        <w:t xml:space="preserve"> conceived the study and</w:t>
      </w:r>
      <w:r w:rsidR="006D7183">
        <w:rPr>
          <w:rFonts w:ascii="Arial" w:eastAsiaTheme="minorEastAsia" w:hAnsi="Arial" w:cs="Arial"/>
        </w:rPr>
        <w:t xml:space="preserve"> drafted the manuscript</w:t>
      </w:r>
      <w:r w:rsidR="00505E1B">
        <w:rPr>
          <w:rFonts w:ascii="Arial" w:eastAsiaTheme="minorEastAsia" w:hAnsi="Arial" w:cs="Arial"/>
        </w:rPr>
        <w:t>; A.S.,</w:t>
      </w:r>
      <w:r w:rsidR="0063234E">
        <w:rPr>
          <w:rFonts w:ascii="Arial" w:eastAsiaTheme="minorEastAsia" w:hAnsi="Arial" w:cs="Arial"/>
        </w:rPr>
        <w:t xml:space="preserve"> G.J.B</w:t>
      </w:r>
      <w:r w:rsidR="00505E1B">
        <w:rPr>
          <w:rFonts w:ascii="Arial" w:eastAsiaTheme="minorEastAsia" w:hAnsi="Arial" w:cs="Arial"/>
        </w:rPr>
        <w:t xml:space="preserve"> and M.L.O</w:t>
      </w:r>
      <w:r w:rsidR="00C7687E">
        <w:rPr>
          <w:rFonts w:ascii="Arial" w:eastAsiaTheme="minorEastAsia" w:hAnsi="Arial" w:cs="Arial"/>
        </w:rPr>
        <w:t>.</w:t>
      </w:r>
      <w:r w:rsidR="006D7183">
        <w:rPr>
          <w:rFonts w:ascii="Arial" w:eastAsiaTheme="minorEastAsia" w:hAnsi="Arial" w:cs="Arial"/>
        </w:rPr>
        <w:t xml:space="preserve"> </w:t>
      </w:r>
      <w:r w:rsidR="00505E1B">
        <w:rPr>
          <w:rFonts w:ascii="Arial" w:eastAsiaTheme="minorEastAsia" w:hAnsi="Arial" w:cs="Arial"/>
        </w:rPr>
        <w:t xml:space="preserve">helped write the </w:t>
      </w:r>
      <w:r w:rsidR="00245199">
        <w:rPr>
          <w:rFonts w:ascii="Arial" w:eastAsiaTheme="minorEastAsia" w:hAnsi="Arial" w:cs="Arial"/>
        </w:rPr>
        <w:t>paper, which all authors approved</w:t>
      </w:r>
      <w:r w:rsidR="00505E1B">
        <w:rPr>
          <w:rFonts w:ascii="Arial" w:eastAsiaTheme="minorEastAsia" w:hAnsi="Arial" w:cs="Arial"/>
        </w:rPr>
        <w:t xml:space="preserve">. </w:t>
      </w:r>
    </w:p>
    <w:p w14:paraId="0D482D04" w14:textId="77777777" w:rsidR="00CA2C34" w:rsidRPr="00CA2C34" w:rsidRDefault="00CA2C34" w:rsidP="001348C3">
      <w:pPr>
        <w:spacing w:line="480" w:lineRule="auto"/>
        <w:jc w:val="both"/>
        <w:rPr>
          <w:rFonts w:ascii="Arial" w:eastAsiaTheme="minorEastAsia" w:hAnsi="Arial" w:cs="Arial"/>
        </w:rPr>
      </w:pPr>
    </w:p>
    <w:p w14:paraId="7ADB6DB9" w14:textId="6EFFAF32" w:rsidR="00741A48" w:rsidRDefault="00504931" w:rsidP="001348C3">
      <w:pPr>
        <w:spacing w:line="480" w:lineRule="auto"/>
        <w:jc w:val="both"/>
        <w:rPr>
          <w:rFonts w:ascii="Arial" w:eastAsiaTheme="minorEastAsia" w:hAnsi="Arial" w:cs="Arial"/>
          <w:b/>
        </w:rPr>
      </w:pPr>
      <w:r>
        <w:rPr>
          <w:rFonts w:ascii="Arial" w:eastAsiaTheme="minorEastAsia" w:hAnsi="Arial" w:cs="Arial"/>
          <w:b/>
        </w:rPr>
        <w:t>Funding</w:t>
      </w:r>
    </w:p>
    <w:p w14:paraId="077A7891" w14:textId="75C56208" w:rsidR="00C843DD" w:rsidRDefault="00741A48" w:rsidP="00C63E63">
      <w:pPr>
        <w:spacing w:line="480" w:lineRule="auto"/>
        <w:jc w:val="both"/>
        <w:rPr>
          <w:rFonts w:ascii="Arial" w:eastAsiaTheme="minorEastAsia" w:hAnsi="Arial" w:cs="Arial"/>
        </w:rPr>
      </w:pPr>
      <w:r w:rsidRPr="00741A48">
        <w:rPr>
          <w:rFonts w:ascii="Arial" w:eastAsiaTheme="minorEastAsia" w:hAnsi="Arial" w:cs="Arial"/>
        </w:rPr>
        <w:t>This work was supported by the</w:t>
      </w:r>
      <w:r w:rsidR="00256799">
        <w:rPr>
          <w:rFonts w:ascii="Arial" w:eastAsiaTheme="minorEastAsia" w:hAnsi="Arial" w:cs="Arial"/>
        </w:rPr>
        <w:t xml:space="preserve"> </w:t>
      </w:r>
      <w:r w:rsidR="00256799" w:rsidRPr="00741A48">
        <w:rPr>
          <w:rFonts w:ascii="Arial" w:eastAsiaTheme="minorEastAsia" w:hAnsi="Arial" w:cs="Arial"/>
        </w:rPr>
        <w:t>Centre for Trophoblast Research</w:t>
      </w:r>
      <w:r w:rsidR="00256799">
        <w:rPr>
          <w:rFonts w:ascii="Arial" w:eastAsiaTheme="minorEastAsia" w:hAnsi="Arial" w:cs="Arial"/>
        </w:rPr>
        <w:t xml:space="preserve">, the </w:t>
      </w:r>
      <w:proofErr w:type="spellStart"/>
      <w:r w:rsidRPr="00741A48">
        <w:rPr>
          <w:rFonts w:ascii="Arial" w:eastAsiaTheme="minorEastAsia" w:hAnsi="Arial" w:cs="Arial"/>
        </w:rPr>
        <w:t>Wellcome</w:t>
      </w:r>
      <w:proofErr w:type="spellEnd"/>
      <w:r w:rsidRPr="00741A48">
        <w:rPr>
          <w:rFonts w:ascii="Arial" w:eastAsiaTheme="minorEastAsia" w:hAnsi="Arial" w:cs="Arial"/>
        </w:rPr>
        <w:t xml:space="preserve"> Trust (090108/Z/09/Z</w:t>
      </w:r>
      <w:r w:rsidR="004F4188">
        <w:rPr>
          <w:rFonts w:ascii="Arial" w:eastAsiaTheme="minorEastAsia" w:hAnsi="Arial" w:cs="Arial"/>
        </w:rPr>
        <w:t xml:space="preserve">, </w:t>
      </w:r>
      <w:r w:rsidRPr="00741A48">
        <w:rPr>
          <w:rFonts w:ascii="Arial" w:eastAsiaTheme="minorEastAsia" w:hAnsi="Arial" w:cs="Arial"/>
        </w:rPr>
        <w:t>085992/Z/08/Z),</w:t>
      </w:r>
      <w:r>
        <w:rPr>
          <w:rFonts w:ascii="Arial" w:eastAsiaTheme="minorEastAsia" w:hAnsi="Arial" w:cs="Arial"/>
        </w:rPr>
        <w:t xml:space="preserve"> </w:t>
      </w:r>
      <w:r w:rsidRPr="00256799">
        <w:rPr>
          <w:rFonts w:ascii="Arial" w:eastAsiaTheme="minorEastAsia" w:hAnsi="Arial" w:cs="Arial"/>
        </w:rPr>
        <w:t>the Medical Research Council (MR/P001092/1)</w:t>
      </w:r>
      <w:r w:rsidR="00256799">
        <w:rPr>
          <w:rFonts w:ascii="Arial" w:eastAsiaTheme="minorEastAsia" w:hAnsi="Arial" w:cs="Arial"/>
        </w:rPr>
        <w:t xml:space="preserve">. </w:t>
      </w:r>
      <w:r w:rsidRPr="00741A48">
        <w:rPr>
          <w:rFonts w:ascii="Arial" w:eastAsiaTheme="minorEastAsia" w:hAnsi="Arial" w:cs="Arial"/>
        </w:rPr>
        <w:t>Y.A. was in receipt of an EPSRC Doctoral Training Award (1354760)</w:t>
      </w:r>
      <w:r w:rsidR="00C63E63">
        <w:rPr>
          <w:rFonts w:ascii="Arial" w:eastAsiaTheme="minorEastAsia" w:hAnsi="Arial" w:cs="Arial"/>
        </w:rPr>
        <w:t xml:space="preserve"> and A.C-L. was in receipt of a </w:t>
      </w:r>
      <w:r w:rsidR="00C63E63" w:rsidRPr="00C63E63">
        <w:rPr>
          <w:rFonts w:ascii="Arial" w:eastAsiaTheme="minorEastAsia" w:hAnsi="Arial" w:cs="Arial"/>
        </w:rPr>
        <w:t>UK Medical Research Council and Sackler Foundation Doctoral Training</w:t>
      </w:r>
      <w:r w:rsidR="00C63E63">
        <w:rPr>
          <w:rFonts w:ascii="Arial" w:eastAsiaTheme="minorEastAsia" w:hAnsi="Arial" w:cs="Arial"/>
        </w:rPr>
        <w:t xml:space="preserve"> </w:t>
      </w:r>
      <w:r w:rsidR="00C63E63" w:rsidRPr="00C63E63">
        <w:rPr>
          <w:rFonts w:ascii="Arial" w:eastAsiaTheme="minorEastAsia" w:hAnsi="Arial" w:cs="Arial"/>
        </w:rPr>
        <w:t xml:space="preserve">Grant </w:t>
      </w:r>
      <w:r w:rsidR="00C63E63">
        <w:rPr>
          <w:rFonts w:ascii="Arial" w:eastAsiaTheme="minorEastAsia" w:hAnsi="Arial" w:cs="Arial"/>
        </w:rPr>
        <w:t>(</w:t>
      </w:r>
      <w:r w:rsidR="00C63E63" w:rsidRPr="00C63E63">
        <w:rPr>
          <w:rFonts w:ascii="Arial" w:eastAsiaTheme="minorEastAsia" w:hAnsi="Arial" w:cs="Arial"/>
        </w:rPr>
        <w:t>RG70550</w:t>
      </w:r>
      <w:r w:rsidR="00C63E63">
        <w:rPr>
          <w:rFonts w:ascii="Arial" w:eastAsiaTheme="minorEastAsia" w:hAnsi="Arial" w:cs="Arial"/>
        </w:rPr>
        <w:t>).</w:t>
      </w:r>
      <w:r w:rsidRPr="00741A48">
        <w:rPr>
          <w:rFonts w:ascii="Arial" w:eastAsiaTheme="minorEastAsia" w:hAnsi="Arial" w:cs="Arial"/>
        </w:rPr>
        <w:t xml:space="preserve"> </w:t>
      </w:r>
    </w:p>
    <w:p w14:paraId="75314A90" w14:textId="77777777" w:rsidR="00907366" w:rsidRPr="00256799" w:rsidRDefault="00907366" w:rsidP="00907366">
      <w:pPr>
        <w:spacing w:line="480" w:lineRule="auto"/>
        <w:jc w:val="both"/>
        <w:rPr>
          <w:rFonts w:ascii="Arial" w:eastAsiaTheme="minorEastAsia" w:hAnsi="Arial" w:cs="Arial"/>
        </w:rPr>
      </w:pPr>
    </w:p>
    <w:p w14:paraId="668EDE9A" w14:textId="323FFA4B" w:rsidR="00791F25" w:rsidRDefault="00C843DD" w:rsidP="001348C3">
      <w:pPr>
        <w:spacing w:line="480" w:lineRule="auto"/>
        <w:jc w:val="both"/>
        <w:rPr>
          <w:rFonts w:ascii="Arial" w:hAnsi="Arial" w:cs="Arial"/>
          <w:b/>
        </w:rPr>
      </w:pPr>
      <w:r w:rsidRPr="00C843DD">
        <w:rPr>
          <w:rFonts w:ascii="Arial" w:hAnsi="Arial" w:cs="Arial"/>
          <w:b/>
        </w:rPr>
        <w:t>Conflict of interest</w:t>
      </w:r>
    </w:p>
    <w:p w14:paraId="176BB2C7" w14:textId="57B4DFC4" w:rsidR="00CA2C34" w:rsidRDefault="00CA2C34" w:rsidP="00CA2C34">
      <w:pPr>
        <w:rPr>
          <w:rFonts w:ascii="Arial" w:hAnsi="Arial" w:cs="Arial"/>
        </w:rPr>
      </w:pPr>
      <w:r w:rsidRPr="00CA2C34">
        <w:rPr>
          <w:rFonts w:ascii="Arial" w:hAnsi="Arial" w:cs="Arial"/>
        </w:rPr>
        <w:t>No conflict of interest to be declared.</w:t>
      </w:r>
    </w:p>
    <w:p w14:paraId="50F93765" w14:textId="1F35E162" w:rsidR="00907366" w:rsidRDefault="00907366" w:rsidP="00CA2C34">
      <w:pPr>
        <w:rPr>
          <w:rFonts w:ascii="Arial" w:hAnsi="Arial" w:cs="Arial"/>
        </w:rPr>
      </w:pPr>
    </w:p>
    <w:p w14:paraId="4C9E9040" w14:textId="77777777" w:rsidR="00907366" w:rsidRDefault="00907366" w:rsidP="00907366">
      <w:pPr>
        <w:spacing w:line="480" w:lineRule="auto"/>
        <w:jc w:val="both"/>
        <w:rPr>
          <w:rFonts w:ascii="Arial" w:eastAsia="Times New Roman" w:hAnsi="Arial" w:cs="Arial"/>
          <w:b/>
        </w:rPr>
      </w:pPr>
    </w:p>
    <w:p w14:paraId="49FBE9D4" w14:textId="36D96258" w:rsidR="00907366" w:rsidRPr="008270BE" w:rsidRDefault="00907366" w:rsidP="00907366">
      <w:pPr>
        <w:spacing w:line="480" w:lineRule="auto"/>
        <w:jc w:val="both"/>
        <w:rPr>
          <w:rFonts w:ascii="Arial" w:eastAsia="Times New Roman" w:hAnsi="Arial" w:cs="Arial"/>
          <w:b/>
        </w:rPr>
      </w:pPr>
      <w:r w:rsidRPr="008270BE">
        <w:rPr>
          <w:rFonts w:ascii="Arial" w:eastAsia="Times New Roman" w:hAnsi="Arial" w:cs="Arial"/>
          <w:b/>
        </w:rPr>
        <w:t>Figure caption</w:t>
      </w:r>
      <w:r>
        <w:rPr>
          <w:rFonts w:ascii="Arial" w:eastAsia="Times New Roman" w:hAnsi="Arial" w:cs="Arial"/>
          <w:b/>
        </w:rPr>
        <w:t>s</w:t>
      </w:r>
    </w:p>
    <w:p w14:paraId="60464A4C" w14:textId="77777777" w:rsidR="00907366" w:rsidRPr="0063234E" w:rsidRDefault="00907366" w:rsidP="00907366">
      <w:pPr>
        <w:spacing w:line="480" w:lineRule="auto"/>
        <w:jc w:val="both"/>
        <w:rPr>
          <w:rFonts w:ascii="Arial" w:eastAsia="Times New Roman" w:hAnsi="Arial" w:cs="Arial"/>
        </w:rPr>
      </w:pPr>
      <w:r w:rsidRPr="0063234E">
        <w:rPr>
          <w:rFonts w:ascii="Arial" w:eastAsia="Times New Roman" w:hAnsi="Arial" w:cs="Arial"/>
          <w:b/>
          <w:bCs/>
        </w:rPr>
        <w:t>Figure 1:</w:t>
      </w:r>
      <w:r w:rsidRPr="0063234E">
        <w:rPr>
          <w:rFonts w:ascii="Arial" w:eastAsia="Times New Roman" w:hAnsi="Arial" w:cs="Arial"/>
          <w:bCs/>
        </w:rPr>
        <w:t xml:space="preserve"> </w:t>
      </w:r>
      <w:r w:rsidRPr="0063234E">
        <w:rPr>
          <w:rFonts w:ascii="Arial" w:eastAsia="Times New Roman" w:hAnsi="Arial" w:cs="Arial"/>
          <w:b/>
          <w:bCs/>
        </w:rPr>
        <w:t>Tissues sampled at the maternal fetal-interface during first trimester pregnancy.</w:t>
      </w:r>
      <w:r w:rsidRPr="0063234E">
        <w:rPr>
          <w:rFonts w:ascii="Arial" w:eastAsia="Times New Roman" w:hAnsi="Arial" w:cs="Arial"/>
          <w:bCs/>
        </w:rPr>
        <w:t xml:space="preserve"> </w:t>
      </w:r>
      <w:r w:rsidRPr="0063234E">
        <w:rPr>
          <w:rFonts w:ascii="Arial" w:eastAsia="Times New Roman" w:hAnsi="Arial" w:cs="Arial"/>
        </w:rPr>
        <w:t xml:space="preserve">Stiffness measurements were obtained using an AFM on decidua basalis, decidua parietalis and placenta obtained at gestational ages between 8-10 weeks. </w:t>
      </w:r>
      <w:r w:rsidRPr="0063234E">
        <w:rPr>
          <w:rFonts w:ascii="Arial" w:hAnsi="Arial" w:cs="Arial"/>
          <w:color w:val="000000" w:themeColor="text1"/>
          <w:lang w:val="en-US"/>
        </w:rPr>
        <w:t xml:space="preserve">Decidua was stained by </w:t>
      </w:r>
      <w:r w:rsidRPr="0063234E">
        <w:rPr>
          <w:rFonts w:ascii="Arial" w:eastAsia="Times New Roman" w:hAnsi="Arial" w:cs="Arial"/>
          <w:color w:val="000000" w:themeColor="text1"/>
        </w:rPr>
        <w:t>immunohistochemistry for HLA-G+ extravillous trophoblast to confirm whether tissue was decidua basalis while decidua parietalis was negative.</w:t>
      </w:r>
      <w:r w:rsidRPr="0063234E">
        <w:rPr>
          <w:rFonts w:ascii="Arial" w:eastAsia="Times New Roman" w:hAnsi="Arial" w:cs="Arial"/>
        </w:rPr>
        <w:t xml:space="preserve"> Scale bars 200 </w:t>
      </w:r>
      <w:r w:rsidRPr="0063234E">
        <w:rPr>
          <w:rFonts w:ascii="Arial" w:eastAsia="Times New Roman" w:hAnsi="Arial" w:cs="Arial"/>
        </w:rPr>
        <w:fldChar w:fldCharType="begin"/>
      </w:r>
      <w:r w:rsidRPr="0063234E">
        <w:rPr>
          <w:rFonts w:ascii="Arial" w:eastAsia="Times New Roman" w:hAnsi="Arial" w:cs="Arial"/>
        </w:rPr>
        <w:instrText xml:space="preserve"> QUOTE </w:instrText>
      </w:r>
      <w:r w:rsidR="002B3231">
        <w:rPr>
          <w:noProof/>
          <w:position w:val="-8"/>
        </w:rPr>
        <w:pict w14:anchorId="335EB6A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3" type="#_x0000_t75" alt="" style="width:8pt;height:16pt;mso-width-percent:0;mso-height-percent:0;mso-width-percent:0;mso-height-percent:0" equationxml="&lt;?xml version=&quot;1.0&quot; encoding=&quot;UTF-8&quot; standalone=&quot;yes&quot;?&gt;&#13;&#13;&#13;&#10;&#13;&#13;&#13;&#10;&#13;&#13;&#13;&#10;&#13;&#13;&#13;&#10;&#13;&#13;&#13;&#10;&#13;&#13;&#13;&#10;&#13;&#13;&#13;&#10;&#13;&#13;&#13;&#10;&#13;&#13;&#13;&#10;&#13;&#13;&#13;&#10;&#13;&#13;&#13;&#10;&#13;&#13;&#13;&#10;&#13;&#13;&#13;&#10;&#13;&#13;&#13;&#10;&#13;&#13;&#13;&#10;&#13;&#13;&#13;&#10;&#13;&#13;&#13;&#10;&#13;&#13;&#13;&#10;&#13;&#13;&#13;&#10;&#13;&#13;&#13;&#10;&#13;&#13;&#13;&#10;&#13;&#13;&#13;&#10;&#13;&#13;&#13;&#10;&#13;&#13;&#13;&#10;&lt;?mso-application progid=&quot;Word.Document&quot;?&gt;&#13;&#13;&#13;&#10;&#13;&#13;&#13;&#10;&#13;&#13;&#13;&#10;&#13;&#13;&#13;&#10;&#13;&#13;&#13;&#10;&#13;&#13;&#13;&#10;&#13;&#13;&#13;&#10;&#13;&#13;&#13;&#10;&#13;&#13;&#13;&#10;&#13;&#13;&#13;&#10;&#13;&#13;&#13;&#10;&#13;&#13;&#13;&#10;&#13;&#13;&#13;&#10;&#13;&#13;&#13;&#10;&#13;&#13;&#13;&#10;&#13;&#13;&#13;&#10;&#13;&#13;&#13;&#10;&#13;&#13;&#13;&#10;&#13;&#13;&#13;&#10;&#13;&#13;&#13;&#10;&#13;&#13;&#13;&#10;&#13;&#13;&#13;&#10;&#13;&#13;&#13;&#10;&#13;&#13;&#13;&#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28&quot;/&gt;&lt;w:doNotEmbedSystemFonts/&gt;&lt;w:activeWritingStyle w:lang=&quot;EN-US&quot; w:vendorID=&quot;64&quot; w:dllVersion=&quot;4096&quot; w:nlCheck=&quot;on&quot; w:optionSet=&quot;0&quot;/&gt;&lt;w:activeWritingStyle w:lang=&quot;EN-GB&quot; w:vendorID=&quot;64&quot; w:dllVersion=&quot;4096&quot; w:nlCheck=&quot;on&quot; w:optionSet=&quot;0&quot;/&gt;&lt;w:defaultTabStop w:val=&quot;708&quot;/&gt;&lt;w:hyphenationZone w:val=&quot;425&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E77A3A&quot;/&gt;&lt;wsp:rsid wsp:val=&quot;001C63D3&quot;/&gt;&lt;wsp:rsid wsp:val=&quot;002743E5&quot;/&gt;&lt;wsp:rsid wsp:val=&quot;00295CAC&quot;/&gt;&lt;wsp:rsid wsp:val=&quot;003316AE&quot;/&gt;&lt;wsp:rsid wsp:val=&quot;00333562&quot;/&gt;&lt;wsp:rsid wsp:val=&quot;003D3C8A&quot;/&gt;&lt;wsp:rsid wsp:val=&quot;0043181A&quot;/&gt;&lt;wsp:rsid wsp:val=&quot;004F1BFF&quot;/&gt;&lt;wsp:rsid wsp:val=&quot;00512504&quot;/&gt;&lt;wsp:rsid wsp:val=&quot;00530B99&quot;/&gt;&lt;wsp:rsid wsp:val=&quot;0055799F&quot;/&gt;&lt;wsp:rsid wsp:val=&quot;00564C2A&quot;/&gt;&lt;wsp:rsid wsp:val=&quot;005760E3&quot;/&gt;&lt;wsp:rsid wsp:val=&quot;006210B8&quot;/&gt;&lt;wsp:rsid wsp:val=&quot;00680A9B&quot;/&gt;&lt;wsp:rsid wsp:val=&quot;006819EE&quot;/&gt;&lt;wsp:rsid wsp:val=&quot;006C5720&quot;/&gt;&lt;wsp:rsid wsp:val=&quot;007C0CE3&quot;/&gt;&lt;wsp:rsid wsp:val=&quot;00822D8C&quot;/&gt;&lt;wsp:rsid wsp:val=&quot;008270BE&quot;/&gt;&lt;wsp:rsid wsp:val=&quot;00881493&quot;/&gt;&lt;wsp:rsid wsp:val=&quot;008C0BC3&quot;/&gt;&lt;wsp:rsid wsp:val=&quot;00906B5C&quot;/&gt;&lt;wsp:rsid wsp:val=&quot;0095417F&quot;/&gt;&lt;wsp:rsid wsp:val=&quot;009F4061&quot;/&gt;&lt;wsp:rsid wsp:val=&quot;00A1374C&quot;/&gt;&lt;wsp:rsid wsp:val=&quot;00A269E7&quot;/&gt;&lt;wsp:rsid wsp:val=&quot;00A37FBE&quot;/&gt;&lt;wsp:rsid wsp:val=&quot;00A545AF&quot;/&gt;&lt;wsp:rsid wsp:val=&quot;00CC50AC&quot;/&gt;&lt;wsp:rsid wsp:val=&quot;00D96F0C&quot;/&gt;&lt;wsp:rsid wsp:val=&quot;00DA3D63&quot;/&gt;&lt;wsp:rsid wsp:val=&quot;00DE356C&quot;/&gt;&lt;wsp:rsid wsp:val=&quot;00E607BA&quot;/&gt;&lt;wsp:rsid wsp:val=&quot;00EF640C&quot;/&gt;&lt;wsp:rsid wsp:val=&quot;00F72CC3&quot;/&gt;&lt;wsp:rsid wsp:val=&quot;00F95667&quot;/&gt;&lt;wsp:rsid wsp:val=&quot;00FC30E9&quot;/&gt;&lt;wsp:rsid wsp:val=&quot;00FD5B07&quot;/&gt;&lt;/wsp:rsids&gt;&lt;/w:docPr&gt;&lt;w:body&gt;&lt;wx:sect&gt;&lt;w:p wsp:rsidR=&quot;00000000&quot; wsp:rsidRDefault=&quot;00A37FBE&quot; wsp:rsidP=&quot;00A37FBE&quot;&gt;&lt;m:oMathPara&gt;&lt;m:oMath&gt;&lt;m:r&gt;&lt;w:rPr&gt;&lt;w:rFonts w:ascii=&quot;Cambria Math&quot; w:fareast=&quot;Times New Roman&quot; w:h-ansi=&quot;Cambria Math&quot; w:cs=&quot;Arial&quot;/&gt;&lt;wx:font wx:val=&quot;Cambria Math&quot;/&gt;&lt;w:i/&gt;&lt;/w:rPr&gt;&lt;m:t&gt;Œº&lt;/m:t&gt;&lt;/m:r&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8" o:title="" chromakey="white"/>
          </v:shape>
        </w:pict>
      </w:r>
      <w:r w:rsidRPr="0063234E">
        <w:rPr>
          <w:rFonts w:ascii="Arial" w:eastAsia="Times New Roman" w:hAnsi="Arial" w:cs="Arial"/>
        </w:rPr>
        <w:instrText xml:space="preserve"> </w:instrText>
      </w:r>
      <w:r w:rsidRPr="0063234E">
        <w:rPr>
          <w:rFonts w:ascii="Arial" w:eastAsia="Times New Roman" w:hAnsi="Arial" w:cs="Arial"/>
        </w:rPr>
        <w:fldChar w:fldCharType="separate"/>
      </w:r>
      <m:oMath>
        <m:r>
          <m:rPr>
            <m:sty m:val="p"/>
          </m:rPr>
          <w:rPr>
            <w:rFonts w:ascii="Cambria Math" w:eastAsia="Times New Roman" w:hAnsi="Cambria Math" w:cs="Arial"/>
          </w:rPr>
          <m:t>μ</m:t>
        </m:r>
      </m:oMath>
      <w:r w:rsidRPr="0063234E">
        <w:rPr>
          <w:rFonts w:ascii="Arial" w:eastAsia="Times New Roman" w:hAnsi="Arial" w:cs="Arial"/>
        </w:rPr>
        <w:fldChar w:fldCharType="end"/>
      </w:r>
      <w:r w:rsidRPr="0063234E">
        <w:rPr>
          <w:rFonts w:ascii="Arial" w:eastAsia="Times New Roman" w:hAnsi="Arial" w:cs="Arial"/>
        </w:rPr>
        <w:t xml:space="preserve">m and 100 </w:t>
      </w:r>
      <w:r w:rsidRPr="0063234E">
        <w:rPr>
          <w:rFonts w:ascii="Arial" w:eastAsia="Times New Roman" w:hAnsi="Arial" w:cs="Arial"/>
        </w:rPr>
        <w:fldChar w:fldCharType="begin"/>
      </w:r>
      <w:r w:rsidRPr="0063234E">
        <w:rPr>
          <w:rFonts w:ascii="Arial" w:eastAsia="Times New Roman" w:hAnsi="Arial" w:cs="Arial"/>
        </w:rPr>
        <w:instrText xml:space="preserve"> QUOTE </w:instrText>
      </w:r>
      <w:r w:rsidR="002B3231">
        <w:rPr>
          <w:noProof/>
          <w:position w:val="-8"/>
        </w:rPr>
        <w:pict w14:anchorId="22A5785E">
          <v:shape id="_x0000_i1032" type="#_x0000_t75" alt="" style="width:8pt;height:16pt;mso-width-percent:0;mso-height-percent:0;mso-width-percent:0;mso-height-percent:0" equationxml="&lt;?xml version=&quot;1.0&quot; encoding=&quot;UTF-8&quot; standalone=&quot;yes&quot;?&gt;&#13;&#13;&#13;&#10;&#13;&#13;&#13;&#10;&#13;&#13;&#13;&#10;&#13;&#13;&#13;&#10;&#13;&#13;&#13;&#10;&#13;&#13;&#13;&#10;&#13;&#13;&#13;&#10;&#13;&#13;&#13;&#10;&#13;&#13;&#13;&#10;&#13;&#13;&#13;&#10;&#13;&#13;&#13;&#10;&#13;&#13;&#13;&#10;&#13;&#13;&#13;&#10;&#13;&#13;&#13;&#10;&#13;&#13;&#13;&#10;&#13;&#13;&#13;&#10;&#13;&#13;&#13;&#10;&#13;&#13;&#13;&#10;&#13;&#13;&#13;&#10;&#13;&#13;&#13;&#10;&#13;&#13;&#13;&#10;&#13;&#13;&#13;&#10;&#13;&#13;&#13;&#10;&#13;&#13;&#13;&#10;&lt;?mso-application progid=&quot;Word.Document&quot;?&gt;&#13;&#13;&#13;&#10;&#13;&#13;&#13;&#10;&#13;&#13;&#13;&#10;&#13;&#13;&#13;&#10;&#13;&#13;&#13;&#10;&#13;&#13;&#13;&#10;&#13;&#13;&#13;&#10;&#13;&#13;&#13;&#10;&#13;&#13;&#13;&#10;&#13;&#13;&#13;&#10;&#13;&#13;&#13;&#10;&#13;&#13;&#13;&#10;&#13;&#13;&#13;&#10;&#13;&#13;&#13;&#10;&#13;&#13;&#13;&#10;&#13;&#13;&#13;&#10;&#13;&#13;&#13;&#10;&#13;&#13;&#13;&#10;&#13;&#13;&#13;&#10;&#13;&#13;&#13;&#10;&#13;&#13;&#13;&#10;&#13;&#13;&#13;&#10;&#13;&#13;&#13;&#10;&#13;&#13;&#13;&#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28&quot;/&gt;&lt;w:doNotEmbedSystemFonts/&gt;&lt;w:activeWritingStyle w:lang=&quot;EN-US&quot; w:vendorID=&quot;64&quot; w:dllVersion=&quot;4096&quot; w:nlCheck=&quot;on&quot; w:optionSet=&quot;0&quot;/&gt;&lt;w:activeWritingStyle w:lang=&quot;EN-GB&quot; w:vendorID=&quot;64&quot; w:dllVersion=&quot;4096&quot; w:nlCheck=&quot;on&quot; w:optionSet=&quot;0&quot;/&gt;&lt;w:defaultTabStop w:val=&quot;708&quot;/&gt;&lt;w:hyphenationZone w:val=&quot;425&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E77A3A&quot;/&gt;&lt;wsp:rsid wsp:val=&quot;001C63D3&quot;/&gt;&lt;wsp:rsid wsp:val=&quot;002743E5&quot;/&gt;&lt;wsp:rsid wsp:val=&quot;00295CAC&quot;/&gt;&lt;wsp:rsid wsp:val=&quot;003316AE&quot;/&gt;&lt;wsp:rsid wsp:val=&quot;00333562&quot;/&gt;&lt;wsp:rsid wsp:val=&quot;003D3C8A&quot;/&gt;&lt;wsp:rsid wsp:val=&quot;0043181A&quot;/&gt;&lt;wsp:rsid wsp:val=&quot;004F1BFF&quot;/&gt;&lt;wsp:rsid wsp:val=&quot;00512504&quot;/&gt;&lt;wsp:rsid wsp:val=&quot;00530B99&quot;/&gt;&lt;wsp:rsid wsp:val=&quot;0055799F&quot;/&gt;&lt;wsp:rsid wsp:val=&quot;00564C2A&quot;/&gt;&lt;wsp:rsid wsp:val=&quot;005760E3&quot;/&gt;&lt;wsp:rsid wsp:val=&quot;006210B8&quot;/&gt;&lt;wsp:rsid wsp:val=&quot;00680A9B&quot;/&gt;&lt;wsp:rsid wsp:val=&quot;006819EE&quot;/&gt;&lt;wsp:rsid wsp:val=&quot;006C5720&quot;/&gt;&lt;wsp:rsid wsp:val=&quot;007C0CE3&quot;/&gt;&lt;wsp:rsid wsp:val=&quot;00822D8C&quot;/&gt;&lt;wsp:rsid wsp:val=&quot;008270BE&quot;/&gt;&lt;wsp:rsid wsp:val=&quot;00881493&quot;/&gt;&lt;wsp:rsid wsp:val=&quot;008C0BC3&quot;/&gt;&lt;wsp:rsid wsp:val=&quot;00906B5C&quot;/&gt;&lt;wsp:rsid wsp:val=&quot;0095417F&quot;/&gt;&lt;wsp:rsid wsp:val=&quot;009F4061&quot;/&gt;&lt;wsp:rsid wsp:val=&quot;00A1374C&quot;/&gt;&lt;wsp:rsid wsp:val=&quot;00A269E7&quot;/&gt;&lt;wsp:rsid wsp:val=&quot;00A37FBE&quot;/&gt;&lt;wsp:rsid wsp:val=&quot;00A545AF&quot;/&gt;&lt;wsp:rsid wsp:val=&quot;00CC50AC&quot;/&gt;&lt;wsp:rsid wsp:val=&quot;00D96F0C&quot;/&gt;&lt;wsp:rsid wsp:val=&quot;00DA3D63&quot;/&gt;&lt;wsp:rsid wsp:val=&quot;00DE356C&quot;/&gt;&lt;wsp:rsid wsp:val=&quot;00E607BA&quot;/&gt;&lt;wsp:rsid wsp:val=&quot;00EF640C&quot;/&gt;&lt;wsp:rsid wsp:val=&quot;00F72CC3&quot;/&gt;&lt;wsp:rsid wsp:val=&quot;00F95667&quot;/&gt;&lt;wsp:rsid wsp:val=&quot;00FC30E9&quot;/&gt;&lt;wsp:rsid wsp:val=&quot;00FD5B07&quot;/&gt;&lt;/wsp:rsids&gt;&lt;/w:docPr&gt;&lt;w:body&gt;&lt;wx:sect&gt;&lt;w:p wsp:rsidR=&quot;00000000&quot; wsp:rsidRDefault=&quot;00A37FBE&quot; wsp:rsidP=&quot;00A37FBE&quot;&gt;&lt;m:oMathPara&gt;&lt;m:oMath&gt;&lt;m:r&gt;&lt;w:rPr&gt;&lt;w:rFonts w:ascii=&quot;Cambria Math&quot; w:fareast=&quot;Times New Roman&quot; w:h-ansi=&quot;Cambria Math&quot; w:cs=&quot;Arial&quot;/&gt;&lt;wx:font wx:val=&quot;Cambria Math&quot;/&gt;&lt;w:i/&gt;&lt;/w:rPr&gt;&lt;m:t&gt;Œº&lt;/m:t&gt;&lt;/m:r&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8" o:title="" chromakey="white"/>
          </v:shape>
        </w:pict>
      </w:r>
      <w:r w:rsidRPr="0063234E">
        <w:rPr>
          <w:rFonts w:ascii="Arial" w:eastAsia="Times New Roman" w:hAnsi="Arial" w:cs="Arial"/>
        </w:rPr>
        <w:instrText xml:space="preserve"> </w:instrText>
      </w:r>
      <w:r w:rsidRPr="0063234E">
        <w:rPr>
          <w:rFonts w:ascii="Arial" w:eastAsia="Times New Roman" w:hAnsi="Arial" w:cs="Arial"/>
        </w:rPr>
        <w:fldChar w:fldCharType="separate"/>
      </w:r>
      <m:oMath>
        <m:r>
          <m:rPr>
            <m:sty m:val="p"/>
          </m:rPr>
          <w:rPr>
            <w:rFonts w:ascii="Cambria Math" w:eastAsia="Times New Roman" w:hAnsi="Cambria Math" w:cs="Arial"/>
          </w:rPr>
          <m:t>μ</m:t>
        </m:r>
      </m:oMath>
      <w:r w:rsidRPr="0063234E">
        <w:rPr>
          <w:rFonts w:ascii="Arial" w:eastAsia="Times New Roman" w:hAnsi="Arial" w:cs="Arial"/>
        </w:rPr>
        <w:fldChar w:fldCharType="end"/>
      </w:r>
      <w:r w:rsidRPr="0063234E">
        <w:rPr>
          <w:rFonts w:ascii="Arial" w:eastAsia="Times New Roman" w:hAnsi="Arial" w:cs="Arial"/>
        </w:rPr>
        <w:t>m (insets).</w:t>
      </w:r>
    </w:p>
    <w:p w14:paraId="039D2F1D" w14:textId="77777777" w:rsidR="00907366" w:rsidRPr="008270BE" w:rsidRDefault="00907366" w:rsidP="00907366">
      <w:pPr>
        <w:spacing w:line="480" w:lineRule="auto"/>
        <w:jc w:val="both"/>
        <w:rPr>
          <w:rFonts w:ascii="Arial" w:eastAsia="Times New Roman" w:hAnsi="Arial" w:cs="Arial"/>
        </w:rPr>
      </w:pPr>
    </w:p>
    <w:p w14:paraId="4025156C" w14:textId="35C1CD05" w:rsidR="00907366" w:rsidRDefault="00907366" w:rsidP="00907366">
      <w:pPr>
        <w:spacing w:line="480" w:lineRule="auto"/>
        <w:jc w:val="both"/>
        <w:rPr>
          <w:rFonts w:ascii="Arial" w:eastAsia="Times New Roman" w:hAnsi="Arial" w:cs="Arial"/>
        </w:rPr>
      </w:pPr>
      <w:r w:rsidRPr="008270BE">
        <w:rPr>
          <w:rFonts w:ascii="Arial" w:eastAsia="Times New Roman" w:hAnsi="Arial" w:cs="Arial"/>
          <w:b/>
          <w:bCs/>
        </w:rPr>
        <w:lastRenderedPageBreak/>
        <w:t xml:space="preserve">Figure 2: AFM measurements show increased stiffness of decidua basalis. </w:t>
      </w:r>
      <w:r w:rsidRPr="008270BE">
        <w:rPr>
          <w:rFonts w:ascii="Arial" w:eastAsia="Times New Roman" w:hAnsi="Arial" w:cs="Arial"/>
        </w:rPr>
        <w:t>(A) AFM was used to determine the stiffness of samples by measuring the force between a cantilever and the sample in a feedback mechanism. The reflected laser beam strikes a position</w:t>
      </w:r>
      <w:r>
        <w:rPr>
          <w:rFonts w:ascii="Arial" w:eastAsia="Times New Roman" w:hAnsi="Arial" w:cs="Arial"/>
        </w:rPr>
        <w:t>-</w:t>
      </w:r>
      <w:r w:rsidRPr="008270BE">
        <w:rPr>
          <w:rFonts w:ascii="Arial" w:eastAsia="Times New Roman" w:hAnsi="Arial" w:cs="Arial"/>
        </w:rPr>
        <w:t xml:space="preserve">sensitive photo diode consisting of a </w:t>
      </w:r>
      <w:proofErr w:type="gramStart"/>
      <w:r w:rsidRPr="008270BE">
        <w:rPr>
          <w:rFonts w:ascii="Arial" w:eastAsia="Times New Roman" w:hAnsi="Arial" w:cs="Arial"/>
        </w:rPr>
        <w:t>four segment</w:t>
      </w:r>
      <w:proofErr w:type="gramEnd"/>
      <w:r w:rsidRPr="008270BE">
        <w:rPr>
          <w:rFonts w:ascii="Arial" w:eastAsia="Times New Roman" w:hAnsi="Arial" w:cs="Arial"/>
        </w:rPr>
        <w:t xml:space="preserve"> photo detector and this is used to determine the angular deflections of the cantilever. The Hertz model can be used to estimate the apparent elastic modulus, </w:t>
      </w:r>
      <w:r w:rsidRPr="00466602">
        <w:rPr>
          <w:rFonts w:ascii="Arial" w:eastAsia="Times New Roman" w:hAnsi="Arial" w:cs="Arial"/>
          <w:i/>
        </w:rPr>
        <w:t>E</w:t>
      </w:r>
      <w:r w:rsidRPr="00466602">
        <w:rPr>
          <w:rFonts w:ascii="Arial" w:eastAsia="Times New Roman" w:hAnsi="Arial" w:cs="Arial"/>
          <w:i/>
          <w:vertAlign w:val="subscript"/>
        </w:rPr>
        <w:t>a</w:t>
      </w:r>
      <w:r w:rsidRPr="008270BE">
        <w:rPr>
          <w:rFonts w:ascii="Arial" w:eastAsia="Times New Roman" w:hAnsi="Arial" w:cs="Arial"/>
        </w:rPr>
        <w:t xml:space="preserve">. (B) Decidua basalis was stiffer than decidua parietalis in </w:t>
      </w:r>
      <w:r>
        <w:rPr>
          <w:rFonts w:ascii="Arial" w:eastAsia="Times New Roman" w:hAnsi="Arial" w:cs="Arial"/>
        </w:rPr>
        <w:t>five</w:t>
      </w:r>
      <w:r w:rsidRPr="008270BE">
        <w:rPr>
          <w:rFonts w:ascii="Arial" w:eastAsia="Times New Roman" w:hAnsi="Arial" w:cs="Arial"/>
        </w:rPr>
        <w:t xml:space="preserve"> patient</w:t>
      </w:r>
      <w:r>
        <w:rPr>
          <w:rFonts w:ascii="Arial" w:eastAsia="Times New Roman" w:hAnsi="Arial" w:cs="Arial"/>
        </w:rPr>
        <w:t>-</w:t>
      </w:r>
      <w:r w:rsidRPr="008270BE">
        <w:rPr>
          <w:rFonts w:ascii="Arial" w:eastAsia="Times New Roman" w:hAnsi="Arial" w:cs="Arial"/>
        </w:rPr>
        <w:t>matched samples (Mann-Whitney, ****</w:t>
      </w:r>
      <w:r w:rsidRPr="008270BE">
        <w:rPr>
          <w:rFonts w:ascii="Arial" w:eastAsia="Times New Roman" w:hAnsi="Arial" w:cs="Arial"/>
          <w:i/>
          <w:iCs/>
        </w:rPr>
        <w:t>P</w:t>
      </w:r>
      <w:r w:rsidRPr="008270BE">
        <w:rPr>
          <w:rFonts w:ascii="Arial" w:eastAsia="Times New Roman" w:hAnsi="Arial" w:cs="Arial"/>
        </w:rPr>
        <w:t>&lt;0.0001, ***</w:t>
      </w:r>
      <w:r w:rsidRPr="008270BE">
        <w:rPr>
          <w:rFonts w:ascii="Arial" w:eastAsia="Times New Roman" w:hAnsi="Arial" w:cs="Arial"/>
          <w:i/>
          <w:iCs/>
        </w:rPr>
        <w:t>P</w:t>
      </w:r>
      <w:r w:rsidRPr="008270BE">
        <w:rPr>
          <w:rFonts w:ascii="Arial" w:eastAsia="Times New Roman" w:hAnsi="Arial" w:cs="Arial"/>
        </w:rPr>
        <w:t>&lt;0.001, number of measurement points</w:t>
      </w:r>
      <w:r>
        <w:rPr>
          <w:rFonts w:ascii="Arial" w:eastAsia="Times New Roman" w:hAnsi="Arial" w:cs="Arial"/>
        </w:rPr>
        <w:t xml:space="preserve"> in each sample ranged from</w:t>
      </w:r>
      <w:r w:rsidRPr="008270BE">
        <w:rPr>
          <w:rFonts w:ascii="Arial" w:eastAsia="Times New Roman" w:hAnsi="Arial" w:cs="Arial"/>
        </w:rPr>
        <w:t xml:space="preserve"> n=10-148)</w:t>
      </w:r>
      <w:r>
        <w:rPr>
          <w:rFonts w:ascii="Arial" w:eastAsia="Times New Roman" w:hAnsi="Arial" w:cs="Arial"/>
        </w:rPr>
        <w:t>. Black bars show median for each sample.</w:t>
      </w:r>
      <w:r w:rsidRPr="008270BE">
        <w:rPr>
          <w:rFonts w:ascii="Arial" w:eastAsia="Times New Roman" w:hAnsi="Arial" w:cs="Arial"/>
        </w:rPr>
        <w:t xml:space="preserve"> (C) A comparison of the apparent elastic modulus for decidua basalis, decidua parietalis, non-pregnant endometrium and placenta villi</w:t>
      </w:r>
      <w:r>
        <w:rPr>
          <w:rFonts w:ascii="Arial" w:eastAsia="Times New Roman" w:hAnsi="Arial" w:cs="Arial"/>
        </w:rPr>
        <w:t>,</w:t>
      </w:r>
      <w:r w:rsidRPr="008270BE">
        <w:rPr>
          <w:rFonts w:ascii="Arial" w:eastAsia="Times New Roman" w:hAnsi="Arial" w:cs="Arial"/>
        </w:rPr>
        <w:t xml:space="preserve"> </w:t>
      </w:r>
      <w:r>
        <w:rPr>
          <w:rFonts w:ascii="Arial" w:eastAsia="Times New Roman" w:hAnsi="Arial" w:cs="Arial"/>
        </w:rPr>
        <w:t xml:space="preserve">values measured for all samples are shown together. Black bars show </w:t>
      </w:r>
      <w:r w:rsidRPr="008270BE">
        <w:rPr>
          <w:rFonts w:ascii="Arial" w:eastAsia="Times New Roman" w:hAnsi="Arial" w:cs="Arial"/>
        </w:rPr>
        <w:t xml:space="preserve">median </w:t>
      </w:r>
      <w:r>
        <w:rPr>
          <w:rFonts w:ascii="Arial" w:eastAsia="Times New Roman" w:hAnsi="Arial" w:cs="Arial"/>
        </w:rPr>
        <w:t>for each sample type</w:t>
      </w:r>
      <w:r w:rsidRPr="008270BE">
        <w:rPr>
          <w:rFonts w:ascii="Arial" w:eastAsia="Times New Roman" w:hAnsi="Arial" w:cs="Arial"/>
        </w:rPr>
        <w:t xml:space="preserve"> </w:t>
      </w:r>
      <w:r>
        <w:rPr>
          <w:rFonts w:ascii="Arial" w:eastAsia="Times New Roman" w:hAnsi="Arial" w:cs="Arial"/>
        </w:rPr>
        <w:t>(</w:t>
      </w:r>
      <w:r w:rsidRPr="008270BE">
        <w:rPr>
          <w:rFonts w:ascii="Arial" w:eastAsia="Times New Roman" w:hAnsi="Arial" w:cs="Arial"/>
        </w:rPr>
        <w:t>Kruskal-Wallis ANOVA with multiple comparison tests between groups, ****</w:t>
      </w:r>
      <w:r w:rsidRPr="008270BE">
        <w:rPr>
          <w:rFonts w:ascii="Arial" w:eastAsia="Times New Roman" w:hAnsi="Arial" w:cs="Arial"/>
          <w:i/>
          <w:iCs/>
        </w:rPr>
        <w:t>P</w:t>
      </w:r>
      <w:r w:rsidRPr="008270BE">
        <w:rPr>
          <w:rFonts w:ascii="Arial" w:eastAsia="Times New Roman" w:hAnsi="Arial" w:cs="Arial"/>
        </w:rPr>
        <w:t>&lt;0.001, ns = non-significant, N = number of patient samples, n = number of measurements</w:t>
      </w:r>
      <w:r>
        <w:rPr>
          <w:rFonts w:ascii="Arial" w:eastAsia="Times New Roman" w:hAnsi="Arial" w:cs="Arial"/>
        </w:rPr>
        <w:t>)</w:t>
      </w:r>
      <w:r w:rsidRPr="008270BE">
        <w:rPr>
          <w:rFonts w:ascii="Arial" w:eastAsia="Times New Roman" w:hAnsi="Arial" w:cs="Arial"/>
        </w:rPr>
        <w:t>. (D) Map of apparent elastic modulus values for decidua basalis and parietalis</w:t>
      </w:r>
      <w:r>
        <w:rPr>
          <w:rFonts w:ascii="Arial" w:eastAsia="Times New Roman" w:hAnsi="Arial" w:cs="Arial"/>
        </w:rPr>
        <w:t xml:space="preserve"> in paired samples</w:t>
      </w:r>
      <w:r w:rsidRPr="008270BE">
        <w:rPr>
          <w:rFonts w:ascii="Arial" w:eastAsia="Times New Roman" w:hAnsi="Arial" w:cs="Arial"/>
          <w:b/>
          <w:bCs/>
        </w:rPr>
        <w:t>.</w:t>
      </w:r>
      <w:r>
        <w:rPr>
          <w:rFonts w:ascii="Arial" w:eastAsia="Times New Roman" w:hAnsi="Arial" w:cs="Arial"/>
          <w:b/>
          <w:bCs/>
        </w:rPr>
        <w:t xml:space="preserve"> </w:t>
      </w:r>
      <w:r w:rsidRPr="008270BE">
        <w:rPr>
          <w:rFonts w:ascii="Arial" w:eastAsia="Times New Roman" w:hAnsi="Arial" w:cs="Arial"/>
        </w:rPr>
        <w:t xml:space="preserve">Each square has an area of 20 </w:t>
      </w:r>
      <w:r w:rsidRPr="002E626C">
        <w:rPr>
          <w:rFonts w:ascii="Arial" w:eastAsia="Times New Roman" w:hAnsi="Arial" w:cs="Arial"/>
        </w:rPr>
        <w:fldChar w:fldCharType="begin"/>
      </w:r>
      <w:r w:rsidRPr="002E626C">
        <w:rPr>
          <w:rFonts w:ascii="Arial" w:eastAsia="Times New Roman" w:hAnsi="Arial" w:cs="Arial"/>
        </w:rPr>
        <w:instrText xml:space="preserve"> QUOTE </w:instrText>
      </w:r>
      <w:r w:rsidR="002B3231">
        <w:rPr>
          <w:noProof/>
          <w:position w:val="-8"/>
        </w:rPr>
        <w:pict w14:anchorId="43B7A66A">
          <v:shape id="_x0000_i1031" type="#_x0000_t75" alt="" style="width:8pt;height:16pt;mso-width-percent:0;mso-height-percent:0;mso-width-percent:0;mso-height-percent:0" equationxml="&lt;?xml version=&quot;1.0&quot; encoding=&quot;UTF-8&quot; standalone=&quot;yes&quot;?&gt;&#13;&#13;&#13;&#10;&#13;&#13;&#13;&#10;&#13;&#13;&#13;&#10;&#13;&#13;&#13;&#10;&#13;&#13;&#13;&#10;&#13;&#13;&#13;&#10;&#13;&#13;&#13;&#10;&#13;&#13;&#13;&#10;&#13;&#13;&#13;&#10;&#13;&#13;&#13;&#10;&#13;&#13;&#13;&#10;&#13;&#13;&#13;&#10;&#13;&#13;&#13;&#10;&#13;&#13;&#13;&#10;&#13;&#13;&#13;&#10;&#13;&#13;&#13;&#10;&#13;&#13;&#13;&#10;&#13;&#13;&#13;&#10;&#13;&#13;&#13;&#10;&#13;&#13;&#13;&#10;&#13;&#13;&#13;&#10;&#13;&#13;&#13;&#10;&#13;&#13;&#13;&#10;&#13;&#13;&#13;&#10;&lt;?mso-application progid=&quot;Word.Document&quot;?&gt;&#13;&#13;&#13;&#10;&#13;&#13;&#13;&#10;&#13;&#13;&#13;&#10;&#13;&#13;&#13;&#10;&#13;&#13;&#13;&#10;&#13;&#13;&#13;&#10;&#13;&#13;&#13;&#10;&#13;&#13;&#13;&#10;&#13;&#13;&#13;&#10;&#13;&#13;&#13;&#10;&#13;&#13;&#13;&#10;&#13;&#13;&#13;&#10;&#13;&#13;&#13;&#10;&#13;&#13;&#13;&#10;&#13;&#13;&#13;&#10;&#13;&#13;&#13;&#10;&#13;&#13;&#13;&#10;&#13;&#13;&#13;&#10;&#13;&#13;&#13;&#10;&#13;&#13;&#13;&#10;&#13;&#13;&#13;&#10;&#13;&#13;&#13;&#10;&#13;&#13;&#13;&#10;&#13;&#13;&#13;&#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28&quot;/&gt;&lt;w:doNotEmbedSystemFonts/&gt;&lt;w:activeWritingStyle w:lang=&quot;EN-US&quot; w:vendorID=&quot;64&quot; w:dllVersion=&quot;4096&quot; w:nlCheck=&quot;on&quot; w:optionSet=&quot;0&quot;/&gt;&lt;w:activeWritingStyle w:lang=&quot;EN-GB&quot; w:vendorID=&quot;64&quot; w:dllVersion=&quot;4096&quot; w:nlCheck=&quot;on&quot; w:optionSet=&quot;0&quot;/&gt;&lt;w:defaultTabStop w:val=&quot;708&quot;/&gt;&lt;w:hyphenationZone w:val=&quot;425&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E77A3A&quot;/&gt;&lt;wsp:rsid wsp:val=&quot;001C63D3&quot;/&gt;&lt;wsp:rsid wsp:val=&quot;002743E5&quot;/&gt;&lt;wsp:rsid wsp:val=&quot;00295CAC&quot;/&gt;&lt;wsp:rsid wsp:val=&quot;003316AE&quot;/&gt;&lt;wsp:rsid wsp:val=&quot;00333562&quot;/&gt;&lt;wsp:rsid wsp:val=&quot;003D3C8A&quot;/&gt;&lt;wsp:rsid wsp:val=&quot;0043181A&quot;/&gt;&lt;wsp:rsid wsp:val=&quot;004F1BFF&quot;/&gt;&lt;wsp:rsid wsp:val=&quot;00512504&quot;/&gt;&lt;wsp:rsid wsp:val=&quot;00530B99&quot;/&gt;&lt;wsp:rsid wsp:val=&quot;0055799F&quot;/&gt;&lt;wsp:rsid wsp:val=&quot;00564C2A&quot;/&gt;&lt;wsp:rsid wsp:val=&quot;005760E3&quot;/&gt;&lt;wsp:rsid wsp:val=&quot;006210B8&quot;/&gt;&lt;wsp:rsid wsp:val=&quot;00680A9B&quot;/&gt;&lt;wsp:rsid wsp:val=&quot;006819EE&quot;/&gt;&lt;wsp:rsid wsp:val=&quot;006C5720&quot;/&gt;&lt;wsp:rsid wsp:val=&quot;007C0CE3&quot;/&gt;&lt;wsp:rsid wsp:val=&quot;00822D8C&quot;/&gt;&lt;wsp:rsid wsp:val=&quot;008270BE&quot;/&gt;&lt;wsp:rsid wsp:val=&quot;00881493&quot;/&gt;&lt;wsp:rsid wsp:val=&quot;008C0BC3&quot;/&gt;&lt;wsp:rsid wsp:val=&quot;00906B5C&quot;/&gt;&lt;wsp:rsid wsp:val=&quot;0095417F&quot;/&gt;&lt;wsp:rsid wsp:val=&quot;009F4061&quot;/&gt;&lt;wsp:rsid wsp:val=&quot;00A1374C&quot;/&gt;&lt;wsp:rsid wsp:val=&quot;00A269E7&quot;/&gt;&lt;wsp:rsid wsp:val=&quot;00A37FBE&quot;/&gt;&lt;wsp:rsid wsp:val=&quot;00A545AF&quot;/&gt;&lt;wsp:rsid wsp:val=&quot;00CC50AC&quot;/&gt;&lt;wsp:rsid wsp:val=&quot;00D96F0C&quot;/&gt;&lt;wsp:rsid wsp:val=&quot;00DA3D63&quot;/&gt;&lt;wsp:rsid wsp:val=&quot;00DE356C&quot;/&gt;&lt;wsp:rsid wsp:val=&quot;00E607BA&quot;/&gt;&lt;wsp:rsid wsp:val=&quot;00EF640C&quot;/&gt;&lt;wsp:rsid wsp:val=&quot;00F72CC3&quot;/&gt;&lt;wsp:rsid wsp:val=&quot;00F95667&quot;/&gt;&lt;wsp:rsid wsp:val=&quot;00FC30E9&quot;/&gt;&lt;wsp:rsid wsp:val=&quot;00FD5B07&quot;/&gt;&lt;/wsp:rsids&gt;&lt;/w:docPr&gt;&lt;w:body&gt;&lt;wx:sect&gt;&lt;w:p wsp:rsidR=&quot;00000000&quot; wsp:rsidRDefault=&quot;00A37FBE&quot; wsp:rsidP=&quot;00A37FBE&quot;&gt;&lt;m:oMathPara&gt;&lt;m:oMath&gt;&lt;m:r&gt;&lt;w:rPr&gt;&lt;w:rFonts w:ascii=&quot;Cambria Math&quot; w:fareast=&quot;Times New Roman&quot; w:h-ansi=&quot;Cambria Math&quot; w:cs=&quot;Arial&quot;/&gt;&lt;wx:font wx:val=&quot;Cambria Math&quot;/&gt;&lt;w:i/&gt;&lt;/w:rPr&gt;&lt;m:t&gt;Œº&lt;/m:t&gt;&lt;/m:r&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8" o:title="" chromakey="white"/>
          </v:shape>
        </w:pict>
      </w:r>
      <w:r w:rsidRPr="002E626C">
        <w:rPr>
          <w:rFonts w:ascii="Arial" w:eastAsia="Times New Roman" w:hAnsi="Arial" w:cs="Arial"/>
        </w:rPr>
        <w:instrText xml:space="preserve"> </w:instrText>
      </w:r>
      <w:r w:rsidRPr="002E626C">
        <w:rPr>
          <w:rFonts w:ascii="Arial" w:eastAsia="Times New Roman" w:hAnsi="Arial" w:cs="Arial"/>
        </w:rPr>
        <w:fldChar w:fldCharType="separate"/>
      </w:r>
      <m:oMath>
        <m:r>
          <m:rPr>
            <m:sty m:val="p"/>
          </m:rPr>
          <w:rPr>
            <w:rFonts w:ascii="Cambria Math" w:eastAsia="Times New Roman" w:hAnsi="Cambria Math" w:cs="Arial"/>
          </w:rPr>
          <m:t>μ</m:t>
        </m:r>
      </m:oMath>
      <w:r w:rsidRPr="002E626C">
        <w:rPr>
          <w:rFonts w:ascii="Arial" w:eastAsia="Times New Roman" w:hAnsi="Arial" w:cs="Arial"/>
        </w:rPr>
        <w:fldChar w:fldCharType="end"/>
      </w:r>
      <w:r w:rsidRPr="008270BE">
        <w:rPr>
          <w:rFonts w:ascii="Arial" w:eastAsia="Times New Roman" w:hAnsi="Arial" w:cs="Arial"/>
        </w:rPr>
        <w:t>m x 20</w:t>
      </w:r>
      <w:r w:rsidRPr="002E626C">
        <w:rPr>
          <w:rFonts w:ascii="Arial" w:eastAsia="Times New Roman" w:hAnsi="Arial" w:cs="Arial"/>
        </w:rPr>
        <w:fldChar w:fldCharType="begin"/>
      </w:r>
      <w:r w:rsidRPr="002E626C">
        <w:rPr>
          <w:rFonts w:ascii="Arial" w:eastAsia="Times New Roman" w:hAnsi="Arial" w:cs="Arial"/>
        </w:rPr>
        <w:instrText xml:space="preserve"> QUOTE </w:instrText>
      </w:r>
      <w:r w:rsidR="002B3231">
        <w:rPr>
          <w:noProof/>
          <w:position w:val="-8"/>
        </w:rPr>
        <w:pict w14:anchorId="098B6B79">
          <v:shape id="_x0000_i1030" type="#_x0000_t75" alt="" style="width:8pt;height:16pt;mso-width-percent:0;mso-height-percent:0;mso-width-percent:0;mso-height-percent:0" equationxml="&lt;?xml version=&quot;1.0&quot; encoding=&quot;UTF-8&quot; standalone=&quot;yes&quot;?&gt;&#13;&#13;&#13;&#10;&#13;&#13;&#13;&#10;&#13;&#13;&#13;&#10;&#13;&#13;&#13;&#10;&#13;&#13;&#13;&#10;&#13;&#13;&#13;&#10;&#13;&#13;&#13;&#10;&#13;&#13;&#13;&#10;&#13;&#13;&#13;&#10;&#13;&#13;&#13;&#10;&#13;&#13;&#13;&#10;&#13;&#13;&#13;&#10;&#13;&#13;&#13;&#10;&#13;&#13;&#13;&#10;&#13;&#13;&#13;&#10;&#13;&#13;&#13;&#10;&#13;&#13;&#13;&#10;&#13;&#13;&#13;&#10;&#13;&#13;&#13;&#10;&#13;&#13;&#13;&#10;&#13;&#13;&#13;&#10;&#13;&#13;&#13;&#10;&#13;&#13;&#13;&#10;&#13;&#13;&#13;&#10;&lt;?mso-application progid=&quot;Word.Document&quot;?&gt;&#13;&#13;&#13;&#10;&#13;&#13;&#13;&#10;&#13;&#13;&#13;&#10;&#13;&#13;&#13;&#10;&#13;&#13;&#13;&#10;&#13;&#13;&#13;&#10;&#13;&#13;&#13;&#10;&#13;&#13;&#13;&#10;&#13;&#13;&#13;&#10;&#13;&#13;&#13;&#10;&#13;&#13;&#13;&#10;&#13;&#13;&#13;&#10;&#13;&#13;&#13;&#10;&#13;&#13;&#13;&#10;&#13;&#13;&#13;&#10;&#13;&#13;&#13;&#10;&#13;&#13;&#13;&#10;&#13;&#13;&#13;&#10;&#13;&#13;&#13;&#10;&#13;&#13;&#13;&#10;&#13;&#13;&#13;&#10;&#13;&#13;&#13;&#10;&#13;&#13;&#13;&#10;&#13;&#13;&#13;&#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28&quot;/&gt;&lt;w:doNotEmbedSystemFonts/&gt;&lt;w:activeWritingStyle w:lang=&quot;EN-US&quot; w:vendorID=&quot;64&quot; w:dllVersion=&quot;4096&quot; w:nlCheck=&quot;on&quot; w:optionSet=&quot;0&quot;/&gt;&lt;w:activeWritingStyle w:lang=&quot;EN-GB&quot; w:vendorID=&quot;64&quot; w:dllVersion=&quot;4096&quot; w:nlCheck=&quot;on&quot; w:optionSet=&quot;0&quot;/&gt;&lt;w:defaultTabStop w:val=&quot;708&quot;/&gt;&lt;w:hyphenationZone w:val=&quot;425&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E77A3A&quot;/&gt;&lt;wsp:rsid wsp:val=&quot;001C63D3&quot;/&gt;&lt;wsp:rsid wsp:val=&quot;002743E5&quot;/&gt;&lt;wsp:rsid wsp:val=&quot;00295CAC&quot;/&gt;&lt;wsp:rsid wsp:val=&quot;003316AE&quot;/&gt;&lt;wsp:rsid wsp:val=&quot;00333562&quot;/&gt;&lt;wsp:rsid wsp:val=&quot;003D3C8A&quot;/&gt;&lt;wsp:rsid wsp:val=&quot;0043181A&quot;/&gt;&lt;wsp:rsid wsp:val=&quot;004F1BFF&quot;/&gt;&lt;wsp:rsid wsp:val=&quot;00512504&quot;/&gt;&lt;wsp:rsid wsp:val=&quot;00530B99&quot;/&gt;&lt;wsp:rsid wsp:val=&quot;0055799F&quot;/&gt;&lt;wsp:rsid wsp:val=&quot;00564C2A&quot;/&gt;&lt;wsp:rsid wsp:val=&quot;005760E3&quot;/&gt;&lt;wsp:rsid wsp:val=&quot;006210B8&quot;/&gt;&lt;wsp:rsid wsp:val=&quot;00680A9B&quot;/&gt;&lt;wsp:rsid wsp:val=&quot;006819EE&quot;/&gt;&lt;wsp:rsid wsp:val=&quot;006C5720&quot;/&gt;&lt;wsp:rsid wsp:val=&quot;007C0CE3&quot;/&gt;&lt;wsp:rsid wsp:val=&quot;00822D8C&quot;/&gt;&lt;wsp:rsid wsp:val=&quot;008270BE&quot;/&gt;&lt;wsp:rsid wsp:val=&quot;00881493&quot;/&gt;&lt;wsp:rsid wsp:val=&quot;008C0BC3&quot;/&gt;&lt;wsp:rsid wsp:val=&quot;00906B5C&quot;/&gt;&lt;wsp:rsid wsp:val=&quot;0095417F&quot;/&gt;&lt;wsp:rsid wsp:val=&quot;009F4061&quot;/&gt;&lt;wsp:rsid wsp:val=&quot;00A1374C&quot;/&gt;&lt;wsp:rsid wsp:val=&quot;00A269E7&quot;/&gt;&lt;wsp:rsid wsp:val=&quot;00A37FBE&quot;/&gt;&lt;wsp:rsid wsp:val=&quot;00A545AF&quot;/&gt;&lt;wsp:rsid wsp:val=&quot;00CC50AC&quot;/&gt;&lt;wsp:rsid wsp:val=&quot;00D96F0C&quot;/&gt;&lt;wsp:rsid wsp:val=&quot;00DA3D63&quot;/&gt;&lt;wsp:rsid wsp:val=&quot;00DE356C&quot;/&gt;&lt;wsp:rsid wsp:val=&quot;00E607BA&quot;/&gt;&lt;wsp:rsid wsp:val=&quot;00EF640C&quot;/&gt;&lt;wsp:rsid wsp:val=&quot;00F72CC3&quot;/&gt;&lt;wsp:rsid wsp:val=&quot;00F95667&quot;/&gt;&lt;wsp:rsid wsp:val=&quot;00FC30E9&quot;/&gt;&lt;wsp:rsid wsp:val=&quot;00FD5B07&quot;/&gt;&lt;/wsp:rsids&gt;&lt;/w:docPr&gt;&lt;w:body&gt;&lt;wx:sect&gt;&lt;w:p wsp:rsidR=&quot;00000000&quot; wsp:rsidRDefault=&quot;00A37FBE&quot; wsp:rsidP=&quot;00A37FBE&quot;&gt;&lt;m:oMathPara&gt;&lt;m:oMath&gt;&lt;m:r&gt;&lt;w:rPr&gt;&lt;w:rFonts w:ascii=&quot;Cambria Math&quot; w:fareast=&quot;Times New Roman&quot; w:h-ansi=&quot;Cambria Math&quot; w:cs=&quot;Arial&quot;/&gt;&lt;wx:font wx:val=&quot;Cambria Math&quot;/&gt;&lt;w:i/&gt;&lt;/w:rPr&gt;&lt;m:t&gt;Œº&lt;/m:t&gt;&lt;/m:r&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8" o:title="" chromakey="white"/>
          </v:shape>
        </w:pict>
      </w:r>
      <w:r w:rsidRPr="002E626C">
        <w:rPr>
          <w:rFonts w:ascii="Arial" w:eastAsia="Times New Roman" w:hAnsi="Arial" w:cs="Arial"/>
        </w:rPr>
        <w:instrText xml:space="preserve"> </w:instrText>
      </w:r>
      <w:r w:rsidRPr="002E626C">
        <w:rPr>
          <w:rFonts w:ascii="Arial" w:eastAsia="Times New Roman" w:hAnsi="Arial" w:cs="Arial"/>
        </w:rPr>
        <w:fldChar w:fldCharType="separate"/>
      </w:r>
      <m:oMath>
        <m:r>
          <m:rPr>
            <m:sty m:val="p"/>
          </m:rPr>
          <w:rPr>
            <w:rFonts w:ascii="Cambria Math" w:eastAsia="Times New Roman" w:hAnsi="Cambria Math" w:cs="Arial"/>
          </w:rPr>
          <m:t>μ</m:t>
        </m:r>
      </m:oMath>
      <w:r w:rsidRPr="002E626C">
        <w:rPr>
          <w:rFonts w:ascii="Arial" w:eastAsia="Times New Roman" w:hAnsi="Arial" w:cs="Arial"/>
        </w:rPr>
        <w:fldChar w:fldCharType="end"/>
      </w:r>
      <w:r w:rsidRPr="008270BE">
        <w:rPr>
          <w:rFonts w:ascii="Arial" w:eastAsia="Times New Roman" w:hAnsi="Arial" w:cs="Arial"/>
        </w:rPr>
        <w:t>m, inside which a si</w:t>
      </w:r>
      <w:proofErr w:type="spellStart"/>
      <w:r w:rsidRPr="008270BE">
        <w:rPr>
          <w:rFonts w:ascii="Arial" w:eastAsia="Times New Roman" w:hAnsi="Arial" w:cs="Arial"/>
        </w:rPr>
        <w:t>ngle</w:t>
      </w:r>
      <w:proofErr w:type="spellEnd"/>
      <w:r w:rsidRPr="008270BE">
        <w:rPr>
          <w:rFonts w:ascii="Arial" w:eastAsia="Times New Roman" w:hAnsi="Arial" w:cs="Arial"/>
        </w:rPr>
        <w:t xml:space="preserve"> measurement was taken</w:t>
      </w:r>
      <w:r>
        <w:rPr>
          <w:rFonts w:ascii="Arial" w:eastAsia="Times New Roman" w:hAnsi="Arial" w:cs="Arial"/>
        </w:rPr>
        <w:t>; squares coloured according to scale bar on right</w:t>
      </w:r>
      <w:r w:rsidRPr="008270BE">
        <w:rPr>
          <w:rFonts w:ascii="Arial" w:eastAsia="Times New Roman" w:hAnsi="Arial" w:cs="Arial"/>
        </w:rPr>
        <w:t xml:space="preserve">. Crosses </w:t>
      </w:r>
      <w:r w:rsidRPr="00DC515D">
        <w:rPr>
          <w:rFonts w:ascii="Arial" w:hAnsi="Arial" w:cs="Arial"/>
        </w:rPr>
        <w:t xml:space="preserve">represent </w:t>
      </w:r>
      <w:r>
        <w:rPr>
          <w:rFonts w:ascii="Arial" w:hAnsi="Arial" w:cs="Arial"/>
        </w:rPr>
        <w:t xml:space="preserve">where a clean </w:t>
      </w:r>
      <w:r w:rsidRPr="00DC515D">
        <w:rPr>
          <w:rFonts w:ascii="Arial" w:hAnsi="Arial" w:cs="Arial"/>
        </w:rPr>
        <w:t>measurement</w:t>
      </w:r>
      <w:r>
        <w:rPr>
          <w:rFonts w:ascii="Arial" w:hAnsi="Arial" w:cs="Arial"/>
        </w:rPr>
        <w:t xml:space="preserve"> could not be taken</w:t>
      </w:r>
      <w:r w:rsidRPr="008270BE">
        <w:rPr>
          <w:rFonts w:ascii="Arial" w:eastAsia="Times New Roman" w:hAnsi="Arial" w:cs="Arial"/>
        </w:rPr>
        <w:t xml:space="preserve">, which are determined by evaluating the force-displacement curves </w:t>
      </w:r>
      <w:r>
        <w:rPr>
          <w:rFonts w:ascii="Arial" w:eastAsia="Times New Roman" w:hAnsi="Arial" w:cs="Arial"/>
        </w:rPr>
        <w:t>manually</w:t>
      </w:r>
      <w:r w:rsidRPr="008270BE">
        <w:rPr>
          <w:rFonts w:ascii="Arial" w:eastAsia="Times New Roman" w:hAnsi="Arial" w:cs="Arial"/>
        </w:rPr>
        <w:t xml:space="preserve"> during </w:t>
      </w:r>
      <w:r w:rsidR="009238C9" w:rsidRPr="008270BE">
        <w:rPr>
          <w:rFonts w:ascii="Arial" w:eastAsia="Times New Roman" w:hAnsi="Arial" w:cs="Arial"/>
        </w:rPr>
        <w:t>post</w:t>
      </w:r>
      <w:r w:rsidR="009238C9">
        <w:rPr>
          <w:rFonts w:ascii="Arial" w:eastAsia="Times New Roman" w:hAnsi="Arial" w:cs="Arial"/>
        </w:rPr>
        <w:t>-</w:t>
      </w:r>
      <w:r w:rsidRPr="008270BE">
        <w:rPr>
          <w:rFonts w:ascii="Arial" w:eastAsia="Times New Roman" w:hAnsi="Arial" w:cs="Arial"/>
        </w:rPr>
        <w:t>experiment analysis.</w:t>
      </w:r>
      <w:r>
        <w:rPr>
          <w:rFonts w:ascii="Arial" w:eastAsia="Times New Roman" w:hAnsi="Arial" w:cs="Arial"/>
        </w:rPr>
        <w:t xml:space="preserve"> </w:t>
      </w:r>
    </w:p>
    <w:p w14:paraId="69B39850" w14:textId="77777777" w:rsidR="00907366" w:rsidRPr="008270BE" w:rsidRDefault="00907366" w:rsidP="00907366">
      <w:pPr>
        <w:spacing w:line="480" w:lineRule="auto"/>
        <w:jc w:val="both"/>
        <w:rPr>
          <w:rFonts w:ascii="Arial" w:eastAsia="Times New Roman" w:hAnsi="Arial" w:cs="Arial"/>
        </w:rPr>
      </w:pPr>
    </w:p>
    <w:p w14:paraId="29E72B3A" w14:textId="77777777" w:rsidR="00907366" w:rsidRDefault="00907366" w:rsidP="00907366">
      <w:pPr>
        <w:spacing w:line="480" w:lineRule="auto"/>
        <w:jc w:val="both"/>
        <w:rPr>
          <w:rFonts w:ascii="Arial" w:eastAsia="Times New Roman" w:hAnsi="Arial" w:cs="Arial"/>
        </w:rPr>
      </w:pPr>
      <w:r w:rsidRPr="008270BE">
        <w:rPr>
          <w:rFonts w:ascii="Arial" w:eastAsia="Times New Roman" w:hAnsi="Arial" w:cs="Arial"/>
          <w:b/>
          <w:bCs/>
        </w:rPr>
        <w:t>Figure 3: Stiffness of individual non-pregnant endometrium patient samples</w:t>
      </w:r>
      <w:r w:rsidRPr="008270BE">
        <w:rPr>
          <w:rFonts w:ascii="Arial" w:eastAsia="Times New Roman" w:hAnsi="Arial" w:cs="Arial"/>
        </w:rPr>
        <w:t xml:space="preserve">. Biopsies of </w:t>
      </w:r>
      <w:r>
        <w:rPr>
          <w:rFonts w:ascii="Arial" w:eastAsia="Times New Roman" w:hAnsi="Arial" w:cs="Arial"/>
        </w:rPr>
        <w:t>secretory phase</w:t>
      </w:r>
      <w:r w:rsidRPr="008270BE">
        <w:rPr>
          <w:rFonts w:ascii="Arial" w:eastAsia="Times New Roman" w:hAnsi="Arial" w:cs="Arial"/>
        </w:rPr>
        <w:t xml:space="preserve"> endometrium at</w:t>
      </w:r>
      <w:r>
        <w:rPr>
          <w:rFonts w:ascii="Arial" w:eastAsia="Times New Roman" w:hAnsi="Arial" w:cs="Arial"/>
        </w:rPr>
        <w:t xml:space="preserve"> </w:t>
      </w:r>
      <w:r w:rsidRPr="008270BE">
        <w:rPr>
          <w:rFonts w:ascii="Arial" w:eastAsia="Times New Roman" w:hAnsi="Arial" w:cs="Arial"/>
        </w:rPr>
        <w:t>(7-10) days after pre-ovulatory luteinizing hormone (LH) surge</w:t>
      </w:r>
      <w:r>
        <w:rPr>
          <w:rFonts w:ascii="Arial" w:eastAsia="Times New Roman" w:hAnsi="Arial" w:cs="Arial"/>
        </w:rPr>
        <w:t>,</w:t>
      </w:r>
      <w:r w:rsidRPr="008270BE">
        <w:rPr>
          <w:rFonts w:ascii="Arial" w:eastAsia="Times New Roman" w:hAnsi="Arial" w:cs="Arial"/>
        </w:rPr>
        <w:t xml:space="preserve"> were tested using the AFM to determine</w:t>
      </w:r>
      <w:r>
        <w:rPr>
          <w:rFonts w:ascii="Arial" w:eastAsia="Times New Roman" w:hAnsi="Arial" w:cs="Arial"/>
        </w:rPr>
        <w:t xml:space="preserve"> </w:t>
      </w:r>
      <w:r w:rsidRPr="008270BE">
        <w:rPr>
          <w:rFonts w:ascii="Arial" w:eastAsia="Times New Roman" w:hAnsi="Arial" w:cs="Arial"/>
        </w:rPr>
        <w:t xml:space="preserve">apparent elastic modulus, </w:t>
      </w:r>
      <w:proofErr w:type="spellStart"/>
      <w:r w:rsidRPr="00466602">
        <w:rPr>
          <w:rFonts w:ascii="Arial" w:eastAsia="Times New Roman" w:hAnsi="Arial" w:cs="Arial"/>
          <w:i/>
        </w:rPr>
        <w:t>E</w:t>
      </w:r>
      <w:r w:rsidRPr="00466602">
        <w:rPr>
          <w:rFonts w:ascii="Arial" w:eastAsia="Times New Roman" w:hAnsi="Arial" w:cs="Arial"/>
          <w:i/>
          <w:vertAlign w:val="subscript"/>
        </w:rPr>
        <w:t>a</w:t>
      </w:r>
      <w:proofErr w:type="spellEnd"/>
      <w:r w:rsidRPr="008270BE">
        <w:rPr>
          <w:rFonts w:ascii="Arial" w:eastAsia="Times New Roman" w:hAnsi="Arial" w:cs="Arial"/>
        </w:rPr>
        <w:t xml:space="preserve"> </w:t>
      </w:r>
      <w:r>
        <w:rPr>
          <w:rFonts w:ascii="Arial" w:eastAsia="Times New Roman" w:hAnsi="Arial" w:cs="Arial"/>
        </w:rPr>
        <w:t>of each sample (N=5 and n</w:t>
      </w:r>
      <w:r w:rsidRPr="008270BE">
        <w:rPr>
          <w:rFonts w:ascii="Arial" w:eastAsia="Times New Roman" w:hAnsi="Arial" w:cs="Arial"/>
        </w:rPr>
        <w:t>umber of measurement points</w:t>
      </w:r>
      <w:r>
        <w:rPr>
          <w:rFonts w:ascii="Arial" w:eastAsia="Times New Roman" w:hAnsi="Arial" w:cs="Arial"/>
        </w:rPr>
        <w:t xml:space="preserve"> in each sample ranged from</w:t>
      </w:r>
      <w:r w:rsidRPr="008270BE">
        <w:rPr>
          <w:rFonts w:ascii="Arial" w:eastAsia="Times New Roman" w:hAnsi="Arial" w:cs="Arial"/>
        </w:rPr>
        <w:t xml:space="preserve"> </w:t>
      </w:r>
      <w:r w:rsidRPr="00466602">
        <w:rPr>
          <w:rFonts w:ascii="Arial" w:eastAsia="Times New Roman" w:hAnsi="Arial" w:cs="Arial"/>
        </w:rPr>
        <w:t>n=</w:t>
      </w:r>
      <w:r>
        <w:rPr>
          <w:rFonts w:ascii="Arial" w:eastAsia="Times New Roman" w:hAnsi="Arial" w:cs="Arial"/>
        </w:rPr>
        <w:t xml:space="preserve">9-89). Black bars show median for each sample. </w:t>
      </w:r>
      <w:r w:rsidRPr="008270BE">
        <w:rPr>
          <w:rFonts w:ascii="Arial" w:eastAsia="Times New Roman" w:hAnsi="Arial" w:cs="Arial"/>
        </w:rPr>
        <w:t xml:space="preserve">Endometrium </w:t>
      </w:r>
      <w:r w:rsidRPr="008270BE">
        <w:rPr>
          <w:rFonts w:ascii="Arial" w:eastAsia="Times New Roman" w:hAnsi="Arial" w:cs="Arial"/>
        </w:rPr>
        <w:lastRenderedPageBreak/>
        <w:t xml:space="preserve">samples were stained with </w:t>
      </w:r>
      <w:r w:rsidRPr="00DD41C8">
        <w:rPr>
          <w:rFonts w:ascii="Arial" w:hAnsi="Arial" w:cs="Arial"/>
          <w:color w:val="000000"/>
        </w:rPr>
        <w:t>hematoxylin and eosin</w:t>
      </w:r>
      <w:r>
        <w:rPr>
          <w:rFonts w:ascii="Arial" w:hAnsi="Arial" w:cs="Arial"/>
          <w:color w:val="000000"/>
        </w:rPr>
        <w:t xml:space="preserve"> to</w:t>
      </w:r>
      <w:r w:rsidRPr="00DC515D">
        <w:rPr>
          <w:rFonts w:ascii="Arial" w:hAnsi="Arial" w:cs="Arial"/>
        </w:rPr>
        <w:t xml:space="preserve"> confirm presence of luminal epithelium</w:t>
      </w:r>
      <w:r>
        <w:rPr>
          <w:rFonts w:ascii="Arial" w:hAnsi="Arial" w:cs="Arial"/>
        </w:rPr>
        <w:t xml:space="preserve">. </w:t>
      </w:r>
    </w:p>
    <w:p w14:paraId="247214B5" w14:textId="77777777" w:rsidR="00907366" w:rsidRPr="008270BE" w:rsidRDefault="00907366" w:rsidP="00907366">
      <w:pPr>
        <w:spacing w:line="480" w:lineRule="auto"/>
        <w:jc w:val="both"/>
        <w:rPr>
          <w:rFonts w:ascii="Arial" w:eastAsia="Times New Roman" w:hAnsi="Arial" w:cs="Arial"/>
        </w:rPr>
      </w:pPr>
    </w:p>
    <w:p w14:paraId="479125EA" w14:textId="57101FBF" w:rsidR="00907366" w:rsidRPr="008270BE" w:rsidRDefault="00907366" w:rsidP="00907366">
      <w:pPr>
        <w:spacing w:line="480" w:lineRule="auto"/>
        <w:jc w:val="both"/>
        <w:rPr>
          <w:rFonts w:ascii="Arial" w:eastAsia="Times New Roman" w:hAnsi="Arial" w:cs="Arial"/>
        </w:rPr>
      </w:pPr>
      <w:r w:rsidRPr="008270BE">
        <w:rPr>
          <w:rFonts w:ascii="Arial" w:eastAsia="Times New Roman" w:hAnsi="Arial" w:cs="Arial"/>
          <w:b/>
          <w:bCs/>
        </w:rPr>
        <w:t xml:space="preserve">Figure </w:t>
      </w:r>
      <w:r>
        <w:rPr>
          <w:rFonts w:ascii="Arial" w:eastAsia="Times New Roman" w:hAnsi="Arial" w:cs="Arial"/>
          <w:b/>
          <w:bCs/>
        </w:rPr>
        <w:t>4</w:t>
      </w:r>
      <w:r w:rsidRPr="008270BE">
        <w:rPr>
          <w:rFonts w:ascii="Arial" w:eastAsia="Times New Roman" w:hAnsi="Arial" w:cs="Arial"/>
          <w:b/>
          <w:bCs/>
        </w:rPr>
        <w:t xml:space="preserve">: Contribution of extracellular matrix (ECM) proteins to decidual stiffness. </w:t>
      </w:r>
      <w:r w:rsidRPr="008270BE">
        <w:rPr>
          <w:rFonts w:ascii="Arial" w:eastAsia="Times New Roman" w:hAnsi="Arial" w:cs="Arial"/>
        </w:rPr>
        <w:t>Analysis of single cell RNA sequencing of first trimester decidua (data from Vento</w:t>
      </w:r>
      <w:r>
        <w:rPr>
          <w:rFonts w:ascii="Arial" w:eastAsia="Times New Roman" w:hAnsi="Arial" w:cs="Arial"/>
        </w:rPr>
        <w:t>-</w:t>
      </w:r>
      <w:proofErr w:type="spellStart"/>
      <w:r>
        <w:rPr>
          <w:rFonts w:ascii="Arial" w:eastAsia="Times New Roman" w:hAnsi="Arial" w:cs="Arial"/>
        </w:rPr>
        <w:t>Tormo</w:t>
      </w:r>
      <w:proofErr w:type="spellEnd"/>
      <w:r w:rsidRPr="008270BE">
        <w:rPr>
          <w:rFonts w:ascii="Arial" w:eastAsia="Times New Roman" w:hAnsi="Arial" w:cs="Arial"/>
        </w:rPr>
        <w:t xml:space="preserve"> </w:t>
      </w:r>
      <w:r w:rsidRPr="00406360">
        <w:rPr>
          <w:rFonts w:ascii="Arial" w:eastAsia="Times New Roman" w:hAnsi="Arial" w:cs="Arial"/>
          <w:i/>
        </w:rPr>
        <w:t>et al.,</w:t>
      </w:r>
      <w:r w:rsidRPr="008270BE">
        <w:rPr>
          <w:rFonts w:ascii="Arial" w:eastAsia="Times New Roman" w:hAnsi="Arial" w:cs="Arial"/>
        </w:rPr>
        <w:t xml:space="preserve"> 2018)</w:t>
      </w:r>
      <w:r>
        <w:rPr>
          <w:rFonts w:ascii="Arial" w:eastAsia="Times New Roman" w:hAnsi="Arial" w:cs="Arial"/>
        </w:rPr>
        <w:t xml:space="preserve"> show</w:t>
      </w:r>
      <w:r w:rsidRPr="008270BE">
        <w:rPr>
          <w:rFonts w:ascii="Arial" w:eastAsia="Times New Roman" w:hAnsi="Arial" w:cs="Arial"/>
        </w:rPr>
        <w:t xml:space="preserve"> normalized expression </w:t>
      </w:r>
      <w:r>
        <w:rPr>
          <w:rFonts w:ascii="Arial" w:eastAsia="Times New Roman" w:hAnsi="Arial" w:cs="Arial"/>
        </w:rPr>
        <w:t xml:space="preserve">levels of RNA transcripts encoding </w:t>
      </w:r>
      <w:r w:rsidRPr="008270BE">
        <w:rPr>
          <w:rFonts w:ascii="Arial" w:eastAsia="Times New Roman" w:hAnsi="Arial" w:cs="Arial"/>
        </w:rPr>
        <w:t xml:space="preserve">selected ECM </w:t>
      </w:r>
      <w:r>
        <w:rPr>
          <w:rFonts w:ascii="Arial" w:eastAsia="Times New Roman" w:hAnsi="Arial" w:cs="Arial"/>
        </w:rPr>
        <w:t>components. Panel (A) shows</w:t>
      </w:r>
      <w:r w:rsidRPr="008270BE">
        <w:rPr>
          <w:rFonts w:ascii="Arial" w:eastAsia="Times New Roman" w:hAnsi="Arial" w:cs="Arial"/>
        </w:rPr>
        <w:t xml:space="preserve"> </w:t>
      </w:r>
      <w:r>
        <w:rPr>
          <w:rFonts w:ascii="Arial" w:eastAsia="Times New Roman" w:hAnsi="Arial" w:cs="Arial"/>
        </w:rPr>
        <w:t xml:space="preserve">transcripts where </w:t>
      </w:r>
      <w:r w:rsidR="00933D0C" w:rsidRPr="00A5762D">
        <w:rPr>
          <w:rFonts w:ascii="Arial" w:eastAsia="Times New Roman" w:hAnsi="Arial" w:cs="Arial"/>
        </w:rPr>
        <w:t>scaled</w:t>
      </w:r>
      <w:bookmarkStart w:id="0" w:name="_GoBack"/>
      <w:bookmarkEnd w:id="0"/>
      <w:r w:rsidR="00933D0C">
        <w:rPr>
          <w:rFonts w:ascii="Arial" w:eastAsia="Times New Roman" w:hAnsi="Arial" w:cs="Arial"/>
        </w:rPr>
        <w:t xml:space="preserve"> L</w:t>
      </w:r>
      <w:r w:rsidRPr="008270BE">
        <w:rPr>
          <w:rFonts w:ascii="Arial" w:eastAsia="Times New Roman" w:hAnsi="Arial" w:cs="Arial"/>
        </w:rPr>
        <w:t xml:space="preserve">og-transformed, normalized expression levels, </w:t>
      </w:r>
      <w:proofErr w:type="spellStart"/>
      <w:r w:rsidRPr="00466602">
        <w:rPr>
          <w:rFonts w:ascii="Arial" w:eastAsia="Times New Roman" w:hAnsi="Arial" w:cs="Arial"/>
          <w:i/>
        </w:rPr>
        <w:t>LogN</w:t>
      </w:r>
      <w:r w:rsidRPr="00466602">
        <w:rPr>
          <w:rFonts w:ascii="Arial" w:eastAsia="Times New Roman" w:hAnsi="Arial" w:cs="Arial"/>
          <w:i/>
          <w:vertAlign w:val="subscript"/>
        </w:rPr>
        <w:t>e</w:t>
      </w:r>
      <w:proofErr w:type="spellEnd"/>
      <w:r w:rsidRPr="008270BE">
        <w:rPr>
          <w:rFonts w:ascii="Arial" w:eastAsia="Times New Roman" w:hAnsi="Arial" w:cs="Arial"/>
        </w:rPr>
        <w:t xml:space="preserve"> in EVT </w:t>
      </w:r>
      <w:r w:rsidRPr="002E626C">
        <w:rPr>
          <w:rFonts w:ascii="Arial" w:eastAsia="Times New Roman" w:hAnsi="Arial" w:cs="Arial"/>
        </w:rPr>
        <w:fldChar w:fldCharType="begin"/>
      </w:r>
      <w:r w:rsidRPr="00466602">
        <w:rPr>
          <w:rFonts w:ascii="Arial" w:eastAsia="Times New Roman" w:hAnsi="Arial" w:cs="Arial"/>
        </w:rPr>
        <w:instrText xml:space="preserve"> QUOTE </w:instrText>
      </w:r>
      <w:r w:rsidR="002B3231">
        <w:rPr>
          <w:noProof/>
          <w:position w:val="-8"/>
        </w:rPr>
        <w:pict w14:anchorId="34027E76">
          <v:shape id="_x0000_i1029" type="#_x0000_t75" alt="" style="width:8pt;height:16pt;mso-width-percent:0;mso-height-percent:0;mso-width-percent:0;mso-height-percent:0" equationxml="&lt;?xml version=&quot;1.0&quot; encoding=&quot;UTF-8&quot; standalone=&quot;yes&quot;?&gt;&#13;&#13;&#13;&#10;&#13;&#13;&#13;&#10;&#13;&#13;&#13;&#10;&#13;&#13;&#13;&#10;&#13;&#13;&#13;&#10;&#13;&#13;&#13;&#10;&#13;&#13;&#13;&#10;&#13;&#13;&#13;&#10;&#13;&#13;&#13;&#10;&#13;&#13;&#13;&#10;&#13;&#13;&#13;&#10;&#13;&#13;&#13;&#10;&#13;&#13;&#13;&#10;&#13;&#13;&#13;&#10;&#13;&#13;&#13;&#10;&#13;&#13;&#13;&#10;&#13;&#13;&#13;&#10;&#13;&#13;&#13;&#10;&#13;&#13;&#13;&#10;&#13;&#13;&#13;&#10;&#13;&#13;&#13;&#10;&#13;&#13;&#13;&#10;&#13;&#13;&#13;&#10;&#13;&#13;&#13;&#10;&lt;?mso-application progid=&quot;Word.Document&quot;?&gt;&#13;&#13;&#13;&#10;&#13;&#13;&#13;&#10;&#13;&#13;&#13;&#10;&#13;&#13;&#13;&#10;&#13;&#13;&#13;&#10;&#13;&#13;&#13;&#10;&#13;&#13;&#13;&#10;&#13;&#13;&#13;&#10;&#13;&#13;&#13;&#10;&#13;&#13;&#13;&#10;&#13;&#13;&#13;&#10;&#13;&#13;&#13;&#10;&#13;&#13;&#13;&#10;&#13;&#13;&#13;&#10;&#13;&#13;&#13;&#10;&#13;&#13;&#13;&#10;&#13;&#13;&#13;&#10;&#13;&#13;&#13;&#10;&#13;&#13;&#13;&#10;&#13;&#13;&#13;&#10;&#13;&#13;&#13;&#10;&#13;&#13;&#13;&#10;&#13;&#13;&#13;&#10;&#13;&#13;&#13;&#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28&quot;/&gt;&lt;w:doNotEmbedSystemFonts/&gt;&lt;w:activeWritingStyle w:lang=&quot;EN-US&quot; w:vendorID=&quot;64&quot; w:dllVersion=&quot;4096&quot; w:nlCheck=&quot;on&quot; w:optionSet=&quot;0&quot;/&gt;&lt;w:activeWritingStyle w:lang=&quot;EN-GB&quot; w:vendorID=&quot;64&quot; w:dllVersion=&quot;4096&quot; w:nlCheck=&quot;on&quot; w:optionSet=&quot;0&quot;/&gt;&lt;w:defaultTabStop w:val=&quot;708&quot;/&gt;&lt;w:hyphenationZone w:val=&quot;425&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E77A3A&quot;/&gt;&lt;wsp:rsid wsp:val=&quot;001C63D3&quot;/&gt;&lt;wsp:rsid wsp:val=&quot;002743E5&quot;/&gt;&lt;wsp:rsid wsp:val=&quot;00295CAC&quot;/&gt;&lt;wsp:rsid wsp:val=&quot;003316AE&quot;/&gt;&lt;wsp:rsid wsp:val=&quot;00333562&quot;/&gt;&lt;wsp:rsid wsp:val=&quot;003D3C8A&quot;/&gt;&lt;wsp:rsid wsp:val=&quot;0043181A&quot;/&gt;&lt;wsp:rsid wsp:val=&quot;004F1BFF&quot;/&gt;&lt;wsp:rsid wsp:val=&quot;00512504&quot;/&gt;&lt;wsp:rsid wsp:val=&quot;00530B99&quot;/&gt;&lt;wsp:rsid wsp:val=&quot;0055799F&quot;/&gt;&lt;wsp:rsid wsp:val=&quot;00564C2A&quot;/&gt;&lt;wsp:rsid wsp:val=&quot;005760E3&quot;/&gt;&lt;wsp:rsid wsp:val=&quot;006210B8&quot;/&gt;&lt;wsp:rsid wsp:val=&quot;00680A9B&quot;/&gt;&lt;wsp:rsid wsp:val=&quot;006819EE&quot;/&gt;&lt;wsp:rsid wsp:val=&quot;006C5720&quot;/&gt;&lt;wsp:rsid wsp:val=&quot;007C0CE3&quot;/&gt;&lt;wsp:rsid wsp:val=&quot;00822D8C&quot;/&gt;&lt;wsp:rsid wsp:val=&quot;008270BE&quot;/&gt;&lt;wsp:rsid wsp:val=&quot;00881493&quot;/&gt;&lt;wsp:rsid wsp:val=&quot;008C0BC3&quot;/&gt;&lt;wsp:rsid wsp:val=&quot;00906B5C&quot;/&gt;&lt;wsp:rsid wsp:val=&quot;0095417F&quot;/&gt;&lt;wsp:rsid wsp:val=&quot;009F4061&quot;/&gt;&lt;wsp:rsid wsp:val=&quot;00A1374C&quot;/&gt;&lt;wsp:rsid wsp:val=&quot;00A269E7&quot;/&gt;&lt;wsp:rsid wsp:val=&quot;00A545AF&quot;/&gt;&lt;wsp:rsid wsp:val=&quot;00CC50AC&quot;/&gt;&lt;wsp:rsid wsp:val=&quot;00D96F0C&quot;/&gt;&lt;wsp:rsid wsp:val=&quot;00DA3D63&quot;/&gt;&lt;wsp:rsid wsp:val=&quot;00DE356C&quot;/&gt;&lt;wsp:rsid wsp:val=&quot;00E607BA&quot;/&gt;&lt;wsp:rsid wsp:val=&quot;00EF640C&quot;/&gt;&lt;wsp:rsid wsp:val=&quot;00F72CC3&quot;/&gt;&lt;wsp:rsid wsp:val=&quot;00F95667&quot;/&gt;&lt;wsp:rsid wsp:val=&quot;00FC30E9&quot;/&gt;&lt;wsp:rsid wsp:val=&quot;00FD5B07&quot;/&gt;&lt;wsp:rsid wsp:val=&quot;00FE7843&quot;/&gt;&lt;/wsp:rsids&gt;&lt;/w:docPr&gt;&lt;w:body&gt;&lt;wx:sect&gt;&lt;w:p wsp:rsidR=&quot;00000000&quot; wsp:rsidRDefault=&quot;00FE7843&quot; wsp:rsidP=&quot;00FE7843&quot;&gt;&lt;m:oMathPara&gt;&lt;m:oMath&gt;&lt;m:r&gt;&lt;w:rPr&gt;&lt;w:rFonts w:ascii=&quot;Cambria Math&quot; w:fareast=&quot;Times New Roman&quot; w:h-ansi=&quot;Cambria Math&quot; w:cs=&quot;Arial&quot;/&gt;&lt;wx:font wx:val=&quot;Cambria Math&quot;/&gt;&lt;w:i/&gt;&lt;w:vertAlign w:val=&quot;subscript&quot;/&gt;&lt;/w:rPr&gt;&lt;m:t&gt;‚â•&lt;/m:t&gt;&lt;/m:r&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9" o:title="" chromakey="white"/>
          </v:shape>
        </w:pict>
      </w:r>
      <w:r w:rsidRPr="00466602">
        <w:rPr>
          <w:rFonts w:ascii="Arial" w:eastAsia="Times New Roman" w:hAnsi="Arial" w:cs="Arial"/>
        </w:rPr>
        <w:instrText xml:space="preserve"> </w:instrText>
      </w:r>
      <w:r w:rsidRPr="002E626C">
        <w:rPr>
          <w:rFonts w:ascii="Arial" w:eastAsia="Times New Roman" w:hAnsi="Arial" w:cs="Arial"/>
        </w:rPr>
        <w:fldChar w:fldCharType="separate"/>
      </w:r>
      <m:oMath>
        <m:r>
          <m:rPr>
            <m:sty m:val="p"/>
          </m:rPr>
          <w:rPr>
            <w:rFonts w:ascii="Cambria Math" w:eastAsia="Times New Roman" w:hAnsi="Cambria Math" w:cs="Arial"/>
          </w:rPr>
          <m:t>≤</m:t>
        </m:r>
      </m:oMath>
      <w:r w:rsidRPr="002E626C">
        <w:rPr>
          <w:rFonts w:ascii="Arial" w:eastAsia="Times New Roman" w:hAnsi="Arial" w:cs="Arial"/>
        </w:rPr>
        <w:fldChar w:fldCharType="end"/>
      </w:r>
      <w:r w:rsidRPr="008270BE">
        <w:rPr>
          <w:rFonts w:ascii="Arial" w:eastAsia="Times New Roman" w:hAnsi="Arial" w:cs="Arial"/>
        </w:rPr>
        <w:t xml:space="preserve"> 1</w:t>
      </w:r>
      <w:r>
        <w:rPr>
          <w:rFonts w:ascii="Arial" w:eastAsia="Times New Roman" w:hAnsi="Arial" w:cs="Arial"/>
        </w:rPr>
        <w:t xml:space="preserve"> compared with three stromal cell subsets: DS1, DS2 and DS3 identified by </w:t>
      </w:r>
      <w:r w:rsidRPr="008270BE">
        <w:rPr>
          <w:rFonts w:ascii="Arial" w:eastAsia="Times New Roman" w:hAnsi="Arial" w:cs="Arial"/>
        </w:rPr>
        <w:t xml:space="preserve">single cell RNA sequencing </w:t>
      </w:r>
      <w:r>
        <w:rPr>
          <w:rFonts w:ascii="Arial" w:eastAsia="Times New Roman" w:hAnsi="Arial" w:cs="Arial"/>
        </w:rPr>
        <w:t>(</w:t>
      </w:r>
      <w:proofErr w:type="spellStart"/>
      <w:r>
        <w:rPr>
          <w:rFonts w:ascii="Arial" w:eastAsia="Times New Roman" w:hAnsi="Arial" w:cs="Arial"/>
        </w:rPr>
        <w:t>scRNAseq</w:t>
      </w:r>
      <w:proofErr w:type="spellEnd"/>
      <w:r>
        <w:rPr>
          <w:rFonts w:ascii="Arial" w:eastAsia="Times New Roman" w:hAnsi="Arial" w:cs="Arial"/>
        </w:rPr>
        <w:t>). D</w:t>
      </w:r>
      <w:r w:rsidRPr="008270BE">
        <w:rPr>
          <w:rFonts w:ascii="Arial" w:eastAsia="Times New Roman" w:hAnsi="Arial" w:cs="Arial"/>
        </w:rPr>
        <w:t>ata from</w:t>
      </w:r>
      <w:r w:rsidR="00406360">
        <w:rPr>
          <w:rFonts w:ascii="Arial" w:eastAsia="Times New Roman" w:hAnsi="Arial" w:cs="Arial"/>
        </w:rPr>
        <w:t xml:space="preserve"> </w:t>
      </w:r>
      <w:r w:rsidRPr="008270BE">
        <w:rPr>
          <w:rFonts w:ascii="Arial" w:eastAsia="Times New Roman" w:hAnsi="Arial" w:cs="Arial"/>
        </w:rPr>
        <w:t>Vento</w:t>
      </w:r>
      <w:r>
        <w:rPr>
          <w:rFonts w:ascii="Arial" w:eastAsia="Times New Roman" w:hAnsi="Arial" w:cs="Arial"/>
        </w:rPr>
        <w:t>-</w:t>
      </w:r>
      <w:proofErr w:type="spellStart"/>
      <w:r>
        <w:rPr>
          <w:rFonts w:ascii="Arial" w:eastAsia="Times New Roman" w:hAnsi="Arial" w:cs="Arial"/>
        </w:rPr>
        <w:t>Tormo</w:t>
      </w:r>
      <w:proofErr w:type="spellEnd"/>
      <w:r w:rsidRPr="008270BE">
        <w:rPr>
          <w:rFonts w:ascii="Arial" w:eastAsia="Times New Roman" w:hAnsi="Arial" w:cs="Arial"/>
        </w:rPr>
        <w:t xml:space="preserve"> </w:t>
      </w:r>
      <w:r w:rsidRPr="00406360">
        <w:rPr>
          <w:rFonts w:ascii="Arial" w:eastAsia="Times New Roman" w:hAnsi="Arial" w:cs="Arial"/>
          <w:i/>
        </w:rPr>
        <w:t>et al.,</w:t>
      </w:r>
      <w:r w:rsidRPr="008270BE">
        <w:rPr>
          <w:rFonts w:ascii="Arial" w:eastAsia="Times New Roman" w:hAnsi="Arial" w:cs="Arial"/>
        </w:rPr>
        <w:t xml:space="preserve"> 2018</w:t>
      </w:r>
      <w:r>
        <w:rPr>
          <w:rFonts w:ascii="Arial" w:eastAsia="Times New Roman" w:hAnsi="Arial" w:cs="Arial"/>
        </w:rPr>
        <w:t>. Panel (</w:t>
      </w:r>
      <w:r w:rsidRPr="008270BE">
        <w:rPr>
          <w:rFonts w:ascii="Arial" w:eastAsia="Times New Roman" w:hAnsi="Arial" w:cs="Arial"/>
        </w:rPr>
        <w:t>B</w:t>
      </w:r>
      <w:r>
        <w:rPr>
          <w:rFonts w:ascii="Arial" w:eastAsia="Times New Roman" w:hAnsi="Arial" w:cs="Arial"/>
        </w:rPr>
        <w:t>)</w:t>
      </w:r>
      <w:r w:rsidRPr="008270BE">
        <w:rPr>
          <w:rFonts w:ascii="Arial" w:eastAsia="Times New Roman" w:hAnsi="Arial" w:cs="Arial"/>
        </w:rPr>
        <w:t xml:space="preserve"> </w:t>
      </w:r>
      <w:r>
        <w:rPr>
          <w:rFonts w:ascii="Arial" w:eastAsia="Times New Roman" w:hAnsi="Arial" w:cs="Arial"/>
        </w:rPr>
        <w:t xml:space="preserve">shows ECM transcripts where expression in EVT is more that in decidual subsets, </w:t>
      </w:r>
      <w:proofErr w:type="spellStart"/>
      <w:r w:rsidRPr="008270BE">
        <w:rPr>
          <w:rFonts w:ascii="Arial" w:eastAsia="Times New Roman" w:hAnsi="Arial" w:cs="Arial"/>
        </w:rPr>
        <w:t>LogN</w:t>
      </w:r>
      <w:r w:rsidRPr="008270BE">
        <w:rPr>
          <w:rFonts w:ascii="Arial" w:eastAsia="Times New Roman" w:hAnsi="Arial" w:cs="Arial"/>
          <w:vertAlign w:val="subscript"/>
        </w:rPr>
        <w:t>e</w:t>
      </w:r>
      <w:proofErr w:type="spellEnd"/>
      <w:r w:rsidRPr="008270BE">
        <w:rPr>
          <w:rFonts w:ascii="Arial" w:eastAsia="Times New Roman" w:hAnsi="Arial" w:cs="Arial"/>
        </w:rPr>
        <w:t xml:space="preserve"> </w:t>
      </w:r>
      <w:r w:rsidRPr="002E626C">
        <w:rPr>
          <w:rFonts w:ascii="Arial" w:eastAsia="Times New Roman" w:hAnsi="Arial" w:cs="Arial"/>
        </w:rPr>
        <w:fldChar w:fldCharType="begin"/>
      </w:r>
      <w:r w:rsidRPr="002E626C">
        <w:rPr>
          <w:rFonts w:ascii="Arial" w:eastAsia="Times New Roman" w:hAnsi="Arial" w:cs="Arial"/>
        </w:rPr>
        <w:instrText xml:space="preserve"> QUOTE </w:instrText>
      </w:r>
      <w:r w:rsidR="002B3231">
        <w:rPr>
          <w:noProof/>
          <w:position w:val="-8"/>
        </w:rPr>
        <w:pict w14:anchorId="366D69A5">
          <v:shape id="_x0000_i1028" type="#_x0000_t75" alt="" style="width:8pt;height:16pt;mso-width-percent:0;mso-height-percent:0;mso-width-percent:0;mso-height-percent:0" equationxml="&lt;?xml version=&quot;1.0&quot; encoding=&quot;UTF-8&quot; standalone=&quot;yes&quot;?&gt;&#13;&#13;&#13;&#10;&#13;&#13;&#13;&#10;&#13;&#13;&#13;&#10;&#13;&#13;&#13;&#10;&#13;&#13;&#13;&#10;&#13;&#13;&#13;&#10;&#13;&#13;&#13;&#10;&#13;&#13;&#13;&#10;&#13;&#13;&#13;&#10;&#13;&#13;&#13;&#10;&#13;&#13;&#13;&#10;&#13;&#13;&#13;&#10;&#13;&#13;&#13;&#10;&#13;&#13;&#13;&#10;&#13;&#13;&#13;&#10;&#13;&#13;&#13;&#10;&#13;&#13;&#13;&#10;&#13;&#13;&#13;&#10;&#13;&#13;&#13;&#10;&#13;&#13;&#13;&#10;&#13;&#13;&#13;&#10;&#13;&#13;&#13;&#10;&#13;&#13;&#13;&#10;&#13;&#13;&#13;&#10;&lt;?mso-application progid=&quot;Word.Document&quot;?&gt;&#13;&#13;&#13;&#10;&#13;&#13;&#13;&#10;&#13;&#13;&#13;&#10;&#13;&#13;&#13;&#10;&#13;&#13;&#13;&#10;&#13;&#13;&#13;&#10;&#13;&#13;&#13;&#10;&#13;&#13;&#13;&#10;&#13;&#13;&#13;&#10;&#13;&#13;&#13;&#10;&#13;&#13;&#13;&#10;&#13;&#13;&#13;&#10;&#13;&#13;&#13;&#10;&#13;&#13;&#13;&#10;&#13;&#13;&#13;&#10;&#13;&#13;&#13;&#10;&#13;&#13;&#13;&#10;&#13;&#13;&#13;&#10;&#13;&#13;&#13;&#10;&#13;&#13;&#13;&#10;&#13;&#13;&#13;&#10;&#13;&#13;&#13;&#10;&#13;&#13;&#13;&#10;&#13;&#13;&#13;&#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28&quot;/&gt;&lt;w:doNotEmbedSystemFonts/&gt;&lt;w:activeWritingStyle w:lang=&quot;EN-US&quot; w:vendorID=&quot;64&quot; w:dllVersion=&quot;4096&quot; w:nlCheck=&quot;on&quot; w:optionSet=&quot;0&quot;/&gt;&lt;w:activeWritingStyle w:lang=&quot;EN-GB&quot; w:vendorID=&quot;64&quot; w:dllVersion=&quot;4096&quot; w:nlCheck=&quot;on&quot; w:optionSet=&quot;0&quot;/&gt;&lt;w:defaultTabStop w:val=&quot;708&quot;/&gt;&lt;w:hyphenationZone w:val=&quot;425&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E77A3A&quot;/&gt;&lt;wsp:rsid wsp:val=&quot;001C63D3&quot;/&gt;&lt;wsp:rsid wsp:val=&quot;002743E5&quot;/&gt;&lt;wsp:rsid wsp:val=&quot;00295CAC&quot;/&gt;&lt;wsp:rsid wsp:val=&quot;003316AE&quot;/&gt;&lt;wsp:rsid wsp:val=&quot;00333562&quot;/&gt;&lt;wsp:rsid wsp:val=&quot;003D3C8A&quot;/&gt;&lt;wsp:rsid wsp:val=&quot;0043181A&quot;/&gt;&lt;wsp:rsid wsp:val=&quot;004F1BFF&quot;/&gt;&lt;wsp:rsid wsp:val=&quot;00512504&quot;/&gt;&lt;wsp:rsid wsp:val=&quot;00530B99&quot;/&gt;&lt;wsp:rsid wsp:val=&quot;0055799F&quot;/&gt;&lt;wsp:rsid wsp:val=&quot;00564C2A&quot;/&gt;&lt;wsp:rsid wsp:val=&quot;005760E3&quot;/&gt;&lt;wsp:rsid wsp:val=&quot;006210B8&quot;/&gt;&lt;wsp:rsid wsp:val=&quot;00680A9B&quot;/&gt;&lt;wsp:rsid wsp:val=&quot;006819EE&quot;/&gt;&lt;wsp:rsid wsp:val=&quot;006C5720&quot;/&gt;&lt;wsp:rsid wsp:val=&quot;007C0CE3&quot;/&gt;&lt;wsp:rsid wsp:val=&quot;00822D8C&quot;/&gt;&lt;wsp:rsid wsp:val=&quot;008270BE&quot;/&gt;&lt;wsp:rsid wsp:val=&quot;00881493&quot;/&gt;&lt;wsp:rsid wsp:val=&quot;008C0BC3&quot;/&gt;&lt;wsp:rsid wsp:val=&quot;00906B5C&quot;/&gt;&lt;wsp:rsid wsp:val=&quot;0095417F&quot;/&gt;&lt;wsp:rsid wsp:val=&quot;009F4061&quot;/&gt;&lt;wsp:rsid wsp:val=&quot;00A1374C&quot;/&gt;&lt;wsp:rsid wsp:val=&quot;00A269E7&quot;/&gt;&lt;wsp:rsid wsp:val=&quot;00A545AF&quot;/&gt;&lt;wsp:rsid wsp:val=&quot;00CC50AC&quot;/&gt;&lt;wsp:rsid wsp:val=&quot;00D96F0C&quot;/&gt;&lt;wsp:rsid wsp:val=&quot;00DA3D63&quot;/&gt;&lt;wsp:rsid wsp:val=&quot;00DE356C&quot;/&gt;&lt;wsp:rsid wsp:val=&quot;00E607BA&quot;/&gt;&lt;wsp:rsid wsp:val=&quot;00EF640C&quot;/&gt;&lt;wsp:rsid wsp:val=&quot;00F72CC3&quot;/&gt;&lt;wsp:rsid wsp:val=&quot;00F95667&quot;/&gt;&lt;wsp:rsid wsp:val=&quot;00FB0FC3&quot;/&gt;&lt;wsp:rsid wsp:val=&quot;00FC30E9&quot;/&gt;&lt;wsp:rsid wsp:val=&quot;00FD5B07&quot;/&gt;&lt;/wsp:rsids&gt;&lt;/w:docPr&gt;&lt;w:body&gt;&lt;wx:sect&gt;&lt;w:p wsp:rsidR=&quot;00000000&quot; wsp:rsidRDefault=&quot;00FB0FC3&quot; wsp:rsidP=&quot;00FB0FC3&quot;&gt;&lt;m:oMathPara&gt;&lt;m:oMath&gt;&lt;m:r&gt;&lt;w:rPr&gt;&lt;w:rFonts w:ascii=&quot;Cambria Math&quot; w:fareast=&quot;Times New Roman&quot; w:h-ansi=&quot;Cambria Math&quot; w:cs=&quot;Arial&quot;/&gt;&lt;wx:font wx:val=&quot;Cambria Math&quot;/&gt;&lt;w:i/&gt;&lt;/w:rPr&gt;&lt;m:t&gt;‚â§&lt;/m:t&gt;&lt;/m:r&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10" o:title="" chromakey="white"/>
          </v:shape>
        </w:pict>
      </w:r>
      <w:r w:rsidRPr="002E626C">
        <w:rPr>
          <w:rFonts w:ascii="Arial" w:eastAsia="Times New Roman" w:hAnsi="Arial" w:cs="Arial"/>
        </w:rPr>
        <w:instrText xml:space="preserve"> </w:instrText>
      </w:r>
      <w:r w:rsidRPr="002E626C">
        <w:rPr>
          <w:rFonts w:ascii="Arial" w:eastAsia="Times New Roman" w:hAnsi="Arial" w:cs="Arial"/>
        </w:rPr>
        <w:fldChar w:fldCharType="separate"/>
      </w:r>
      <m:oMath>
        <m:r>
          <m:rPr>
            <m:sty m:val="p"/>
          </m:rPr>
          <w:rPr>
            <w:rFonts w:ascii="Cambria Math" w:eastAsia="Times New Roman" w:hAnsi="Cambria Math" w:cs="Arial"/>
          </w:rPr>
          <m:t>≥</m:t>
        </m:r>
      </m:oMath>
      <w:r w:rsidRPr="002E626C">
        <w:rPr>
          <w:rFonts w:ascii="Arial" w:eastAsia="Times New Roman" w:hAnsi="Arial" w:cs="Arial"/>
        </w:rPr>
        <w:fldChar w:fldCharType="end"/>
      </w:r>
      <w:r w:rsidRPr="008270BE">
        <w:rPr>
          <w:rFonts w:ascii="Arial" w:eastAsia="Times New Roman" w:hAnsi="Arial" w:cs="Arial"/>
        </w:rPr>
        <w:t xml:space="preserve"> 1. Decidual stromal cell</w:t>
      </w:r>
      <w:r>
        <w:rPr>
          <w:rFonts w:ascii="Arial" w:eastAsia="Times New Roman" w:hAnsi="Arial" w:cs="Arial"/>
        </w:rPr>
        <w:t xml:space="preserve"> subsets</w:t>
      </w:r>
      <w:r w:rsidRPr="008270BE">
        <w:rPr>
          <w:rFonts w:ascii="Arial" w:eastAsia="Times New Roman" w:hAnsi="Arial" w:cs="Arial"/>
        </w:rPr>
        <w:t xml:space="preserve"> DS1, DS2 and </w:t>
      </w:r>
      <w:r>
        <w:rPr>
          <w:rFonts w:ascii="Arial" w:eastAsia="Times New Roman" w:hAnsi="Arial" w:cs="Arial"/>
        </w:rPr>
        <w:t xml:space="preserve">DS3 </w:t>
      </w:r>
      <w:r w:rsidRPr="008270BE">
        <w:rPr>
          <w:rFonts w:ascii="Arial" w:eastAsia="Times New Roman" w:hAnsi="Arial" w:cs="Arial"/>
        </w:rPr>
        <w:t xml:space="preserve">primarily express fibrillar collagens that provide mechanical strength. EVT cells primarily express ECM proteins that make up basement membrane. Fibrillin 1, a glycoprotein that is known to provide structural support in connective tissues was found to be expressed by both EVT and stromal cells. (C) Protein expression of fibrillin 1 was confirmed by immunohistochemistry on EVT cells. Serial sections of decidua basalis stained for cytokeratin 7 (uterine glands and EVT) and fibrillin 1 (EVT and decidual stromal cells). </w:t>
      </w:r>
      <w:r>
        <w:rPr>
          <w:rFonts w:ascii="Arial" w:eastAsia="Times New Roman" w:hAnsi="Arial" w:cs="Arial"/>
        </w:rPr>
        <w:t xml:space="preserve">Fibrillin panel shows staining of matching area to box on cytokeratin panel. White </w:t>
      </w:r>
      <w:r w:rsidRPr="008270BE">
        <w:rPr>
          <w:rFonts w:ascii="Arial" w:eastAsia="Times New Roman" w:hAnsi="Arial" w:cs="Arial"/>
        </w:rPr>
        <w:t xml:space="preserve">Arrows </w:t>
      </w:r>
      <w:r>
        <w:rPr>
          <w:rFonts w:ascii="Arial" w:eastAsia="Times New Roman" w:hAnsi="Arial" w:cs="Arial"/>
        </w:rPr>
        <w:t>indicate</w:t>
      </w:r>
      <w:r w:rsidRPr="008270BE">
        <w:rPr>
          <w:rFonts w:ascii="Arial" w:eastAsia="Times New Roman" w:hAnsi="Arial" w:cs="Arial"/>
        </w:rPr>
        <w:t xml:space="preserve"> EVT with co-expression of both cytokeratin 7 and fibrillin 1</w:t>
      </w:r>
      <w:r>
        <w:rPr>
          <w:rFonts w:ascii="Arial" w:eastAsia="Times New Roman" w:hAnsi="Arial" w:cs="Arial"/>
        </w:rPr>
        <w:t xml:space="preserve"> in serial sections</w:t>
      </w:r>
      <w:r w:rsidRPr="008270BE">
        <w:rPr>
          <w:rFonts w:ascii="Arial" w:eastAsia="Times New Roman" w:hAnsi="Arial" w:cs="Arial"/>
        </w:rPr>
        <w:t xml:space="preserve"> (N=3 biological replicates). Scale bars 100 </w:t>
      </w:r>
      <w:r w:rsidRPr="002E626C">
        <w:rPr>
          <w:rFonts w:ascii="Arial" w:eastAsia="Times New Roman" w:hAnsi="Arial" w:cs="Arial"/>
        </w:rPr>
        <w:fldChar w:fldCharType="begin"/>
      </w:r>
      <w:r w:rsidRPr="002E626C">
        <w:rPr>
          <w:rFonts w:ascii="Arial" w:eastAsia="Times New Roman" w:hAnsi="Arial" w:cs="Arial"/>
        </w:rPr>
        <w:instrText xml:space="preserve"> QUOTE </w:instrText>
      </w:r>
      <w:r w:rsidR="002B3231">
        <w:rPr>
          <w:noProof/>
          <w:position w:val="-8"/>
        </w:rPr>
        <w:pict w14:anchorId="68F30196">
          <v:shape id="_x0000_i1027" type="#_x0000_t75" alt="" style="width:8pt;height:16pt;mso-width-percent:0;mso-height-percent:0;mso-width-percent:0;mso-height-percent:0" equationxml="&lt;?xml version=&quot;1.0&quot; encoding=&quot;UTF-8&quot; standalone=&quot;yes&quot;?&gt;&#13;&#13;&#13;&#10;&#13;&#13;&#13;&#10;&#13;&#13;&#13;&#10;&#13;&#13;&#13;&#10;&#13;&#13;&#13;&#10;&#13;&#13;&#13;&#10;&#13;&#13;&#13;&#10;&#13;&#13;&#13;&#10;&#13;&#13;&#13;&#10;&#13;&#13;&#13;&#10;&#13;&#13;&#13;&#10;&#13;&#13;&#13;&#10;&#13;&#13;&#13;&#10;&#13;&#13;&#13;&#10;&#13;&#13;&#13;&#10;&#13;&#13;&#13;&#10;&#13;&#13;&#13;&#10;&#13;&#13;&#13;&#10;&#13;&#13;&#13;&#10;&#13;&#13;&#13;&#10;&#13;&#13;&#13;&#10;&#13;&#13;&#13;&#10;&#13;&#13;&#13;&#10;&#13;&#13;&#13;&#10;&lt;?mso-application progid=&quot;Word.Document&quot;?&gt;&#13;&#13;&#13;&#10;&#13;&#13;&#13;&#10;&#13;&#13;&#13;&#10;&#13;&#13;&#13;&#10;&#13;&#13;&#13;&#10;&#13;&#13;&#13;&#10;&#13;&#13;&#13;&#10;&#13;&#13;&#13;&#10;&#13;&#13;&#13;&#10;&#13;&#13;&#13;&#10;&#13;&#13;&#13;&#10;&#13;&#13;&#13;&#10;&#13;&#13;&#13;&#10;&#13;&#13;&#13;&#10;&#13;&#13;&#13;&#10;&#13;&#13;&#13;&#10;&#13;&#13;&#13;&#10;&#13;&#13;&#13;&#10;&#13;&#13;&#13;&#10;&#13;&#13;&#13;&#10;&#13;&#13;&#13;&#10;&#13;&#13;&#13;&#10;&#13;&#13;&#13;&#10;&#13;&#13;&#13;&#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28&quot;/&gt;&lt;w:doNotEmbedSystemFonts/&gt;&lt;w:activeWritingStyle w:lang=&quot;EN-US&quot; w:vendorID=&quot;64&quot; w:dllVersion=&quot;4096&quot; w:nlCheck=&quot;on&quot; w:optionSet=&quot;0&quot;/&gt;&lt;w:activeWritingStyle w:lang=&quot;EN-GB&quot; w:vendorID=&quot;64&quot; w:dllVersion=&quot;4096&quot; w:nlCheck=&quot;on&quot; w:optionSet=&quot;0&quot;/&gt;&lt;w:defaultTabStop w:val=&quot;708&quot;/&gt;&lt;w:hyphenationZone w:val=&quot;425&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E77A3A&quot;/&gt;&lt;wsp:rsid wsp:val=&quot;001C63D3&quot;/&gt;&lt;wsp:rsid wsp:val=&quot;002743E5&quot;/&gt;&lt;wsp:rsid wsp:val=&quot;00295CAC&quot;/&gt;&lt;wsp:rsid wsp:val=&quot;003316AE&quot;/&gt;&lt;wsp:rsid wsp:val=&quot;00333562&quot;/&gt;&lt;wsp:rsid wsp:val=&quot;003D3C8A&quot;/&gt;&lt;wsp:rsid wsp:val=&quot;0043181A&quot;/&gt;&lt;wsp:rsid wsp:val=&quot;004F1BFF&quot;/&gt;&lt;wsp:rsid wsp:val=&quot;00512504&quot;/&gt;&lt;wsp:rsid wsp:val=&quot;00530B99&quot;/&gt;&lt;wsp:rsid wsp:val=&quot;0055799F&quot;/&gt;&lt;wsp:rsid wsp:val=&quot;00564C2A&quot;/&gt;&lt;wsp:rsid wsp:val=&quot;005760E3&quot;/&gt;&lt;wsp:rsid wsp:val=&quot;006210B8&quot;/&gt;&lt;wsp:rsid wsp:val=&quot;00680A9B&quot;/&gt;&lt;wsp:rsid wsp:val=&quot;006819EE&quot;/&gt;&lt;wsp:rsid wsp:val=&quot;006C5720&quot;/&gt;&lt;wsp:rsid wsp:val=&quot;007C0CE3&quot;/&gt;&lt;wsp:rsid wsp:val=&quot;00822D8C&quot;/&gt;&lt;wsp:rsid wsp:val=&quot;008270BE&quot;/&gt;&lt;wsp:rsid wsp:val=&quot;00881493&quot;/&gt;&lt;wsp:rsid wsp:val=&quot;008C0BC3&quot;/&gt;&lt;wsp:rsid wsp:val=&quot;00906B5C&quot;/&gt;&lt;wsp:rsid wsp:val=&quot;0095417F&quot;/&gt;&lt;wsp:rsid wsp:val=&quot;009F4061&quot;/&gt;&lt;wsp:rsid wsp:val=&quot;00A1374C&quot;/&gt;&lt;wsp:rsid wsp:val=&quot;00A269E7&quot;/&gt;&lt;wsp:rsid wsp:val=&quot;00A37FBE&quot;/&gt;&lt;wsp:rsid wsp:val=&quot;00A545AF&quot;/&gt;&lt;wsp:rsid wsp:val=&quot;00CC50AC&quot;/&gt;&lt;wsp:rsid wsp:val=&quot;00D96F0C&quot;/&gt;&lt;wsp:rsid wsp:val=&quot;00DA3D63&quot;/&gt;&lt;wsp:rsid wsp:val=&quot;00DE356C&quot;/&gt;&lt;wsp:rsid wsp:val=&quot;00E607BA&quot;/&gt;&lt;wsp:rsid wsp:val=&quot;00EF640C&quot;/&gt;&lt;wsp:rsid wsp:val=&quot;00F72CC3&quot;/&gt;&lt;wsp:rsid wsp:val=&quot;00F95667&quot;/&gt;&lt;wsp:rsid wsp:val=&quot;00FC30E9&quot;/&gt;&lt;wsp:rsid wsp:val=&quot;00FD5B07&quot;/&gt;&lt;/wsp:rsids&gt;&lt;/w:docPr&gt;&lt;w:body&gt;&lt;wx:sect&gt;&lt;w:p wsp:rsidR=&quot;00000000&quot; wsp:rsidRDefault=&quot;00A37FBE&quot; wsp:rsidP=&quot;00A37FBE&quot;&gt;&lt;m:oMathPara&gt;&lt;m:oMath&gt;&lt;m:r&gt;&lt;w:rPr&gt;&lt;w:rFonts w:ascii=&quot;Cambria Math&quot; w:fareast=&quot;Times New Roman&quot; w:h-ansi=&quot;Cambria Math&quot; w:cs=&quot;Arial&quot;/&gt;&lt;wx:font wx:val=&quot;Cambria Math&quot;/&gt;&lt;w:i/&gt;&lt;/w:rPr&gt;&lt;m:t&gt;Œº&lt;/m:t&gt;&lt;/m:r&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8" o:title="" chromakey="white"/>
          </v:shape>
        </w:pict>
      </w:r>
      <w:r w:rsidRPr="002E626C">
        <w:rPr>
          <w:rFonts w:ascii="Arial" w:eastAsia="Times New Roman" w:hAnsi="Arial" w:cs="Arial"/>
        </w:rPr>
        <w:instrText xml:space="preserve"> </w:instrText>
      </w:r>
      <w:r w:rsidRPr="002E626C">
        <w:rPr>
          <w:rFonts w:ascii="Arial" w:eastAsia="Times New Roman" w:hAnsi="Arial" w:cs="Arial"/>
        </w:rPr>
        <w:fldChar w:fldCharType="separate"/>
      </w:r>
      <m:oMath>
        <m:r>
          <m:rPr>
            <m:sty m:val="p"/>
          </m:rPr>
          <w:rPr>
            <w:rFonts w:ascii="Cambria Math" w:eastAsia="Times New Roman" w:hAnsi="Cambria Math" w:cs="Arial"/>
          </w:rPr>
          <m:t>μ</m:t>
        </m:r>
      </m:oMath>
      <w:r w:rsidRPr="002E626C">
        <w:rPr>
          <w:rFonts w:ascii="Arial" w:eastAsia="Times New Roman" w:hAnsi="Arial" w:cs="Arial"/>
        </w:rPr>
        <w:fldChar w:fldCharType="end"/>
      </w:r>
      <w:r w:rsidRPr="008270BE">
        <w:rPr>
          <w:rFonts w:ascii="Arial" w:eastAsia="Times New Roman" w:hAnsi="Arial" w:cs="Arial"/>
        </w:rPr>
        <w:t xml:space="preserve">m </w:t>
      </w:r>
      <w:r>
        <w:rPr>
          <w:rFonts w:ascii="Arial" w:eastAsia="Times New Roman" w:hAnsi="Arial" w:cs="Arial"/>
        </w:rPr>
        <w:t xml:space="preserve">(cytokeratin panel) </w:t>
      </w:r>
      <w:r w:rsidRPr="008270BE">
        <w:rPr>
          <w:rFonts w:ascii="Arial" w:eastAsia="Times New Roman" w:hAnsi="Arial" w:cs="Arial"/>
        </w:rPr>
        <w:t xml:space="preserve">and 50 </w:t>
      </w:r>
      <w:r w:rsidRPr="002E626C">
        <w:rPr>
          <w:rFonts w:ascii="Arial" w:eastAsia="Times New Roman" w:hAnsi="Arial" w:cs="Arial"/>
        </w:rPr>
        <w:fldChar w:fldCharType="begin"/>
      </w:r>
      <w:r w:rsidRPr="002E626C">
        <w:rPr>
          <w:rFonts w:ascii="Arial" w:eastAsia="Times New Roman" w:hAnsi="Arial" w:cs="Arial"/>
        </w:rPr>
        <w:instrText xml:space="preserve"> QUOTE </w:instrText>
      </w:r>
      <w:r w:rsidR="002B3231">
        <w:rPr>
          <w:noProof/>
          <w:position w:val="-8"/>
        </w:rPr>
        <w:pict w14:anchorId="2FE59030">
          <v:shape id="_x0000_i1026" type="#_x0000_t75" alt="" style="width:8pt;height:16pt;mso-width-percent:0;mso-height-percent:0;mso-width-percent:0;mso-height-percent:0" equationxml="&lt;?xml version=&quot;1.0&quot; encoding=&quot;UTF-8&quot; standalone=&quot;yes&quot;?&gt;&#13;&#13;&#13;&#10;&#13;&#13;&#13;&#10;&#13;&#13;&#13;&#10;&#13;&#13;&#13;&#10;&#13;&#13;&#13;&#10;&#13;&#13;&#13;&#10;&#13;&#13;&#13;&#10;&#13;&#13;&#13;&#10;&#13;&#13;&#13;&#10;&#13;&#13;&#13;&#10;&#13;&#13;&#13;&#10;&#13;&#13;&#13;&#10;&#13;&#13;&#13;&#10;&#13;&#13;&#13;&#10;&#13;&#13;&#13;&#10;&#13;&#13;&#13;&#10;&#13;&#13;&#13;&#10;&#13;&#13;&#13;&#10;&#13;&#13;&#13;&#10;&#13;&#13;&#13;&#10;&#13;&#13;&#13;&#10;&#13;&#13;&#13;&#10;&#13;&#13;&#13;&#10;&#13;&#13;&#13;&#10;&lt;?mso-application progid=&quot;Word.Document&quot;?&gt;&#13;&#13;&#13;&#10;&#13;&#13;&#13;&#10;&#13;&#13;&#13;&#10;&#13;&#13;&#13;&#10;&#13;&#13;&#13;&#10;&#13;&#13;&#13;&#10;&#13;&#13;&#13;&#10;&#13;&#13;&#13;&#10;&#13;&#13;&#13;&#10;&#13;&#13;&#13;&#10;&#13;&#13;&#13;&#10;&#13;&#13;&#13;&#10;&#13;&#13;&#13;&#10;&#13;&#13;&#13;&#10;&#13;&#13;&#13;&#10;&#13;&#13;&#13;&#10;&#13;&#13;&#13;&#10;&#13;&#13;&#13;&#10;&#13;&#13;&#13;&#10;&#13;&#13;&#13;&#10;&#13;&#13;&#13;&#10;&#13;&#13;&#13;&#10;&#13;&#13;&#13;&#10;&#13;&#13;&#13;&#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28&quot;/&gt;&lt;w:doNotEmbedSystemFonts/&gt;&lt;w:activeWritingStyle w:lang=&quot;EN-US&quot; w:vendorID=&quot;64&quot; w:dllVersion=&quot;4096&quot; w:nlCheck=&quot;on&quot; w:optionSet=&quot;0&quot;/&gt;&lt;w:activeWritingStyle w:lang=&quot;EN-GB&quot; w:vendorID=&quot;64&quot; w:dllVersion=&quot;4096&quot; w:nlCheck=&quot;on&quot; w:optionSet=&quot;0&quot;/&gt;&lt;w:defaultTabStop w:val=&quot;708&quot;/&gt;&lt;w:hyphenationZone w:val=&quot;425&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E77A3A&quot;/&gt;&lt;wsp:rsid wsp:val=&quot;001C63D3&quot;/&gt;&lt;wsp:rsid wsp:val=&quot;002743E5&quot;/&gt;&lt;wsp:rsid wsp:val=&quot;00295CAC&quot;/&gt;&lt;wsp:rsid wsp:val=&quot;003316AE&quot;/&gt;&lt;wsp:rsid wsp:val=&quot;00333562&quot;/&gt;&lt;wsp:rsid wsp:val=&quot;003D3C8A&quot;/&gt;&lt;wsp:rsid wsp:val=&quot;0043181A&quot;/&gt;&lt;wsp:rsid wsp:val=&quot;004F1BFF&quot;/&gt;&lt;wsp:rsid wsp:val=&quot;00512504&quot;/&gt;&lt;wsp:rsid wsp:val=&quot;00530B99&quot;/&gt;&lt;wsp:rsid wsp:val=&quot;0055799F&quot;/&gt;&lt;wsp:rsid wsp:val=&quot;00564C2A&quot;/&gt;&lt;wsp:rsid wsp:val=&quot;005760E3&quot;/&gt;&lt;wsp:rsid wsp:val=&quot;006210B8&quot;/&gt;&lt;wsp:rsid wsp:val=&quot;00680A9B&quot;/&gt;&lt;wsp:rsid wsp:val=&quot;006819EE&quot;/&gt;&lt;wsp:rsid wsp:val=&quot;006C5720&quot;/&gt;&lt;wsp:rsid wsp:val=&quot;007C0CE3&quot;/&gt;&lt;wsp:rsid wsp:val=&quot;00822D8C&quot;/&gt;&lt;wsp:rsid wsp:val=&quot;008270BE&quot;/&gt;&lt;wsp:rsid wsp:val=&quot;00881493&quot;/&gt;&lt;wsp:rsid wsp:val=&quot;008C0BC3&quot;/&gt;&lt;wsp:rsid wsp:val=&quot;00906B5C&quot;/&gt;&lt;wsp:rsid wsp:val=&quot;0095417F&quot;/&gt;&lt;wsp:rsid wsp:val=&quot;009F4061&quot;/&gt;&lt;wsp:rsid wsp:val=&quot;00A1374C&quot;/&gt;&lt;wsp:rsid wsp:val=&quot;00A269E7&quot;/&gt;&lt;wsp:rsid wsp:val=&quot;00A37FBE&quot;/&gt;&lt;wsp:rsid wsp:val=&quot;00A545AF&quot;/&gt;&lt;wsp:rsid wsp:val=&quot;00CC50AC&quot;/&gt;&lt;wsp:rsid wsp:val=&quot;00D96F0C&quot;/&gt;&lt;wsp:rsid wsp:val=&quot;00DA3D63&quot;/&gt;&lt;wsp:rsid wsp:val=&quot;00DE356C&quot;/&gt;&lt;wsp:rsid wsp:val=&quot;00E607BA&quot;/&gt;&lt;wsp:rsid wsp:val=&quot;00EF640C&quot;/&gt;&lt;wsp:rsid wsp:val=&quot;00F72CC3&quot;/&gt;&lt;wsp:rsid wsp:val=&quot;00F95667&quot;/&gt;&lt;wsp:rsid wsp:val=&quot;00FC30E9&quot;/&gt;&lt;wsp:rsid wsp:val=&quot;00FD5B07&quot;/&gt;&lt;/wsp:rsids&gt;&lt;/w:docPr&gt;&lt;w:body&gt;&lt;wx:sect&gt;&lt;w:p wsp:rsidR=&quot;00000000&quot; wsp:rsidRDefault=&quot;00A37FBE&quot; wsp:rsidP=&quot;00A37FBE&quot;&gt;&lt;m:oMathPara&gt;&lt;m:oMath&gt;&lt;m:r&gt;&lt;w:rPr&gt;&lt;w:rFonts w:ascii=&quot;Cambria Math&quot; w:fareast=&quot;Times New Roman&quot; w:h-ansi=&quot;Cambria Math&quot; w:cs=&quot;Arial&quot;/&gt;&lt;wx:font wx:val=&quot;Cambria Math&quot;/&gt;&lt;w:i/&gt;&lt;/w:rPr&gt;&lt;m:t&gt;Œº&lt;/m:t&gt;&lt;/m:r&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8" o:title="" chromakey="white"/>
          </v:shape>
        </w:pict>
      </w:r>
      <w:r w:rsidRPr="002E626C">
        <w:rPr>
          <w:rFonts w:ascii="Arial" w:eastAsia="Times New Roman" w:hAnsi="Arial" w:cs="Arial"/>
        </w:rPr>
        <w:instrText xml:space="preserve"> </w:instrText>
      </w:r>
      <w:r w:rsidRPr="002E626C">
        <w:rPr>
          <w:rFonts w:ascii="Arial" w:eastAsia="Times New Roman" w:hAnsi="Arial" w:cs="Arial"/>
        </w:rPr>
        <w:fldChar w:fldCharType="separate"/>
      </w:r>
      <m:oMath>
        <m:r>
          <m:rPr>
            <m:sty m:val="p"/>
          </m:rPr>
          <w:rPr>
            <w:rFonts w:ascii="Cambria Math" w:eastAsia="Times New Roman" w:hAnsi="Cambria Math" w:cs="Arial"/>
          </w:rPr>
          <m:t>μ</m:t>
        </m:r>
      </m:oMath>
      <w:r w:rsidRPr="002E626C">
        <w:rPr>
          <w:rFonts w:ascii="Arial" w:eastAsia="Times New Roman" w:hAnsi="Arial" w:cs="Arial"/>
        </w:rPr>
        <w:fldChar w:fldCharType="end"/>
      </w:r>
      <w:r w:rsidRPr="008270BE">
        <w:rPr>
          <w:rFonts w:ascii="Arial" w:eastAsia="Times New Roman" w:hAnsi="Arial" w:cs="Arial"/>
        </w:rPr>
        <w:t>m</w:t>
      </w:r>
      <w:r w:rsidRPr="002E626C">
        <w:rPr>
          <w:rFonts w:ascii="Arial" w:eastAsia="Times New Roman" w:hAnsi="Arial" w:cs="Arial"/>
        </w:rPr>
        <w:t xml:space="preserve"> </w:t>
      </w:r>
      <w:r w:rsidRPr="002E626C">
        <w:rPr>
          <w:rFonts w:ascii="Arial" w:eastAsia="Times New Roman" w:hAnsi="Arial" w:cs="Arial"/>
        </w:rPr>
        <w:fldChar w:fldCharType="begin"/>
      </w:r>
      <w:r w:rsidRPr="00E41259">
        <w:rPr>
          <w:rFonts w:ascii="Arial" w:eastAsia="Times New Roman" w:hAnsi="Arial" w:cs="Arial"/>
        </w:rPr>
        <w:instrText xml:space="preserve"> QUOTE </w:instrText>
      </w:r>
      <w:r w:rsidR="002B3231">
        <w:rPr>
          <w:noProof/>
          <w:position w:val="-8"/>
        </w:rPr>
        <w:pict w14:anchorId="335E7F8E">
          <v:shape id="_x0000_i1025" type="#_x0000_t75" alt="" style="width:8pt;height:16pt;mso-width-percent:0;mso-height-percent:0;mso-width-percent:0;mso-height-percent:0" equationxml="&lt;?xml version=&quot;1.0&quot; encoding=&quot;UTF-8&quot; standalone=&quot;yes&quot;?&gt;&#13;&#13;&#13;&#10;&#13;&#13;&#13;&#10;&#13;&#13;&#13;&#10;&#13;&#13;&#13;&#10;&#13;&#13;&#13;&#10;&#13;&#13;&#13;&#10;&#13;&#13;&#13;&#10;&#13;&#13;&#13;&#10;&#13;&#13;&#13;&#10;&#13;&#13;&#13;&#10;&#13;&#13;&#13;&#10;&#13;&#13;&#13;&#10;&#13;&#13;&#13;&#10;&#13;&#13;&#13;&#10;&#13;&#13;&#13;&#10;&#13;&#13;&#13;&#10;&#13;&#13;&#13;&#10;&#13;&#13;&#13;&#10;&#13;&#13;&#13;&#10;&#13;&#13;&#13;&#10;&#13;&#13;&#13;&#10;&#13;&#13;&#13;&#10;&#13;&#13;&#13;&#10;&#13;&#13;&#13;&#10;&lt;?mso-application progid=&quot;Word.Document&quot;?&gt;&#13;&#13;&#13;&#10;&#13;&#13;&#13;&#10;&#13;&#13;&#13;&#10;&#13;&#13;&#13;&#10;&#13;&#13;&#13;&#10;&#13;&#13;&#13;&#10;&#13;&#13;&#13;&#10;&#13;&#13;&#13;&#10;&#13;&#13;&#13;&#10;&#13;&#13;&#13;&#10;&#13;&#13;&#13;&#10;&#13;&#13;&#13;&#10;&#13;&#13;&#13;&#10;&#13;&#13;&#13;&#10;&#13;&#13;&#13;&#10;&#13;&#13;&#13;&#10;&#13;&#13;&#13;&#10;&#13;&#13;&#13;&#10;&#13;&#13;&#13;&#10;&#13;&#13;&#13;&#10;&#13;&#13;&#13;&#10;&#13;&#13;&#13;&#10;&#13;&#13;&#13;&#10;&#13;&#13;&#13;&#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28&quot;/&gt;&lt;w:doNotEmbedSystemFonts/&gt;&lt;w:activeWritingStyle w:lang=&quot;EN-US&quot; w:vendorID=&quot;64&quot; w:dllVersion=&quot;4096&quot; w:nlCheck=&quot;on&quot; w:optionSet=&quot;0&quot;/&gt;&lt;w:activeWritingStyle w:lang=&quot;EN-GB&quot; w:vendorID=&quot;64&quot; w:dllVersion=&quot;4096&quot; w:nlCheck=&quot;on&quot; w:optionSet=&quot;0&quot;/&gt;&lt;w:defaultTabStop w:val=&quot;708&quot;/&gt;&lt;w:hyphenationZone w:val=&quot;425&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E77A3A&quot;/&gt;&lt;wsp:rsid wsp:val=&quot;001C63D3&quot;/&gt;&lt;wsp:rsid wsp:val=&quot;002743E5&quot;/&gt;&lt;wsp:rsid wsp:val=&quot;00295CAC&quot;/&gt;&lt;wsp:rsid wsp:val=&quot;003316AE&quot;/&gt;&lt;wsp:rsid wsp:val=&quot;00333562&quot;/&gt;&lt;wsp:rsid wsp:val=&quot;003D3C8A&quot;/&gt;&lt;wsp:rsid wsp:val=&quot;0043181A&quot;/&gt;&lt;wsp:rsid wsp:val=&quot;004F1BFF&quot;/&gt;&lt;wsp:rsid wsp:val=&quot;00512504&quot;/&gt;&lt;wsp:rsid wsp:val=&quot;00530B99&quot;/&gt;&lt;wsp:rsid wsp:val=&quot;0055799F&quot;/&gt;&lt;wsp:rsid wsp:val=&quot;00564C2A&quot;/&gt;&lt;wsp:rsid wsp:val=&quot;005760E3&quot;/&gt;&lt;wsp:rsid wsp:val=&quot;006210B8&quot;/&gt;&lt;wsp:rsid wsp:val=&quot;00680A9B&quot;/&gt;&lt;wsp:rsid wsp:val=&quot;006819EE&quot;/&gt;&lt;wsp:rsid wsp:val=&quot;006C5720&quot;/&gt;&lt;wsp:rsid wsp:val=&quot;007C0CE3&quot;/&gt;&lt;wsp:rsid wsp:val=&quot;00822D8C&quot;/&gt;&lt;wsp:rsid wsp:val=&quot;008270BE&quot;/&gt;&lt;wsp:rsid wsp:val=&quot;00881493&quot;/&gt;&lt;wsp:rsid wsp:val=&quot;008C0BC3&quot;/&gt;&lt;wsp:rsid wsp:val=&quot;00906B5C&quot;/&gt;&lt;wsp:rsid wsp:val=&quot;0095417F&quot;/&gt;&lt;wsp:rsid wsp:val=&quot;009F4061&quot;/&gt;&lt;wsp:rsid wsp:val=&quot;00A1374C&quot;/&gt;&lt;wsp:rsid wsp:val=&quot;00A269E7&quot;/&gt;&lt;wsp:rsid wsp:val=&quot;00A545AF&quot;/&gt;&lt;wsp:rsid wsp:val=&quot;00CC50AC&quot;/&gt;&lt;wsp:rsid wsp:val=&quot;00D96F0C&quot;/&gt;&lt;wsp:rsid wsp:val=&quot;00DA3D63&quot;/&gt;&lt;wsp:rsid wsp:val=&quot;00DE356C&quot;/&gt;&lt;wsp:rsid wsp:val=&quot;00E607BA&quot;/&gt;&lt;wsp:rsid wsp:val=&quot;00EF640C&quot;/&gt;&lt;wsp:rsid wsp:val=&quot;00F72CC3&quot;/&gt;&lt;wsp:rsid wsp:val=&quot;00F95667&quot;/&gt;&lt;wsp:rsid wsp:val=&quot;00FA3069&quot;/&gt;&lt;wsp:rsid wsp:val=&quot;00FC30E9&quot;/&gt;&lt;wsp:rsid wsp:val=&quot;00FD5B07&quot;/&gt;&lt;/wsp:rsids&gt;&lt;/w:docPr&gt;&lt;w:body&gt;&lt;wx:sect&gt;&lt;w:p wsp:rsidR=&quot;00000000&quot; wsp:rsidRDefault=&quot;00FA3069&quot; wsp:rsidP=&quot;00FA3069&quot;&gt;&lt;m:oMathPara&gt;&lt;m:oMath&gt;&lt;m:r&gt;&lt;w:rPr&gt;&lt;w:rFonts w:ascii=&quot;Cambria Math&quot; w:fareast=&quot;Times New Roman&quot; w:h-ansi=&quot;Cambria Math&quot; w:cs=&quot;Arial&quot;/&gt;&lt;wx:font wx:val=&quot;Cambria Math&quot;/&gt;&lt;w:i/&gt;&lt;/w:rPr&gt;&lt;m:t&gt;Œº&lt;/m:t&gt;&lt;/m:r&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11" o:title="" chromakey="white"/>
          </v:shape>
        </w:pict>
      </w:r>
      <w:r w:rsidRPr="00E41259">
        <w:rPr>
          <w:rFonts w:ascii="Arial" w:eastAsia="Times New Roman" w:hAnsi="Arial" w:cs="Arial"/>
        </w:rPr>
        <w:instrText xml:space="preserve"> </w:instrText>
      </w:r>
      <w:r w:rsidRPr="002E626C">
        <w:rPr>
          <w:rFonts w:ascii="Arial" w:eastAsia="Times New Roman" w:hAnsi="Arial" w:cs="Arial"/>
        </w:rPr>
        <w:fldChar w:fldCharType="end"/>
      </w:r>
      <w:r w:rsidRPr="008270BE">
        <w:rPr>
          <w:rFonts w:ascii="Arial" w:eastAsia="Times New Roman" w:hAnsi="Arial" w:cs="Arial"/>
        </w:rPr>
        <w:t xml:space="preserve"> (</w:t>
      </w:r>
      <w:r>
        <w:rPr>
          <w:rFonts w:ascii="Arial" w:eastAsia="Times New Roman" w:hAnsi="Arial" w:cs="Arial"/>
        </w:rPr>
        <w:t>fibrillin panel</w:t>
      </w:r>
      <w:r w:rsidRPr="008270BE">
        <w:rPr>
          <w:rFonts w:ascii="Arial" w:eastAsia="Times New Roman" w:hAnsi="Arial" w:cs="Arial"/>
        </w:rPr>
        <w:t>).</w:t>
      </w:r>
    </w:p>
    <w:p w14:paraId="26686AC2" w14:textId="77777777" w:rsidR="00907366" w:rsidRDefault="00907366" w:rsidP="00907366">
      <w:pPr>
        <w:spacing w:line="480" w:lineRule="auto"/>
        <w:jc w:val="both"/>
        <w:rPr>
          <w:rFonts w:ascii="Arial" w:eastAsiaTheme="minorEastAsia" w:hAnsi="Arial" w:cs="Arial"/>
        </w:rPr>
      </w:pPr>
    </w:p>
    <w:p w14:paraId="0ED46BC5" w14:textId="7CA03ED8" w:rsidR="00907366" w:rsidRDefault="00907366" w:rsidP="00907366">
      <w:pPr>
        <w:spacing w:line="480" w:lineRule="auto"/>
        <w:jc w:val="both"/>
        <w:rPr>
          <w:rFonts w:ascii="Arial" w:hAnsi="Arial" w:cs="Arial"/>
        </w:rPr>
      </w:pPr>
      <w:r w:rsidRPr="008270BE">
        <w:rPr>
          <w:rFonts w:ascii="Arial" w:eastAsia="Times New Roman" w:hAnsi="Arial" w:cs="Arial"/>
          <w:b/>
          <w:bCs/>
        </w:rPr>
        <w:t xml:space="preserve">Figure </w:t>
      </w:r>
      <w:r>
        <w:rPr>
          <w:rFonts w:ascii="Arial" w:eastAsia="Times New Roman" w:hAnsi="Arial" w:cs="Arial"/>
          <w:b/>
          <w:bCs/>
        </w:rPr>
        <w:t>5</w:t>
      </w:r>
      <w:r w:rsidRPr="008270BE">
        <w:rPr>
          <w:rFonts w:ascii="Arial" w:eastAsia="Times New Roman" w:hAnsi="Arial" w:cs="Arial"/>
          <w:b/>
          <w:bCs/>
        </w:rPr>
        <w:t xml:space="preserve">: An order of magnitude difference in apparent elastic modulus between </w:t>
      </w:r>
      <w:r w:rsidRPr="0062211D">
        <w:rPr>
          <w:rFonts w:ascii="Arial" w:hAnsi="Arial" w:cs="Arial"/>
          <w:b/>
        </w:rPr>
        <w:t>Matrigel®</w:t>
      </w:r>
      <w:r>
        <w:rPr>
          <w:rFonts w:ascii="Arial" w:hAnsi="Arial" w:cs="Arial"/>
        </w:rPr>
        <w:t xml:space="preserve"> </w:t>
      </w:r>
      <w:r w:rsidRPr="008270BE">
        <w:rPr>
          <w:rFonts w:ascii="Arial" w:eastAsia="Times New Roman" w:hAnsi="Arial" w:cs="Arial"/>
          <w:b/>
          <w:bCs/>
        </w:rPr>
        <w:t xml:space="preserve">and decidua basalis. </w:t>
      </w:r>
      <w:r w:rsidRPr="008270BE">
        <w:rPr>
          <w:rFonts w:ascii="Arial" w:eastAsia="Times New Roman" w:hAnsi="Arial" w:cs="Arial"/>
        </w:rPr>
        <w:t xml:space="preserve">AFM was used to determine stiffness of five batches of </w:t>
      </w:r>
      <w:r>
        <w:rPr>
          <w:rFonts w:ascii="Arial" w:eastAsia="Times New Roman" w:hAnsi="Arial" w:cs="Arial"/>
        </w:rPr>
        <w:t xml:space="preserve">100% </w:t>
      </w:r>
      <w:r>
        <w:rPr>
          <w:rFonts w:ascii="Arial" w:hAnsi="Arial" w:cs="Arial"/>
        </w:rPr>
        <w:t xml:space="preserve">Matrigel® (undiluted) </w:t>
      </w:r>
      <w:r w:rsidRPr="008270BE">
        <w:rPr>
          <w:rFonts w:ascii="Arial" w:eastAsia="Times New Roman" w:hAnsi="Arial" w:cs="Arial"/>
        </w:rPr>
        <w:t xml:space="preserve">and at dilutions to 80%, 60% and 40% with EVT </w:t>
      </w:r>
      <w:r w:rsidRPr="008270BE">
        <w:rPr>
          <w:rFonts w:ascii="Arial" w:eastAsia="Times New Roman" w:hAnsi="Arial" w:cs="Arial"/>
        </w:rPr>
        <w:lastRenderedPageBreak/>
        <w:t xml:space="preserve">medium. </w:t>
      </w:r>
      <w:r>
        <w:rPr>
          <w:rFonts w:ascii="Arial" w:hAnsi="Arial" w:cs="Arial"/>
        </w:rPr>
        <w:t xml:space="preserve">Matrigel® </w:t>
      </w:r>
      <w:r w:rsidRPr="008270BE">
        <w:rPr>
          <w:rFonts w:ascii="Arial" w:eastAsia="Times New Roman" w:hAnsi="Arial" w:cs="Arial"/>
        </w:rPr>
        <w:t xml:space="preserve">is an </w:t>
      </w:r>
      <w:r w:rsidR="00530916">
        <w:rPr>
          <w:rFonts w:ascii="Arial" w:eastAsia="Times New Roman" w:hAnsi="Arial" w:cs="Arial"/>
        </w:rPr>
        <w:t xml:space="preserve">artificial </w:t>
      </w:r>
      <w:r w:rsidRPr="008270BE">
        <w:rPr>
          <w:rFonts w:ascii="Arial" w:eastAsia="Times New Roman" w:hAnsi="Arial" w:cs="Arial"/>
        </w:rPr>
        <w:t xml:space="preserve">ECM basement membrane and the most common substrate used in 3D migration assays with EVT and culture of organoids. Non-linear regression analysis was used to fit the data and determine the equation of the line. </w:t>
      </w:r>
      <w:r>
        <w:rPr>
          <w:rFonts w:ascii="Arial" w:hAnsi="Arial" w:cs="Arial"/>
        </w:rPr>
        <w:t xml:space="preserve">Matrigel® stiffness was similar to endometrium and first trimester placenta but much lower than decidua basalis. </w:t>
      </w:r>
    </w:p>
    <w:p w14:paraId="77AF8CDF" w14:textId="77777777" w:rsidR="00350DC8" w:rsidRDefault="00350DC8" w:rsidP="002169DD">
      <w:pPr>
        <w:spacing w:line="480" w:lineRule="auto"/>
        <w:jc w:val="both"/>
        <w:outlineLvl w:val="0"/>
        <w:rPr>
          <w:rFonts w:ascii="Arial" w:hAnsi="Arial" w:cs="Arial"/>
          <w:b/>
        </w:rPr>
      </w:pPr>
    </w:p>
    <w:p w14:paraId="11FE991B" w14:textId="572669A4" w:rsidR="00264158" w:rsidRPr="00DC515D" w:rsidRDefault="00264158" w:rsidP="002169DD">
      <w:pPr>
        <w:spacing w:line="480" w:lineRule="auto"/>
        <w:jc w:val="both"/>
        <w:outlineLvl w:val="0"/>
        <w:rPr>
          <w:rFonts w:ascii="Arial" w:hAnsi="Arial" w:cs="Arial"/>
          <w:b/>
        </w:rPr>
      </w:pPr>
      <w:r w:rsidRPr="00DC515D">
        <w:rPr>
          <w:rFonts w:ascii="Arial" w:hAnsi="Arial" w:cs="Arial"/>
          <w:b/>
        </w:rPr>
        <w:t>References</w:t>
      </w:r>
    </w:p>
    <w:p w14:paraId="3465B496" w14:textId="059E0554" w:rsidR="0063234E" w:rsidRPr="0063234E" w:rsidRDefault="00264158" w:rsidP="0063234E">
      <w:pPr>
        <w:widowControl w:val="0"/>
        <w:autoSpaceDE w:val="0"/>
        <w:autoSpaceDN w:val="0"/>
        <w:adjustRightInd w:val="0"/>
        <w:spacing w:line="480" w:lineRule="auto"/>
        <w:ind w:left="480" w:hanging="480"/>
        <w:rPr>
          <w:rFonts w:ascii="Arial" w:hAnsi="Arial" w:cs="Arial"/>
          <w:noProof/>
          <w:lang w:val="en-US"/>
        </w:rPr>
      </w:pPr>
      <w:r w:rsidRPr="00DC515D">
        <w:rPr>
          <w:rFonts w:ascii="Arial" w:hAnsi="Arial" w:cs="Arial"/>
          <w:b/>
        </w:rPr>
        <w:fldChar w:fldCharType="begin" w:fldLock="1"/>
      </w:r>
      <w:r w:rsidRPr="00DC515D">
        <w:rPr>
          <w:rFonts w:ascii="Arial" w:hAnsi="Arial" w:cs="Arial"/>
          <w:b/>
        </w:rPr>
        <w:instrText xml:space="preserve">ADDIN Mendeley Bibliography CSL_BIBLIOGRAPHY </w:instrText>
      </w:r>
      <w:r w:rsidRPr="00DC515D">
        <w:rPr>
          <w:rFonts w:ascii="Arial" w:hAnsi="Arial" w:cs="Arial"/>
          <w:b/>
        </w:rPr>
        <w:fldChar w:fldCharType="separate"/>
      </w:r>
      <w:r w:rsidR="0063234E" w:rsidRPr="0063234E">
        <w:rPr>
          <w:rFonts w:ascii="Arial" w:hAnsi="Arial" w:cs="Arial"/>
          <w:noProof/>
          <w:lang w:val="en-US"/>
        </w:rPr>
        <w:t xml:space="preserve">Abbas Y, Oefner CM, Polacheck WJ, Gardner L, Farrell L, Sharkey A, Kamm R, Moffett A, Oyen ML. A microfluidics assay to study invasion of human placental trophoblast cells. </w:t>
      </w:r>
      <w:r w:rsidR="0063234E" w:rsidRPr="0063234E">
        <w:rPr>
          <w:rFonts w:ascii="Arial" w:hAnsi="Arial" w:cs="Arial"/>
          <w:i/>
          <w:iCs/>
          <w:noProof/>
          <w:lang w:val="en-US"/>
        </w:rPr>
        <w:t>J R Soc Interface</w:t>
      </w:r>
      <w:r w:rsidR="0063234E" w:rsidRPr="0063234E">
        <w:rPr>
          <w:rFonts w:ascii="Arial" w:hAnsi="Arial" w:cs="Arial"/>
          <w:noProof/>
          <w:lang w:val="en-US"/>
        </w:rPr>
        <w:t xml:space="preserve"> [Internet] 2017;</w:t>
      </w:r>
      <w:r w:rsidR="0063234E" w:rsidRPr="0063234E">
        <w:rPr>
          <w:rFonts w:ascii="Arial" w:hAnsi="Arial" w:cs="Arial"/>
          <w:b/>
          <w:bCs/>
          <w:noProof/>
          <w:lang w:val="en-US"/>
        </w:rPr>
        <w:t>14</w:t>
      </w:r>
      <w:r w:rsidR="0063234E" w:rsidRPr="0063234E">
        <w:rPr>
          <w:rFonts w:ascii="Arial" w:hAnsi="Arial" w:cs="Arial"/>
          <w:noProof/>
          <w:lang w:val="en-US"/>
        </w:rPr>
        <w:t>:20170131.</w:t>
      </w:r>
    </w:p>
    <w:p w14:paraId="3CCDB2B6" w14:textId="77777777" w:rsidR="0063234E" w:rsidRPr="0063234E" w:rsidRDefault="0063234E" w:rsidP="0063234E">
      <w:pPr>
        <w:widowControl w:val="0"/>
        <w:autoSpaceDE w:val="0"/>
        <w:autoSpaceDN w:val="0"/>
        <w:adjustRightInd w:val="0"/>
        <w:spacing w:line="480" w:lineRule="auto"/>
        <w:ind w:left="480" w:hanging="480"/>
        <w:rPr>
          <w:rFonts w:ascii="Arial" w:hAnsi="Arial" w:cs="Arial"/>
          <w:noProof/>
          <w:lang w:val="en-US"/>
        </w:rPr>
      </w:pPr>
      <w:r w:rsidRPr="0063234E">
        <w:rPr>
          <w:rFonts w:ascii="Arial" w:hAnsi="Arial" w:cs="Arial"/>
          <w:noProof/>
          <w:lang w:val="en-US"/>
        </w:rPr>
        <w:t xml:space="preserve">Apps R, Sharkey A, Gardner L, Male V, Trotter M, Miller N, North R, Founds S, Moffett A. Genome-wide expression profile of first trimester villous and extravillous human trophoblast cells. </w:t>
      </w:r>
      <w:r w:rsidRPr="0063234E">
        <w:rPr>
          <w:rFonts w:ascii="Arial" w:hAnsi="Arial" w:cs="Arial"/>
          <w:i/>
          <w:iCs/>
          <w:noProof/>
          <w:lang w:val="en-US"/>
        </w:rPr>
        <w:t>Placenta</w:t>
      </w:r>
      <w:r w:rsidRPr="0063234E">
        <w:rPr>
          <w:rFonts w:ascii="Arial" w:hAnsi="Arial" w:cs="Arial"/>
          <w:noProof/>
          <w:lang w:val="en-US"/>
        </w:rPr>
        <w:t xml:space="preserve"> [Internet] 2011;</w:t>
      </w:r>
      <w:r w:rsidRPr="0063234E">
        <w:rPr>
          <w:rFonts w:ascii="Arial" w:hAnsi="Arial" w:cs="Arial"/>
          <w:b/>
          <w:bCs/>
          <w:noProof/>
          <w:lang w:val="en-US"/>
        </w:rPr>
        <w:t>32</w:t>
      </w:r>
      <w:r w:rsidRPr="0063234E">
        <w:rPr>
          <w:rFonts w:ascii="Arial" w:hAnsi="Arial" w:cs="Arial"/>
          <w:noProof/>
          <w:lang w:val="en-US"/>
        </w:rPr>
        <w:t>:33–43. Elsevier.</w:t>
      </w:r>
    </w:p>
    <w:p w14:paraId="3A4DD040" w14:textId="77777777" w:rsidR="0063234E" w:rsidRPr="0063234E" w:rsidRDefault="0063234E" w:rsidP="0063234E">
      <w:pPr>
        <w:widowControl w:val="0"/>
        <w:autoSpaceDE w:val="0"/>
        <w:autoSpaceDN w:val="0"/>
        <w:adjustRightInd w:val="0"/>
        <w:spacing w:line="480" w:lineRule="auto"/>
        <w:ind w:left="480" w:hanging="480"/>
        <w:rPr>
          <w:rFonts w:ascii="Arial" w:hAnsi="Arial" w:cs="Arial"/>
          <w:noProof/>
          <w:lang w:val="en-US"/>
        </w:rPr>
      </w:pPr>
      <w:r w:rsidRPr="0063234E">
        <w:rPr>
          <w:rFonts w:ascii="Arial" w:hAnsi="Arial" w:cs="Arial"/>
          <w:noProof/>
          <w:lang w:val="en-US"/>
        </w:rPr>
        <w:t xml:space="preserve">Bangasser BL, Shamsan GA, Chan CE, Opoku KN, Tüzel E, Schlichtmann BW, Kasim JA, Fuller BJ, McCullough BR, Rosenfeld SS, </w:t>
      </w:r>
      <w:r w:rsidRPr="0063234E">
        <w:rPr>
          <w:rFonts w:ascii="Arial" w:hAnsi="Arial" w:cs="Arial"/>
          <w:i/>
          <w:iCs/>
          <w:noProof/>
          <w:lang w:val="en-US"/>
        </w:rPr>
        <w:t>et al.</w:t>
      </w:r>
      <w:r w:rsidRPr="0063234E">
        <w:rPr>
          <w:rFonts w:ascii="Arial" w:hAnsi="Arial" w:cs="Arial"/>
          <w:noProof/>
          <w:lang w:val="en-US"/>
        </w:rPr>
        <w:t xml:space="preserve"> Shifting the optimal stiffness for cell migration. </w:t>
      </w:r>
      <w:r w:rsidRPr="0063234E">
        <w:rPr>
          <w:rFonts w:ascii="Arial" w:hAnsi="Arial" w:cs="Arial"/>
          <w:i/>
          <w:iCs/>
          <w:noProof/>
          <w:lang w:val="en-US"/>
        </w:rPr>
        <w:t>Nat Commun</w:t>
      </w:r>
      <w:r w:rsidRPr="0063234E">
        <w:rPr>
          <w:rFonts w:ascii="Arial" w:hAnsi="Arial" w:cs="Arial"/>
          <w:noProof/>
          <w:lang w:val="en-US"/>
        </w:rPr>
        <w:t xml:space="preserve"> [Internet] 2017;</w:t>
      </w:r>
      <w:r w:rsidRPr="0063234E">
        <w:rPr>
          <w:rFonts w:ascii="Arial" w:hAnsi="Arial" w:cs="Arial"/>
          <w:b/>
          <w:bCs/>
          <w:noProof/>
          <w:lang w:val="en-US"/>
        </w:rPr>
        <w:t>8</w:t>
      </w:r>
      <w:r w:rsidRPr="0063234E">
        <w:rPr>
          <w:rFonts w:ascii="Arial" w:hAnsi="Arial" w:cs="Arial"/>
          <w:noProof/>
          <w:lang w:val="en-US"/>
        </w:rPr>
        <w:t>:15313. Nature Publishing Group.</w:t>
      </w:r>
    </w:p>
    <w:p w14:paraId="563B02D0" w14:textId="77777777" w:rsidR="0063234E" w:rsidRPr="0063234E" w:rsidRDefault="0063234E" w:rsidP="0063234E">
      <w:pPr>
        <w:widowControl w:val="0"/>
        <w:autoSpaceDE w:val="0"/>
        <w:autoSpaceDN w:val="0"/>
        <w:adjustRightInd w:val="0"/>
        <w:spacing w:line="480" w:lineRule="auto"/>
        <w:ind w:left="480" w:hanging="480"/>
        <w:rPr>
          <w:rFonts w:ascii="Arial" w:hAnsi="Arial" w:cs="Arial"/>
          <w:noProof/>
          <w:lang w:val="en-US"/>
        </w:rPr>
      </w:pPr>
      <w:r w:rsidRPr="0063234E">
        <w:rPr>
          <w:rFonts w:ascii="Arial" w:hAnsi="Arial" w:cs="Arial"/>
          <w:noProof/>
          <w:lang w:val="en-US"/>
        </w:rPr>
        <w:t xml:space="preserve">Bella J, Hulmes DJS. Fibrillar Collagens. </w:t>
      </w:r>
      <w:r w:rsidRPr="0063234E">
        <w:rPr>
          <w:rFonts w:ascii="Arial" w:hAnsi="Arial" w:cs="Arial"/>
          <w:i/>
          <w:iCs/>
          <w:noProof/>
          <w:lang w:val="en-US"/>
        </w:rPr>
        <w:t>Subcell Biochem</w:t>
      </w:r>
      <w:r w:rsidRPr="0063234E">
        <w:rPr>
          <w:rFonts w:ascii="Arial" w:hAnsi="Arial" w:cs="Arial"/>
          <w:noProof/>
          <w:lang w:val="en-US"/>
        </w:rPr>
        <w:t xml:space="preserve"> [Internet] 2017;</w:t>
      </w:r>
      <w:r w:rsidRPr="0063234E">
        <w:rPr>
          <w:rFonts w:ascii="Arial" w:hAnsi="Arial" w:cs="Arial"/>
          <w:b/>
          <w:bCs/>
          <w:noProof/>
          <w:lang w:val="en-US"/>
        </w:rPr>
        <w:t>82</w:t>
      </w:r>
      <w:r w:rsidRPr="0063234E">
        <w:rPr>
          <w:rFonts w:ascii="Arial" w:hAnsi="Arial" w:cs="Arial"/>
          <w:noProof/>
          <w:lang w:val="en-US"/>
        </w:rPr>
        <w:t>:, p. 457–490.</w:t>
      </w:r>
    </w:p>
    <w:p w14:paraId="30E7BE0E" w14:textId="77777777" w:rsidR="0063234E" w:rsidRPr="0063234E" w:rsidRDefault="0063234E" w:rsidP="0063234E">
      <w:pPr>
        <w:widowControl w:val="0"/>
        <w:autoSpaceDE w:val="0"/>
        <w:autoSpaceDN w:val="0"/>
        <w:adjustRightInd w:val="0"/>
        <w:spacing w:line="480" w:lineRule="auto"/>
        <w:ind w:left="480" w:hanging="480"/>
        <w:rPr>
          <w:rFonts w:ascii="Arial" w:hAnsi="Arial" w:cs="Arial"/>
          <w:noProof/>
          <w:lang w:val="en-US"/>
        </w:rPr>
      </w:pPr>
      <w:r w:rsidRPr="0063234E">
        <w:rPr>
          <w:rFonts w:ascii="Arial" w:hAnsi="Arial" w:cs="Arial"/>
          <w:noProof/>
          <w:lang w:val="en-US"/>
        </w:rPr>
        <w:t xml:space="preserve">Benirschke K, Burton GJ, Baergen RN. </w:t>
      </w:r>
      <w:r w:rsidRPr="0063234E">
        <w:rPr>
          <w:rFonts w:ascii="Arial" w:hAnsi="Arial" w:cs="Arial"/>
          <w:i/>
          <w:iCs/>
          <w:noProof/>
          <w:lang w:val="en-US"/>
        </w:rPr>
        <w:t>Pathology of the Human Placenta</w:t>
      </w:r>
      <w:r w:rsidRPr="0063234E">
        <w:rPr>
          <w:rFonts w:ascii="Arial" w:hAnsi="Arial" w:cs="Arial"/>
          <w:noProof/>
          <w:lang w:val="en-US"/>
        </w:rPr>
        <w:t xml:space="preserve"> [Internet]. 2012; Springer Berlin Heidelberg: Berlin, HeidelbergAvailable from: http://link.springer.com/10.1007/978-3-642-23941-0.</w:t>
      </w:r>
    </w:p>
    <w:p w14:paraId="4572E66B" w14:textId="77777777" w:rsidR="0063234E" w:rsidRPr="0063234E" w:rsidRDefault="0063234E" w:rsidP="0063234E">
      <w:pPr>
        <w:widowControl w:val="0"/>
        <w:autoSpaceDE w:val="0"/>
        <w:autoSpaceDN w:val="0"/>
        <w:adjustRightInd w:val="0"/>
        <w:spacing w:line="480" w:lineRule="auto"/>
        <w:ind w:left="480" w:hanging="480"/>
        <w:rPr>
          <w:rFonts w:ascii="Arial" w:hAnsi="Arial" w:cs="Arial"/>
          <w:noProof/>
          <w:lang w:val="en-US"/>
        </w:rPr>
      </w:pPr>
      <w:r w:rsidRPr="0063234E">
        <w:rPr>
          <w:rFonts w:ascii="Arial" w:hAnsi="Arial" w:cs="Arial"/>
          <w:noProof/>
          <w:lang w:val="en-US"/>
        </w:rPr>
        <w:t xml:space="preserve">Boretto M, Cox B, Noben M, Hendriks N, Fassbender A, Roose H, Amant F, Timmerman D, Tomassetti C, Vanhie A, </w:t>
      </w:r>
      <w:r w:rsidRPr="0063234E">
        <w:rPr>
          <w:rFonts w:ascii="Arial" w:hAnsi="Arial" w:cs="Arial"/>
          <w:i/>
          <w:iCs/>
          <w:noProof/>
          <w:lang w:val="en-US"/>
        </w:rPr>
        <w:t>et al.</w:t>
      </w:r>
      <w:r w:rsidRPr="0063234E">
        <w:rPr>
          <w:rFonts w:ascii="Arial" w:hAnsi="Arial" w:cs="Arial"/>
          <w:noProof/>
          <w:lang w:val="en-US"/>
        </w:rPr>
        <w:t xml:space="preserve"> Development of organoids from </w:t>
      </w:r>
      <w:r w:rsidRPr="0063234E">
        <w:rPr>
          <w:rFonts w:ascii="Arial" w:hAnsi="Arial" w:cs="Arial"/>
          <w:noProof/>
          <w:lang w:val="en-US"/>
        </w:rPr>
        <w:lastRenderedPageBreak/>
        <w:t xml:space="preserve">mouse and human endometrium showing endometrial epithelium physiology and long-term expandability. </w:t>
      </w:r>
      <w:r w:rsidRPr="0063234E">
        <w:rPr>
          <w:rFonts w:ascii="Arial" w:hAnsi="Arial" w:cs="Arial"/>
          <w:i/>
          <w:iCs/>
          <w:noProof/>
          <w:lang w:val="en-US"/>
        </w:rPr>
        <w:t>Development</w:t>
      </w:r>
      <w:r w:rsidRPr="0063234E">
        <w:rPr>
          <w:rFonts w:ascii="Arial" w:hAnsi="Arial" w:cs="Arial"/>
          <w:noProof/>
          <w:lang w:val="en-US"/>
        </w:rPr>
        <w:t xml:space="preserve"> [Internet] 2017;</w:t>
      </w:r>
      <w:r w:rsidRPr="0063234E">
        <w:rPr>
          <w:rFonts w:ascii="Arial" w:hAnsi="Arial" w:cs="Arial"/>
          <w:b/>
          <w:bCs/>
          <w:noProof/>
          <w:lang w:val="en-US"/>
        </w:rPr>
        <w:t>144</w:t>
      </w:r>
      <w:r w:rsidRPr="0063234E">
        <w:rPr>
          <w:rFonts w:ascii="Arial" w:hAnsi="Arial" w:cs="Arial"/>
          <w:noProof/>
          <w:lang w:val="en-US"/>
        </w:rPr>
        <w:t>:1775–1786.</w:t>
      </w:r>
    </w:p>
    <w:p w14:paraId="63FE6DB6" w14:textId="77777777" w:rsidR="0063234E" w:rsidRPr="0063234E" w:rsidRDefault="0063234E" w:rsidP="0063234E">
      <w:pPr>
        <w:widowControl w:val="0"/>
        <w:autoSpaceDE w:val="0"/>
        <w:autoSpaceDN w:val="0"/>
        <w:adjustRightInd w:val="0"/>
        <w:spacing w:line="480" w:lineRule="auto"/>
        <w:ind w:left="480" w:hanging="480"/>
        <w:rPr>
          <w:rFonts w:ascii="Arial" w:hAnsi="Arial" w:cs="Arial"/>
          <w:noProof/>
          <w:lang w:val="en-US"/>
        </w:rPr>
      </w:pPr>
      <w:r w:rsidRPr="0063234E">
        <w:rPr>
          <w:rFonts w:ascii="Arial" w:hAnsi="Arial" w:cs="Arial"/>
          <w:noProof/>
          <w:lang w:val="en-US"/>
        </w:rPr>
        <w:t xml:space="preserve">Brosens I, Pijnenborg R, Vercruysse L, Romero R. The &amp;quot;Great Obstetrical Syndromes&amp;quot; are associated with disorders of deep placentation. </w:t>
      </w:r>
      <w:r w:rsidRPr="0063234E">
        <w:rPr>
          <w:rFonts w:ascii="Arial" w:hAnsi="Arial" w:cs="Arial"/>
          <w:i/>
          <w:iCs/>
          <w:noProof/>
          <w:lang w:val="en-US"/>
        </w:rPr>
        <w:t>Am J Obstet Gynecol</w:t>
      </w:r>
      <w:r w:rsidRPr="0063234E">
        <w:rPr>
          <w:rFonts w:ascii="Arial" w:hAnsi="Arial" w:cs="Arial"/>
          <w:noProof/>
          <w:lang w:val="en-US"/>
        </w:rPr>
        <w:t xml:space="preserve"> [Internet] 2011;</w:t>
      </w:r>
      <w:r w:rsidRPr="0063234E">
        <w:rPr>
          <w:rFonts w:ascii="Arial" w:hAnsi="Arial" w:cs="Arial"/>
          <w:b/>
          <w:bCs/>
          <w:noProof/>
          <w:lang w:val="en-US"/>
        </w:rPr>
        <w:t>204</w:t>
      </w:r>
      <w:r w:rsidRPr="0063234E">
        <w:rPr>
          <w:rFonts w:ascii="Arial" w:hAnsi="Arial" w:cs="Arial"/>
          <w:noProof/>
          <w:lang w:val="en-US"/>
        </w:rPr>
        <w:t>:193–201. NIH Public Access.</w:t>
      </w:r>
    </w:p>
    <w:p w14:paraId="32C3CCF7" w14:textId="77777777" w:rsidR="0063234E" w:rsidRPr="0063234E" w:rsidRDefault="0063234E" w:rsidP="0063234E">
      <w:pPr>
        <w:widowControl w:val="0"/>
        <w:autoSpaceDE w:val="0"/>
        <w:autoSpaceDN w:val="0"/>
        <w:adjustRightInd w:val="0"/>
        <w:spacing w:line="480" w:lineRule="auto"/>
        <w:ind w:left="480" w:hanging="480"/>
        <w:rPr>
          <w:rFonts w:ascii="Arial" w:hAnsi="Arial" w:cs="Arial"/>
          <w:noProof/>
          <w:lang w:val="en-US"/>
        </w:rPr>
      </w:pPr>
      <w:r w:rsidRPr="0063234E">
        <w:rPr>
          <w:rFonts w:ascii="Arial" w:hAnsi="Arial" w:cs="Arial"/>
          <w:noProof/>
          <w:lang w:val="en-US"/>
        </w:rPr>
        <w:t xml:space="preserve">Burrows TD, King A, Loke YW. Expression of integrins by human trophoblast and differential adhesion to laminin or fibronectin. </w:t>
      </w:r>
      <w:r w:rsidRPr="0063234E">
        <w:rPr>
          <w:rFonts w:ascii="Arial" w:hAnsi="Arial" w:cs="Arial"/>
          <w:i/>
          <w:iCs/>
          <w:noProof/>
          <w:lang w:val="en-US"/>
        </w:rPr>
        <w:t>Hum Reprod</w:t>
      </w:r>
      <w:r w:rsidRPr="0063234E">
        <w:rPr>
          <w:rFonts w:ascii="Arial" w:hAnsi="Arial" w:cs="Arial"/>
          <w:noProof/>
          <w:lang w:val="en-US"/>
        </w:rPr>
        <w:t xml:space="preserve"> [Internet] 1993;</w:t>
      </w:r>
      <w:r w:rsidRPr="0063234E">
        <w:rPr>
          <w:rFonts w:ascii="Arial" w:hAnsi="Arial" w:cs="Arial"/>
          <w:b/>
          <w:bCs/>
          <w:noProof/>
          <w:lang w:val="en-US"/>
        </w:rPr>
        <w:t>8</w:t>
      </w:r>
      <w:r w:rsidRPr="0063234E">
        <w:rPr>
          <w:rFonts w:ascii="Arial" w:hAnsi="Arial" w:cs="Arial"/>
          <w:noProof/>
          <w:lang w:val="en-US"/>
        </w:rPr>
        <w:t>:475–484.</w:t>
      </w:r>
    </w:p>
    <w:p w14:paraId="1C9ADE26" w14:textId="77777777" w:rsidR="0063234E" w:rsidRPr="0063234E" w:rsidRDefault="0063234E" w:rsidP="0063234E">
      <w:pPr>
        <w:widowControl w:val="0"/>
        <w:autoSpaceDE w:val="0"/>
        <w:autoSpaceDN w:val="0"/>
        <w:adjustRightInd w:val="0"/>
        <w:spacing w:line="480" w:lineRule="auto"/>
        <w:ind w:left="480" w:hanging="480"/>
        <w:rPr>
          <w:rFonts w:ascii="Arial" w:hAnsi="Arial" w:cs="Arial"/>
          <w:noProof/>
          <w:lang w:val="en-US"/>
        </w:rPr>
      </w:pPr>
      <w:r w:rsidRPr="0063234E">
        <w:rPr>
          <w:rFonts w:ascii="Arial" w:hAnsi="Arial" w:cs="Arial"/>
          <w:noProof/>
          <w:lang w:val="en-US"/>
        </w:rPr>
        <w:t xml:space="preserve">Burrows TD, King A, Loke YW. Trophoblast migration during human placental implantation. </w:t>
      </w:r>
      <w:r w:rsidRPr="0063234E">
        <w:rPr>
          <w:rFonts w:ascii="Arial" w:hAnsi="Arial" w:cs="Arial"/>
          <w:i/>
          <w:iCs/>
          <w:noProof/>
          <w:lang w:val="en-US"/>
        </w:rPr>
        <w:t>Hum Reprod Update</w:t>
      </w:r>
      <w:r w:rsidRPr="0063234E">
        <w:rPr>
          <w:rFonts w:ascii="Arial" w:hAnsi="Arial" w:cs="Arial"/>
          <w:noProof/>
          <w:lang w:val="en-US"/>
        </w:rPr>
        <w:t xml:space="preserve"> [Internet] 1996;</w:t>
      </w:r>
      <w:r w:rsidRPr="0063234E">
        <w:rPr>
          <w:rFonts w:ascii="Arial" w:hAnsi="Arial" w:cs="Arial"/>
          <w:b/>
          <w:bCs/>
          <w:noProof/>
          <w:lang w:val="en-US"/>
        </w:rPr>
        <w:t>2</w:t>
      </w:r>
      <w:r w:rsidRPr="0063234E">
        <w:rPr>
          <w:rFonts w:ascii="Arial" w:hAnsi="Arial" w:cs="Arial"/>
          <w:noProof/>
          <w:lang w:val="en-US"/>
        </w:rPr>
        <w:t>:307–321.</w:t>
      </w:r>
    </w:p>
    <w:p w14:paraId="7C49170A" w14:textId="77777777" w:rsidR="0063234E" w:rsidRPr="0063234E" w:rsidRDefault="0063234E" w:rsidP="0063234E">
      <w:pPr>
        <w:widowControl w:val="0"/>
        <w:autoSpaceDE w:val="0"/>
        <w:autoSpaceDN w:val="0"/>
        <w:adjustRightInd w:val="0"/>
        <w:spacing w:line="480" w:lineRule="auto"/>
        <w:ind w:left="480" w:hanging="480"/>
        <w:rPr>
          <w:rFonts w:ascii="Arial" w:hAnsi="Arial" w:cs="Arial"/>
          <w:noProof/>
          <w:lang w:val="en-US"/>
        </w:rPr>
      </w:pPr>
      <w:r w:rsidRPr="0063234E">
        <w:rPr>
          <w:rFonts w:ascii="Arial" w:hAnsi="Arial" w:cs="Arial"/>
          <w:noProof/>
          <w:lang w:val="en-US"/>
        </w:rPr>
        <w:t xml:space="preserve">Burton GJ, Woods  a W, Jauniaux E, Kingdom JCP. Rheological and physiological consequences of conversion of the maternal spiral arteries for uteroplacental blood flow during human pregnancy. </w:t>
      </w:r>
      <w:r w:rsidRPr="0063234E">
        <w:rPr>
          <w:rFonts w:ascii="Arial" w:hAnsi="Arial" w:cs="Arial"/>
          <w:i/>
          <w:iCs/>
          <w:noProof/>
          <w:lang w:val="en-US"/>
        </w:rPr>
        <w:t>Placenta</w:t>
      </w:r>
      <w:r w:rsidRPr="0063234E">
        <w:rPr>
          <w:rFonts w:ascii="Arial" w:hAnsi="Arial" w:cs="Arial"/>
          <w:noProof/>
          <w:lang w:val="en-US"/>
        </w:rPr>
        <w:t xml:space="preserve"> [Internet] 2009;</w:t>
      </w:r>
      <w:r w:rsidRPr="0063234E">
        <w:rPr>
          <w:rFonts w:ascii="Arial" w:hAnsi="Arial" w:cs="Arial"/>
          <w:b/>
          <w:bCs/>
          <w:noProof/>
          <w:lang w:val="en-US"/>
        </w:rPr>
        <w:t>30</w:t>
      </w:r>
      <w:r w:rsidRPr="0063234E">
        <w:rPr>
          <w:rFonts w:ascii="Arial" w:hAnsi="Arial" w:cs="Arial"/>
          <w:noProof/>
          <w:lang w:val="en-US"/>
        </w:rPr>
        <w:t>:473–482. Elsevier Ltd.</w:t>
      </w:r>
    </w:p>
    <w:p w14:paraId="1B05E687" w14:textId="77777777" w:rsidR="0063234E" w:rsidRPr="0063234E" w:rsidRDefault="0063234E" w:rsidP="0063234E">
      <w:pPr>
        <w:widowControl w:val="0"/>
        <w:autoSpaceDE w:val="0"/>
        <w:autoSpaceDN w:val="0"/>
        <w:adjustRightInd w:val="0"/>
        <w:spacing w:line="480" w:lineRule="auto"/>
        <w:ind w:left="480" w:hanging="480"/>
        <w:rPr>
          <w:rFonts w:ascii="Arial" w:hAnsi="Arial" w:cs="Arial"/>
          <w:noProof/>
          <w:lang w:val="en-US"/>
        </w:rPr>
      </w:pPr>
      <w:r w:rsidRPr="0063234E">
        <w:rPr>
          <w:rFonts w:ascii="Arial" w:hAnsi="Arial" w:cs="Arial"/>
          <w:noProof/>
          <w:lang w:val="en-US"/>
        </w:rPr>
        <w:t xml:space="preserve">Butcher DT, Alliston T, Weaver VM. A tense situation: forcing tumour progression. </w:t>
      </w:r>
      <w:r w:rsidRPr="0063234E">
        <w:rPr>
          <w:rFonts w:ascii="Arial" w:hAnsi="Arial" w:cs="Arial"/>
          <w:i/>
          <w:iCs/>
          <w:noProof/>
          <w:lang w:val="en-US"/>
        </w:rPr>
        <w:t>Nat Rev Cancer</w:t>
      </w:r>
      <w:r w:rsidRPr="0063234E">
        <w:rPr>
          <w:rFonts w:ascii="Arial" w:hAnsi="Arial" w:cs="Arial"/>
          <w:noProof/>
          <w:lang w:val="en-US"/>
        </w:rPr>
        <w:t xml:space="preserve"> [Internet] 2009;</w:t>
      </w:r>
      <w:r w:rsidRPr="0063234E">
        <w:rPr>
          <w:rFonts w:ascii="Arial" w:hAnsi="Arial" w:cs="Arial"/>
          <w:b/>
          <w:bCs/>
          <w:noProof/>
          <w:lang w:val="en-US"/>
        </w:rPr>
        <w:t>9</w:t>
      </w:r>
      <w:r w:rsidRPr="0063234E">
        <w:rPr>
          <w:rFonts w:ascii="Arial" w:hAnsi="Arial" w:cs="Arial"/>
          <w:noProof/>
          <w:lang w:val="en-US"/>
        </w:rPr>
        <w:t>:108–122.</w:t>
      </w:r>
    </w:p>
    <w:p w14:paraId="4C698150" w14:textId="77777777" w:rsidR="0063234E" w:rsidRPr="0063234E" w:rsidRDefault="0063234E" w:rsidP="0063234E">
      <w:pPr>
        <w:widowControl w:val="0"/>
        <w:autoSpaceDE w:val="0"/>
        <w:autoSpaceDN w:val="0"/>
        <w:adjustRightInd w:val="0"/>
        <w:spacing w:line="480" w:lineRule="auto"/>
        <w:ind w:left="480" w:hanging="480"/>
        <w:rPr>
          <w:rFonts w:ascii="Arial" w:hAnsi="Arial" w:cs="Arial"/>
          <w:noProof/>
          <w:lang w:val="en-US"/>
        </w:rPr>
      </w:pPr>
      <w:r w:rsidRPr="0063234E">
        <w:rPr>
          <w:rFonts w:ascii="Arial" w:hAnsi="Arial" w:cs="Arial"/>
          <w:noProof/>
          <w:lang w:val="en-US"/>
        </w:rPr>
        <w:t xml:space="preserve">Christ AF, Franze K, Gautier H, Moshayedi P, Fawcett J, Franklin RJM, Karadottir RT, Guck J. Mechanical difference between white and gray matter in the rat cerebellum measured by scanning force microscopy. </w:t>
      </w:r>
      <w:r w:rsidRPr="0063234E">
        <w:rPr>
          <w:rFonts w:ascii="Arial" w:hAnsi="Arial" w:cs="Arial"/>
          <w:i/>
          <w:iCs/>
          <w:noProof/>
          <w:lang w:val="en-US"/>
        </w:rPr>
        <w:t>J Biomech</w:t>
      </w:r>
      <w:r w:rsidRPr="0063234E">
        <w:rPr>
          <w:rFonts w:ascii="Arial" w:hAnsi="Arial" w:cs="Arial"/>
          <w:noProof/>
          <w:lang w:val="en-US"/>
        </w:rPr>
        <w:t xml:space="preserve"> [Internet] 2010;</w:t>
      </w:r>
      <w:r w:rsidRPr="0063234E">
        <w:rPr>
          <w:rFonts w:ascii="Arial" w:hAnsi="Arial" w:cs="Arial"/>
          <w:b/>
          <w:bCs/>
          <w:noProof/>
          <w:lang w:val="en-US"/>
        </w:rPr>
        <w:t>43</w:t>
      </w:r>
      <w:r w:rsidRPr="0063234E">
        <w:rPr>
          <w:rFonts w:ascii="Arial" w:hAnsi="Arial" w:cs="Arial"/>
          <w:noProof/>
          <w:lang w:val="en-US"/>
        </w:rPr>
        <w:t>:2986–2992.</w:t>
      </w:r>
    </w:p>
    <w:p w14:paraId="0692C3B7" w14:textId="77777777" w:rsidR="0063234E" w:rsidRPr="0063234E" w:rsidRDefault="0063234E" w:rsidP="0063234E">
      <w:pPr>
        <w:widowControl w:val="0"/>
        <w:autoSpaceDE w:val="0"/>
        <w:autoSpaceDN w:val="0"/>
        <w:adjustRightInd w:val="0"/>
        <w:spacing w:line="480" w:lineRule="auto"/>
        <w:ind w:left="480" w:hanging="480"/>
        <w:rPr>
          <w:rFonts w:ascii="Arial" w:hAnsi="Arial" w:cs="Arial"/>
          <w:noProof/>
          <w:lang w:val="en-US"/>
        </w:rPr>
      </w:pPr>
      <w:r w:rsidRPr="0063234E">
        <w:rPr>
          <w:rFonts w:ascii="Arial" w:hAnsi="Arial" w:cs="Arial"/>
          <w:noProof/>
          <w:lang w:val="en-US"/>
        </w:rPr>
        <w:t xml:space="preserve">Cosgrove BD, Mui KL, Driscoll TP, Caliari SR, Mehta KD, Assoian RK, Burdick JA, Mauck RL. N-cadherin adhesive interactions modulate matrix mechanosensing and fate commitment of mesenchymal stem cells. </w:t>
      </w:r>
      <w:r w:rsidRPr="0063234E">
        <w:rPr>
          <w:rFonts w:ascii="Arial" w:hAnsi="Arial" w:cs="Arial"/>
          <w:i/>
          <w:iCs/>
          <w:noProof/>
          <w:lang w:val="en-US"/>
        </w:rPr>
        <w:t>Nat Mater</w:t>
      </w:r>
      <w:r w:rsidRPr="0063234E">
        <w:rPr>
          <w:rFonts w:ascii="Arial" w:hAnsi="Arial" w:cs="Arial"/>
          <w:noProof/>
          <w:lang w:val="en-US"/>
        </w:rPr>
        <w:t xml:space="preserve"> [Internet] 2016;</w:t>
      </w:r>
      <w:r w:rsidRPr="0063234E">
        <w:rPr>
          <w:rFonts w:ascii="Arial" w:hAnsi="Arial" w:cs="Arial"/>
          <w:b/>
          <w:bCs/>
          <w:noProof/>
          <w:lang w:val="en-US"/>
        </w:rPr>
        <w:t>15</w:t>
      </w:r>
      <w:r w:rsidRPr="0063234E">
        <w:rPr>
          <w:rFonts w:ascii="Arial" w:hAnsi="Arial" w:cs="Arial"/>
          <w:noProof/>
          <w:lang w:val="en-US"/>
        </w:rPr>
        <w:t>:1297–1306.</w:t>
      </w:r>
    </w:p>
    <w:p w14:paraId="476AFB4D" w14:textId="77777777" w:rsidR="0063234E" w:rsidRPr="0063234E" w:rsidRDefault="0063234E" w:rsidP="0063234E">
      <w:pPr>
        <w:widowControl w:val="0"/>
        <w:autoSpaceDE w:val="0"/>
        <w:autoSpaceDN w:val="0"/>
        <w:adjustRightInd w:val="0"/>
        <w:spacing w:line="480" w:lineRule="auto"/>
        <w:ind w:left="480" w:hanging="480"/>
        <w:rPr>
          <w:rFonts w:ascii="Arial" w:hAnsi="Arial" w:cs="Arial"/>
          <w:noProof/>
          <w:lang w:val="en-US"/>
        </w:rPr>
      </w:pPr>
      <w:r w:rsidRPr="0063234E">
        <w:rPr>
          <w:rFonts w:ascii="Arial" w:hAnsi="Arial" w:cs="Arial"/>
          <w:noProof/>
          <w:lang w:val="en-US"/>
        </w:rPr>
        <w:t xml:space="preserve">Discher DE, Janmey P, Wang Y-L. Tissue cells feel and respond to the stiffness of </w:t>
      </w:r>
      <w:r w:rsidRPr="0063234E">
        <w:rPr>
          <w:rFonts w:ascii="Arial" w:hAnsi="Arial" w:cs="Arial"/>
          <w:noProof/>
          <w:lang w:val="en-US"/>
        </w:rPr>
        <w:lastRenderedPageBreak/>
        <w:t xml:space="preserve">their substrate. </w:t>
      </w:r>
      <w:r w:rsidRPr="0063234E">
        <w:rPr>
          <w:rFonts w:ascii="Arial" w:hAnsi="Arial" w:cs="Arial"/>
          <w:i/>
          <w:iCs/>
          <w:noProof/>
          <w:lang w:val="en-US"/>
        </w:rPr>
        <w:t>Science</w:t>
      </w:r>
      <w:r w:rsidRPr="0063234E">
        <w:rPr>
          <w:rFonts w:ascii="Arial" w:hAnsi="Arial" w:cs="Arial"/>
          <w:noProof/>
          <w:lang w:val="en-US"/>
        </w:rPr>
        <w:t xml:space="preserve"> [Internet] 2005;</w:t>
      </w:r>
      <w:r w:rsidRPr="0063234E">
        <w:rPr>
          <w:rFonts w:ascii="Arial" w:hAnsi="Arial" w:cs="Arial"/>
          <w:b/>
          <w:bCs/>
          <w:noProof/>
          <w:lang w:val="en-US"/>
        </w:rPr>
        <w:t>310</w:t>
      </w:r>
      <w:r w:rsidRPr="0063234E">
        <w:rPr>
          <w:rFonts w:ascii="Arial" w:hAnsi="Arial" w:cs="Arial"/>
          <w:noProof/>
          <w:lang w:val="en-US"/>
        </w:rPr>
        <w:t>:1139–1143. American Association for the Advancement of Science.</w:t>
      </w:r>
    </w:p>
    <w:p w14:paraId="6E379F2C" w14:textId="77777777" w:rsidR="0063234E" w:rsidRPr="0063234E" w:rsidRDefault="0063234E" w:rsidP="0063234E">
      <w:pPr>
        <w:widowControl w:val="0"/>
        <w:autoSpaceDE w:val="0"/>
        <w:autoSpaceDN w:val="0"/>
        <w:adjustRightInd w:val="0"/>
        <w:spacing w:line="480" w:lineRule="auto"/>
        <w:ind w:left="480" w:hanging="480"/>
        <w:rPr>
          <w:rFonts w:ascii="Arial" w:hAnsi="Arial" w:cs="Arial"/>
          <w:noProof/>
          <w:lang w:val="en-US"/>
        </w:rPr>
      </w:pPr>
      <w:r w:rsidRPr="0063234E">
        <w:rPr>
          <w:rFonts w:ascii="Arial" w:hAnsi="Arial" w:cs="Arial"/>
          <w:noProof/>
          <w:lang w:val="en-US"/>
        </w:rPr>
        <w:t xml:space="preserve">Engler AJ, Sen S, Sweeney HL, Discher DE. Matrix Elasticity Directs Stem Cell Lineage Specification. </w:t>
      </w:r>
      <w:r w:rsidRPr="0063234E">
        <w:rPr>
          <w:rFonts w:ascii="Arial" w:hAnsi="Arial" w:cs="Arial"/>
          <w:i/>
          <w:iCs/>
          <w:noProof/>
          <w:lang w:val="en-US"/>
        </w:rPr>
        <w:t>Cell</w:t>
      </w:r>
      <w:r w:rsidRPr="0063234E">
        <w:rPr>
          <w:rFonts w:ascii="Arial" w:hAnsi="Arial" w:cs="Arial"/>
          <w:noProof/>
          <w:lang w:val="en-US"/>
        </w:rPr>
        <w:t xml:space="preserve"> [Internet] 2006;</w:t>
      </w:r>
      <w:r w:rsidRPr="0063234E">
        <w:rPr>
          <w:rFonts w:ascii="Arial" w:hAnsi="Arial" w:cs="Arial"/>
          <w:b/>
          <w:bCs/>
          <w:noProof/>
          <w:lang w:val="en-US"/>
        </w:rPr>
        <w:t>126</w:t>
      </w:r>
      <w:r w:rsidRPr="0063234E">
        <w:rPr>
          <w:rFonts w:ascii="Arial" w:hAnsi="Arial" w:cs="Arial"/>
          <w:noProof/>
          <w:lang w:val="en-US"/>
        </w:rPr>
        <w:t>:677–689.</w:t>
      </w:r>
    </w:p>
    <w:p w14:paraId="66E251E5" w14:textId="77777777" w:rsidR="0063234E" w:rsidRPr="0063234E" w:rsidRDefault="0063234E" w:rsidP="0063234E">
      <w:pPr>
        <w:widowControl w:val="0"/>
        <w:autoSpaceDE w:val="0"/>
        <w:autoSpaceDN w:val="0"/>
        <w:adjustRightInd w:val="0"/>
        <w:spacing w:line="480" w:lineRule="auto"/>
        <w:ind w:left="480" w:hanging="480"/>
        <w:rPr>
          <w:rFonts w:ascii="Arial" w:hAnsi="Arial" w:cs="Arial"/>
          <w:noProof/>
          <w:lang w:val="en-US"/>
        </w:rPr>
      </w:pPr>
      <w:r w:rsidRPr="0063234E">
        <w:rPr>
          <w:rFonts w:ascii="Arial" w:hAnsi="Arial" w:cs="Arial"/>
          <w:noProof/>
          <w:lang w:val="en-US"/>
        </w:rPr>
        <w:t xml:space="preserve">Fleming S, Bell SC. Localization of fibrillin-1 in human endometrium and decidua during the menstrual cycle and pregnancy. </w:t>
      </w:r>
      <w:r w:rsidRPr="0063234E">
        <w:rPr>
          <w:rFonts w:ascii="Arial" w:hAnsi="Arial" w:cs="Arial"/>
          <w:i/>
          <w:iCs/>
          <w:noProof/>
          <w:lang w:val="en-US"/>
        </w:rPr>
        <w:t>Hum Reprod</w:t>
      </w:r>
      <w:r w:rsidRPr="0063234E">
        <w:rPr>
          <w:rFonts w:ascii="Arial" w:hAnsi="Arial" w:cs="Arial"/>
          <w:noProof/>
          <w:lang w:val="en-US"/>
        </w:rPr>
        <w:t xml:space="preserve"> [Internet] 1997;</w:t>
      </w:r>
      <w:r w:rsidRPr="0063234E">
        <w:rPr>
          <w:rFonts w:ascii="Arial" w:hAnsi="Arial" w:cs="Arial"/>
          <w:b/>
          <w:bCs/>
          <w:noProof/>
          <w:lang w:val="en-US"/>
        </w:rPr>
        <w:t>12</w:t>
      </w:r>
      <w:r w:rsidRPr="0063234E">
        <w:rPr>
          <w:rFonts w:ascii="Arial" w:hAnsi="Arial" w:cs="Arial"/>
          <w:noProof/>
          <w:lang w:val="en-US"/>
        </w:rPr>
        <w:t>:2051–2056.</w:t>
      </w:r>
    </w:p>
    <w:p w14:paraId="136CA239" w14:textId="77777777" w:rsidR="0063234E" w:rsidRPr="0063234E" w:rsidRDefault="0063234E" w:rsidP="0063234E">
      <w:pPr>
        <w:widowControl w:val="0"/>
        <w:autoSpaceDE w:val="0"/>
        <w:autoSpaceDN w:val="0"/>
        <w:adjustRightInd w:val="0"/>
        <w:spacing w:line="480" w:lineRule="auto"/>
        <w:ind w:left="480" w:hanging="480"/>
        <w:rPr>
          <w:rFonts w:ascii="Arial" w:hAnsi="Arial" w:cs="Arial"/>
          <w:noProof/>
          <w:lang w:val="en-US"/>
        </w:rPr>
      </w:pPr>
      <w:r w:rsidRPr="0063234E">
        <w:rPr>
          <w:rFonts w:ascii="Arial" w:hAnsi="Arial" w:cs="Arial"/>
          <w:noProof/>
          <w:lang w:val="en-US"/>
        </w:rPr>
        <w:t xml:space="preserve">Gellersen B, Brosens JJ. Cyclic Decidualization of the Human Endometrium in Reproductive Health and Failure. </w:t>
      </w:r>
      <w:r w:rsidRPr="0063234E">
        <w:rPr>
          <w:rFonts w:ascii="Arial" w:hAnsi="Arial" w:cs="Arial"/>
          <w:i/>
          <w:iCs/>
          <w:noProof/>
          <w:lang w:val="en-US"/>
        </w:rPr>
        <w:t>Endocr Rev</w:t>
      </w:r>
      <w:r w:rsidRPr="0063234E">
        <w:rPr>
          <w:rFonts w:ascii="Arial" w:hAnsi="Arial" w:cs="Arial"/>
          <w:noProof/>
          <w:lang w:val="en-US"/>
        </w:rPr>
        <w:t xml:space="preserve"> [Internet] 2014;</w:t>
      </w:r>
      <w:r w:rsidRPr="0063234E">
        <w:rPr>
          <w:rFonts w:ascii="Arial" w:hAnsi="Arial" w:cs="Arial"/>
          <w:b/>
          <w:bCs/>
          <w:noProof/>
          <w:lang w:val="en-US"/>
        </w:rPr>
        <w:t>35</w:t>
      </w:r>
      <w:r w:rsidRPr="0063234E">
        <w:rPr>
          <w:rFonts w:ascii="Arial" w:hAnsi="Arial" w:cs="Arial"/>
          <w:noProof/>
          <w:lang w:val="en-US"/>
        </w:rPr>
        <w:t>:851–905.</w:t>
      </w:r>
    </w:p>
    <w:p w14:paraId="49982AFD" w14:textId="77777777" w:rsidR="0063234E" w:rsidRPr="0063234E" w:rsidRDefault="0063234E" w:rsidP="0063234E">
      <w:pPr>
        <w:widowControl w:val="0"/>
        <w:autoSpaceDE w:val="0"/>
        <w:autoSpaceDN w:val="0"/>
        <w:adjustRightInd w:val="0"/>
        <w:spacing w:line="480" w:lineRule="auto"/>
        <w:ind w:left="480" w:hanging="480"/>
        <w:rPr>
          <w:rFonts w:ascii="Arial" w:hAnsi="Arial" w:cs="Arial"/>
          <w:noProof/>
          <w:lang w:val="en-US"/>
        </w:rPr>
      </w:pPr>
      <w:r w:rsidRPr="0063234E">
        <w:rPr>
          <w:rFonts w:ascii="Arial" w:hAnsi="Arial" w:cs="Arial"/>
          <w:noProof/>
          <w:lang w:val="en-US"/>
        </w:rPr>
        <w:t xml:space="preserve">Gjorevski N, Sachs N, Manfrin A, Giger S, Bragina ME, Ordóñez-Morán P, Clevers H, Lutolf MP. Designer matrices for intestinal stem cell and organoid culture. </w:t>
      </w:r>
      <w:r w:rsidRPr="0063234E">
        <w:rPr>
          <w:rFonts w:ascii="Arial" w:hAnsi="Arial" w:cs="Arial"/>
          <w:i/>
          <w:iCs/>
          <w:noProof/>
          <w:lang w:val="en-US"/>
        </w:rPr>
        <w:t>Nature</w:t>
      </w:r>
      <w:r w:rsidRPr="0063234E">
        <w:rPr>
          <w:rFonts w:ascii="Arial" w:hAnsi="Arial" w:cs="Arial"/>
          <w:noProof/>
          <w:lang w:val="en-US"/>
        </w:rPr>
        <w:t xml:space="preserve"> [Internet] 2016;</w:t>
      </w:r>
      <w:r w:rsidRPr="0063234E">
        <w:rPr>
          <w:rFonts w:ascii="Arial" w:hAnsi="Arial" w:cs="Arial"/>
          <w:b/>
          <w:bCs/>
          <w:noProof/>
          <w:lang w:val="en-US"/>
        </w:rPr>
        <w:t>539</w:t>
      </w:r>
      <w:r w:rsidRPr="0063234E">
        <w:rPr>
          <w:rFonts w:ascii="Arial" w:hAnsi="Arial" w:cs="Arial"/>
          <w:noProof/>
          <w:lang w:val="en-US"/>
        </w:rPr>
        <w:t>:560–564.</w:t>
      </w:r>
    </w:p>
    <w:p w14:paraId="6DB61448" w14:textId="77777777" w:rsidR="0063234E" w:rsidRPr="0063234E" w:rsidRDefault="0063234E" w:rsidP="0063234E">
      <w:pPr>
        <w:widowControl w:val="0"/>
        <w:autoSpaceDE w:val="0"/>
        <w:autoSpaceDN w:val="0"/>
        <w:adjustRightInd w:val="0"/>
        <w:spacing w:line="480" w:lineRule="auto"/>
        <w:ind w:left="480" w:hanging="480"/>
        <w:rPr>
          <w:rFonts w:ascii="Arial" w:hAnsi="Arial" w:cs="Arial"/>
          <w:noProof/>
          <w:lang w:val="en-US"/>
        </w:rPr>
      </w:pPr>
      <w:r w:rsidRPr="0063234E">
        <w:rPr>
          <w:rFonts w:ascii="Arial" w:hAnsi="Arial" w:cs="Arial"/>
          <w:noProof/>
          <w:lang w:val="en-US"/>
        </w:rPr>
        <w:t xml:space="preserve">Glentis A, Gurchenkov V, Matic Vignjevic D. Assembly, heterogeneity, and breaching of the basement membranes. </w:t>
      </w:r>
      <w:r w:rsidRPr="0063234E">
        <w:rPr>
          <w:rFonts w:ascii="Arial" w:hAnsi="Arial" w:cs="Arial"/>
          <w:i/>
          <w:iCs/>
          <w:noProof/>
          <w:lang w:val="en-US"/>
        </w:rPr>
        <w:t>Cell Adh Migr</w:t>
      </w:r>
      <w:r w:rsidRPr="0063234E">
        <w:rPr>
          <w:rFonts w:ascii="Arial" w:hAnsi="Arial" w:cs="Arial"/>
          <w:noProof/>
          <w:lang w:val="en-US"/>
        </w:rPr>
        <w:t xml:space="preserve"> [Internet] 2014;</w:t>
      </w:r>
      <w:r w:rsidRPr="0063234E">
        <w:rPr>
          <w:rFonts w:ascii="Arial" w:hAnsi="Arial" w:cs="Arial"/>
          <w:b/>
          <w:bCs/>
          <w:noProof/>
          <w:lang w:val="en-US"/>
        </w:rPr>
        <w:t>8</w:t>
      </w:r>
      <w:r w:rsidRPr="0063234E">
        <w:rPr>
          <w:rFonts w:ascii="Arial" w:hAnsi="Arial" w:cs="Arial"/>
          <w:noProof/>
          <w:lang w:val="en-US"/>
        </w:rPr>
        <w:t>:236–245. Taylor &amp; Francis.</w:t>
      </w:r>
    </w:p>
    <w:p w14:paraId="7D350F54" w14:textId="77777777" w:rsidR="0063234E" w:rsidRPr="0063234E" w:rsidRDefault="0063234E" w:rsidP="0063234E">
      <w:pPr>
        <w:widowControl w:val="0"/>
        <w:autoSpaceDE w:val="0"/>
        <w:autoSpaceDN w:val="0"/>
        <w:adjustRightInd w:val="0"/>
        <w:spacing w:line="480" w:lineRule="auto"/>
        <w:ind w:left="480" w:hanging="480"/>
        <w:rPr>
          <w:rFonts w:ascii="Arial" w:hAnsi="Arial" w:cs="Arial"/>
          <w:noProof/>
          <w:lang w:val="en-US"/>
        </w:rPr>
      </w:pPr>
      <w:r w:rsidRPr="0063234E">
        <w:rPr>
          <w:rFonts w:ascii="Arial" w:hAnsi="Arial" w:cs="Arial"/>
          <w:noProof/>
          <w:lang w:val="en-US"/>
        </w:rPr>
        <w:t xml:space="preserve">Haider S, Meinhardt G, Saleh L, Kunihs V, Gamperl M, Kaindl U, Ellinger A, Burkard TR, Fiala C, Pollheimer J, </w:t>
      </w:r>
      <w:r w:rsidRPr="0063234E">
        <w:rPr>
          <w:rFonts w:ascii="Arial" w:hAnsi="Arial" w:cs="Arial"/>
          <w:i/>
          <w:iCs/>
          <w:noProof/>
          <w:lang w:val="en-US"/>
        </w:rPr>
        <w:t>et al.</w:t>
      </w:r>
      <w:r w:rsidRPr="0063234E">
        <w:rPr>
          <w:rFonts w:ascii="Arial" w:hAnsi="Arial" w:cs="Arial"/>
          <w:noProof/>
          <w:lang w:val="en-US"/>
        </w:rPr>
        <w:t xml:space="preserve"> Self-Renewing Trophoblast Organoids Recapitulate the Developmental Program of the Early Human Placenta. </w:t>
      </w:r>
      <w:r w:rsidRPr="0063234E">
        <w:rPr>
          <w:rFonts w:ascii="Arial" w:hAnsi="Arial" w:cs="Arial"/>
          <w:i/>
          <w:iCs/>
          <w:noProof/>
          <w:lang w:val="en-US"/>
        </w:rPr>
        <w:t>Stem Cell Reports</w:t>
      </w:r>
      <w:r w:rsidRPr="0063234E">
        <w:rPr>
          <w:rFonts w:ascii="Arial" w:hAnsi="Arial" w:cs="Arial"/>
          <w:noProof/>
          <w:lang w:val="en-US"/>
        </w:rPr>
        <w:t xml:space="preserve"> [Internet] 2018;</w:t>
      </w:r>
      <w:r w:rsidRPr="0063234E">
        <w:rPr>
          <w:rFonts w:ascii="Arial" w:hAnsi="Arial" w:cs="Arial"/>
          <w:b/>
          <w:bCs/>
          <w:noProof/>
          <w:lang w:val="en-US"/>
        </w:rPr>
        <w:t>11</w:t>
      </w:r>
      <w:r w:rsidRPr="0063234E">
        <w:rPr>
          <w:rFonts w:ascii="Arial" w:hAnsi="Arial" w:cs="Arial"/>
          <w:noProof/>
          <w:lang w:val="en-US"/>
        </w:rPr>
        <w:t>:537–551. Cell Press.</w:t>
      </w:r>
    </w:p>
    <w:p w14:paraId="779A0F69" w14:textId="77777777" w:rsidR="0063234E" w:rsidRPr="0063234E" w:rsidRDefault="0063234E" w:rsidP="0063234E">
      <w:pPr>
        <w:widowControl w:val="0"/>
        <w:autoSpaceDE w:val="0"/>
        <w:autoSpaceDN w:val="0"/>
        <w:adjustRightInd w:val="0"/>
        <w:spacing w:line="480" w:lineRule="auto"/>
        <w:ind w:left="480" w:hanging="480"/>
        <w:rPr>
          <w:rFonts w:ascii="Arial" w:hAnsi="Arial" w:cs="Arial"/>
          <w:noProof/>
          <w:lang w:val="en-US"/>
        </w:rPr>
      </w:pPr>
      <w:r w:rsidRPr="0063234E">
        <w:rPr>
          <w:rFonts w:ascii="Arial" w:hAnsi="Arial" w:cs="Arial"/>
          <w:noProof/>
          <w:lang w:val="en-US"/>
        </w:rPr>
        <w:t xml:space="preserve">Handford P. Fibrillin-1, a calcium binding protein of extracellular matrix. </w:t>
      </w:r>
      <w:r w:rsidRPr="0063234E">
        <w:rPr>
          <w:rFonts w:ascii="Arial" w:hAnsi="Arial" w:cs="Arial"/>
          <w:i/>
          <w:iCs/>
          <w:noProof/>
          <w:lang w:val="en-US"/>
        </w:rPr>
        <w:t>Biochim Biophys Acta - Mol Cell Res</w:t>
      </w:r>
      <w:r w:rsidRPr="0063234E">
        <w:rPr>
          <w:rFonts w:ascii="Arial" w:hAnsi="Arial" w:cs="Arial"/>
          <w:noProof/>
          <w:lang w:val="en-US"/>
        </w:rPr>
        <w:t xml:space="preserve"> [Internet] 2000;</w:t>
      </w:r>
      <w:r w:rsidRPr="0063234E">
        <w:rPr>
          <w:rFonts w:ascii="Arial" w:hAnsi="Arial" w:cs="Arial"/>
          <w:b/>
          <w:bCs/>
          <w:noProof/>
          <w:lang w:val="en-US"/>
        </w:rPr>
        <w:t>1498</w:t>
      </w:r>
      <w:r w:rsidRPr="0063234E">
        <w:rPr>
          <w:rFonts w:ascii="Arial" w:hAnsi="Arial" w:cs="Arial"/>
          <w:noProof/>
          <w:lang w:val="en-US"/>
        </w:rPr>
        <w:t>:84–90. Elsevier.</w:t>
      </w:r>
    </w:p>
    <w:p w14:paraId="6C4E1FC2" w14:textId="77777777" w:rsidR="0063234E" w:rsidRPr="0063234E" w:rsidRDefault="0063234E" w:rsidP="0063234E">
      <w:pPr>
        <w:widowControl w:val="0"/>
        <w:autoSpaceDE w:val="0"/>
        <w:autoSpaceDN w:val="0"/>
        <w:adjustRightInd w:val="0"/>
        <w:spacing w:line="480" w:lineRule="auto"/>
        <w:ind w:left="480" w:hanging="480"/>
        <w:rPr>
          <w:rFonts w:ascii="Arial" w:hAnsi="Arial" w:cs="Arial"/>
          <w:noProof/>
          <w:lang w:val="en-US"/>
        </w:rPr>
      </w:pPr>
      <w:r w:rsidRPr="0063234E">
        <w:rPr>
          <w:rFonts w:ascii="Arial" w:hAnsi="Arial" w:cs="Arial"/>
          <w:noProof/>
          <w:lang w:val="en-US"/>
        </w:rPr>
        <w:t xml:space="preserve">Handorf AM, Zhou Y, Halanski MA, Li W-J. Tissue stiffness dictates development, homeostasis, and disease progression. </w:t>
      </w:r>
      <w:r w:rsidRPr="0063234E">
        <w:rPr>
          <w:rFonts w:ascii="Arial" w:hAnsi="Arial" w:cs="Arial"/>
          <w:i/>
          <w:iCs/>
          <w:noProof/>
          <w:lang w:val="en-US"/>
        </w:rPr>
        <w:t>Organogenesis</w:t>
      </w:r>
      <w:r w:rsidRPr="0063234E">
        <w:rPr>
          <w:rFonts w:ascii="Arial" w:hAnsi="Arial" w:cs="Arial"/>
          <w:noProof/>
          <w:lang w:val="en-US"/>
        </w:rPr>
        <w:t xml:space="preserve"> [Internet] 2015;</w:t>
      </w:r>
      <w:r w:rsidRPr="0063234E">
        <w:rPr>
          <w:rFonts w:ascii="Arial" w:hAnsi="Arial" w:cs="Arial"/>
          <w:b/>
          <w:bCs/>
          <w:noProof/>
          <w:lang w:val="en-US"/>
        </w:rPr>
        <w:t>11</w:t>
      </w:r>
      <w:r w:rsidRPr="0063234E">
        <w:rPr>
          <w:rFonts w:ascii="Arial" w:hAnsi="Arial" w:cs="Arial"/>
          <w:noProof/>
          <w:lang w:val="en-US"/>
        </w:rPr>
        <w:t>:1–15. Taylor &amp; Francis.</w:t>
      </w:r>
    </w:p>
    <w:p w14:paraId="0C2555FB" w14:textId="77777777" w:rsidR="0063234E" w:rsidRPr="0063234E" w:rsidRDefault="0063234E" w:rsidP="0063234E">
      <w:pPr>
        <w:widowControl w:val="0"/>
        <w:autoSpaceDE w:val="0"/>
        <w:autoSpaceDN w:val="0"/>
        <w:adjustRightInd w:val="0"/>
        <w:spacing w:line="480" w:lineRule="auto"/>
        <w:ind w:left="480" w:hanging="480"/>
        <w:rPr>
          <w:rFonts w:ascii="Arial" w:hAnsi="Arial" w:cs="Arial"/>
          <w:noProof/>
          <w:lang w:val="en-US"/>
        </w:rPr>
      </w:pPr>
      <w:r w:rsidRPr="0063234E">
        <w:rPr>
          <w:rFonts w:ascii="Arial" w:hAnsi="Arial" w:cs="Arial"/>
          <w:noProof/>
          <w:lang w:val="en-US"/>
        </w:rPr>
        <w:t>Hutter JL, Bechhoefer J. Calibration of atomic</w:t>
      </w:r>
      <w:r w:rsidRPr="0063234E">
        <w:rPr>
          <w:rFonts w:ascii="Cambria Math" w:hAnsi="Cambria Math" w:cs="Cambria Math"/>
          <w:noProof/>
          <w:lang w:val="en-US"/>
        </w:rPr>
        <w:t>‐</w:t>
      </w:r>
      <w:r w:rsidRPr="0063234E">
        <w:rPr>
          <w:rFonts w:ascii="Arial" w:hAnsi="Arial" w:cs="Arial"/>
          <w:noProof/>
          <w:lang w:val="en-US"/>
        </w:rPr>
        <w:t xml:space="preserve">force microscope tips. </w:t>
      </w:r>
      <w:r w:rsidRPr="0063234E">
        <w:rPr>
          <w:rFonts w:ascii="Arial" w:hAnsi="Arial" w:cs="Arial"/>
          <w:i/>
          <w:iCs/>
          <w:noProof/>
          <w:lang w:val="en-US"/>
        </w:rPr>
        <w:t>Rev Sci Instrum</w:t>
      </w:r>
      <w:r w:rsidRPr="0063234E">
        <w:rPr>
          <w:rFonts w:ascii="Arial" w:hAnsi="Arial" w:cs="Arial"/>
          <w:noProof/>
          <w:lang w:val="en-US"/>
        </w:rPr>
        <w:t xml:space="preserve"> </w:t>
      </w:r>
      <w:r w:rsidRPr="0063234E">
        <w:rPr>
          <w:rFonts w:ascii="Arial" w:hAnsi="Arial" w:cs="Arial"/>
          <w:noProof/>
          <w:lang w:val="en-US"/>
        </w:rPr>
        <w:lastRenderedPageBreak/>
        <w:t>[Internet] 1993;</w:t>
      </w:r>
      <w:r w:rsidRPr="0063234E">
        <w:rPr>
          <w:rFonts w:ascii="Arial" w:hAnsi="Arial" w:cs="Arial"/>
          <w:b/>
          <w:bCs/>
          <w:noProof/>
          <w:lang w:val="en-US"/>
        </w:rPr>
        <w:t>64</w:t>
      </w:r>
      <w:r w:rsidRPr="0063234E">
        <w:rPr>
          <w:rFonts w:ascii="Arial" w:hAnsi="Arial" w:cs="Arial"/>
          <w:noProof/>
          <w:lang w:val="en-US"/>
        </w:rPr>
        <w:t>:1868–1873. American Institute of Physics.</w:t>
      </w:r>
    </w:p>
    <w:p w14:paraId="0F604572" w14:textId="77777777" w:rsidR="0063234E" w:rsidRPr="0063234E" w:rsidRDefault="0063234E" w:rsidP="0063234E">
      <w:pPr>
        <w:widowControl w:val="0"/>
        <w:autoSpaceDE w:val="0"/>
        <w:autoSpaceDN w:val="0"/>
        <w:adjustRightInd w:val="0"/>
        <w:spacing w:line="480" w:lineRule="auto"/>
        <w:ind w:left="480" w:hanging="480"/>
        <w:rPr>
          <w:rFonts w:ascii="Arial" w:hAnsi="Arial" w:cs="Arial"/>
          <w:noProof/>
          <w:lang w:val="en-US"/>
        </w:rPr>
      </w:pPr>
      <w:r w:rsidRPr="0063234E">
        <w:rPr>
          <w:rFonts w:ascii="Arial" w:hAnsi="Arial" w:cs="Arial"/>
          <w:noProof/>
          <w:lang w:val="en-US"/>
        </w:rPr>
        <w:t xml:space="preserve">Jauniaux E, Watson AL, Hempstock J, Bao YP, Skepper JN, Burton GJ. Onset of maternal arterial blood flow and placental oxidative stress. A possible factor in human early pregnancy failure. </w:t>
      </w:r>
      <w:r w:rsidRPr="0063234E">
        <w:rPr>
          <w:rFonts w:ascii="Arial" w:hAnsi="Arial" w:cs="Arial"/>
          <w:i/>
          <w:iCs/>
          <w:noProof/>
          <w:lang w:val="en-US"/>
        </w:rPr>
        <w:t>Am J Pathol</w:t>
      </w:r>
      <w:r w:rsidRPr="0063234E">
        <w:rPr>
          <w:rFonts w:ascii="Arial" w:hAnsi="Arial" w:cs="Arial"/>
          <w:noProof/>
          <w:lang w:val="en-US"/>
        </w:rPr>
        <w:t xml:space="preserve"> [Internet] 2000;</w:t>
      </w:r>
      <w:r w:rsidRPr="0063234E">
        <w:rPr>
          <w:rFonts w:ascii="Arial" w:hAnsi="Arial" w:cs="Arial"/>
          <w:b/>
          <w:bCs/>
          <w:noProof/>
          <w:lang w:val="en-US"/>
        </w:rPr>
        <w:t>157</w:t>
      </w:r>
      <w:r w:rsidRPr="0063234E">
        <w:rPr>
          <w:rFonts w:ascii="Arial" w:hAnsi="Arial" w:cs="Arial"/>
          <w:noProof/>
          <w:lang w:val="en-US"/>
        </w:rPr>
        <w:t>:2111–2122.</w:t>
      </w:r>
    </w:p>
    <w:p w14:paraId="7B54CFEC" w14:textId="77777777" w:rsidR="0063234E" w:rsidRPr="0063234E" w:rsidRDefault="0063234E" w:rsidP="0063234E">
      <w:pPr>
        <w:widowControl w:val="0"/>
        <w:autoSpaceDE w:val="0"/>
        <w:autoSpaceDN w:val="0"/>
        <w:adjustRightInd w:val="0"/>
        <w:spacing w:line="480" w:lineRule="auto"/>
        <w:ind w:left="480" w:hanging="480"/>
        <w:rPr>
          <w:rFonts w:ascii="Arial" w:hAnsi="Arial" w:cs="Arial"/>
          <w:noProof/>
          <w:lang w:val="en-US"/>
        </w:rPr>
      </w:pPr>
      <w:r w:rsidRPr="0063234E">
        <w:rPr>
          <w:rFonts w:ascii="Arial" w:hAnsi="Arial" w:cs="Arial"/>
          <w:noProof/>
          <w:lang w:val="en-US"/>
        </w:rPr>
        <w:t xml:space="preserve">Johnson KL. </w:t>
      </w:r>
      <w:r w:rsidRPr="0063234E">
        <w:rPr>
          <w:rFonts w:ascii="Arial" w:hAnsi="Arial" w:cs="Arial"/>
          <w:i/>
          <w:iCs/>
          <w:noProof/>
          <w:lang w:val="en-US"/>
        </w:rPr>
        <w:t>Contact Mechanics</w:t>
      </w:r>
      <w:r w:rsidRPr="0063234E">
        <w:rPr>
          <w:rFonts w:ascii="Arial" w:hAnsi="Arial" w:cs="Arial"/>
          <w:noProof/>
          <w:lang w:val="en-US"/>
        </w:rPr>
        <w:t xml:space="preserve"> [Internet]. 1985; Cambridge University Press: CambridgeAvailable from: http://ebooks.cambridge.org/ref/id/CBO9781139171731.</w:t>
      </w:r>
    </w:p>
    <w:p w14:paraId="7FB982B2" w14:textId="77777777" w:rsidR="0063234E" w:rsidRPr="0063234E" w:rsidRDefault="0063234E" w:rsidP="0063234E">
      <w:pPr>
        <w:widowControl w:val="0"/>
        <w:autoSpaceDE w:val="0"/>
        <w:autoSpaceDN w:val="0"/>
        <w:adjustRightInd w:val="0"/>
        <w:spacing w:line="480" w:lineRule="auto"/>
        <w:ind w:left="480" w:hanging="480"/>
        <w:rPr>
          <w:rFonts w:ascii="Arial" w:hAnsi="Arial" w:cs="Arial"/>
          <w:noProof/>
          <w:lang w:val="en-US"/>
        </w:rPr>
      </w:pPr>
      <w:r w:rsidRPr="0063234E">
        <w:rPr>
          <w:rFonts w:ascii="Arial" w:hAnsi="Arial" w:cs="Arial"/>
          <w:noProof/>
          <w:lang w:val="en-US"/>
        </w:rPr>
        <w:t xml:space="preserve">King A, Wellings V, Gardner L, Loke YW. Immunocytochemical characterization of the unusual large granular lymphocytes in human endometrium throughout the menstrual cycle. </w:t>
      </w:r>
      <w:r w:rsidRPr="0063234E">
        <w:rPr>
          <w:rFonts w:ascii="Arial" w:hAnsi="Arial" w:cs="Arial"/>
          <w:i/>
          <w:iCs/>
          <w:noProof/>
          <w:lang w:val="en-US"/>
        </w:rPr>
        <w:t>Hum Immunol</w:t>
      </w:r>
      <w:r w:rsidRPr="0063234E">
        <w:rPr>
          <w:rFonts w:ascii="Arial" w:hAnsi="Arial" w:cs="Arial"/>
          <w:noProof/>
          <w:lang w:val="en-US"/>
        </w:rPr>
        <w:t xml:space="preserve"> [Internet] 1989;</w:t>
      </w:r>
      <w:r w:rsidRPr="0063234E">
        <w:rPr>
          <w:rFonts w:ascii="Arial" w:hAnsi="Arial" w:cs="Arial"/>
          <w:b/>
          <w:bCs/>
          <w:noProof/>
          <w:lang w:val="en-US"/>
        </w:rPr>
        <w:t>24</w:t>
      </w:r>
      <w:r w:rsidRPr="0063234E">
        <w:rPr>
          <w:rFonts w:ascii="Arial" w:hAnsi="Arial" w:cs="Arial"/>
          <w:noProof/>
          <w:lang w:val="en-US"/>
        </w:rPr>
        <w:t>:195–205.</w:t>
      </w:r>
    </w:p>
    <w:p w14:paraId="0AD7F182" w14:textId="77777777" w:rsidR="0063234E" w:rsidRPr="0063234E" w:rsidRDefault="0063234E" w:rsidP="0063234E">
      <w:pPr>
        <w:widowControl w:val="0"/>
        <w:autoSpaceDE w:val="0"/>
        <w:autoSpaceDN w:val="0"/>
        <w:adjustRightInd w:val="0"/>
        <w:spacing w:line="480" w:lineRule="auto"/>
        <w:ind w:left="480" w:hanging="480"/>
        <w:rPr>
          <w:rFonts w:ascii="Arial" w:hAnsi="Arial" w:cs="Arial"/>
          <w:noProof/>
          <w:lang w:val="en-US"/>
        </w:rPr>
      </w:pPr>
      <w:r w:rsidRPr="0063234E">
        <w:rPr>
          <w:rFonts w:ascii="Arial" w:hAnsi="Arial" w:cs="Arial"/>
          <w:noProof/>
          <w:lang w:val="en-US"/>
        </w:rPr>
        <w:t xml:space="preserve">Koser DE, Moeendarbary E, Hanne J, Kuerten S, Franze K. CNS Cell Distribution and Axon Orientation Determine Local Spinal Cord Mechanical Properties. </w:t>
      </w:r>
      <w:r w:rsidRPr="0063234E">
        <w:rPr>
          <w:rFonts w:ascii="Arial" w:hAnsi="Arial" w:cs="Arial"/>
          <w:i/>
          <w:iCs/>
          <w:noProof/>
          <w:lang w:val="en-US"/>
        </w:rPr>
        <w:t>Biophys J</w:t>
      </w:r>
      <w:r w:rsidRPr="0063234E">
        <w:rPr>
          <w:rFonts w:ascii="Arial" w:hAnsi="Arial" w:cs="Arial"/>
          <w:noProof/>
          <w:lang w:val="en-US"/>
        </w:rPr>
        <w:t xml:space="preserve"> [Internet] 2015;</w:t>
      </w:r>
      <w:r w:rsidRPr="0063234E">
        <w:rPr>
          <w:rFonts w:ascii="Arial" w:hAnsi="Arial" w:cs="Arial"/>
          <w:b/>
          <w:bCs/>
          <w:noProof/>
          <w:lang w:val="en-US"/>
        </w:rPr>
        <w:t>108</w:t>
      </w:r>
      <w:r w:rsidRPr="0063234E">
        <w:rPr>
          <w:rFonts w:ascii="Arial" w:hAnsi="Arial" w:cs="Arial"/>
          <w:noProof/>
          <w:lang w:val="en-US"/>
        </w:rPr>
        <w:t>:2137–2147.</w:t>
      </w:r>
    </w:p>
    <w:p w14:paraId="1958D209" w14:textId="77777777" w:rsidR="0063234E" w:rsidRPr="0063234E" w:rsidRDefault="0063234E" w:rsidP="0063234E">
      <w:pPr>
        <w:widowControl w:val="0"/>
        <w:autoSpaceDE w:val="0"/>
        <w:autoSpaceDN w:val="0"/>
        <w:adjustRightInd w:val="0"/>
        <w:spacing w:line="480" w:lineRule="auto"/>
        <w:ind w:left="480" w:hanging="480"/>
        <w:rPr>
          <w:rFonts w:ascii="Arial" w:hAnsi="Arial" w:cs="Arial"/>
          <w:noProof/>
          <w:lang w:val="en-US"/>
        </w:rPr>
      </w:pPr>
      <w:r w:rsidRPr="0063234E">
        <w:rPr>
          <w:rFonts w:ascii="Arial" w:hAnsi="Arial" w:cs="Arial"/>
          <w:noProof/>
          <w:lang w:val="en-US"/>
        </w:rPr>
        <w:t xml:space="preserve">Li J, Wang Z, Chu Q, Jiang K, Li J, Tang N. The Strength of Mechanical Forces Determines the Differentiation of Alveolar Epithelial Cells. </w:t>
      </w:r>
      <w:r w:rsidRPr="0063234E">
        <w:rPr>
          <w:rFonts w:ascii="Arial" w:hAnsi="Arial" w:cs="Arial"/>
          <w:i/>
          <w:iCs/>
          <w:noProof/>
          <w:lang w:val="en-US"/>
        </w:rPr>
        <w:t>Dev Cell</w:t>
      </w:r>
      <w:r w:rsidRPr="0063234E">
        <w:rPr>
          <w:rFonts w:ascii="Arial" w:hAnsi="Arial" w:cs="Arial"/>
          <w:noProof/>
          <w:lang w:val="en-US"/>
        </w:rPr>
        <w:t xml:space="preserve"> [Internet] 2018;</w:t>
      </w:r>
      <w:r w:rsidRPr="0063234E">
        <w:rPr>
          <w:rFonts w:ascii="Arial" w:hAnsi="Arial" w:cs="Arial"/>
          <w:b/>
          <w:bCs/>
          <w:noProof/>
          <w:lang w:val="en-US"/>
        </w:rPr>
        <w:t>44</w:t>
      </w:r>
      <w:r w:rsidRPr="0063234E">
        <w:rPr>
          <w:rFonts w:ascii="Arial" w:hAnsi="Arial" w:cs="Arial"/>
          <w:noProof/>
          <w:lang w:val="en-US"/>
        </w:rPr>
        <w:t>:297-312.e5. Elsevier.</w:t>
      </w:r>
    </w:p>
    <w:p w14:paraId="7F7E5385" w14:textId="77777777" w:rsidR="0063234E" w:rsidRPr="0063234E" w:rsidRDefault="0063234E" w:rsidP="0063234E">
      <w:pPr>
        <w:widowControl w:val="0"/>
        <w:autoSpaceDE w:val="0"/>
        <w:autoSpaceDN w:val="0"/>
        <w:adjustRightInd w:val="0"/>
        <w:spacing w:line="480" w:lineRule="auto"/>
        <w:ind w:left="480" w:hanging="480"/>
        <w:rPr>
          <w:rFonts w:ascii="Arial" w:hAnsi="Arial" w:cs="Arial"/>
          <w:noProof/>
          <w:lang w:val="en-US"/>
        </w:rPr>
      </w:pPr>
      <w:r w:rsidRPr="0063234E">
        <w:rPr>
          <w:rFonts w:ascii="Arial" w:hAnsi="Arial" w:cs="Arial"/>
          <w:noProof/>
          <w:lang w:val="en-US"/>
        </w:rPr>
        <w:t xml:space="preserve">Lin DC, Shreiber DI, Dimitriadis EK, Horkay F. Spherical indentation of soft matter beyond the Hertzian regime: numerical and experimental validation of hyperelastic models. </w:t>
      </w:r>
      <w:r w:rsidRPr="0063234E">
        <w:rPr>
          <w:rFonts w:ascii="Arial" w:hAnsi="Arial" w:cs="Arial"/>
          <w:i/>
          <w:iCs/>
          <w:noProof/>
          <w:lang w:val="en-US"/>
        </w:rPr>
        <w:t>Biomech Model Mechanobiol</w:t>
      </w:r>
      <w:r w:rsidRPr="0063234E">
        <w:rPr>
          <w:rFonts w:ascii="Arial" w:hAnsi="Arial" w:cs="Arial"/>
          <w:noProof/>
          <w:lang w:val="en-US"/>
        </w:rPr>
        <w:t xml:space="preserve"> [Internet] 2009;</w:t>
      </w:r>
      <w:r w:rsidRPr="0063234E">
        <w:rPr>
          <w:rFonts w:ascii="Arial" w:hAnsi="Arial" w:cs="Arial"/>
          <w:b/>
          <w:bCs/>
          <w:noProof/>
          <w:lang w:val="en-US"/>
        </w:rPr>
        <w:t>8</w:t>
      </w:r>
      <w:r w:rsidRPr="0063234E">
        <w:rPr>
          <w:rFonts w:ascii="Arial" w:hAnsi="Arial" w:cs="Arial"/>
          <w:noProof/>
          <w:lang w:val="en-US"/>
        </w:rPr>
        <w:t>:345–358. NIH Public Access.</w:t>
      </w:r>
    </w:p>
    <w:p w14:paraId="2C57149F" w14:textId="77777777" w:rsidR="0063234E" w:rsidRPr="0063234E" w:rsidRDefault="0063234E" w:rsidP="0063234E">
      <w:pPr>
        <w:widowControl w:val="0"/>
        <w:autoSpaceDE w:val="0"/>
        <w:autoSpaceDN w:val="0"/>
        <w:adjustRightInd w:val="0"/>
        <w:spacing w:line="480" w:lineRule="auto"/>
        <w:ind w:left="480" w:hanging="480"/>
        <w:rPr>
          <w:rFonts w:ascii="Arial" w:hAnsi="Arial" w:cs="Arial"/>
          <w:noProof/>
          <w:lang w:val="en-US"/>
        </w:rPr>
      </w:pPr>
      <w:r w:rsidRPr="0063234E">
        <w:rPr>
          <w:rFonts w:ascii="Arial" w:hAnsi="Arial" w:cs="Arial"/>
          <w:noProof/>
          <w:lang w:val="en-US"/>
        </w:rPr>
        <w:t xml:space="preserve">Lowe JS, Anderson PG, Lowe JS, Anderson PG. Support Cells and the Extracellular Matrix. </w:t>
      </w:r>
      <w:r w:rsidRPr="0063234E">
        <w:rPr>
          <w:rFonts w:ascii="Arial" w:hAnsi="Arial" w:cs="Arial"/>
          <w:i/>
          <w:iCs/>
          <w:noProof/>
          <w:lang w:val="en-US"/>
        </w:rPr>
        <w:t>Stevens Lowe’s Hum Histol (Fourth Ed</w:t>
      </w:r>
      <w:r w:rsidRPr="0063234E">
        <w:rPr>
          <w:rFonts w:ascii="Arial" w:hAnsi="Arial" w:cs="Arial"/>
          <w:noProof/>
          <w:lang w:val="en-US"/>
        </w:rPr>
        <w:t xml:space="preserve"> [Internet] 2015;55–70. MosbyAvailable from: https://www.sciencedirect.com/science/article/pii/B9780723435020000048.</w:t>
      </w:r>
    </w:p>
    <w:p w14:paraId="23BEE29E" w14:textId="77777777" w:rsidR="0063234E" w:rsidRPr="0063234E" w:rsidRDefault="0063234E" w:rsidP="0063234E">
      <w:pPr>
        <w:widowControl w:val="0"/>
        <w:autoSpaceDE w:val="0"/>
        <w:autoSpaceDN w:val="0"/>
        <w:adjustRightInd w:val="0"/>
        <w:spacing w:line="480" w:lineRule="auto"/>
        <w:ind w:left="480" w:hanging="480"/>
        <w:rPr>
          <w:rFonts w:ascii="Arial" w:hAnsi="Arial" w:cs="Arial"/>
          <w:noProof/>
          <w:lang w:val="en-US"/>
        </w:rPr>
      </w:pPr>
      <w:r w:rsidRPr="0063234E">
        <w:rPr>
          <w:rFonts w:ascii="Arial" w:hAnsi="Arial" w:cs="Arial"/>
          <w:noProof/>
          <w:lang w:val="en-US"/>
        </w:rPr>
        <w:t xml:space="preserve">Lv H, Li L, Sun M, Zhang Y, Chen L, Rong Y, Li Y. Mechanism of regulation of stem </w:t>
      </w:r>
      <w:r w:rsidRPr="0063234E">
        <w:rPr>
          <w:rFonts w:ascii="Arial" w:hAnsi="Arial" w:cs="Arial"/>
          <w:noProof/>
          <w:lang w:val="en-US"/>
        </w:rPr>
        <w:lastRenderedPageBreak/>
        <w:t xml:space="preserve">cell differentiation by matrix stiffness. </w:t>
      </w:r>
      <w:r w:rsidRPr="0063234E">
        <w:rPr>
          <w:rFonts w:ascii="Arial" w:hAnsi="Arial" w:cs="Arial"/>
          <w:i/>
          <w:iCs/>
          <w:noProof/>
          <w:lang w:val="en-US"/>
        </w:rPr>
        <w:t>Stem Cell Res Ther</w:t>
      </w:r>
      <w:r w:rsidRPr="0063234E">
        <w:rPr>
          <w:rFonts w:ascii="Arial" w:hAnsi="Arial" w:cs="Arial"/>
          <w:noProof/>
          <w:lang w:val="en-US"/>
        </w:rPr>
        <w:t xml:space="preserve"> [Internet] 2015;</w:t>
      </w:r>
      <w:r w:rsidRPr="0063234E">
        <w:rPr>
          <w:rFonts w:ascii="Arial" w:hAnsi="Arial" w:cs="Arial"/>
          <w:b/>
          <w:bCs/>
          <w:noProof/>
          <w:lang w:val="en-US"/>
        </w:rPr>
        <w:t>6</w:t>
      </w:r>
      <w:r w:rsidRPr="0063234E">
        <w:rPr>
          <w:rFonts w:ascii="Arial" w:hAnsi="Arial" w:cs="Arial"/>
          <w:noProof/>
          <w:lang w:val="en-US"/>
        </w:rPr>
        <w:t>:103. BioMed Central.</w:t>
      </w:r>
    </w:p>
    <w:p w14:paraId="6D088C7B" w14:textId="77777777" w:rsidR="0063234E" w:rsidRPr="0063234E" w:rsidRDefault="0063234E" w:rsidP="0063234E">
      <w:pPr>
        <w:widowControl w:val="0"/>
        <w:autoSpaceDE w:val="0"/>
        <w:autoSpaceDN w:val="0"/>
        <w:adjustRightInd w:val="0"/>
        <w:spacing w:line="480" w:lineRule="auto"/>
        <w:ind w:left="480" w:hanging="480"/>
        <w:rPr>
          <w:rFonts w:ascii="Arial" w:hAnsi="Arial" w:cs="Arial"/>
          <w:noProof/>
          <w:lang w:val="en-US"/>
        </w:rPr>
      </w:pPr>
      <w:r w:rsidRPr="0063234E">
        <w:rPr>
          <w:rFonts w:ascii="Arial" w:hAnsi="Arial" w:cs="Arial"/>
          <w:noProof/>
          <w:lang w:val="en-US"/>
        </w:rPr>
        <w:t xml:space="preserve">Maître J-L, Turlier H, Illukkumbura R, Eismann B, Niwayama R, Nédélec F, Hiiragi T. Asymmetric division of contractile domains couples cell positioning and fate specification. </w:t>
      </w:r>
      <w:r w:rsidRPr="0063234E">
        <w:rPr>
          <w:rFonts w:ascii="Arial" w:hAnsi="Arial" w:cs="Arial"/>
          <w:i/>
          <w:iCs/>
          <w:noProof/>
          <w:lang w:val="en-US"/>
        </w:rPr>
        <w:t>Nature</w:t>
      </w:r>
      <w:r w:rsidRPr="0063234E">
        <w:rPr>
          <w:rFonts w:ascii="Arial" w:hAnsi="Arial" w:cs="Arial"/>
          <w:noProof/>
          <w:lang w:val="en-US"/>
        </w:rPr>
        <w:t xml:space="preserve"> [Internet] 2016;</w:t>
      </w:r>
      <w:r w:rsidRPr="0063234E">
        <w:rPr>
          <w:rFonts w:ascii="Arial" w:hAnsi="Arial" w:cs="Arial"/>
          <w:b/>
          <w:bCs/>
          <w:noProof/>
          <w:lang w:val="en-US"/>
        </w:rPr>
        <w:t>536</w:t>
      </w:r>
      <w:r w:rsidRPr="0063234E">
        <w:rPr>
          <w:rFonts w:ascii="Arial" w:hAnsi="Arial" w:cs="Arial"/>
          <w:noProof/>
          <w:lang w:val="en-US"/>
        </w:rPr>
        <w:t>:344–348. Nature Publishing Group.</w:t>
      </w:r>
    </w:p>
    <w:p w14:paraId="7C0236A7" w14:textId="77777777" w:rsidR="0063234E" w:rsidRPr="0063234E" w:rsidRDefault="0063234E" w:rsidP="0063234E">
      <w:pPr>
        <w:widowControl w:val="0"/>
        <w:autoSpaceDE w:val="0"/>
        <w:autoSpaceDN w:val="0"/>
        <w:adjustRightInd w:val="0"/>
        <w:spacing w:line="480" w:lineRule="auto"/>
        <w:ind w:left="480" w:hanging="480"/>
        <w:rPr>
          <w:rFonts w:ascii="Arial" w:hAnsi="Arial" w:cs="Arial"/>
          <w:noProof/>
          <w:lang w:val="en-US"/>
        </w:rPr>
      </w:pPr>
      <w:r w:rsidRPr="0063234E">
        <w:rPr>
          <w:rFonts w:ascii="Arial" w:hAnsi="Arial" w:cs="Arial"/>
          <w:noProof/>
          <w:lang w:val="en-US"/>
        </w:rPr>
        <w:t xml:space="preserve">Oefner CM, Sharkey A, Gardner L, Critchley H, Oyen M, Moffett A, Deligdisch L, Rodgers WH, Matrisian LM, Giudice LC, </w:t>
      </w:r>
      <w:r w:rsidRPr="0063234E">
        <w:rPr>
          <w:rFonts w:ascii="Arial" w:hAnsi="Arial" w:cs="Arial"/>
          <w:i/>
          <w:iCs/>
          <w:noProof/>
          <w:lang w:val="en-US"/>
        </w:rPr>
        <w:t>et al.</w:t>
      </w:r>
      <w:r w:rsidRPr="0063234E">
        <w:rPr>
          <w:rFonts w:ascii="Arial" w:hAnsi="Arial" w:cs="Arial"/>
          <w:noProof/>
          <w:lang w:val="en-US"/>
        </w:rPr>
        <w:t xml:space="preserve"> Collagen type IV at the fetal-maternal interface. </w:t>
      </w:r>
      <w:r w:rsidRPr="0063234E">
        <w:rPr>
          <w:rFonts w:ascii="Arial" w:hAnsi="Arial" w:cs="Arial"/>
          <w:i/>
          <w:iCs/>
          <w:noProof/>
          <w:lang w:val="en-US"/>
        </w:rPr>
        <w:t>Placenta</w:t>
      </w:r>
      <w:r w:rsidRPr="0063234E">
        <w:rPr>
          <w:rFonts w:ascii="Arial" w:hAnsi="Arial" w:cs="Arial"/>
          <w:noProof/>
          <w:lang w:val="en-US"/>
        </w:rPr>
        <w:t xml:space="preserve"> [Internet] 2015;</w:t>
      </w:r>
      <w:r w:rsidRPr="0063234E">
        <w:rPr>
          <w:rFonts w:ascii="Arial" w:hAnsi="Arial" w:cs="Arial"/>
          <w:b/>
          <w:bCs/>
          <w:noProof/>
          <w:lang w:val="en-US"/>
        </w:rPr>
        <w:t>36</w:t>
      </w:r>
      <w:r w:rsidRPr="0063234E">
        <w:rPr>
          <w:rFonts w:ascii="Arial" w:hAnsi="Arial" w:cs="Arial"/>
          <w:noProof/>
          <w:lang w:val="en-US"/>
        </w:rPr>
        <w:t>:59–68. Elsevier.</w:t>
      </w:r>
    </w:p>
    <w:p w14:paraId="7BF79B20" w14:textId="77777777" w:rsidR="0063234E" w:rsidRPr="0063234E" w:rsidRDefault="0063234E" w:rsidP="0063234E">
      <w:pPr>
        <w:widowControl w:val="0"/>
        <w:autoSpaceDE w:val="0"/>
        <w:autoSpaceDN w:val="0"/>
        <w:adjustRightInd w:val="0"/>
        <w:spacing w:line="480" w:lineRule="auto"/>
        <w:ind w:left="480" w:hanging="480"/>
        <w:rPr>
          <w:rFonts w:ascii="Arial" w:hAnsi="Arial" w:cs="Arial"/>
          <w:noProof/>
          <w:lang w:val="en-US"/>
        </w:rPr>
      </w:pPr>
      <w:r w:rsidRPr="0063234E">
        <w:rPr>
          <w:rFonts w:ascii="Arial" w:hAnsi="Arial" w:cs="Arial"/>
          <w:noProof/>
          <w:lang w:val="en-US"/>
        </w:rPr>
        <w:t xml:space="preserve">Plotnikov SV, Pasapera AM, Sabass B, Waterman CM. Force Fluctuations within Focal Adhesions Mediate ECM-Rigidity Sensing to Guide Directed Cell Migration. </w:t>
      </w:r>
      <w:r w:rsidRPr="0063234E">
        <w:rPr>
          <w:rFonts w:ascii="Arial" w:hAnsi="Arial" w:cs="Arial"/>
          <w:i/>
          <w:iCs/>
          <w:noProof/>
          <w:lang w:val="en-US"/>
        </w:rPr>
        <w:t>Cell</w:t>
      </w:r>
      <w:r w:rsidRPr="0063234E">
        <w:rPr>
          <w:rFonts w:ascii="Arial" w:hAnsi="Arial" w:cs="Arial"/>
          <w:noProof/>
          <w:lang w:val="en-US"/>
        </w:rPr>
        <w:t xml:space="preserve"> [Internet] 2012;</w:t>
      </w:r>
      <w:r w:rsidRPr="0063234E">
        <w:rPr>
          <w:rFonts w:ascii="Arial" w:hAnsi="Arial" w:cs="Arial"/>
          <w:b/>
          <w:bCs/>
          <w:noProof/>
          <w:lang w:val="en-US"/>
        </w:rPr>
        <w:t>151</w:t>
      </w:r>
      <w:r w:rsidRPr="0063234E">
        <w:rPr>
          <w:rFonts w:ascii="Arial" w:hAnsi="Arial" w:cs="Arial"/>
          <w:noProof/>
          <w:lang w:val="en-US"/>
        </w:rPr>
        <w:t>:1513–1527. Cell Press.</w:t>
      </w:r>
    </w:p>
    <w:p w14:paraId="65072192" w14:textId="77777777" w:rsidR="0063234E" w:rsidRPr="0063234E" w:rsidRDefault="0063234E" w:rsidP="0063234E">
      <w:pPr>
        <w:widowControl w:val="0"/>
        <w:autoSpaceDE w:val="0"/>
        <w:autoSpaceDN w:val="0"/>
        <w:adjustRightInd w:val="0"/>
        <w:spacing w:line="480" w:lineRule="auto"/>
        <w:ind w:left="480" w:hanging="480"/>
        <w:rPr>
          <w:rFonts w:ascii="Arial" w:hAnsi="Arial" w:cs="Arial"/>
          <w:noProof/>
          <w:lang w:val="en-US"/>
        </w:rPr>
      </w:pPr>
      <w:r w:rsidRPr="0063234E">
        <w:rPr>
          <w:rFonts w:ascii="Arial" w:hAnsi="Arial" w:cs="Arial"/>
          <w:noProof/>
          <w:lang w:val="en-US"/>
        </w:rPr>
        <w:t xml:space="preserve">Satija R, Farrell JA, Gennert D, Schier AF, Regev A. Spatial reconstruction of single-cell gene expression data. </w:t>
      </w:r>
      <w:r w:rsidRPr="0063234E">
        <w:rPr>
          <w:rFonts w:ascii="Arial" w:hAnsi="Arial" w:cs="Arial"/>
          <w:i/>
          <w:iCs/>
          <w:noProof/>
          <w:lang w:val="en-US"/>
        </w:rPr>
        <w:t>Nat Biotechnol</w:t>
      </w:r>
      <w:r w:rsidRPr="0063234E">
        <w:rPr>
          <w:rFonts w:ascii="Arial" w:hAnsi="Arial" w:cs="Arial"/>
          <w:noProof/>
          <w:lang w:val="en-US"/>
        </w:rPr>
        <w:t xml:space="preserve"> [Internet] 2015;</w:t>
      </w:r>
      <w:r w:rsidRPr="0063234E">
        <w:rPr>
          <w:rFonts w:ascii="Arial" w:hAnsi="Arial" w:cs="Arial"/>
          <w:b/>
          <w:bCs/>
          <w:noProof/>
          <w:lang w:val="en-US"/>
        </w:rPr>
        <w:t>33</w:t>
      </w:r>
      <w:r w:rsidRPr="0063234E">
        <w:rPr>
          <w:rFonts w:ascii="Arial" w:hAnsi="Arial" w:cs="Arial"/>
          <w:noProof/>
          <w:lang w:val="en-US"/>
        </w:rPr>
        <w:t>:495–502. Nature Publishing Group.</w:t>
      </w:r>
    </w:p>
    <w:p w14:paraId="5D9FBD1F" w14:textId="77777777" w:rsidR="0063234E" w:rsidRPr="0063234E" w:rsidRDefault="0063234E" w:rsidP="0063234E">
      <w:pPr>
        <w:widowControl w:val="0"/>
        <w:autoSpaceDE w:val="0"/>
        <w:autoSpaceDN w:val="0"/>
        <w:adjustRightInd w:val="0"/>
        <w:spacing w:line="480" w:lineRule="auto"/>
        <w:ind w:left="480" w:hanging="480"/>
        <w:rPr>
          <w:rFonts w:ascii="Arial" w:hAnsi="Arial" w:cs="Arial"/>
          <w:noProof/>
          <w:lang w:val="en-US"/>
        </w:rPr>
      </w:pPr>
      <w:r w:rsidRPr="0063234E">
        <w:rPr>
          <w:rFonts w:ascii="Arial" w:hAnsi="Arial" w:cs="Arial"/>
          <w:noProof/>
          <w:lang w:val="en-US"/>
        </w:rPr>
        <w:t xml:space="preserve">Schwarzbauer J. Basement membrane: Putting up the barriers. </w:t>
      </w:r>
      <w:r w:rsidRPr="0063234E">
        <w:rPr>
          <w:rFonts w:ascii="Arial" w:hAnsi="Arial" w:cs="Arial"/>
          <w:i/>
          <w:iCs/>
          <w:noProof/>
          <w:lang w:val="en-US"/>
        </w:rPr>
        <w:t>Curr Biol</w:t>
      </w:r>
      <w:r w:rsidRPr="0063234E">
        <w:rPr>
          <w:rFonts w:ascii="Arial" w:hAnsi="Arial" w:cs="Arial"/>
          <w:noProof/>
          <w:lang w:val="en-US"/>
        </w:rPr>
        <w:t xml:space="preserve"> [Internet] 1999;</w:t>
      </w:r>
      <w:r w:rsidRPr="0063234E">
        <w:rPr>
          <w:rFonts w:ascii="Arial" w:hAnsi="Arial" w:cs="Arial"/>
          <w:b/>
          <w:bCs/>
          <w:noProof/>
          <w:lang w:val="en-US"/>
        </w:rPr>
        <w:t>9</w:t>
      </w:r>
      <w:r w:rsidRPr="0063234E">
        <w:rPr>
          <w:rFonts w:ascii="Arial" w:hAnsi="Arial" w:cs="Arial"/>
          <w:noProof/>
          <w:lang w:val="en-US"/>
        </w:rPr>
        <w:t>:R242–R244. Cell Press.</w:t>
      </w:r>
    </w:p>
    <w:p w14:paraId="54273B5B" w14:textId="77777777" w:rsidR="0063234E" w:rsidRPr="0063234E" w:rsidRDefault="0063234E" w:rsidP="0063234E">
      <w:pPr>
        <w:widowControl w:val="0"/>
        <w:autoSpaceDE w:val="0"/>
        <w:autoSpaceDN w:val="0"/>
        <w:adjustRightInd w:val="0"/>
        <w:spacing w:line="480" w:lineRule="auto"/>
        <w:ind w:left="480" w:hanging="480"/>
        <w:rPr>
          <w:rFonts w:ascii="Arial" w:hAnsi="Arial" w:cs="Arial"/>
          <w:noProof/>
          <w:lang w:val="en-US"/>
        </w:rPr>
      </w:pPr>
      <w:r w:rsidRPr="0063234E">
        <w:rPr>
          <w:rFonts w:ascii="Arial" w:hAnsi="Arial" w:cs="Arial"/>
          <w:noProof/>
          <w:lang w:val="en-US"/>
        </w:rPr>
        <w:t xml:space="preserve">Sherratt MJ, Baldock C, Louise Haston J, Holmes DF, Jones CJP, Adrian Shuttleworth C, Wess TJ, Kielty CM. Fibrillin Microfibrils are Stiff Reinforcing Fibres in Compliant Tissues. </w:t>
      </w:r>
      <w:r w:rsidRPr="0063234E">
        <w:rPr>
          <w:rFonts w:ascii="Arial" w:hAnsi="Arial" w:cs="Arial"/>
          <w:i/>
          <w:iCs/>
          <w:noProof/>
          <w:lang w:val="en-US"/>
        </w:rPr>
        <w:t>J Mol Biol</w:t>
      </w:r>
      <w:r w:rsidRPr="0063234E">
        <w:rPr>
          <w:rFonts w:ascii="Arial" w:hAnsi="Arial" w:cs="Arial"/>
          <w:noProof/>
          <w:lang w:val="en-US"/>
        </w:rPr>
        <w:t xml:space="preserve"> [Internet] 2003;</w:t>
      </w:r>
      <w:r w:rsidRPr="0063234E">
        <w:rPr>
          <w:rFonts w:ascii="Arial" w:hAnsi="Arial" w:cs="Arial"/>
          <w:b/>
          <w:bCs/>
          <w:noProof/>
          <w:lang w:val="en-US"/>
        </w:rPr>
        <w:t>332</w:t>
      </w:r>
      <w:r w:rsidRPr="0063234E">
        <w:rPr>
          <w:rFonts w:ascii="Arial" w:hAnsi="Arial" w:cs="Arial"/>
          <w:noProof/>
          <w:lang w:val="en-US"/>
        </w:rPr>
        <w:t>:183–193. Academic Press.</w:t>
      </w:r>
    </w:p>
    <w:p w14:paraId="001CFDE2" w14:textId="77777777" w:rsidR="0063234E" w:rsidRPr="0063234E" w:rsidRDefault="0063234E" w:rsidP="0063234E">
      <w:pPr>
        <w:widowControl w:val="0"/>
        <w:autoSpaceDE w:val="0"/>
        <w:autoSpaceDN w:val="0"/>
        <w:adjustRightInd w:val="0"/>
        <w:spacing w:line="480" w:lineRule="auto"/>
        <w:ind w:left="480" w:hanging="480"/>
        <w:rPr>
          <w:rFonts w:ascii="Arial" w:hAnsi="Arial" w:cs="Arial"/>
          <w:noProof/>
          <w:lang w:val="en-US"/>
        </w:rPr>
      </w:pPr>
      <w:r w:rsidRPr="0063234E">
        <w:rPr>
          <w:rFonts w:ascii="Arial" w:hAnsi="Arial" w:cs="Arial"/>
          <w:noProof/>
          <w:lang w:val="en-US"/>
        </w:rPr>
        <w:t xml:space="preserve">Soofi SS, Last JA, Liliensiek SJ, Nealey PF, Murphy CJ. The elastic modulus of Matrigel as determined by atomic force microscopy. </w:t>
      </w:r>
      <w:r w:rsidRPr="0063234E">
        <w:rPr>
          <w:rFonts w:ascii="Arial" w:hAnsi="Arial" w:cs="Arial"/>
          <w:i/>
          <w:iCs/>
          <w:noProof/>
          <w:lang w:val="en-US"/>
        </w:rPr>
        <w:t>J Struct Biol</w:t>
      </w:r>
      <w:r w:rsidRPr="0063234E">
        <w:rPr>
          <w:rFonts w:ascii="Arial" w:hAnsi="Arial" w:cs="Arial"/>
          <w:noProof/>
          <w:lang w:val="en-US"/>
        </w:rPr>
        <w:t xml:space="preserve"> [Internet] 2009;</w:t>
      </w:r>
      <w:r w:rsidRPr="0063234E">
        <w:rPr>
          <w:rFonts w:ascii="Arial" w:hAnsi="Arial" w:cs="Arial"/>
          <w:b/>
          <w:bCs/>
          <w:noProof/>
          <w:lang w:val="en-US"/>
        </w:rPr>
        <w:t>167</w:t>
      </w:r>
      <w:r w:rsidRPr="0063234E">
        <w:rPr>
          <w:rFonts w:ascii="Arial" w:hAnsi="Arial" w:cs="Arial"/>
          <w:noProof/>
          <w:lang w:val="en-US"/>
        </w:rPr>
        <w:t>:216–219. NIH Public Access.</w:t>
      </w:r>
    </w:p>
    <w:p w14:paraId="7344892F" w14:textId="77777777" w:rsidR="0063234E" w:rsidRPr="0063234E" w:rsidRDefault="0063234E" w:rsidP="0063234E">
      <w:pPr>
        <w:widowControl w:val="0"/>
        <w:autoSpaceDE w:val="0"/>
        <w:autoSpaceDN w:val="0"/>
        <w:adjustRightInd w:val="0"/>
        <w:spacing w:line="480" w:lineRule="auto"/>
        <w:ind w:left="480" w:hanging="480"/>
        <w:rPr>
          <w:rFonts w:ascii="Arial" w:hAnsi="Arial" w:cs="Arial"/>
          <w:noProof/>
          <w:lang w:val="en-US"/>
        </w:rPr>
      </w:pPr>
      <w:r w:rsidRPr="0063234E">
        <w:rPr>
          <w:rFonts w:ascii="Arial" w:hAnsi="Arial" w:cs="Arial"/>
          <w:noProof/>
          <w:lang w:val="en-US"/>
        </w:rPr>
        <w:t xml:space="preserve">Timpl R, Dziadek M. Structure, development, and molecular pathology of basement membranes. </w:t>
      </w:r>
      <w:r w:rsidRPr="0063234E">
        <w:rPr>
          <w:rFonts w:ascii="Arial" w:hAnsi="Arial" w:cs="Arial"/>
          <w:i/>
          <w:iCs/>
          <w:noProof/>
          <w:lang w:val="en-US"/>
        </w:rPr>
        <w:t>Int Rev Exp Pathol</w:t>
      </w:r>
      <w:r w:rsidRPr="0063234E">
        <w:rPr>
          <w:rFonts w:ascii="Arial" w:hAnsi="Arial" w:cs="Arial"/>
          <w:noProof/>
          <w:lang w:val="en-US"/>
        </w:rPr>
        <w:t xml:space="preserve"> [Internet] 1986;</w:t>
      </w:r>
      <w:r w:rsidRPr="0063234E">
        <w:rPr>
          <w:rFonts w:ascii="Arial" w:hAnsi="Arial" w:cs="Arial"/>
          <w:b/>
          <w:bCs/>
          <w:noProof/>
          <w:lang w:val="en-US"/>
        </w:rPr>
        <w:t>29</w:t>
      </w:r>
      <w:r w:rsidRPr="0063234E">
        <w:rPr>
          <w:rFonts w:ascii="Arial" w:hAnsi="Arial" w:cs="Arial"/>
          <w:noProof/>
          <w:lang w:val="en-US"/>
        </w:rPr>
        <w:t>:1–112.</w:t>
      </w:r>
    </w:p>
    <w:p w14:paraId="274FD839" w14:textId="77777777" w:rsidR="0063234E" w:rsidRPr="0063234E" w:rsidRDefault="0063234E" w:rsidP="0063234E">
      <w:pPr>
        <w:widowControl w:val="0"/>
        <w:autoSpaceDE w:val="0"/>
        <w:autoSpaceDN w:val="0"/>
        <w:adjustRightInd w:val="0"/>
        <w:spacing w:line="480" w:lineRule="auto"/>
        <w:ind w:left="480" w:hanging="480"/>
        <w:rPr>
          <w:rFonts w:ascii="Arial" w:hAnsi="Arial" w:cs="Arial"/>
          <w:noProof/>
          <w:lang w:val="en-US"/>
        </w:rPr>
      </w:pPr>
      <w:r w:rsidRPr="0063234E">
        <w:rPr>
          <w:rFonts w:ascii="Arial" w:hAnsi="Arial" w:cs="Arial"/>
          <w:noProof/>
          <w:lang w:val="en-US"/>
        </w:rPr>
        <w:lastRenderedPageBreak/>
        <w:t xml:space="preserve">Turco MY, Gardner L, Hughes J, Cindrova-Davies T, Gomez MJ, Farrell L, Hollinshead M, Marsh SGE, Brosens JJ, Critchley HO, </w:t>
      </w:r>
      <w:r w:rsidRPr="0063234E">
        <w:rPr>
          <w:rFonts w:ascii="Arial" w:hAnsi="Arial" w:cs="Arial"/>
          <w:i/>
          <w:iCs/>
          <w:noProof/>
          <w:lang w:val="en-US"/>
        </w:rPr>
        <w:t>et al.</w:t>
      </w:r>
      <w:r w:rsidRPr="0063234E">
        <w:rPr>
          <w:rFonts w:ascii="Arial" w:hAnsi="Arial" w:cs="Arial"/>
          <w:noProof/>
          <w:lang w:val="en-US"/>
        </w:rPr>
        <w:t xml:space="preserve"> Long-term, hormone-responsive organoid cultures of human endometrium in a chemically defined medium. </w:t>
      </w:r>
      <w:r w:rsidRPr="0063234E">
        <w:rPr>
          <w:rFonts w:ascii="Arial" w:hAnsi="Arial" w:cs="Arial"/>
          <w:i/>
          <w:iCs/>
          <w:noProof/>
          <w:lang w:val="en-US"/>
        </w:rPr>
        <w:t>Nat Cell Biol</w:t>
      </w:r>
      <w:r w:rsidRPr="0063234E">
        <w:rPr>
          <w:rFonts w:ascii="Arial" w:hAnsi="Arial" w:cs="Arial"/>
          <w:noProof/>
          <w:lang w:val="en-US"/>
        </w:rPr>
        <w:t xml:space="preserve"> [Internet] 2017;</w:t>
      </w:r>
      <w:r w:rsidRPr="0063234E">
        <w:rPr>
          <w:rFonts w:ascii="Arial" w:hAnsi="Arial" w:cs="Arial"/>
          <w:b/>
          <w:bCs/>
          <w:noProof/>
          <w:lang w:val="en-US"/>
        </w:rPr>
        <w:t>19</w:t>
      </w:r>
      <w:r w:rsidRPr="0063234E">
        <w:rPr>
          <w:rFonts w:ascii="Arial" w:hAnsi="Arial" w:cs="Arial"/>
          <w:noProof/>
          <w:lang w:val="en-US"/>
        </w:rPr>
        <w:t>:568–577. Nature Research.</w:t>
      </w:r>
    </w:p>
    <w:p w14:paraId="3D26C638" w14:textId="77777777" w:rsidR="0063234E" w:rsidRPr="0063234E" w:rsidRDefault="0063234E" w:rsidP="0063234E">
      <w:pPr>
        <w:widowControl w:val="0"/>
        <w:autoSpaceDE w:val="0"/>
        <w:autoSpaceDN w:val="0"/>
        <w:adjustRightInd w:val="0"/>
        <w:spacing w:line="480" w:lineRule="auto"/>
        <w:ind w:left="480" w:hanging="480"/>
        <w:rPr>
          <w:rFonts w:ascii="Arial" w:hAnsi="Arial" w:cs="Arial"/>
          <w:noProof/>
          <w:lang w:val="en-US"/>
        </w:rPr>
      </w:pPr>
      <w:r w:rsidRPr="0063234E">
        <w:rPr>
          <w:rFonts w:ascii="Arial" w:hAnsi="Arial" w:cs="Arial"/>
          <w:noProof/>
          <w:lang w:val="en-US"/>
        </w:rPr>
        <w:t xml:space="preserve">Turco MY, Gardner L, Kay RG, Hamilton RS, Prater M, Hollinshead MS, McWhinnie A, Esposito L, Fernando R, Skelton H, </w:t>
      </w:r>
      <w:r w:rsidRPr="0063234E">
        <w:rPr>
          <w:rFonts w:ascii="Arial" w:hAnsi="Arial" w:cs="Arial"/>
          <w:i/>
          <w:iCs/>
          <w:noProof/>
          <w:lang w:val="en-US"/>
        </w:rPr>
        <w:t>et al.</w:t>
      </w:r>
      <w:r w:rsidRPr="0063234E">
        <w:rPr>
          <w:rFonts w:ascii="Arial" w:hAnsi="Arial" w:cs="Arial"/>
          <w:noProof/>
          <w:lang w:val="en-US"/>
        </w:rPr>
        <w:t xml:space="preserve"> Trophoblast organoids as a model for maternal–fetal interactions during human placentation. </w:t>
      </w:r>
      <w:r w:rsidRPr="0063234E">
        <w:rPr>
          <w:rFonts w:ascii="Arial" w:hAnsi="Arial" w:cs="Arial"/>
          <w:i/>
          <w:iCs/>
          <w:noProof/>
          <w:lang w:val="en-US"/>
        </w:rPr>
        <w:t>Nature</w:t>
      </w:r>
      <w:r w:rsidRPr="0063234E">
        <w:rPr>
          <w:rFonts w:ascii="Arial" w:hAnsi="Arial" w:cs="Arial"/>
          <w:noProof/>
          <w:lang w:val="en-US"/>
        </w:rPr>
        <w:t xml:space="preserve"> [Internet] 2018;</w:t>
      </w:r>
      <w:r w:rsidRPr="0063234E">
        <w:rPr>
          <w:rFonts w:ascii="Arial" w:hAnsi="Arial" w:cs="Arial"/>
          <w:b/>
          <w:bCs/>
          <w:noProof/>
          <w:lang w:val="en-US"/>
        </w:rPr>
        <w:t>564</w:t>
      </w:r>
      <w:r w:rsidRPr="0063234E">
        <w:rPr>
          <w:rFonts w:ascii="Arial" w:hAnsi="Arial" w:cs="Arial"/>
          <w:noProof/>
          <w:lang w:val="en-US"/>
        </w:rPr>
        <w:t>:263–267. Nature Publishing Group.</w:t>
      </w:r>
    </w:p>
    <w:p w14:paraId="138F1F13" w14:textId="77777777" w:rsidR="0063234E" w:rsidRPr="0063234E" w:rsidRDefault="0063234E" w:rsidP="0063234E">
      <w:pPr>
        <w:widowControl w:val="0"/>
        <w:autoSpaceDE w:val="0"/>
        <w:autoSpaceDN w:val="0"/>
        <w:adjustRightInd w:val="0"/>
        <w:spacing w:line="480" w:lineRule="auto"/>
        <w:ind w:left="480" w:hanging="480"/>
        <w:rPr>
          <w:rFonts w:ascii="Arial" w:hAnsi="Arial" w:cs="Arial"/>
          <w:noProof/>
          <w:lang w:val="en-US"/>
        </w:rPr>
      </w:pPr>
      <w:r w:rsidRPr="0063234E">
        <w:rPr>
          <w:rFonts w:ascii="Arial" w:hAnsi="Arial" w:cs="Arial"/>
          <w:noProof/>
          <w:lang w:val="en-US"/>
        </w:rPr>
        <w:t xml:space="preserve">Vento-Tormo R, Efremova M, Botting RA, Turco MY, Vento-Tormo M, Meyer KB, Park J-E, Stephenson E, Polański K, Goncalves A, </w:t>
      </w:r>
      <w:r w:rsidRPr="0063234E">
        <w:rPr>
          <w:rFonts w:ascii="Arial" w:hAnsi="Arial" w:cs="Arial"/>
          <w:i/>
          <w:iCs/>
          <w:noProof/>
          <w:lang w:val="en-US"/>
        </w:rPr>
        <w:t>et al.</w:t>
      </w:r>
      <w:r w:rsidRPr="0063234E">
        <w:rPr>
          <w:rFonts w:ascii="Arial" w:hAnsi="Arial" w:cs="Arial"/>
          <w:noProof/>
          <w:lang w:val="en-US"/>
        </w:rPr>
        <w:t xml:space="preserve"> Single-cell reconstruction of the early maternal–fetal interface in humans. </w:t>
      </w:r>
      <w:r w:rsidRPr="0063234E">
        <w:rPr>
          <w:rFonts w:ascii="Arial" w:hAnsi="Arial" w:cs="Arial"/>
          <w:i/>
          <w:iCs/>
          <w:noProof/>
          <w:lang w:val="en-US"/>
        </w:rPr>
        <w:t>Nature</w:t>
      </w:r>
      <w:r w:rsidRPr="0063234E">
        <w:rPr>
          <w:rFonts w:ascii="Arial" w:hAnsi="Arial" w:cs="Arial"/>
          <w:noProof/>
          <w:lang w:val="en-US"/>
        </w:rPr>
        <w:t xml:space="preserve"> [Internet] 2018;</w:t>
      </w:r>
      <w:r w:rsidRPr="0063234E">
        <w:rPr>
          <w:rFonts w:ascii="Arial" w:hAnsi="Arial" w:cs="Arial"/>
          <w:b/>
          <w:bCs/>
          <w:noProof/>
          <w:lang w:val="en-US"/>
        </w:rPr>
        <w:t>563</w:t>
      </w:r>
      <w:r w:rsidRPr="0063234E">
        <w:rPr>
          <w:rFonts w:ascii="Arial" w:hAnsi="Arial" w:cs="Arial"/>
          <w:noProof/>
          <w:lang w:val="en-US"/>
        </w:rPr>
        <w:t>:347–353. Nature Publishing Group.</w:t>
      </w:r>
    </w:p>
    <w:p w14:paraId="74A7CF60" w14:textId="77777777" w:rsidR="0063234E" w:rsidRPr="0063234E" w:rsidRDefault="0063234E" w:rsidP="0063234E">
      <w:pPr>
        <w:widowControl w:val="0"/>
        <w:autoSpaceDE w:val="0"/>
        <w:autoSpaceDN w:val="0"/>
        <w:adjustRightInd w:val="0"/>
        <w:spacing w:line="480" w:lineRule="auto"/>
        <w:ind w:left="480" w:hanging="480"/>
        <w:rPr>
          <w:rFonts w:ascii="Arial" w:hAnsi="Arial" w:cs="Arial"/>
          <w:noProof/>
          <w:lang w:val="en-US"/>
        </w:rPr>
      </w:pPr>
      <w:r w:rsidRPr="0063234E">
        <w:rPr>
          <w:rFonts w:ascii="Arial" w:hAnsi="Arial" w:cs="Arial"/>
          <w:noProof/>
          <w:lang w:val="en-US"/>
        </w:rPr>
        <w:t xml:space="preserve">Vining KH, Mooney DJ. Mechanical forces direct stem cell behaviour in development and regeneration. </w:t>
      </w:r>
      <w:r w:rsidRPr="0063234E">
        <w:rPr>
          <w:rFonts w:ascii="Arial" w:hAnsi="Arial" w:cs="Arial"/>
          <w:i/>
          <w:iCs/>
          <w:noProof/>
          <w:lang w:val="en-US"/>
        </w:rPr>
        <w:t>Nat Rev Mol Cell Biol</w:t>
      </w:r>
      <w:r w:rsidRPr="0063234E">
        <w:rPr>
          <w:rFonts w:ascii="Arial" w:hAnsi="Arial" w:cs="Arial"/>
          <w:noProof/>
          <w:lang w:val="en-US"/>
        </w:rPr>
        <w:t xml:space="preserve"> [Internet] 2017;</w:t>
      </w:r>
      <w:r w:rsidRPr="0063234E">
        <w:rPr>
          <w:rFonts w:ascii="Arial" w:hAnsi="Arial" w:cs="Arial"/>
          <w:b/>
          <w:bCs/>
          <w:noProof/>
          <w:lang w:val="en-US"/>
        </w:rPr>
        <w:t>18</w:t>
      </w:r>
      <w:r w:rsidRPr="0063234E">
        <w:rPr>
          <w:rFonts w:ascii="Arial" w:hAnsi="Arial" w:cs="Arial"/>
          <w:noProof/>
          <w:lang w:val="en-US"/>
        </w:rPr>
        <w:t>:728–742. Nature Publishing Group.</w:t>
      </w:r>
    </w:p>
    <w:p w14:paraId="64CB8DE9" w14:textId="77777777" w:rsidR="0063234E" w:rsidRPr="0063234E" w:rsidRDefault="0063234E" w:rsidP="0063234E">
      <w:pPr>
        <w:widowControl w:val="0"/>
        <w:autoSpaceDE w:val="0"/>
        <w:autoSpaceDN w:val="0"/>
        <w:adjustRightInd w:val="0"/>
        <w:spacing w:line="480" w:lineRule="auto"/>
        <w:ind w:left="480" w:hanging="480"/>
        <w:rPr>
          <w:rFonts w:ascii="Arial" w:hAnsi="Arial" w:cs="Arial"/>
          <w:noProof/>
          <w:lang w:val="en-US"/>
        </w:rPr>
      </w:pPr>
      <w:r w:rsidRPr="0063234E">
        <w:rPr>
          <w:rFonts w:ascii="Arial" w:hAnsi="Arial" w:cs="Arial"/>
          <w:noProof/>
          <w:lang w:val="en-US"/>
        </w:rPr>
        <w:t xml:space="preserve">Wang X, Zhang Z, Tao H, Liu J, Hopyan S, Sun Y. Characterizing Inner Pressure and Stiffness of Trophoblast and Inner Cell Mass of Blastocysts. </w:t>
      </w:r>
      <w:r w:rsidRPr="0063234E">
        <w:rPr>
          <w:rFonts w:ascii="Arial" w:hAnsi="Arial" w:cs="Arial"/>
          <w:i/>
          <w:iCs/>
          <w:noProof/>
          <w:lang w:val="en-US"/>
        </w:rPr>
        <w:t>Biophys J</w:t>
      </w:r>
      <w:r w:rsidRPr="0063234E">
        <w:rPr>
          <w:rFonts w:ascii="Arial" w:hAnsi="Arial" w:cs="Arial"/>
          <w:noProof/>
          <w:lang w:val="en-US"/>
        </w:rPr>
        <w:t xml:space="preserve"> [Internet] 2018;</w:t>
      </w:r>
      <w:r w:rsidRPr="0063234E">
        <w:rPr>
          <w:rFonts w:ascii="Arial" w:hAnsi="Arial" w:cs="Arial"/>
          <w:b/>
          <w:bCs/>
          <w:noProof/>
          <w:lang w:val="en-US"/>
        </w:rPr>
        <w:t>115</w:t>
      </w:r>
      <w:r w:rsidRPr="0063234E">
        <w:rPr>
          <w:rFonts w:ascii="Arial" w:hAnsi="Arial" w:cs="Arial"/>
          <w:noProof/>
          <w:lang w:val="en-US"/>
        </w:rPr>
        <w:t>:2443–2450. Cell Press.</w:t>
      </w:r>
    </w:p>
    <w:p w14:paraId="700FFD2E" w14:textId="77777777" w:rsidR="0063234E" w:rsidRPr="0063234E" w:rsidRDefault="0063234E" w:rsidP="0063234E">
      <w:pPr>
        <w:widowControl w:val="0"/>
        <w:autoSpaceDE w:val="0"/>
        <w:autoSpaceDN w:val="0"/>
        <w:adjustRightInd w:val="0"/>
        <w:spacing w:line="480" w:lineRule="auto"/>
        <w:ind w:left="480" w:hanging="480"/>
        <w:rPr>
          <w:rFonts w:ascii="Arial" w:hAnsi="Arial" w:cs="Arial"/>
          <w:noProof/>
          <w:lang w:val="en-US"/>
        </w:rPr>
      </w:pPr>
      <w:r w:rsidRPr="0063234E">
        <w:rPr>
          <w:rFonts w:ascii="Arial" w:hAnsi="Arial" w:cs="Arial"/>
          <w:noProof/>
          <w:lang w:val="en-US"/>
        </w:rPr>
        <w:t xml:space="preserve">WHO. Declaration of Helsinki : ethical principles for medical research involving human subjects : current topics. </w:t>
      </w:r>
      <w:r w:rsidRPr="0063234E">
        <w:rPr>
          <w:rFonts w:ascii="Arial" w:hAnsi="Arial" w:cs="Arial"/>
          <w:i/>
          <w:iCs/>
          <w:noProof/>
          <w:lang w:val="en-US"/>
        </w:rPr>
        <w:t>WHO drug Inf</w:t>
      </w:r>
      <w:r w:rsidRPr="0063234E">
        <w:rPr>
          <w:rFonts w:ascii="Arial" w:hAnsi="Arial" w:cs="Arial"/>
          <w:noProof/>
          <w:lang w:val="en-US"/>
        </w:rPr>
        <w:t xml:space="preserve"> 2000;</w:t>
      </w:r>
      <w:r w:rsidRPr="0063234E">
        <w:rPr>
          <w:rFonts w:ascii="Arial" w:hAnsi="Arial" w:cs="Arial"/>
          <w:b/>
          <w:bCs/>
          <w:noProof/>
          <w:lang w:val="en-US"/>
        </w:rPr>
        <w:t>14</w:t>
      </w:r>
      <w:r w:rsidRPr="0063234E">
        <w:rPr>
          <w:rFonts w:ascii="Arial" w:hAnsi="Arial" w:cs="Arial"/>
          <w:noProof/>
          <w:lang w:val="en-US"/>
        </w:rPr>
        <w:t>:160–162.</w:t>
      </w:r>
    </w:p>
    <w:p w14:paraId="3070D03D" w14:textId="77777777" w:rsidR="0063234E" w:rsidRPr="0063234E" w:rsidRDefault="0063234E" w:rsidP="0063234E">
      <w:pPr>
        <w:widowControl w:val="0"/>
        <w:autoSpaceDE w:val="0"/>
        <w:autoSpaceDN w:val="0"/>
        <w:adjustRightInd w:val="0"/>
        <w:spacing w:line="480" w:lineRule="auto"/>
        <w:ind w:left="480" w:hanging="480"/>
        <w:rPr>
          <w:rFonts w:ascii="Arial" w:hAnsi="Arial" w:cs="Arial"/>
          <w:noProof/>
          <w:lang w:val="en-US"/>
        </w:rPr>
      </w:pPr>
      <w:r w:rsidRPr="0063234E">
        <w:rPr>
          <w:rFonts w:ascii="Arial" w:hAnsi="Arial" w:cs="Arial"/>
          <w:noProof/>
          <w:lang w:val="en-US"/>
        </w:rPr>
        <w:t xml:space="preserve">Wong MK, Shawky SA, Aryasomayajula A, Green MA, Ewart T, Selvaganapathy PR, Raha S. Extracellular matrix surface regulates self-assembly of three-dimensional placental trophoblast spheroids. In Cordes N, editor. </w:t>
      </w:r>
      <w:r w:rsidRPr="0063234E">
        <w:rPr>
          <w:rFonts w:ascii="Arial" w:hAnsi="Arial" w:cs="Arial"/>
          <w:i/>
          <w:iCs/>
          <w:noProof/>
          <w:lang w:val="en-US"/>
        </w:rPr>
        <w:t>PLoS One</w:t>
      </w:r>
      <w:r w:rsidRPr="0063234E">
        <w:rPr>
          <w:rFonts w:ascii="Arial" w:hAnsi="Arial" w:cs="Arial"/>
          <w:noProof/>
          <w:lang w:val="en-US"/>
        </w:rPr>
        <w:t xml:space="preserve"> [Internet] 2018;</w:t>
      </w:r>
      <w:r w:rsidRPr="0063234E">
        <w:rPr>
          <w:rFonts w:ascii="Arial" w:hAnsi="Arial" w:cs="Arial"/>
          <w:b/>
          <w:bCs/>
          <w:noProof/>
          <w:lang w:val="en-US"/>
        </w:rPr>
        <w:t>13</w:t>
      </w:r>
      <w:r w:rsidRPr="0063234E">
        <w:rPr>
          <w:rFonts w:ascii="Arial" w:hAnsi="Arial" w:cs="Arial"/>
          <w:noProof/>
          <w:lang w:val="en-US"/>
        </w:rPr>
        <w:t>:e0199632. Public Library of Science.</w:t>
      </w:r>
    </w:p>
    <w:p w14:paraId="72F177D1" w14:textId="77777777" w:rsidR="0063234E" w:rsidRPr="0063234E" w:rsidRDefault="0063234E" w:rsidP="0063234E">
      <w:pPr>
        <w:widowControl w:val="0"/>
        <w:autoSpaceDE w:val="0"/>
        <w:autoSpaceDN w:val="0"/>
        <w:adjustRightInd w:val="0"/>
        <w:spacing w:line="480" w:lineRule="auto"/>
        <w:ind w:left="480" w:hanging="480"/>
        <w:rPr>
          <w:rFonts w:ascii="Arial" w:hAnsi="Arial" w:cs="Arial"/>
          <w:noProof/>
          <w:lang w:val="en-US"/>
        </w:rPr>
      </w:pPr>
      <w:r w:rsidRPr="0063234E">
        <w:rPr>
          <w:rFonts w:ascii="Arial" w:hAnsi="Arial" w:cs="Arial"/>
          <w:noProof/>
          <w:lang w:val="en-US"/>
        </w:rPr>
        <w:t xml:space="preserve">Zhang H, Hu W, Ramirez F. Developmental expression of fibrillin genes suggests </w:t>
      </w:r>
      <w:r w:rsidRPr="0063234E">
        <w:rPr>
          <w:rFonts w:ascii="Arial" w:hAnsi="Arial" w:cs="Arial"/>
          <w:noProof/>
          <w:lang w:val="en-US"/>
        </w:rPr>
        <w:lastRenderedPageBreak/>
        <w:t xml:space="preserve">heterogeneity of extracellular microfibrils. </w:t>
      </w:r>
      <w:r w:rsidRPr="0063234E">
        <w:rPr>
          <w:rFonts w:ascii="Arial" w:hAnsi="Arial" w:cs="Arial"/>
          <w:i/>
          <w:iCs/>
          <w:noProof/>
          <w:lang w:val="en-US"/>
        </w:rPr>
        <w:t>J Cell Biol</w:t>
      </w:r>
      <w:r w:rsidRPr="0063234E">
        <w:rPr>
          <w:rFonts w:ascii="Arial" w:hAnsi="Arial" w:cs="Arial"/>
          <w:noProof/>
          <w:lang w:val="en-US"/>
        </w:rPr>
        <w:t xml:space="preserve"> [Internet] 1995;</w:t>
      </w:r>
      <w:r w:rsidRPr="0063234E">
        <w:rPr>
          <w:rFonts w:ascii="Arial" w:hAnsi="Arial" w:cs="Arial"/>
          <w:b/>
          <w:bCs/>
          <w:noProof/>
          <w:lang w:val="en-US"/>
        </w:rPr>
        <w:t>129</w:t>
      </w:r>
      <w:r w:rsidRPr="0063234E">
        <w:rPr>
          <w:rFonts w:ascii="Arial" w:hAnsi="Arial" w:cs="Arial"/>
          <w:noProof/>
          <w:lang w:val="en-US"/>
        </w:rPr>
        <w:t>:1165–1176.</w:t>
      </w:r>
    </w:p>
    <w:p w14:paraId="348E8DF4" w14:textId="77777777" w:rsidR="0063234E" w:rsidRPr="0063234E" w:rsidRDefault="0063234E" w:rsidP="0063234E">
      <w:pPr>
        <w:widowControl w:val="0"/>
        <w:autoSpaceDE w:val="0"/>
        <w:autoSpaceDN w:val="0"/>
        <w:adjustRightInd w:val="0"/>
        <w:spacing w:line="480" w:lineRule="auto"/>
        <w:ind w:left="480" w:hanging="480"/>
        <w:rPr>
          <w:rFonts w:ascii="Arial" w:hAnsi="Arial" w:cs="Arial"/>
          <w:noProof/>
        </w:rPr>
      </w:pPr>
      <w:r w:rsidRPr="0063234E">
        <w:rPr>
          <w:rFonts w:ascii="Arial" w:hAnsi="Arial" w:cs="Arial"/>
          <w:noProof/>
          <w:lang w:val="en-US"/>
        </w:rPr>
        <w:t xml:space="preserve">Zhu J-Y, Pang Z-J, Yu Y-H. Regulation of trophoblast invasion: the role of matrix metalloproteinases. </w:t>
      </w:r>
      <w:r w:rsidRPr="0063234E">
        <w:rPr>
          <w:rFonts w:ascii="Arial" w:hAnsi="Arial" w:cs="Arial"/>
          <w:i/>
          <w:iCs/>
          <w:noProof/>
          <w:lang w:val="en-US"/>
        </w:rPr>
        <w:t>Rev Obstet Gynecol</w:t>
      </w:r>
      <w:r w:rsidRPr="0063234E">
        <w:rPr>
          <w:rFonts w:ascii="Arial" w:hAnsi="Arial" w:cs="Arial"/>
          <w:noProof/>
          <w:lang w:val="en-US"/>
        </w:rPr>
        <w:t xml:space="preserve"> [Internet] 2012;</w:t>
      </w:r>
      <w:r w:rsidRPr="0063234E">
        <w:rPr>
          <w:rFonts w:ascii="Arial" w:hAnsi="Arial" w:cs="Arial"/>
          <w:b/>
          <w:bCs/>
          <w:noProof/>
          <w:lang w:val="en-US"/>
        </w:rPr>
        <w:t>5</w:t>
      </w:r>
      <w:r w:rsidRPr="0063234E">
        <w:rPr>
          <w:rFonts w:ascii="Arial" w:hAnsi="Arial" w:cs="Arial"/>
          <w:noProof/>
          <w:lang w:val="en-US"/>
        </w:rPr>
        <w:t>:e137-43. MedReviews, LLC.</w:t>
      </w:r>
    </w:p>
    <w:p w14:paraId="5D9DE23A" w14:textId="0C7209E5" w:rsidR="0061367D" w:rsidRPr="00907366" w:rsidRDefault="00264158" w:rsidP="0063234E">
      <w:pPr>
        <w:widowControl w:val="0"/>
        <w:autoSpaceDE w:val="0"/>
        <w:autoSpaceDN w:val="0"/>
        <w:adjustRightInd w:val="0"/>
        <w:spacing w:line="480" w:lineRule="auto"/>
        <w:ind w:left="480" w:hanging="480"/>
        <w:rPr>
          <w:rFonts w:ascii="Arial" w:hAnsi="Arial" w:cs="Arial"/>
          <w:b/>
        </w:rPr>
      </w:pPr>
      <w:r w:rsidRPr="00DC515D">
        <w:rPr>
          <w:rFonts w:ascii="Arial" w:hAnsi="Arial" w:cs="Arial"/>
          <w:b/>
        </w:rPr>
        <w:fldChar w:fldCharType="end"/>
      </w:r>
    </w:p>
    <w:sectPr w:rsidR="0061367D" w:rsidRPr="00907366" w:rsidSect="007007EC">
      <w:headerReference w:type="even" r:id="rId12"/>
      <w:headerReference w:type="default" r:id="rId13"/>
      <w:pgSz w:w="11900" w:h="16840"/>
      <w:pgMar w:top="1440" w:right="1440" w:bottom="1440" w:left="1440" w:header="720" w:footer="720" w:gutter="0"/>
      <w:lnNumType w:countBy="1" w:restart="continuou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7008874E" w14:textId="77777777" w:rsidR="002B3231" w:rsidRDefault="002B3231" w:rsidP="001978CA">
      <w:r>
        <w:separator/>
      </w:r>
    </w:p>
  </w:endnote>
  <w:endnote w:type="continuationSeparator" w:id="0">
    <w:p w14:paraId="1588920F" w14:textId="77777777" w:rsidR="002B3231" w:rsidRDefault="002B3231" w:rsidP="001978C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Arial">
    <w:panose1 w:val="020B0604020202020204"/>
    <w:charset w:val="00"/>
    <w:family w:val="swiss"/>
    <w:pitch w:val="variable"/>
    <w:sig w:usb0="E0002AFF" w:usb1="C0007843" w:usb2="00000009" w:usb3="00000000" w:csb0="000001FF" w:csb1="00000000"/>
  </w:font>
  <w:font w:name="Yu Mincho">
    <w:altName w:val="游明朝"/>
    <w:panose1 w:val="02020400000000000000"/>
    <w:charset w:val="80"/>
    <w:family w:val="roman"/>
    <w:pitch w:val="variable"/>
    <w:sig w:usb0="800002E7" w:usb1="2AC7FCFF" w:usb2="00000012" w:usb3="00000000" w:csb0="0002009F" w:csb1="00000000"/>
  </w:font>
  <w:font w:name="Cambria Math">
    <w:panose1 w:val="02040503050406030204"/>
    <w:charset w:val="00"/>
    <w:family w:val="roman"/>
    <w:pitch w:val="variable"/>
    <w:sig w:usb0="E00002FF" w:usb1="420024FF" w:usb2="00000000" w:usb3="00000000" w:csb0="0000019F" w:csb1="00000000"/>
  </w:font>
  <w:font w:name="Symbol">
    <w:panose1 w:val="05050102010706020507"/>
    <w:charset w:val="02"/>
    <w:family w:val="decorative"/>
    <w:pitch w:val="variable"/>
    <w:sig w:usb0="00000000" w:usb1="10000000" w:usb2="00000000" w:usb3="00000000" w:csb0="80000000"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410F9FE7" w14:textId="77777777" w:rsidR="002B3231" w:rsidRDefault="002B3231" w:rsidP="001978CA">
      <w:r>
        <w:separator/>
      </w:r>
    </w:p>
  </w:footnote>
  <w:footnote w:type="continuationSeparator" w:id="0">
    <w:p w14:paraId="47D27DF7" w14:textId="77777777" w:rsidR="002B3231" w:rsidRDefault="002B3231" w:rsidP="001978C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33582344"/>
      <w:docPartObj>
        <w:docPartGallery w:val="Page Numbers (Top of Page)"/>
        <w:docPartUnique/>
      </w:docPartObj>
    </w:sdtPr>
    <w:sdtEndPr>
      <w:rPr>
        <w:rStyle w:val="PageNumber"/>
      </w:rPr>
    </w:sdtEndPr>
    <w:sdtContent>
      <w:p w14:paraId="67BE3D47" w14:textId="5BDE6CC9" w:rsidR="00061EB6" w:rsidRDefault="00061EB6" w:rsidP="00B52722">
        <w:pPr>
          <w:pStyle w:val="Head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0C81B9B6" w14:textId="77777777" w:rsidR="00061EB6" w:rsidRDefault="00061EB6" w:rsidP="00B52722">
    <w:pPr>
      <w:pStyle w:val="Header"/>
      <w:ind w:right="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464160214"/>
      <w:docPartObj>
        <w:docPartGallery w:val="Page Numbers (Top of Page)"/>
        <w:docPartUnique/>
      </w:docPartObj>
    </w:sdtPr>
    <w:sdtEndPr>
      <w:rPr>
        <w:rStyle w:val="PageNumber"/>
      </w:rPr>
    </w:sdtEndPr>
    <w:sdtContent>
      <w:p w14:paraId="1731B6B2" w14:textId="52AA85CA" w:rsidR="00061EB6" w:rsidRDefault="00061EB6" w:rsidP="00B52722">
        <w:pPr>
          <w:pStyle w:val="Head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sidR="00A13726">
          <w:rPr>
            <w:rStyle w:val="PageNumber"/>
            <w:noProof/>
          </w:rPr>
          <w:t>10</w:t>
        </w:r>
        <w:r>
          <w:rPr>
            <w:rStyle w:val="PageNumber"/>
          </w:rPr>
          <w:fldChar w:fldCharType="end"/>
        </w:r>
      </w:p>
    </w:sdtContent>
  </w:sdt>
  <w:p w14:paraId="641F133B" w14:textId="77777777" w:rsidR="00061EB6" w:rsidRDefault="00061EB6" w:rsidP="00B52722">
    <w:pPr>
      <w:pStyle w:val="Header"/>
      <w:ind w:right="360"/>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13"/>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2587B"/>
    <w:rsid w:val="000054A9"/>
    <w:rsid w:val="00011A08"/>
    <w:rsid w:val="000131A3"/>
    <w:rsid w:val="00014FB2"/>
    <w:rsid w:val="00017234"/>
    <w:rsid w:val="00017AC6"/>
    <w:rsid w:val="00025897"/>
    <w:rsid w:val="00031E91"/>
    <w:rsid w:val="000364B4"/>
    <w:rsid w:val="000400D8"/>
    <w:rsid w:val="000453CD"/>
    <w:rsid w:val="00055659"/>
    <w:rsid w:val="00060CEC"/>
    <w:rsid w:val="00061EB6"/>
    <w:rsid w:val="00062CCF"/>
    <w:rsid w:val="00064B4A"/>
    <w:rsid w:val="00065DF3"/>
    <w:rsid w:val="0007524D"/>
    <w:rsid w:val="00075AEF"/>
    <w:rsid w:val="00075B37"/>
    <w:rsid w:val="00076441"/>
    <w:rsid w:val="00076DBE"/>
    <w:rsid w:val="00083118"/>
    <w:rsid w:val="0008324F"/>
    <w:rsid w:val="00084000"/>
    <w:rsid w:val="000840FE"/>
    <w:rsid w:val="000860EC"/>
    <w:rsid w:val="0008692C"/>
    <w:rsid w:val="00091613"/>
    <w:rsid w:val="000A0307"/>
    <w:rsid w:val="000A2749"/>
    <w:rsid w:val="000A36EC"/>
    <w:rsid w:val="000A51F9"/>
    <w:rsid w:val="000B071C"/>
    <w:rsid w:val="000B073F"/>
    <w:rsid w:val="000B2AB0"/>
    <w:rsid w:val="000B4A10"/>
    <w:rsid w:val="000B7A92"/>
    <w:rsid w:val="000C32F7"/>
    <w:rsid w:val="000C4659"/>
    <w:rsid w:val="000C4E79"/>
    <w:rsid w:val="000C5D10"/>
    <w:rsid w:val="000D00A4"/>
    <w:rsid w:val="000D5295"/>
    <w:rsid w:val="000E429C"/>
    <w:rsid w:val="000E7B27"/>
    <w:rsid w:val="000F3881"/>
    <w:rsid w:val="001026CB"/>
    <w:rsid w:val="001052A6"/>
    <w:rsid w:val="001109BC"/>
    <w:rsid w:val="001205AD"/>
    <w:rsid w:val="00120872"/>
    <w:rsid w:val="00124BF5"/>
    <w:rsid w:val="001256C9"/>
    <w:rsid w:val="00133424"/>
    <w:rsid w:val="00133CC9"/>
    <w:rsid w:val="001348C3"/>
    <w:rsid w:val="001356CF"/>
    <w:rsid w:val="001400A8"/>
    <w:rsid w:val="001422CD"/>
    <w:rsid w:val="0014243B"/>
    <w:rsid w:val="001426E3"/>
    <w:rsid w:val="00145239"/>
    <w:rsid w:val="00152A77"/>
    <w:rsid w:val="0015452E"/>
    <w:rsid w:val="00160956"/>
    <w:rsid w:val="001619E0"/>
    <w:rsid w:val="00162D89"/>
    <w:rsid w:val="00166B45"/>
    <w:rsid w:val="00172F88"/>
    <w:rsid w:val="00173342"/>
    <w:rsid w:val="001747B7"/>
    <w:rsid w:val="0018080D"/>
    <w:rsid w:val="0018333D"/>
    <w:rsid w:val="00183EA1"/>
    <w:rsid w:val="00191397"/>
    <w:rsid w:val="00193706"/>
    <w:rsid w:val="00195559"/>
    <w:rsid w:val="001978CA"/>
    <w:rsid w:val="001A328B"/>
    <w:rsid w:val="001A3486"/>
    <w:rsid w:val="001C4C04"/>
    <w:rsid w:val="001C6094"/>
    <w:rsid w:val="001D4843"/>
    <w:rsid w:val="001D4CCA"/>
    <w:rsid w:val="001E3C3D"/>
    <w:rsid w:val="001E520D"/>
    <w:rsid w:val="001E524E"/>
    <w:rsid w:val="001F38A7"/>
    <w:rsid w:val="001F3BF3"/>
    <w:rsid w:val="0020136D"/>
    <w:rsid w:val="00207314"/>
    <w:rsid w:val="00211B75"/>
    <w:rsid w:val="00212E33"/>
    <w:rsid w:val="002161DD"/>
    <w:rsid w:val="002169DD"/>
    <w:rsid w:val="00216B45"/>
    <w:rsid w:val="00225225"/>
    <w:rsid w:val="00232695"/>
    <w:rsid w:val="0023405B"/>
    <w:rsid w:val="00240CDD"/>
    <w:rsid w:val="00242C3D"/>
    <w:rsid w:val="00245199"/>
    <w:rsid w:val="002523EC"/>
    <w:rsid w:val="00256799"/>
    <w:rsid w:val="00264158"/>
    <w:rsid w:val="00266555"/>
    <w:rsid w:val="00272F7D"/>
    <w:rsid w:val="00275A28"/>
    <w:rsid w:val="00276726"/>
    <w:rsid w:val="00281859"/>
    <w:rsid w:val="00281F1E"/>
    <w:rsid w:val="002834B3"/>
    <w:rsid w:val="002846FE"/>
    <w:rsid w:val="0029058F"/>
    <w:rsid w:val="0029229F"/>
    <w:rsid w:val="00293F18"/>
    <w:rsid w:val="002A0B62"/>
    <w:rsid w:val="002A1767"/>
    <w:rsid w:val="002A209F"/>
    <w:rsid w:val="002B3231"/>
    <w:rsid w:val="002B5753"/>
    <w:rsid w:val="002C2AF1"/>
    <w:rsid w:val="002C2C88"/>
    <w:rsid w:val="002C3278"/>
    <w:rsid w:val="002C32BD"/>
    <w:rsid w:val="002C5C85"/>
    <w:rsid w:val="002C6AF1"/>
    <w:rsid w:val="002C7D96"/>
    <w:rsid w:val="002D1F6D"/>
    <w:rsid w:val="002D44A8"/>
    <w:rsid w:val="002D4D80"/>
    <w:rsid w:val="002E1387"/>
    <w:rsid w:val="002E1FD7"/>
    <w:rsid w:val="002E6805"/>
    <w:rsid w:val="002F7D36"/>
    <w:rsid w:val="00315BFF"/>
    <w:rsid w:val="00326FB5"/>
    <w:rsid w:val="00327FF3"/>
    <w:rsid w:val="0033199E"/>
    <w:rsid w:val="003324CD"/>
    <w:rsid w:val="00332C66"/>
    <w:rsid w:val="0033608F"/>
    <w:rsid w:val="003436F1"/>
    <w:rsid w:val="003457D8"/>
    <w:rsid w:val="00345DC7"/>
    <w:rsid w:val="00350DC8"/>
    <w:rsid w:val="00360535"/>
    <w:rsid w:val="00361433"/>
    <w:rsid w:val="00362F3D"/>
    <w:rsid w:val="00364E7B"/>
    <w:rsid w:val="00365326"/>
    <w:rsid w:val="0037215D"/>
    <w:rsid w:val="0037254A"/>
    <w:rsid w:val="00375230"/>
    <w:rsid w:val="00377204"/>
    <w:rsid w:val="0038202E"/>
    <w:rsid w:val="00383388"/>
    <w:rsid w:val="00385673"/>
    <w:rsid w:val="003868E1"/>
    <w:rsid w:val="00390DB6"/>
    <w:rsid w:val="00391377"/>
    <w:rsid w:val="003A31E5"/>
    <w:rsid w:val="003A7400"/>
    <w:rsid w:val="003B4C8D"/>
    <w:rsid w:val="003C02AA"/>
    <w:rsid w:val="003C3D5B"/>
    <w:rsid w:val="003D3D68"/>
    <w:rsid w:val="003E04CB"/>
    <w:rsid w:val="003E1B6B"/>
    <w:rsid w:val="003E4EEB"/>
    <w:rsid w:val="003E5C39"/>
    <w:rsid w:val="00406360"/>
    <w:rsid w:val="00406B9B"/>
    <w:rsid w:val="0040751D"/>
    <w:rsid w:val="00422A4C"/>
    <w:rsid w:val="00430068"/>
    <w:rsid w:val="0043507B"/>
    <w:rsid w:val="0044473F"/>
    <w:rsid w:val="00451B92"/>
    <w:rsid w:val="00453A4E"/>
    <w:rsid w:val="00453AEE"/>
    <w:rsid w:val="00465BD6"/>
    <w:rsid w:val="00465ECE"/>
    <w:rsid w:val="0046612E"/>
    <w:rsid w:val="00466C9D"/>
    <w:rsid w:val="00471ABA"/>
    <w:rsid w:val="004723F3"/>
    <w:rsid w:val="00474A08"/>
    <w:rsid w:val="004758E6"/>
    <w:rsid w:val="0048113D"/>
    <w:rsid w:val="00483A0A"/>
    <w:rsid w:val="00490956"/>
    <w:rsid w:val="00490DF2"/>
    <w:rsid w:val="004916DB"/>
    <w:rsid w:val="0049589F"/>
    <w:rsid w:val="004A35A4"/>
    <w:rsid w:val="004A5436"/>
    <w:rsid w:val="004B05D6"/>
    <w:rsid w:val="004B0B78"/>
    <w:rsid w:val="004B1803"/>
    <w:rsid w:val="004C1D72"/>
    <w:rsid w:val="004C3447"/>
    <w:rsid w:val="004C4A55"/>
    <w:rsid w:val="004D0CC5"/>
    <w:rsid w:val="004D2E3A"/>
    <w:rsid w:val="004D5E80"/>
    <w:rsid w:val="004D79BA"/>
    <w:rsid w:val="004E2D0F"/>
    <w:rsid w:val="004E4ADF"/>
    <w:rsid w:val="004E6747"/>
    <w:rsid w:val="004E727D"/>
    <w:rsid w:val="004F0F4E"/>
    <w:rsid w:val="004F10B4"/>
    <w:rsid w:val="004F2482"/>
    <w:rsid w:val="004F4188"/>
    <w:rsid w:val="004F4DE5"/>
    <w:rsid w:val="004F6F94"/>
    <w:rsid w:val="00500E6D"/>
    <w:rsid w:val="00504931"/>
    <w:rsid w:val="00505E1B"/>
    <w:rsid w:val="005147CC"/>
    <w:rsid w:val="00515EF7"/>
    <w:rsid w:val="00520A6B"/>
    <w:rsid w:val="00522449"/>
    <w:rsid w:val="00524114"/>
    <w:rsid w:val="00524CD7"/>
    <w:rsid w:val="00527388"/>
    <w:rsid w:val="00530916"/>
    <w:rsid w:val="00531F18"/>
    <w:rsid w:val="0053518B"/>
    <w:rsid w:val="005374EE"/>
    <w:rsid w:val="00537CD6"/>
    <w:rsid w:val="00552DB8"/>
    <w:rsid w:val="00553617"/>
    <w:rsid w:val="00553F62"/>
    <w:rsid w:val="0055735D"/>
    <w:rsid w:val="00557D22"/>
    <w:rsid w:val="005766A1"/>
    <w:rsid w:val="00576A38"/>
    <w:rsid w:val="005803AD"/>
    <w:rsid w:val="00581836"/>
    <w:rsid w:val="00593B1C"/>
    <w:rsid w:val="005947AC"/>
    <w:rsid w:val="00595E62"/>
    <w:rsid w:val="00596A04"/>
    <w:rsid w:val="005972E3"/>
    <w:rsid w:val="00597D92"/>
    <w:rsid w:val="005A0418"/>
    <w:rsid w:val="005B06FD"/>
    <w:rsid w:val="005B5F5A"/>
    <w:rsid w:val="005B62B2"/>
    <w:rsid w:val="005C1CD5"/>
    <w:rsid w:val="005C23A5"/>
    <w:rsid w:val="005C4551"/>
    <w:rsid w:val="005C6062"/>
    <w:rsid w:val="005D1E15"/>
    <w:rsid w:val="005D29D0"/>
    <w:rsid w:val="005D30F4"/>
    <w:rsid w:val="005D48F5"/>
    <w:rsid w:val="005D587E"/>
    <w:rsid w:val="005D7BE0"/>
    <w:rsid w:val="005E058E"/>
    <w:rsid w:val="005E5A04"/>
    <w:rsid w:val="005E71E4"/>
    <w:rsid w:val="005F67BD"/>
    <w:rsid w:val="00600CAF"/>
    <w:rsid w:val="00601394"/>
    <w:rsid w:val="00601CBA"/>
    <w:rsid w:val="0060360B"/>
    <w:rsid w:val="0061367D"/>
    <w:rsid w:val="00615327"/>
    <w:rsid w:val="00615546"/>
    <w:rsid w:val="00615C26"/>
    <w:rsid w:val="006215A1"/>
    <w:rsid w:val="0062211D"/>
    <w:rsid w:val="00626E10"/>
    <w:rsid w:val="0063234E"/>
    <w:rsid w:val="006352BC"/>
    <w:rsid w:val="00641B70"/>
    <w:rsid w:val="0064279B"/>
    <w:rsid w:val="006433D0"/>
    <w:rsid w:val="00643D40"/>
    <w:rsid w:val="006470C6"/>
    <w:rsid w:val="00651AB2"/>
    <w:rsid w:val="0065297F"/>
    <w:rsid w:val="00664792"/>
    <w:rsid w:val="006660F5"/>
    <w:rsid w:val="0066679C"/>
    <w:rsid w:val="00677EAA"/>
    <w:rsid w:val="00682DE9"/>
    <w:rsid w:val="00686BBF"/>
    <w:rsid w:val="006A14A1"/>
    <w:rsid w:val="006A691E"/>
    <w:rsid w:val="006B07CC"/>
    <w:rsid w:val="006B1DE8"/>
    <w:rsid w:val="006B2169"/>
    <w:rsid w:val="006B2C7D"/>
    <w:rsid w:val="006B3E21"/>
    <w:rsid w:val="006C4763"/>
    <w:rsid w:val="006C70DD"/>
    <w:rsid w:val="006D09A7"/>
    <w:rsid w:val="006D37EA"/>
    <w:rsid w:val="006D7183"/>
    <w:rsid w:val="006E0CFC"/>
    <w:rsid w:val="006E404F"/>
    <w:rsid w:val="006E569C"/>
    <w:rsid w:val="006F06AF"/>
    <w:rsid w:val="006F50D7"/>
    <w:rsid w:val="006F7D86"/>
    <w:rsid w:val="007007EC"/>
    <w:rsid w:val="00703DC9"/>
    <w:rsid w:val="007061A7"/>
    <w:rsid w:val="007077A6"/>
    <w:rsid w:val="00716595"/>
    <w:rsid w:val="00724B66"/>
    <w:rsid w:val="00731130"/>
    <w:rsid w:val="00731F81"/>
    <w:rsid w:val="00733078"/>
    <w:rsid w:val="00735F5E"/>
    <w:rsid w:val="007360DB"/>
    <w:rsid w:val="00741A48"/>
    <w:rsid w:val="00742F18"/>
    <w:rsid w:val="007432FB"/>
    <w:rsid w:val="00746B10"/>
    <w:rsid w:val="00754B9C"/>
    <w:rsid w:val="007552E5"/>
    <w:rsid w:val="00763CE5"/>
    <w:rsid w:val="00767918"/>
    <w:rsid w:val="00771A33"/>
    <w:rsid w:val="00773C97"/>
    <w:rsid w:val="007759BC"/>
    <w:rsid w:val="00776C84"/>
    <w:rsid w:val="00782AD8"/>
    <w:rsid w:val="00791F25"/>
    <w:rsid w:val="00795B3D"/>
    <w:rsid w:val="00795E52"/>
    <w:rsid w:val="007A3661"/>
    <w:rsid w:val="007A686D"/>
    <w:rsid w:val="007A7CEC"/>
    <w:rsid w:val="007B0FD5"/>
    <w:rsid w:val="007B12AC"/>
    <w:rsid w:val="007B5CFE"/>
    <w:rsid w:val="007D5869"/>
    <w:rsid w:val="007D641B"/>
    <w:rsid w:val="007F4562"/>
    <w:rsid w:val="007F4FCA"/>
    <w:rsid w:val="00804A49"/>
    <w:rsid w:val="00813DBE"/>
    <w:rsid w:val="008140B7"/>
    <w:rsid w:val="00817D59"/>
    <w:rsid w:val="00817E7E"/>
    <w:rsid w:val="00823A96"/>
    <w:rsid w:val="0082587B"/>
    <w:rsid w:val="008304A4"/>
    <w:rsid w:val="008304DA"/>
    <w:rsid w:val="00833F45"/>
    <w:rsid w:val="00834684"/>
    <w:rsid w:val="00834E63"/>
    <w:rsid w:val="00836DBC"/>
    <w:rsid w:val="00850380"/>
    <w:rsid w:val="00854C47"/>
    <w:rsid w:val="00856CEC"/>
    <w:rsid w:val="008573B1"/>
    <w:rsid w:val="00871FFC"/>
    <w:rsid w:val="008849F0"/>
    <w:rsid w:val="00891429"/>
    <w:rsid w:val="008B1742"/>
    <w:rsid w:val="008B5F78"/>
    <w:rsid w:val="008B6A87"/>
    <w:rsid w:val="008C2170"/>
    <w:rsid w:val="008C4820"/>
    <w:rsid w:val="008C6B66"/>
    <w:rsid w:val="008C7678"/>
    <w:rsid w:val="008D5623"/>
    <w:rsid w:val="008E359B"/>
    <w:rsid w:val="008E3668"/>
    <w:rsid w:val="008E5F9B"/>
    <w:rsid w:val="008E7EA5"/>
    <w:rsid w:val="008F4269"/>
    <w:rsid w:val="008F6E5B"/>
    <w:rsid w:val="008F742A"/>
    <w:rsid w:val="00900552"/>
    <w:rsid w:val="00902633"/>
    <w:rsid w:val="009034C1"/>
    <w:rsid w:val="00907366"/>
    <w:rsid w:val="0091655B"/>
    <w:rsid w:val="009238C9"/>
    <w:rsid w:val="009247B7"/>
    <w:rsid w:val="00926638"/>
    <w:rsid w:val="00930671"/>
    <w:rsid w:val="00931BD1"/>
    <w:rsid w:val="00932224"/>
    <w:rsid w:val="00933D0C"/>
    <w:rsid w:val="009377EB"/>
    <w:rsid w:val="00956027"/>
    <w:rsid w:val="0095621E"/>
    <w:rsid w:val="009567E0"/>
    <w:rsid w:val="00962C9D"/>
    <w:rsid w:val="009637D4"/>
    <w:rsid w:val="00965BD2"/>
    <w:rsid w:val="00971B82"/>
    <w:rsid w:val="00973CC5"/>
    <w:rsid w:val="00977DF4"/>
    <w:rsid w:val="00987C4E"/>
    <w:rsid w:val="00990A2A"/>
    <w:rsid w:val="009924B1"/>
    <w:rsid w:val="00992973"/>
    <w:rsid w:val="00996C63"/>
    <w:rsid w:val="009A601D"/>
    <w:rsid w:val="009B2AC8"/>
    <w:rsid w:val="009B3E43"/>
    <w:rsid w:val="009B67EF"/>
    <w:rsid w:val="009C1FFB"/>
    <w:rsid w:val="009C582F"/>
    <w:rsid w:val="009C5E62"/>
    <w:rsid w:val="009D176B"/>
    <w:rsid w:val="009D6FCE"/>
    <w:rsid w:val="009E0DA0"/>
    <w:rsid w:val="009E78FC"/>
    <w:rsid w:val="009F0684"/>
    <w:rsid w:val="009F26EF"/>
    <w:rsid w:val="009F424D"/>
    <w:rsid w:val="009F5FB3"/>
    <w:rsid w:val="009F7BA8"/>
    <w:rsid w:val="00A02700"/>
    <w:rsid w:val="00A063F5"/>
    <w:rsid w:val="00A13726"/>
    <w:rsid w:val="00A15890"/>
    <w:rsid w:val="00A21815"/>
    <w:rsid w:val="00A230F0"/>
    <w:rsid w:val="00A27DE5"/>
    <w:rsid w:val="00A308EC"/>
    <w:rsid w:val="00A3352C"/>
    <w:rsid w:val="00A37C6D"/>
    <w:rsid w:val="00A40316"/>
    <w:rsid w:val="00A44F6C"/>
    <w:rsid w:val="00A54060"/>
    <w:rsid w:val="00A544FD"/>
    <w:rsid w:val="00A54B7F"/>
    <w:rsid w:val="00A5762D"/>
    <w:rsid w:val="00A620AD"/>
    <w:rsid w:val="00A63476"/>
    <w:rsid w:val="00A63FFB"/>
    <w:rsid w:val="00A6523D"/>
    <w:rsid w:val="00A764D1"/>
    <w:rsid w:val="00A85EE3"/>
    <w:rsid w:val="00A90FBF"/>
    <w:rsid w:val="00A9156B"/>
    <w:rsid w:val="00A94D68"/>
    <w:rsid w:val="00AA2A48"/>
    <w:rsid w:val="00AA2E30"/>
    <w:rsid w:val="00AA325B"/>
    <w:rsid w:val="00AB105F"/>
    <w:rsid w:val="00AB2496"/>
    <w:rsid w:val="00AB444D"/>
    <w:rsid w:val="00AC39B1"/>
    <w:rsid w:val="00AC44A7"/>
    <w:rsid w:val="00AD2F18"/>
    <w:rsid w:val="00AD49D1"/>
    <w:rsid w:val="00AD5A8B"/>
    <w:rsid w:val="00AE0DBD"/>
    <w:rsid w:val="00AE1612"/>
    <w:rsid w:val="00AE4950"/>
    <w:rsid w:val="00AF3482"/>
    <w:rsid w:val="00AF46E0"/>
    <w:rsid w:val="00AF6149"/>
    <w:rsid w:val="00B0208B"/>
    <w:rsid w:val="00B04E00"/>
    <w:rsid w:val="00B068A3"/>
    <w:rsid w:val="00B07367"/>
    <w:rsid w:val="00B10882"/>
    <w:rsid w:val="00B14AD3"/>
    <w:rsid w:val="00B2306E"/>
    <w:rsid w:val="00B24B45"/>
    <w:rsid w:val="00B24F9D"/>
    <w:rsid w:val="00B30A02"/>
    <w:rsid w:val="00B406CE"/>
    <w:rsid w:val="00B41D9B"/>
    <w:rsid w:val="00B43760"/>
    <w:rsid w:val="00B52722"/>
    <w:rsid w:val="00B54618"/>
    <w:rsid w:val="00B57929"/>
    <w:rsid w:val="00B60B48"/>
    <w:rsid w:val="00B60DDF"/>
    <w:rsid w:val="00B64F29"/>
    <w:rsid w:val="00B652C7"/>
    <w:rsid w:val="00B66E38"/>
    <w:rsid w:val="00B72EFE"/>
    <w:rsid w:val="00B73B11"/>
    <w:rsid w:val="00B746D2"/>
    <w:rsid w:val="00B80199"/>
    <w:rsid w:val="00B8413C"/>
    <w:rsid w:val="00B91A16"/>
    <w:rsid w:val="00B927E6"/>
    <w:rsid w:val="00BA4239"/>
    <w:rsid w:val="00BB0A6D"/>
    <w:rsid w:val="00BB4374"/>
    <w:rsid w:val="00BB53FE"/>
    <w:rsid w:val="00BC7773"/>
    <w:rsid w:val="00BD06CD"/>
    <w:rsid w:val="00BE5962"/>
    <w:rsid w:val="00BF5F27"/>
    <w:rsid w:val="00BF61FA"/>
    <w:rsid w:val="00C031E3"/>
    <w:rsid w:val="00C03A9F"/>
    <w:rsid w:val="00C04401"/>
    <w:rsid w:val="00C0456D"/>
    <w:rsid w:val="00C049DE"/>
    <w:rsid w:val="00C0623E"/>
    <w:rsid w:val="00C11595"/>
    <w:rsid w:val="00C11C53"/>
    <w:rsid w:val="00C12C65"/>
    <w:rsid w:val="00C15DE7"/>
    <w:rsid w:val="00C1660F"/>
    <w:rsid w:val="00C21224"/>
    <w:rsid w:val="00C21461"/>
    <w:rsid w:val="00C21BBB"/>
    <w:rsid w:val="00C22AB8"/>
    <w:rsid w:val="00C275D9"/>
    <w:rsid w:val="00C36117"/>
    <w:rsid w:val="00C37403"/>
    <w:rsid w:val="00C449EA"/>
    <w:rsid w:val="00C4604E"/>
    <w:rsid w:val="00C46E10"/>
    <w:rsid w:val="00C5353D"/>
    <w:rsid w:val="00C54710"/>
    <w:rsid w:val="00C54AEF"/>
    <w:rsid w:val="00C63E63"/>
    <w:rsid w:val="00C66257"/>
    <w:rsid w:val="00C6776A"/>
    <w:rsid w:val="00C7299C"/>
    <w:rsid w:val="00C75483"/>
    <w:rsid w:val="00C7687E"/>
    <w:rsid w:val="00C807D1"/>
    <w:rsid w:val="00C843DD"/>
    <w:rsid w:val="00C84836"/>
    <w:rsid w:val="00C92B23"/>
    <w:rsid w:val="00C97F37"/>
    <w:rsid w:val="00CA2C34"/>
    <w:rsid w:val="00CB11B6"/>
    <w:rsid w:val="00CC563A"/>
    <w:rsid w:val="00CC69C5"/>
    <w:rsid w:val="00CC6D3A"/>
    <w:rsid w:val="00CC6DB4"/>
    <w:rsid w:val="00CD20CE"/>
    <w:rsid w:val="00CE63B8"/>
    <w:rsid w:val="00CE75BE"/>
    <w:rsid w:val="00CF187E"/>
    <w:rsid w:val="00CF1ECE"/>
    <w:rsid w:val="00D03CA5"/>
    <w:rsid w:val="00D150D9"/>
    <w:rsid w:val="00D1596E"/>
    <w:rsid w:val="00D217C7"/>
    <w:rsid w:val="00D24289"/>
    <w:rsid w:val="00D3267E"/>
    <w:rsid w:val="00D37048"/>
    <w:rsid w:val="00D37F18"/>
    <w:rsid w:val="00D42A61"/>
    <w:rsid w:val="00D47662"/>
    <w:rsid w:val="00D47D3C"/>
    <w:rsid w:val="00D5170E"/>
    <w:rsid w:val="00D54BBF"/>
    <w:rsid w:val="00D567B7"/>
    <w:rsid w:val="00D6108C"/>
    <w:rsid w:val="00D66DF7"/>
    <w:rsid w:val="00D723BF"/>
    <w:rsid w:val="00D76F2D"/>
    <w:rsid w:val="00D77BC6"/>
    <w:rsid w:val="00D84266"/>
    <w:rsid w:val="00D8487F"/>
    <w:rsid w:val="00D917A9"/>
    <w:rsid w:val="00D93573"/>
    <w:rsid w:val="00DA2937"/>
    <w:rsid w:val="00DA2C66"/>
    <w:rsid w:val="00DA7689"/>
    <w:rsid w:val="00DC398D"/>
    <w:rsid w:val="00DC4375"/>
    <w:rsid w:val="00DC515D"/>
    <w:rsid w:val="00DC5F3E"/>
    <w:rsid w:val="00DD36CC"/>
    <w:rsid w:val="00DD3DC4"/>
    <w:rsid w:val="00DD41C8"/>
    <w:rsid w:val="00DD4D5C"/>
    <w:rsid w:val="00DE5DBA"/>
    <w:rsid w:val="00DF01C6"/>
    <w:rsid w:val="00DF4AD3"/>
    <w:rsid w:val="00E10545"/>
    <w:rsid w:val="00E165B9"/>
    <w:rsid w:val="00E23FC9"/>
    <w:rsid w:val="00E32674"/>
    <w:rsid w:val="00E34BEB"/>
    <w:rsid w:val="00E41259"/>
    <w:rsid w:val="00E415D6"/>
    <w:rsid w:val="00E41ECA"/>
    <w:rsid w:val="00E4741C"/>
    <w:rsid w:val="00E500B4"/>
    <w:rsid w:val="00E50CD4"/>
    <w:rsid w:val="00E52728"/>
    <w:rsid w:val="00E5336C"/>
    <w:rsid w:val="00E54B6A"/>
    <w:rsid w:val="00E559FF"/>
    <w:rsid w:val="00E65FBC"/>
    <w:rsid w:val="00E66BE5"/>
    <w:rsid w:val="00E71346"/>
    <w:rsid w:val="00E7221D"/>
    <w:rsid w:val="00E72D6F"/>
    <w:rsid w:val="00E743A7"/>
    <w:rsid w:val="00E75969"/>
    <w:rsid w:val="00E812B8"/>
    <w:rsid w:val="00E81772"/>
    <w:rsid w:val="00E87D81"/>
    <w:rsid w:val="00E956C7"/>
    <w:rsid w:val="00E97012"/>
    <w:rsid w:val="00EA07EC"/>
    <w:rsid w:val="00EA413F"/>
    <w:rsid w:val="00EA4BBA"/>
    <w:rsid w:val="00EA711E"/>
    <w:rsid w:val="00EB1231"/>
    <w:rsid w:val="00EB1CE4"/>
    <w:rsid w:val="00EB7B1C"/>
    <w:rsid w:val="00EC23FB"/>
    <w:rsid w:val="00ED372C"/>
    <w:rsid w:val="00EE0E09"/>
    <w:rsid w:val="00EE15D9"/>
    <w:rsid w:val="00EE45BF"/>
    <w:rsid w:val="00EE5FF8"/>
    <w:rsid w:val="00EF666A"/>
    <w:rsid w:val="00EF700F"/>
    <w:rsid w:val="00F01D6F"/>
    <w:rsid w:val="00F01FB6"/>
    <w:rsid w:val="00F110BB"/>
    <w:rsid w:val="00F13612"/>
    <w:rsid w:val="00F13CFF"/>
    <w:rsid w:val="00F16740"/>
    <w:rsid w:val="00F215FA"/>
    <w:rsid w:val="00F25198"/>
    <w:rsid w:val="00F311FA"/>
    <w:rsid w:val="00F31314"/>
    <w:rsid w:val="00F36584"/>
    <w:rsid w:val="00F42924"/>
    <w:rsid w:val="00F46AE1"/>
    <w:rsid w:val="00F50647"/>
    <w:rsid w:val="00F53950"/>
    <w:rsid w:val="00F61A75"/>
    <w:rsid w:val="00F6586E"/>
    <w:rsid w:val="00F7033D"/>
    <w:rsid w:val="00F74EB1"/>
    <w:rsid w:val="00F754F7"/>
    <w:rsid w:val="00F75EEA"/>
    <w:rsid w:val="00F80720"/>
    <w:rsid w:val="00F82AB3"/>
    <w:rsid w:val="00F839DE"/>
    <w:rsid w:val="00F841A8"/>
    <w:rsid w:val="00F84356"/>
    <w:rsid w:val="00F85CAF"/>
    <w:rsid w:val="00F90483"/>
    <w:rsid w:val="00F913AC"/>
    <w:rsid w:val="00F9176D"/>
    <w:rsid w:val="00F9230C"/>
    <w:rsid w:val="00FA0B91"/>
    <w:rsid w:val="00FA507B"/>
    <w:rsid w:val="00FA5C19"/>
    <w:rsid w:val="00FB076E"/>
    <w:rsid w:val="00FB49C5"/>
    <w:rsid w:val="00FD0DEE"/>
    <w:rsid w:val="00FD5AE7"/>
    <w:rsid w:val="00FD761A"/>
    <w:rsid w:val="00FE31FC"/>
    <w:rsid w:val="00FE413E"/>
    <w:rsid w:val="00FE6305"/>
    <w:rsid w:val="00FF4311"/>
    <w:rsid w:val="00FF612E"/>
    <w:rsid w:val="00FF6449"/>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14:docId w14:val="2995AF35"/>
  <w14:defaultImageDpi w14:val="32767"/>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4"/>
        <w:szCs w:val="24"/>
        <w:lang w:val="en-GB"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qFormat/>
    <w:rsid w:val="000A36EC"/>
    <w:rPr>
      <w:rFonts w:ascii="Times New Roman" w:hAnsi="Times New Roman" w:cs="Times New Roman"/>
      <w:lang w:eastAsia="en-GB"/>
    </w:rPr>
  </w:style>
  <w:style w:type="paragraph" w:styleId="Heading1">
    <w:name w:val="heading 1"/>
    <w:basedOn w:val="Normal"/>
    <w:next w:val="Normal"/>
    <w:link w:val="Heading1Char"/>
    <w:uiPriority w:val="9"/>
    <w:qFormat/>
    <w:rsid w:val="001348C3"/>
    <w:pPr>
      <w:keepNext/>
      <w:keepLines/>
      <w:spacing w:before="240"/>
      <w:outlineLvl w:val="0"/>
    </w:pPr>
    <w:rPr>
      <w:rFonts w:asciiTheme="majorHAnsi" w:eastAsiaTheme="majorEastAsia" w:hAnsiTheme="majorHAnsi" w:cstheme="majorBidi"/>
      <w:color w:val="2E74B5" w:themeColor="accent1" w:themeShade="BF"/>
      <w:sz w:val="32"/>
      <w:szCs w:val="32"/>
      <w:lang w:eastAsia="en-US"/>
    </w:rPr>
  </w:style>
  <w:style w:type="paragraph" w:styleId="Heading4">
    <w:name w:val="heading 4"/>
    <w:basedOn w:val="Normal"/>
    <w:next w:val="Normal"/>
    <w:link w:val="Heading4Char"/>
    <w:uiPriority w:val="9"/>
    <w:semiHidden/>
    <w:unhideWhenUsed/>
    <w:qFormat/>
    <w:rsid w:val="001747B7"/>
    <w:pPr>
      <w:keepNext/>
      <w:keepLines/>
      <w:spacing w:before="40"/>
      <w:outlineLvl w:val="3"/>
    </w:pPr>
    <w:rPr>
      <w:rFonts w:asciiTheme="majorHAnsi" w:eastAsiaTheme="majorEastAsia" w:hAnsiTheme="majorHAnsi" w:cstheme="majorBidi"/>
      <w:i/>
      <w:iCs/>
      <w:color w:val="2E74B5" w:themeColor="accent1" w:themeShade="BF"/>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1978CA"/>
    <w:pPr>
      <w:tabs>
        <w:tab w:val="center" w:pos="4513"/>
        <w:tab w:val="right" w:pos="9026"/>
      </w:tabs>
    </w:pPr>
    <w:rPr>
      <w:rFonts w:asciiTheme="minorHAnsi" w:hAnsiTheme="minorHAnsi" w:cstheme="minorBidi"/>
      <w:lang w:eastAsia="en-US"/>
    </w:rPr>
  </w:style>
  <w:style w:type="character" w:customStyle="1" w:styleId="HeaderChar">
    <w:name w:val="Header Char"/>
    <w:basedOn w:val="DefaultParagraphFont"/>
    <w:link w:val="Header"/>
    <w:uiPriority w:val="99"/>
    <w:rsid w:val="001978CA"/>
  </w:style>
  <w:style w:type="paragraph" w:styleId="Footer">
    <w:name w:val="footer"/>
    <w:basedOn w:val="Normal"/>
    <w:link w:val="FooterChar"/>
    <w:uiPriority w:val="99"/>
    <w:unhideWhenUsed/>
    <w:rsid w:val="001978CA"/>
    <w:pPr>
      <w:tabs>
        <w:tab w:val="center" w:pos="4513"/>
        <w:tab w:val="right" w:pos="9026"/>
      </w:tabs>
    </w:pPr>
    <w:rPr>
      <w:rFonts w:asciiTheme="minorHAnsi" w:hAnsiTheme="minorHAnsi" w:cstheme="minorBidi"/>
      <w:lang w:eastAsia="en-US"/>
    </w:rPr>
  </w:style>
  <w:style w:type="character" w:customStyle="1" w:styleId="FooterChar">
    <w:name w:val="Footer Char"/>
    <w:basedOn w:val="DefaultParagraphFont"/>
    <w:link w:val="Footer"/>
    <w:uiPriority w:val="99"/>
    <w:rsid w:val="001978CA"/>
  </w:style>
  <w:style w:type="character" w:styleId="PlaceholderText">
    <w:name w:val="Placeholder Text"/>
    <w:basedOn w:val="DefaultParagraphFont"/>
    <w:uiPriority w:val="99"/>
    <w:semiHidden/>
    <w:rsid w:val="00987C4E"/>
    <w:rPr>
      <w:color w:val="808080"/>
    </w:rPr>
  </w:style>
  <w:style w:type="character" w:styleId="Hyperlink">
    <w:name w:val="Hyperlink"/>
    <w:basedOn w:val="DefaultParagraphFont"/>
    <w:uiPriority w:val="99"/>
    <w:unhideWhenUsed/>
    <w:rsid w:val="00C1660F"/>
    <w:rPr>
      <w:color w:val="0563C1" w:themeColor="hyperlink"/>
      <w:u w:val="single"/>
    </w:rPr>
  </w:style>
  <w:style w:type="character" w:customStyle="1" w:styleId="UnresolvedMention1">
    <w:name w:val="Unresolved Mention1"/>
    <w:basedOn w:val="DefaultParagraphFont"/>
    <w:uiPriority w:val="99"/>
    <w:rsid w:val="00C1660F"/>
    <w:rPr>
      <w:color w:val="808080"/>
      <w:shd w:val="clear" w:color="auto" w:fill="E6E6E6"/>
    </w:rPr>
  </w:style>
  <w:style w:type="character" w:styleId="FollowedHyperlink">
    <w:name w:val="FollowedHyperlink"/>
    <w:basedOn w:val="DefaultParagraphFont"/>
    <w:uiPriority w:val="99"/>
    <w:semiHidden/>
    <w:unhideWhenUsed/>
    <w:rsid w:val="008849F0"/>
    <w:rPr>
      <w:color w:val="954F72" w:themeColor="followedHyperlink"/>
      <w:u w:val="single"/>
    </w:rPr>
  </w:style>
  <w:style w:type="character" w:styleId="LineNumber">
    <w:name w:val="line number"/>
    <w:basedOn w:val="DefaultParagraphFont"/>
    <w:uiPriority w:val="99"/>
    <w:semiHidden/>
    <w:unhideWhenUsed/>
    <w:rsid w:val="007007EC"/>
  </w:style>
  <w:style w:type="character" w:customStyle="1" w:styleId="Heading1Char">
    <w:name w:val="Heading 1 Char"/>
    <w:basedOn w:val="DefaultParagraphFont"/>
    <w:link w:val="Heading1"/>
    <w:uiPriority w:val="9"/>
    <w:rsid w:val="001348C3"/>
    <w:rPr>
      <w:rFonts w:asciiTheme="majorHAnsi" w:eastAsiaTheme="majorEastAsia" w:hAnsiTheme="majorHAnsi" w:cstheme="majorBidi"/>
      <w:color w:val="2E74B5" w:themeColor="accent1" w:themeShade="BF"/>
      <w:sz w:val="32"/>
      <w:szCs w:val="32"/>
    </w:rPr>
  </w:style>
  <w:style w:type="character" w:customStyle="1" w:styleId="Heading4Char">
    <w:name w:val="Heading 4 Char"/>
    <w:basedOn w:val="DefaultParagraphFont"/>
    <w:link w:val="Heading4"/>
    <w:uiPriority w:val="9"/>
    <w:semiHidden/>
    <w:rsid w:val="001747B7"/>
    <w:rPr>
      <w:rFonts w:asciiTheme="majorHAnsi" w:eastAsiaTheme="majorEastAsia" w:hAnsiTheme="majorHAnsi" w:cstheme="majorBidi"/>
      <w:i/>
      <w:iCs/>
      <w:color w:val="2E74B5" w:themeColor="accent1" w:themeShade="BF"/>
    </w:rPr>
  </w:style>
  <w:style w:type="paragraph" w:styleId="BalloonText">
    <w:name w:val="Balloon Text"/>
    <w:basedOn w:val="Normal"/>
    <w:link w:val="BalloonTextChar"/>
    <w:uiPriority w:val="99"/>
    <w:semiHidden/>
    <w:unhideWhenUsed/>
    <w:rsid w:val="00266555"/>
    <w:rPr>
      <w:sz w:val="18"/>
      <w:szCs w:val="18"/>
      <w:lang w:eastAsia="en-US"/>
    </w:rPr>
  </w:style>
  <w:style w:type="character" w:customStyle="1" w:styleId="BalloonTextChar">
    <w:name w:val="Balloon Text Char"/>
    <w:basedOn w:val="DefaultParagraphFont"/>
    <w:link w:val="BalloonText"/>
    <w:uiPriority w:val="99"/>
    <w:semiHidden/>
    <w:rsid w:val="00266555"/>
    <w:rPr>
      <w:rFonts w:ascii="Times New Roman" w:hAnsi="Times New Roman" w:cs="Times New Roman"/>
      <w:sz w:val="18"/>
      <w:szCs w:val="18"/>
    </w:rPr>
  </w:style>
  <w:style w:type="character" w:styleId="CommentReference">
    <w:name w:val="annotation reference"/>
    <w:basedOn w:val="DefaultParagraphFont"/>
    <w:uiPriority w:val="99"/>
    <w:semiHidden/>
    <w:unhideWhenUsed/>
    <w:rsid w:val="00AC44A7"/>
    <w:rPr>
      <w:sz w:val="18"/>
      <w:szCs w:val="18"/>
    </w:rPr>
  </w:style>
  <w:style w:type="paragraph" w:styleId="CommentText">
    <w:name w:val="annotation text"/>
    <w:basedOn w:val="Normal"/>
    <w:link w:val="CommentTextChar"/>
    <w:uiPriority w:val="99"/>
    <w:semiHidden/>
    <w:unhideWhenUsed/>
    <w:rsid w:val="00AC44A7"/>
    <w:rPr>
      <w:rFonts w:asciiTheme="minorHAnsi" w:hAnsiTheme="minorHAnsi" w:cstheme="minorBidi"/>
      <w:lang w:eastAsia="en-US"/>
    </w:rPr>
  </w:style>
  <w:style w:type="character" w:customStyle="1" w:styleId="CommentTextChar">
    <w:name w:val="Comment Text Char"/>
    <w:basedOn w:val="DefaultParagraphFont"/>
    <w:link w:val="CommentText"/>
    <w:uiPriority w:val="99"/>
    <w:semiHidden/>
    <w:rsid w:val="00AC44A7"/>
  </w:style>
  <w:style w:type="paragraph" w:styleId="CommentSubject">
    <w:name w:val="annotation subject"/>
    <w:basedOn w:val="CommentText"/>
    <w:next w:val="CommentText"/>
    <w:link w:val="CommentSubjectChar"/>
    <w:uiPriority w:val="99"/>
    <w:semiHidden/>
    <w:unhideWhenUsed/>
    <w:rsid w:val="00AC44A7"/>
    <w:rPr>
      <w:b/>
      <w:bCs/>
      <w:sz w:val="20"/>
      <w:szCs w:val="20"/>
    </w:rPr>
  </w:style>
  <w:style w:type="character" w:customStyle="1" w:styleId="CommentSubjectChar">
    <w:name w:val="Comment Subject Char"/>
    <w:basedOn w:val="CommentTextChar"/>
    <w:link w:val="CommentSubject"/>
    <w:uiPriority w:val="99"/>
    <w:semiHidden/>
    <w:rsid w:val="00AC44A7"/>
    <w:rPr>
      <w:b/>
      <w:bCs/>
      <w:sz w:val="20"/>
      <w:szCs w:val="20"/>
    </w:rPr>
  </w:style>
  <w:style w:type="paragraph" w:styleId="Title">
    <w:name w:val="Title"/>
    <w:basedOn w:val="Normal"/>
    <w:next w:val="Normal"/>
    <w:link w:val="TitleChar"/>
    <w:uiPriority w:val="10"/>
    <w:qFormat/>
    <w:rsid w:val="007552E5"/>
    <w:pPr>
      <w:contextualSpacing/>
    </w:pPr>
    <w:rPr>
      <w:rFonts w:asciiTheme="majorHAnsi" w:eastAsiaTheme="majorEastAsia" w:hAnsiTheme="majorHAnsi" w:cstheme="majorBidi"/>
      <w:spacing w:val="-10"/>
      <w:kern w:val="28"/>
      <w:sz w:val="56"/>
      <w:szCs w:val="56"/>
      <w:lang w:eastAsia="en-US"/>
    </w:rPr>
  </w:style>
  <w:style w:type="character" w:customStyle="1" w:styleId="TitleChar">
    <w:name w:val="Title Char"/>
    <w:basedOn w:val="DefaultParagraphFont"/>
    <w:link w:val="Title"/>
    <w:uiPriority w:val="10"/>
    <w:rsid w:val="007552E5"/>
    <w:rPr>
      <w:rFonts w:asciiTheme="majorHAnsi" w:eastAsiaTheme="majorEastAsia" w:hAnsiTheme="majorHAnsi" w:cstheme="majorBidi"/>
      <w:spacing w:val="-10"/>
      <w:kern w:val="28"/>
      <w:sz w:val="56"/>
      <w:szCs w:val="56"/>
    </w:rPr>
  </w:style>
  <w:style w:type="character" w:customStyle="1" w:styleId="apple-converted-space">
    <w:name w:val="apple-converted-space"/>
    <w:basedOn w:val="DefaultParagraphFont"/>
    <w:rsid w:val="000A36EC"/>
  </w:style>
  <w:style w:type="paragraph" w:styleId="Revision">
    <w:name w:val="Revision"/>
    <w:hidden/>
    <w:uiPriority w:val="99"/>
    <w:semiHidden/>
    <w:rsid w:val="003D3D68"/>
    <w:rPr>
      <w:rFonts w:ascii="Times New Roman" w:hAnsi="Times New Roman" w:cs="Times New Roman"/>
      <w:lang w:eastAsia="en-GB"/>
    </w:rPr>
  </w:style>
  <w:style w:type="character" w:customStyle="1" w:styleId="UnresolvedMention2">
    <w:name w:val="Unresolved Mention2"/>
    <w:basedOn w:val="DefaultParagraphFont"/>
    <w:uiPriority w:val="99"/>
    <w:rsid w:val="00AC39B1"/>
    <w:rPr>
      <w:color w:val="605E5C"/>
      <w:shd w:val="clear" w:color="auto" w:fill="E1DFDD"/>
    </w:rPr>
  </w:style>
  <w:style w:type="character" w:styleId="PageNumber">
    <w:name w:val="page number"/>
    <w:basedOn w:val="DefaultParagraphFont"/>
    <w:uiPriority w:val="99"/>
    <w:semiHidden/>
    <w:unhideWhenUsed/>
    <w:rsid w:val="00B5272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053102">
      <w:bodyDiv w:val="1"/>
      <w:marLeft w:val="0"/>
      <w:marRight w:val="0"/>
      <w:marTop w:val="0"/>
      <w:marBottom w:val="0"/>
      <w:divBdr>
        <w:top w:val="none" w:sz="0" w:space="0" w:color="auto"/>
        <w:left w:val="none" w:sz="0" w:space="0" w:color="auto"/>
        <w:bottom w:val="none" w:sz="0" w:space="0" w:color="auto"/>
        <w:right w:val="none" w:sz="0" w:space="0" w:color="auto"/>
      </w:divBdr>
    </w:div>
    <w:div w:id="17971493">
      <w:bodyDiv w:val="1"/>
      <w:marLeft w:val="0"/>
      <w:marRight w:val="0"/>
      <w:marTop w:val="0"/>
      <w:marBottom w:val="0"/>
      <w:divBdr>
        <w:top w:val="none" w:sz="0" w:space="0" w:color="auto"/>
        <w:left w:val="none" w:sz="0" w:space="0" w:color="auto"/>
        <w:bottom w:val="none" w:sz="0" w:space="0" w:color="auto"/>
        <w:right w:val="none" w:sz="0" w:space="0" w:color="auto"/>
      </w:divBdr>
    </w:div>
    <w:div w:id="39983474">
      <w:bodyDiv w:val="1"/>
      <w:marLeft w:val="0"/>
      <w:marRight w:val="0"/>
      <w:marTop w:val="0"/>
      <w:marBottom w:val="0"/>
      <w:divBdr>
        <w:top w:val="none" w:sz="0" w:space="0" w:color="auto"/>
        <w:left w:val="none" w:sz="0" w:space="0" w:color="auto"/>
        <w:bottom w:val="none" w:sz="0" w:space="0" w:color="auto"/>
        <w:right w:val="none" w:sz="0" w:space="0" w:color="auto"/>
      </w:divBdr>
    </w:div>
    <w:div w:id="87819092">
      <w:bodyDiv w:val="1"/>
      <w:marLeft w:val="0"/>
      <w:marRight w:val="0"/>
      <w:marTop w:val="0"/>
      <w:marBottom w:val="0"/>
      <w:divBdr>
        <w:top w:val="none" w:sz="0" w:space="0" w:color="auto"/>
        <w:left w:val="none" w:sz="0" w:space="0" w:color="auto"/>
        <w:bottom w:val="none" w:sz="0" w:space="0" w:color="auto"/>
        <w:right w:val="none" w:sz="0" w:space="0" w:color="auto"/>
      </w:divBdr>
    </w:div>
    <w:div w:id="90005126">
      <w:bodyDiv w:val="1"/>
      <w:marLeft w:val="0"/>
      <w:marRight w:val="0"/>
      <w:marTop w:val="0"/>
      <w:marBottom w:val="0"/>
      <w:divBdr>
        <w:top w:val="none" w:sz="0" w:space="0" w:color="auto"/>
        <w:left w:val="none" w:sz="0" w:space="0" w:color="auto"/>
        <w:bottom w:val="none" w:sz="0" w:space="0" w:color="auto"/>
        <w:right w:val="none" w:sz="0" w:space="0" w:color="auto"/>
      </w:divBdr>
    </w:div>
    <w:div w:id="113256824">
      <w:bodyDiv w:val="1"/>
      <w:marLeft w:val="0"/>
      <w:marRight w:val="0"/>
      <w:marTop w:val="0"/>
      <w:marBottom w:val="0"/>
      <w:divBdr>
        <w:top w:val="none" w:sz="0" w:space="0" w:color="auto"/>
        <w:left w:val="none" w:sz="0" w:space="0" w:color="auto"/>
        <w:bottom w:val="none" w:sz="0" w:space="0" w:color="auto"/>
        <w:right w:val="none" w:sz="0" w:space="0" w:color="auto"/>
      </w:divBdr>
    </w:div>
    <w:div w:id="129175198">
      <w:bodyDiv w:val="1"/>
      <w:marLeft w:val="0"/>
      <w:marRight w:val="0"/>
      <w:marTop w:val="0"/>
      <w:marBottom w:val="0"/>
      <w:divBdr>
        <w:top w:val="none" w:sz="0" w:space="0" w:color="auto"/>
        <w:left w:val="none" w:sz="0" w:space="0" w:color="auto"/>
        <w:bottom w:val="none" w:sz="0" w:space="0" w:color="auto"/>
        <w:right w:val="none" w:sz="0" w:space="0" w:color="auto"/>
      </w:divBdr>
    </w:div>
    <w:div w:id="135803176">
      <w:bodyDiv w:val="1"/>
      <w:marLeft w:val="0"/>
      <w:marRight w:val="0"/>
      <w:marTop w:val="0"/>
      <w:marBottom w:val="0"/>
      <w:divBdr>
        <w:top w:val="none" w:sz="0" w:space="0" w:color="auto"/>
        <w:left w:val="none" w:sz="0" w:space="0" w:color="auto"/>
        <w:bottom w:val="none" w:sz="0" w:space="0" w:color="auto"/>
        <w:right w:val="none" w:sz="0" w:space="0" w:color="auto"/>
      </w:divBdr>
    </w:div>
    <w:div w:id="140579720">
      <w:bodyDiv w:val="1"/>
      <w:marLeft w:val="0"/>
      <w:marRight w:val="0"/>
      <w:marTop w:val="0"/>
      <w:marBottom w:val="0"/>
      <w:divBdr>
        <w:top w:val="none" w:sz="0" w:space="0" w:color="auto"/>
        <w:left w:val="none" w:sz="0" w:space="0" w:color="auto"/>
        <w:bottom w:val="none" w:sz="0" w:space="0" w:color="auto"/>
        <w:right w:val="none" w:sz="0" w:space="0" w:color="auto"/>
      </w:divBdr>
    </w:div>
    <w:div w:id="169683202">
      <w:bodyDiv w:val="1"/>
      <w:marLeft w:val="0"/>
      <w:marRight w:val="0"/>
      <w:marTop w:val="0"/>
      <w:marBottom w:val="0"/>
      <w:divBdr>
        <w:top w:val="none" w:sz="0" w:space="0" w:color="auto"/>
        <w:left w:val="none" w:sz="0" w:space="0" w:color="auto"/>
        <w:bottom w:val="none" w:sz="0" w:space="0" w:color="auto"/>
        <w:right w:val="none" w:sz="0" w:space="0" w:color="auto"/>
      </w:divBdr>
    </w:div>
    <w:div w:id="186532179">
      <w:bodyDiv w:val="1"/>
      <w:marLeft w:val="0"/>
      <w:marRight w:val="0"/>
      <w:marTop w:val="0"/>
      <w:marBottom w:val="0"/>
      <w:divBdr>
        <w:top w:val="none" w:sz="0" w:space="0" w:color="auto"/>
        <w:left w:val="none" w:sz="0" w:space="0" w:color="auto"/>
        <w:bottom w:val="none" w:sz="0" w:space="0" w:color="auto"/>
        <w:right w:val="none" w:sz="0" w:space="0" w:color="auto"/>
      </w:divBdr>
    </w:div>
    <w:div w:id="284503297">
      <w:bodyDiv w:val="1"/>
      <w:marLeft w:val="0"/>
      <w:marRight w:val="0"/>
      <w:marTop w:val="0"/>
      <w:marBottom w:val="0"/>
      <w:divBdr>
        <w:top w:val="none" w:sz="0" w:space="0" w:color="auto"/>
        <w:left w:val="none" w:sz="0" w:space="0" w:color="auto"/>
        <w:bottom w:val="none" w:sz="0" w:space="0" w:color="auto"/>
        <w:right w:val="none" w:sz="0" w:space="0" w:color="auto"/>
      </w:divBdr>
    </w:div>
    <w:div w:id="323166471">
      <w:bodyDiv w:val="1"/>
      <w:marLeft w:val="0"/>
      <w:marRight w:val="0"/>
      <w:marTop w:val="0"/>
      <w:marBottom w:val="0"/>
      <w:divBdr>
        <w:top w:val="none" w:sz="0" w:space="0" w:color="auto"/>
        <w:left w:val="none" w:sz="0" w:space="0" w:color="auto"/>
        <w:bottom w:val="none" w:sz="0" w:space="0" w:color="auto"/>
        <w:right w:val="none" w:sz="0" w:space="0" w:color="auto"/>
      </w:divBdr>
    </w:div>
    <w:div w:id="333342010">
      <w:bodyDiv w:val="1"/>
      <w:marLeft w:val="0"/>
      <w:marRight w:val="0"/>
      <w:marTop w:val="0"/>
      <w:marBottom w:val="0"/>
      <w:divBdr>
        <w:top w:val="none" w:sz="0" w:space="0" w:color="auto"/>
        <w:left w:val="none" w:sz="0" w:space="0" w:color="auto"/>
        <w:bottom w:val="none" w:sz="0" w:space="0" w:color="auto"/>
        <w:right w:val="none" w:sz="0" w:space="0" w:color="auto"/>
      </w:divBdr>
    </w:div>
    <w:div w:id="337849117">
      <w:bodyDiv w:val="1"/>
      <w:marLeft w:val="0"/>
      <w:marRight w:val="0"/>
      <w:marTop w:val="0"/>
      <w:marBottom w:val="0"/>
      <w:divBdr>
        <w:top w:val="none" w:sz="0" w:space="0" w:color="auto"/>
        <w:left w:val="none" w:sz="0" w:space="0" w:color="auto"/>
        <w:bottom w:val="none" w:sz="0" w:space="0" w:color="auto"/>
        <w:right w:val="none" w:sz="0" w:space="0" w:color="auto"/>
      </w:divBdr>
    </w:div>
    <w:div w:id="343284132">
      <w:bodyDiv w:val="1"/>
      <w:marLeft w:val="0"/>
      <w:marRight w:val="0"/>
      <w:marTop w:val="0"/>
      <w:marBottom w:val="0"/>
      <w:divBdr>
        <w:top w:val="none" w:sz="0" w:space="0" w:color="auto"/>
        <w:left w:val="none" w:sz="0" w:space="0" w:color="auto"/>
        <w:bottom w:val="none" w:sz="0" w:space="0" w:color="auto"/>
        <w:right w:val="none" w:sz="0" w:space="0" w:color="auto"/>
      </w:divBdr>
    </w:div>
    <w:div w:id="353310760">
      <w:bodyDiv w:val="1"/>
      <w:marLeft w:val="0"/>
      <w:marRight w:val="0"/>
      <w:marTop w:val="0"/>
      <w:marBottom w:val="0"/>
      <w:divBdr>
        <w:top w:val="none" w:sz="0" w:space="0" w:color="auto"/>
        <w:left w:val="none" w:sz="0" w:space="0" w:color="auto"/>
        <w:bottom w:val="none" w:sz="0" w:space="0" w:color="auto"/>
        <w:right w:val="none" w:sz="0" w:space="0" w:color="auto"/>
      </w:divBdr>
    </w:div>
    <w:div w:id="466582783">
      <w:bodyDiv w:val="1"/>
      <w:marLeft w:val="0"/>
      <w:marRight w:val="0"/>
      <w:marTop w:val="0"/>
      <w:marBottom w:val="0"/>
      <w:divBdr>
        <w:top w:val="none" w:sz="0" w:space="0" w:color="auto"/>
        <w:left w:val="none" w:sz="0" w:space="0" w:color="auto"/>
        <w:bottom w:val="none" w:sz="0" w:space="0" w:color="auto"/>
        <w:right w:val="none" w:sz="0" w:space="0" w:color="auto"/>
      </w:divBdr>
      <w:divsChild>
        <w:div w:id="778721961">
          <w:marLeft w:val="0"/>
          <w:marRight w:val="0"/>
          <w:marTop w:val="0"/>
          <w:marBottom w:val="0"/>
          <w:divBdr>
            <w:top w:val="none" w:sz="0" w:space="0" w:color="auto"/>
            <w:left w:val="none" w:sz="0" w:space="0" w:color="auto"/>
            <w:bottom w:val="none" w:sz="0" w:space="0" w:color="auto"/>
            <w:right w:val="none" w:sz="0" w:space="0" w:color="auto"/>
          </w:divBdr>
        </w:div>
      </w:divsChild>
    </w:div>
    <w:div w:id="517626763">
      <w:bodyDiv w:val="1"/>
      <w:marLeft w:val="0"/>
      <w:marRight w:val="0"/>
      <w:marTop w:val="0"/>
      <w:marBottom w:val="0"/>
      <w:divBdr>
        <w:top w:val="none" w:sz="0" w:space="0" w:color="auto"/>
        <w:left w:val="none" w:sz="0" w:space="0" w:color="auto"/>
        <w:bottom w:val="none" w:sz="0" w:space="0" w:color="auto"/>
        <w:right w:val="none" w:sz="0" w:space="0" w:color="auto"/>
      </w:divBdr>
    </w:div>
    <w:div w:id="598565921">
      <w:bodyDiv w:val="1"/>
      <w:marLeft w:val="0"/>
      <w:marRight w:val="0"/>
      <w:marTop w:val="0"/>
      <w:marBottom w:val="0"/>
      <w:divBdr>
        <w:top w:val="none" w:sz="0" w:space="0" w:color="auto"/>
        <w:left w:val="none" w:sz="0" w:space="0" w:color="auto"/>
        <w:bottom w:val="none" w:sz="0" w:space="0" w:color="auto"/>
        <w:right w:val="none" w:sz="0" w:space="0" w:color="auto"/>
      </w:divBdr>
      <w:divsChild>
        <w:div w:id="1100180839">
          <w:marLeft w:val="0"/>
          <w:marRight w:val="0"/>
          <w:marTop w:val="0"/>
          <w:marBottom w:val="0"/>
          <w:divBdr>
            <w:top w:val="none" w:sz="0" w:space="0" w:color="auto"/>
            <w:left w:val="none" w:sz="0" w:space="0" w:color="auto"/>
            <w:bottom w:val="none" w:sz="0" w:space="0" w:color="auto"/>
            <w:right w:val="none" w:sz="0" w:space="0" w:color="auto"/>
          </w:divBdr>
        </w:div>
      </w:divsChild>
    </w:div>
    <w:div w:id="610433978">
      <w:bodyDiv w:val="1"/>
      <w:marLeft w:val="0"/>
      <w:marRight w:val="0"/>
      <w:marTop w:val="0"/>
      <w:marBottom w:val="0"/>
      <w:divBdr>
        <w:top w:val="none" w:sz="0" w:space="0" w:color="auto"/>
        <w:left w:val="none" w:sz="0" w:space="0" w:color="auto"/>
        <w:bottom w:val="none" w:sz="0" w:space="0" w:color="auto"/>
        <w:right w:val="none" w:sz="0" w:space="0" w:color="auto"/>
      </w:divBdr>
    </w:div>
    <w:div w:id="638267096">
      <w:bodyDiv w:val="1"/>
      <w:marLeft w:val="0"/>
      <w:marRight w:val="0"/>
      <w:marTop w:val="0"/>
      <w:marBottom w:val="0"/>
      <w:divBdr>
        <w:top w:val="none" w:sz="0" w:space="0" w:color="auto"/>
        <w:left w:val="none" w:sz="0" w:space="0" w:color="auto"/>
        <w:bottom w:val="none" w:sz="0" w:space="0" w:color="auto"/>
        <w:right w:val="none" w:sz="0" w:space="0" w:color="auto"/>
      </w:divBdr>
    </w:div>
    <w:div w:id="702481968">
      <w:bodyDiv w:val="1"/>
      <w:marLeft w:val="0"/>
      <w:marRight w:val="0"/>
      <w:marTop w:val="0"/>
      <w:marBottom w:val="0"/>
      <w:divBdr>
        <w:top w:val="none" w:sz="0" w:space="0" w:color="auto"/>
        <w:left w:val="none" w:sz="0" w:space="0" w:color="auto"/>
        <w:bottom w:val="none" w:sz="0" w:space="0" w:color="auto"/>
        <w:right w:val="none" w:sz="0" w:space="0" w:color="auto"/>
      </w:divBdr>
    </w:div>
    <w:div w:id="721944699">
      <w:bodyDiv w:val="1"/>
      <w:marLeft w:val="0"/>
      <w:marRight w:val="0"/>
      <w:marTop w:val="0"/>
      <w:marBottom w:val="0"/>
      <w:divBdr>
        <w:top w:val="none" w:sz="0" w:space="0" w:color="auto"/>
        <w:left w:val="none" w:sz="0" w:space="0" w:color="auto"/>
        <w:bottom w:val="none" w:sz="0" w:space="0" w:color="auto"/>
        <w:right w:val="none" w:sz="0" w:space="0" w:color="auto"/>
      </w:divBdr>
    </w:div>
    <w:div w:id="822506067">
      <w:bodyDiv w:val="1"/>
      <w:marLeft w:val="0"/>
      <w:marRight w:val="0"/>
      <w:marTop w:val="0"/>
      <w:marBottom w:val="0"/>
      <w:divBdr>
        <w:top w:val="none" w:sz="0" w:space="0" w:color="auto"/>
        <w:left w:val="none" w:sz="0" w:space="0" w:color="auto"/>
        <w:bottom w:val="none" w:sz="0" w:space="0" w:color="auto"/>
        <w:right w:val="none" w:sz="0" w:space="0" w:color="auto"/>
      </w:divBdr>
    </w:div>
    <w:div w:id="872769962">
      <w:bodyDiv w:val="1"/>
      <w:marLeft w:val="0"/>
      <w:marRight w:val="0"/>
      <w:marTop w:val="0"/>
      <w:marBottom w:val="0"/>
      <w:divBdr>
        <w:top w:val="none" w:sz="0" w:space="0" w:color="auto"/>
        <w:left w:val="none" w:sz="0" w:space="0" w:color="auto"/>
        <w:bottom w:val="none" w:sz="0" w:space="0" w:color="auto"/>
        <w:right w:val="none" w:sz="0" w:space="0" w:color="auto"/>
      </w:divBdr>
    </w:div>
    <w:div w:id="892236589">
      <w:bodyDiv w:val="1"/>
      <w:marLeft w:val="0"/>
      <w:marRight w:val="0"/>
      <w:marTop w:val="0"/>
      <w:marBottom w:val="0"/>
      <w:divBdr>
        <w:top w:val="none" w:sz="0" w:space="0" w:color="auto"/>
        <w:left w:val="none" w:sz="0" w:space="0" w:color="auto"/>
        <w:bottom w:val="none" w:sz="0" w:space="0" w:color="auto"/>
        <w:right w:val="none" w:sz="0" w:space="0" w:color="auto"/>
      </w:divBdr>
    </w:div>
    <w:div w:id="900870488">
      <w:bodyDiv w:val="1"/>
      <w:marLeft w:val="0"/>
      <w:marRight w:val="0"/>
      <w:marTop w:val="0"/>
      <w:marBottom w:val="0"/>
      <w:divBdr>
        <w:top w:val="none" w:sz="0" w:space="0" w:color="auto"/>
        <w:left w:val="none" w:sz="0" w:space="0" w:color="auto"/>
        <w:bottom w:val="none" w:sz="0" w:space="0" w:color="auto"/>
        <w:right w:val="none" w:sz="0" w:space="0" w:color="auto"/>
      </w:divBdr>
    </w:div>
    <w:div w:id="914826187">
      <w:bodyDiv w:val="1"/>
      <w:marLeft w:val="0"/>
      <w:marRight w:val="0"/>
      <w:marTop w:val="0"/>
      <w:marBottom w:val="0"/>
      <w:divBdr>
        <w:top w:val="none" w:sz="0" w:space="0" w:color="auto"/>
        <w:left w:val="none" w:sz="0" w:space="0" w:color="auto"/>
        <w:bottom w:val="none" w:sz="0" w:space="0" w:color="auto"/>
        <w:right w:val="none" w:sz="0" w:space="0" w:color="auto"/>
      </w:divBdr>
    </w:div>
    <w:div w:id="987440684">
      <w:bodyDiv w:val="1"/>
      <w:marLeft w:val="0"/>
      <w:marRight w:val="0"/>
      <w:marTop w:val="0"/>
      <w:marBottom w:val="0"/>
      <w:divBdr>
        <w:top w:val="none" w:sz="0" w:space="0" w:color="auto"/>
        <w:left w:val="none" w:sz="0" w:space="0" w:color="auto"/>
        <w:bottom w:val="none" w:sz="0" w:space="0" w:color="auto"/>
        <w:right w:val="none" w:sz="0" w:space="0" w:color="auto"/>
      </w:divBdr>
    </w:div>
    <w:div w:id="1058239884">
      <w:bodyDiv w:val="1"/>
      <w:marLeft w:val="0"/>
      <w:marRight w:val="0"/>
      <w:marTop w:val="0"/>
      <w:marBottom w:val="0"/>
      <w:divBdr>
        <w:top w:val="none" w:sz="0" w:space="0" w:color="auto"/>
        <w:left w:val="none" w:sz="0" w:space="0" w:color="auto"/>
        <w:bottom w:val="none" w:sz="0" w:space="0" w:color="auto"/>
        <w:right w:val="none" w:sz="0" w:space="0" w:color="auto"/>
      </w:divBdr>
      <w:divsChild>
        <w:div w:id="1168835118">
          <w:marLeft w:val="0"/>
          <w:marRight w:val="0"/>
          <w:marTop w:val="34"/>
          <w:marBottom w:val="34"/>
          <w:divBdr>
            <w:top w:val="none" w:sz="0" w:space="0" w:color="auto"/>
            <w:left w:val="none" w:sz="0" w:space="0" w:color="auto"/>
            <w:bottom w:val="none" w:sz="0" w:space="0" w:color="auto"/>
            <w:right w:val="none" w:sz="0" w:space="0" w:color="auto"/>
          </w:divBdr>
        </w:div>
        <w:div w:id="881673753">
          <w:marLeft w:val="0"/>
          <w:marRight w:val="0"/>
          <w:marTop w:val="0"/>
          <w:marBottom w:val="0"/>
          <w:divBdr>
            <w:top w:val="none" w:sz="0" w:space="0" w:color="auto"/>
            <w:left w:val="none" w:sz="0" w:space="0" w:color="auto"/>
            <w:bottom w:val="none" w:sz="0" w:space="0" w:color="auto"/>
            <w:right w:val="none" w:sz="0" w:space="0" w:color="auto"/>
          </w:divBdr>
        </w:div>
      </w:divsChild>
    </w:div>
    <w:div w:id="1182860588">
      <w:bodyDiv w:val="1"/>
      <w:marLeft w:val="0"/>
      <w:marRight w:val="0"/>
      <w:marTop w:val="0"/>
      <w:marBottom w:val="0"/>
      <w:divBdr>
        <w:top w:val="none" w:sz="0" w:space="0" w:color="auto"/>
        <w:left w:val="none" w:sz="0" w:space="0" w:color="auto"/>
        <w:bottom w:val="none" w:sz="0" w:space="0" w:color="auto"/>
        <w:right w:val="none" w:sz="0" w:space="0" w:color="auto"/>
      </w:divBdr>
    </w:div>
    <w:div w:id="1190604586">
      <w:bodyDiv w:val="1"/>
      <w:marLeft w:val="0"/>
      <w:marRight w:val="0"/>
      <w:marTop w:val="0"/>
      <w:marBottom w:val="0"/>
      <w:divBdr>
        <w:top w:val="none" w:sz="0" w:space="0" w:color="auto"/>
        <w:left w:val="none" w:sz="0" w:space="0" w:color="auto"/>
        <w:bottom w:val="none" w:sz="0" w:space="0" w:color="auto"/>
        <w:right w:val="none" w:sz="0" w:space="0" w:color="auto"/>
      </w:divBdr>
    </w:div>
    <w:div w:id="1216627046">
      <w:bodyDiv w:val="1"/>
      <w:marLeft w:val="0"/>
      <w:marRight w:val="0"/>
      <w:marTop w:val="0"/>
      <w:marBottom w:val="0"/>
      <w:divBdr>
        <w:top w:val="none" w:sz="0" w:space="0" w:color="auto"/>
        <w:left w:val="none" w:sz="0" w:space="0" w:color="auto"/>
        <w:bottom w:val="none" w:sz="0" w:space="0" w:color="auto"/>
        <w:right w:val="none" w:sz="0" w:space="0" w:color="auto"/>
      </w:divBdr>
    </w:div>
    <w:div w:id="1280377257">
      <w:bodyDiv w:val="1"/>
      <w:marLeft w:val="0"/>
      <w:marRight w:val="0"/>
      <w:marTop w:val="0"/>
      <w:marBottom w:val="0"/>
      <w:divBdr>
        <w:top w:val="none" w:sz="0" w:space="0" w:color="auto"/>
        <w:left w:val="none" w:sz="0" w:space="0" w:color="auto"/>
        <w:bottom w:val="none" w:sz="0" w:space="0" w:color="auto"/>
        <w:right w:val="none" w:sz="0" w:space="0" w:color="auto"/>
      </w:divBdr>
    </w:div>
    <w:div w:id="1326015368">
      <w:bodyDiv w:val="1"/>
      <w:marLeft w:val="0"/>
      <w:marRight w:val="0"/>
      <w:marTop w:val="0"/>
      <w:marBottom w:val="0"/>
      <w:divBdr>
        <w:top w:val="none" w:sz="0" w:space="0" w:color="auto"/>
        <w:left w:val="none" w:sz="0" w:space="0" w:color="auto"/>
        <w:bottom w:val="none" w:sz="0" w:space="0" w:color="auto"/>
        <w:right w:val="none" w:sz="0" w:space="0" w:color="auto"/>
      </w:divBdr>
    </w:div>
    <w:div w:id="1360742656">
      <w:bodyDiv w:val="1"/>
      <w:marLeft w:val="0"/>
      <w:marRight w:val="0"/>
      <w:marTop w:val="0"/>
      <w:marBottom w:val="0"/>
      <w:divBdr>
        <w:top w:val="none" w:sz="0" w:space="0" w:color="auto"/>
        <w:left w:val="none" w:sz="0" w:space="0" w:color="auto"/>
        <w:bottom w:val="none" w:sz="0" w:space="0" w:color="auto"/>
        <w:right w:val="none" w:sz="0" w:space="0" w:color="auto"/>
      </w:divBdr>
    </w:div>
    <w:div w:id="1393845452">
      <w:bodyDiv w:val="1"/>
      <w:marLeft w:val="0"/>
      <w:marRight w:val="0"/>
      <w:marTop w:val="0"/>
      <w:marBottom w:val="0"/>
      <w:divBdr>
        <w:top w:val="none" w:sz="0" w:space="0" w:color="auto"/>
        <w:left w:val="none" w:sz="0" w:space="0" w:color="auto"/>
        <w:bottom w:val="none" w:sz="0" w:space="0" w:color="auto"/>
        <w:right w:val="none" w:sz="0" w:space="0" w:color="auto"/>
      </w:divBdr>
    </w:div>
    <w:div w:id="1432553366">
      <w:bodyDiv w:val="1"/>
      <w:marLeft w:val="0"/>
      <w:marRight w:val="0"/>
      <w:marTop w:val="0"/>
      <w:marBottom w:val="0"/>
      <w:divBdr>
        <w:top w:val="none" w:sz="0" w:space="0" w:color="auto"/>
        <w:left w:val="none" w:sz="0" w:space="0" w:color="auto"/>
        <w:bottom w:val="none" w:sz="0" w:space="0" w:color="auto"/>
        <w:right w:val="none" w:sz="0" w:space="0" w:color="auto"/>
      </w:divBdr>
    </w:div>
    <w:div w:id="1448620347">
      <w:bodyDiv w:val="1"/>
      <w:marLeft w:val="0"/>
      <w:marRight w:val="0"/>
      <w:marTop w:val="0"/>
      <w:marBottom w:val="0"/>
      <w:divBdr>
        <w:top w:val="none" w:sz="0" w:space="0" w:color="auto"/>
        <w:left w:val="none" w:sz="0" w:space="0" w:color="auto"/>
        <w:bottom w:val="none" w:sz="0" w:space="0" w:color="auto"/>
        <w:right w:val="none" w:sz="0" w:space="0" w:color="auto"/>
      </w:divBdr>
    </w:div>
    <w:div w:id="1482232651">
      <w:bodyDiv w:val="1"/>
      <w:marLeft w:val="0"/>
      <w:marRight w:val="0"/>
      <w:marTop w:val="0"/>
      <w:marBottom w:val="0"/>
      <w:divBdr>
        <w:top w:val="none" w:sz="0" w:space="0" w:color="auto"/>
        <w:left w:val="none" w:sz="0" w:space="0" w:color="auto"/>
        <w:bottom w:val="none" w:sz="0" w:space="0" w:color="auto"/>
        <w:right w:val="none" w:sz="0" w:space="0" w:color="auto"/>
      </w:divBdr>
    </w:div>
    <w:div w:id="1494567636">
      <w:bodyDiv w:val="1"/>
      <w:marLeft w:val="0"/>
      <w:marRight w:val="0"/>
      <w:marTop w:val="0"/>
      <w:marBottom w:val="0"/>
      <w:divBdr>
        <w:top w:val="none" w:sz="0" w:space="0" w:color="auto"/>
        <w:left w:val="none" w:sz="0" w:space="0" w:color="auto"/>
        <w:bottom w:val="none" w:sz="0" w:space="0" w:color="auto"/>
        <w:right w:val="none" w:sz="0" w:space="0" w:color="auto"/>
      </w:divBdr>
    </w:div>
    <w:div w:id="1528836940">
      <w:bodyDiv w:val="1"/>
      <w:marLeft w:val="0"/>
      <w:marRight w:val="0"/>
      <w:marTop w:val="0"/>
      <w:marBottom w:val="0"/>
      <w:divBdr>
        <w:top w:val="none" w:sz="0" w:space="0" w:color="auto"/>
        <w:left w:val="none" w:sz="0" w:space="0" w:color="auto"/>
        <w:bottom w:val="none" w:sz="0" w:space="0" w:color="auto"/>
        <w:right w:val="none" w:sz="0" w:space="0" w:color="auto"/>
      </w:divBdr>
    </w:div>
    <w:div w:id="1587957401">
      <w:bodyDiv w:val="1"/>
      <w:marLeft w:val="0"/>
      <w:marRight w:val="0"/>
      <w:marTop w:val="0"/>
      <w:marBottom w:val="0"/>
      <w:divBdr>
        <w:top w:val="none" w:sz="0" w:space="0" w:color="auto"/>
        <w:left w:val="none" w:sz="0" w:space="0" w:color="auto"/>
        <w:bottom w:val="none" w:sz="0" w:space="0" w:color="auto"/>
        <w:right w:val="none" w:sz="0" w:space="0" w:color="auto"/>
      </w:divBdr>
    </w:div>
    <w:div w:id="1598976702">
      <w:bodyDiv w:val="1"/>
      <w:marLeft w:val="0"/>
      <w:marRight w:val="0"/>
      <w:marTop w:val="0"/>
      <w:marBottom w:val="0"/>
      <w:divBdr>
        <w:top w:val="none" w:sz="0" w:space="0" w:color="auto"/>
        <w:left w:val="none" w:sz="0" w:space="0" w:color="auto"/>
        <w:bottom w:val="none" w:sz="0" w:space="0" w:color="auto"/>
        <w:right w:val="none" w:sz="0" w:space="0" w:color="auto"/>
      </w:divBdr>
    </w:div>
    <w:div w:id="1613903782">
      <w:bodyDiv w:val="1"/>
      <w:marLeft w:val="0"/>
      <w:marRight w:val="0"/>
      <w:marTop w:val="0"/>
      <w:marBottom w:val="0"/>
      <w:divBdr>
        <w:top w:val="none" w:sz="0" w:space="0" w:color="auto"/>
        <w:left w:val="none" w:sz="0" w:space="0" w:color="auto"/>
        <w:bottom w:val="none" w:sz="0" w:space="0" w:color="auto"/>
        <w:right w:val="none" w:sz="0" w:space="0" w:color="auto"/>
      </w:divBdr>
    </w:div>
    <w:div w:id="1630477746">
      <w:bodyDiv w:val="1"/>
      <w:marLeft w:val="0"/>
      <w:marRight w:val="0"/>
      <w:marTop w:val="0"/>
      <w:marBottom w:val="0"/>
      <w:divBdr>
        <w:top w:val="none" w:sz="0" w:space="0" w:color="auto"/>
        <w:left w:val="none" w:sz="0" w:space="0" w:color="auto"/>
        <w:bottom w:val="none" w:sz="0" w:space="0" w:color="auto"/>
        <w:right w:val="none" w:sz="0" w:space="0" w:color="auto"/>
      </w:divBdr>
    </w:div>
    <w:div w:id="1646659583">
      <w:bodyDiv w:val="1"/>
      <w:marLeft w:val="0"/>
      <w:marRight w:val="0"/>
      <w:marTop w:val="0"/>
      <w:marBottom w:val="0"/>
      <w:divBdr>
        <w:top w:val="none" w:sz="0" w:space="0" w:color="auto"/>
        <w:left w:val="none" w:sz="0" w:space="0" w:color="auto"/>
        <w:bottom w:val="none" w:sz="0" w:space="0" w:color="auto"/>
        <w:right w:val="none" w:sz="0" w:space="0" w:color="auto"/>
      </w:divBdr>
    </w:div>
    <w:div w:id="1699550527">
      <w:bodyDiv w:val="1"/>
      <w:marLeft w:val="0"/>
      <w:marRight w:val="0"/>
      <w:marTop w:val="0"/>
      <w:marBottom w:val="0"/>
      <w:divBdr>
        <w:top w:val="none" w:sz="0" w:space="0" w:color="auto"/>
        <w:left w:val="none" w:sz="0" w:space="0" w:color="auto"/>
        <w:bottom w:val="none" w:sz="0" w:space="0" w:color="auto"/>
        <w:right w:val="none" w:sz="0" w:space="0" w:color="auto"/>
      </w:divBdr>
      <w:divsChild>
        <w:div w:id="804078551">
          <w:marLeft w:val="0"/>
          <w:marRight w:val="0"/>
          <w:marTop w:val="34"/>
          <w:marBottom w:val="34"/>
          <w:divBdr>
            <w:top w:val="none" w:sz="0" w:space="0" w:color="auto"/>
            <w:left w:val="none" w:sz="0" w:space="0" w:color="auto"/>
            <w:bottom w:val="none" w:sz="0" w:space="0" w:color="auto"/>
            <w:right w:val="none" w:sz="0" w:space="0" w:color="auto"/>
          </w:divBdr>
        </w:div>
        <w:div w:id="809635310">
          <w:marLeft w:val="0"/>
          <w:marRight w:val="0"/>
          <w:marTop w:val="0"/>
          <w:marBottom w:val="0"/>
          <w:divBdr>
            <w:top w:val="none" w:sz="0" w:space="0" w:color="auto"/>
            <w:left w:val="none" w:sz="0" w:space="0" w:color="auto"/>
            <w:bottom w:val="none" w:sz="0" w:space="0" w:color="auto"/>
            <w:right w:val="none" w:sz="0" w:space="0" w:color="auto"/>
          </w:divBdr>
        </w:div>
      </w:divsChild>
    </w:div>
    <w:div w:id="1743285459">
      <w:bodyDiv w:val="1"/>
      <w:marLeft w:val="0"/>
      <w:marRight w:val="0"/>
      <w:marTop w:val="0"/>
      <w:marBottom w:val="0"/>
      <w:divBdr>
        <w:top w:val="none" w:sz="0" w:space="0" w:color="auto"/>
        <w:left w:val="none" w:sz="0" w:space="0" w:color="auto"/>
        <w:bottom w:val="none" w:sz="0" w:space="0" w:color="auto"/>
        <w:right w:val="none" w:sz="0" w:space="0" w:color="auto"/>
      </w:divBdr>
    </w:div>
    <w:div w:id="1784614569">
      <w:bodyDiv w:val="1"/>
      <w:marLeft w:val="0"/>
      <w:marRight w:val="0"/>
      <w:marTop w:val="0"/>
      <w:marBottom w:val="0"/>
      <w:divBdr>
        <w:top w:val="none" w:sz="0" w:space="0" w:color="auto"/>
        <w:left w:val="none" w:sz="0" w:space="0" w:color="auto"/>
        <w:bottom w:val="none" w:sz="0" w:space="0" w:color="auto"/>
        <w:right w:val="none" w:sz="0" w:space="0" w:color="auto"/>
      </w:divBdr>
    </w:div>
    <w:div w:id="1814129241">
      <w:bodyDiv w:val="1"/>
      <w:marLeft w:val="0"/>
      <w:marRight w:val="0"/>
      <w:marTop w:val="0"/>
      <w:marBottom w:val="0"/>
      <w:divBdr>
        <w:top w:val="none" w:sz="0" w:space="0" w:color="auto"/>
        <w:left w:val="none" w:sz="0" w:space="0" w:color="auto"/>
        <w:bottom w:val="none" w:sz="0" w:space="0" w:color="auto"/>
        <w:right w:val="none" w:sz="0" w:space="0" w:color="auto"/>
      </w:divBdr>
    </w:div>
    <w:div w:id="1839229167">
      <w:bodyDiv w:val="1"/>
      <w:marLeft w:val="0"/>
      <w:marRight w:val="0"/>
      <w:marTop w:val="0"/>
      <w:marBottom w:val="0"/>
      <w:divBdr>
        <w:top w:val="none" w:sz="0" w:space="0" w:color="auto"/>
        <w:left w:val="none" w:sz="0" w:space="0" w:color="auto"/>
        <w:bottom w:val="none" w:sz="0" w:space="0" w:color="auto"/>
        <w:right w:val="none" w:sz="0" w:space="0" w:color="auto"/>
      </w:divBdr>
    </w:div>
    <w:div w:id="1856185218">
      <w:bodyDiv w:val="1"/>
      <w:marLeft w:val="0"/>
      <w:marRight w:val="0"/>
      <w:marTop w:val="0"/>
      <w:marBottom w:val="0"/>
      <w:divBdr>
        <w:top w:val="none" w:sz="0" w:space="0" w:color="auto"/>
        <w:left w:val="none" w:sz="0" w:space="0" w:color="auto"/>
        <w:bottom w:val="none" w:sz="0" w:space="0" w:color="auto"/>
        <w:right w:val="none" w:sz="0" w:space="0" w:color="auto"/>
      </w:divBdr>
      <w:divsChild>
        <w:div w:id="2038046578">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54612032">
              <w:marLeft w:val="0"/>
              <w:marRight w:val="0"/>
              <w:marTop w:val="0"/>
              <w:marBottom w:val="0"/>
              <w:divBdr>
                <w:top w:val="none" w:sz="0" w:space="0" w:color="auto"/>
                <w:left w:val="none" w:sz="0" w:space="0" w:color="auto"/>
                <w:bottom w:val="none" w:sz="0" w:space="0" w:color="auto"/>
                <w:right w:val="none" w:sz="0" w:space="0" w:color="auto"/>
              </w:divBdr>
              <w:divsChild>
                <w:div w:id="974796123">
                  <w:marLeft w:val="0"/>
                  <w:marRight w:val="0"/>
                  <w:marTop w:val="0"/>
                  <w:marBottom w:val="0"/>
                  <w:divBdr>
                    <w:top w:val="none" w:sz="0" w:space="0" w:color="auto"/>
                    <w:left w:val="none" w:sz="0" w:space="0" w:color="auto"/>
                    <w:bottom w:val="none" w:sz="0" w:space="0" w:color="auto"/>
                    <w:right w:val="none" w:sz="0" w:space="0" w:color="auto"/>
                  </w:divBdr>
                  <w:divsChild>
                    <w:div w:id="1284268307">
                      <w:marLeft w:val="0"/>
                      <w:marRight w:val="0"/>
                      <w:marTop w:val="0"/>
                      <w:marBottom w:val="0"/>
                      <w:divBdr>
                        <w:top w:val="none" w:sz="0" w:space="0" w:color="auto"/>
                        <w:left w:val="none" w:sz="0" w:space="0" w:color="auto"/>
                        <w:bottom w:val="none" w:sz="0" w:space="0" w:color="auto"/>
                        <w:right w:val="none" w:sz="0" w:space="0" w:color="auto"/>
                      </w:divBdr>
                      <w:divsChild>
                        <w:div w:id="1172720744">
                          <w:marLeft w:val="0"/>
                          <w:marRight w:val="0"/>
                          <w:marTop w:val="0"/>
                          <w:marBottom w:val="0"/>
                          <w:divBdr>
                            <w:top w:val="none" w:sz="0" w:space="0" w:color="auto"/>
                            <w:left w:val="none" w:sz="0" w:space="0" w:color="auto"/>
                            <w:bottom w:val="none" w:sz="0" w:space="0" w:color="auto"/>
                            <w:right w:val="none" w:sz="0" w:space="0" w:color="auto"/>
                          </w:divBdr>
                          <w:divsChild>
                            <w:div w:id="2145077325">
                              <w:blockQuote w:val="1"/>
                              <w:marLeft w:val="96"/>
                              <w:marRight w:val="0"/>
                              <w:marTop w:val="0"/>
                              <w:marBottom w:val="0"/>
                              <w:divBdr>
                                <w:top w:val="none" w:sz="0" w:space="0" w:color="auto"/>
                                <w:left w:val="single" w:sz="6" w:space="6" w:color="CCCCCC"/>
                                <w:bottom w:val="none" w:sz="0" w:space="0" w:color="auto"/>
                                <w:right w:val="none" w:sz="0" w:space="0" w:color="auto"/>
                              </w:divBdr>
                              <w:divsChild>
                                <w:div w:id="862478623">
                                  <w:marLeft w:val="0"/>
                                  <w:marRight w:val="0"/>
                                  <w:marTop w:val="0"/>
                                  <w:marBottom w:val="0"/>
                                  <w:divBdr>
                                    <w:top w:val="none" w:sz="0" w:space="0" w:color="auto"/>
                                    <w:left w:val="none" w:sz="0" w:space="0" w:color="auto"/>
                                    <w:bottom w:val="none" w:sz="0" w:space="0" w:color="auto"/>
                                    <w:right w:val="none" w:sz="0" w:space="0" w:color="auto"/>
                                  </w:divBdr>
                                  <w:divsChild>
                                    <w:div w:id="11950752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900241674">
      <w:bodyDiv w:val="1"/>
      <w:marLeft w:val="0"/>
      <w:marRight w:val="0"/>
      <w:marTop w:val="0"/>
      <w:marBottom w:val="0"/>
      <w:divBdr>
        <w:top w:val="none" w:sz="0" w:space="0" w:color="auto"/>
        <w:left w:val="none" w:sz="0" w:space="0" w:color="auto"/>
        <w:bottom w:val="none" w:sz="0" w:space="0" w:color="auto"/>
        <w:right w:val="none" w:sz="0" w:space="0" w:color="auto"/>
      </w:divBdr>
    </w:div>
    <w:div w:id="1923104557">
      <w:bodyDiv w:val="1"/>
      <w:marLeft w:val="0"/>
      <w:marRight w:val="0"/>
      <w:marTop w:val="0"/>
      <w:marBottom w:val="0"/>
      <w:divBdr>
        <w:top w:val="none" w:sz="0" w:space="0" w:color="auto"/>
        <w:left w:val="none" w:sz="0" w:space="0" w:color="auto"/>
        <w:bottom w:val="none" w:sz="0" w:space="0" w:color="auto"/>
        <w:right w:val="none" w:sz="0" w:space="0" w:color="auto"/>
      </w:divBdr>
    </w:div>
    <w:div w:id="1964311176">
      <w:bodyDiv w:val="1"/>
      <w:marLeft w:val="0"/>
      <w:marRight w:val="0"/>
      <w:marTop w:val="0"/>
      <w:marBottom w:val="0"/>
      <w:divBdr>
        <w:top w:val="none" w:sz="0" w:space="0" w:color="auto"/>
        <w:left w:val="none" w:sz="0" w:space="0" w:color="auto"/>
        <w:bottom w:val="none" w:sz="0" w:space="0" w:color="auto"/>
        <w:right w:val="none" w:sz="0" w:space="0" w:color="auto"/>
      </w:divBdr>
    </w:div>
    <w:div w:id="1989285315">
      <w:bodyDiv w:val="1"/>
      <w:marLeft w:val="0"/>
      <w:marRight w:val="0"/>
      <w:marTop w:val="0"/>
      <w:marBottom w:val="0"/>
      <w:divBdr>
        <w:top w:val="none" w:sz="0" w:space="0" w:color="auto"/>
        <w:left w:val="none" w:sz="0" w:space="0" w:color="auto"/>
        <w:bottom w:val="none" w:sz="0" w:space="0" w:color="auto"/>
        <w:right w:val="none" w:sz="0" w:space="0" w:color="auto"/>
      </w:divBdr>
    </w:div>
    <w:div w:id="1993950478">
      <w:bodyDiv w:val="1"/>
      <w:marLeft w:val="0"/>
      <w:marRight w:val="0"/>
      <w:marTop w:val="0"/>
      <w:marBottom w:val="0"/>
      <w:divBdr>
        <w:top w:val="none" w:sz="0" w:space="0" w:color="auto"/>
        <w:left w:val="none" w:sz="0" w:space="0" w:color="auto"/>
        <w:bottom w:val="none" w:sz="0" w:space="0" w:color="auto"/>
        <w:right w:val="none" w:sz="0" w:space="0" w:color="auto"/>
      </w:divBdr>
    </w:div>
    <w:div w:id="2080008285">
      <w:bodyDiv w:val="1"/>
      <w:marLeft w:val="0"/>
      <w:marRight w:val="0"/>
      <w:marTop w:val="0"/>
      <w:marBottom w:val="0"/>
      <w:divBdr>
        <w:top w:val="none" w:sz="0" w:space="0" w:color="auto"/>
        <w:left w:val="none" w:sz="0" w:space="0" w:color="auto"/>
        <w:bottom w:val="none" w:sz="0" w:space="0" w:color="auto"/>
        <w:right w:val="none" w:sz="0" w:space="0" w:color="auto"/>
      </w:divBdr>
    </w:div>
    <w:div w:id="2106879603">
      <w:bodyDiv w:val="1"/>
      <w:marLeft w:val="0"/>
      <w:marRight w:val="0"/>
      <w:marTop w:val="0"/>
      <w:marBottom w:val="0"/>
      <w:divBdr>
        <w:top w:val="none" w:sz="0" w:space="0" w:color="auto"/>
        <w:left w:val="none" w:sz="0" w:space="0" w:color="auto"/>
        <w:bottom w:val="none" w:sz="0" w:space="0" w:color="auto"/>
        <w:right w:val="none" w:sz="0" w:space="0" w:color="auto"/>
      </w:divBdr>
    </w:div>
    <w:div w:id="21315056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header" Target="header2.xml"/><Relationship Id="rId3" Type="http://schemas.openxmlformats.org/officeDocument/2006/relationships/settings" Target="settings.xml"/><Relationship Id="rId7" Type="http://schemas.openxmlformats.org/officeDocument/2006/relationships/hyperlink" Target="mailto:oyenm18@ecu.edu" TargetMode="External"/><Relationship Id="rId12" Type="http://schemas.openxmlformats.org/officeDocument/2006/relationships/header" Target="head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image" Target="media/image4.emf"/><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image" Target="media/image3.emf"/><Relationship Id="rId4" Type="http://schemas.openxmlformats.org/officeDocument/2006/relationships/webSettings" Target="webSettings.xml"/><Relationship Id="rId9" Type="http://schemas.openxmlformats.org/officeDocument/2006/relationships/image" Target="media/image2.emf"/><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06CC1E4-3407-C142-9C56-4C3CB2E9A26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29</Pages>
  <Words>50485</Words>
  <Characters>287771</Characters>
  <Application>Microsoft Office Word</Application>
  <DocSecurity>0</DocSecurity>
  <Lines>2398</Lines>
  <Paragraphs>675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337581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Yassen Abbas</dc:creator>
  <cp:keywords/>
  <dc:description/>
  <cp:lastModifiedBy>Yassen Abbas</cp:lastModifiedBy>
  <cp:revision>2</cp:revision>
  <cp:lastPrinted>2019-04-16T16:53:00Z</cp:lastPrinted>
  <dcterms:created xsi:type="dcterms:W3CDTF">2019-07-03T08:42:00Z</dcterms:created>
  <dcterms:modified xsi:type="dcterms:W3CDTF">2019-07-03T08:42:00Z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Document_1">
    <vt:lpwstr>True</vt:lpwstr>
  </property>
  <property fmtid="{D5CDD505-2E9C-101B-9397-08002B2CF9AE}" pid="3" name="Mendeley Recent Style Id 0_1">
    <vt:lpwstr>http://www.zotero.org/styles/american-medical-association</vt:lpwstr>
  </property>
  <property fmtid="{D5CDD505-2E9C-101B-9397-08002B2CF9AE}" pid="4" name="Mendeley Recent Style Name 0_1">
    <vt:lpwstr>American Medical Association</vt:lpwstr>
  </property>
  <property fmtid="{D5CDD505-2E9C-101B-9397-08002B2CF9AE}" pid="5" name="Mendeley Recent Style Id 1_1">
    <vt:lpwstr>http://www.zotero.org/styles/american-political-science-association</vt:lpwstr>
  </property>
  <property fmtid="{D5CDD505-2E9C-101B-9397-08002B2CF9AE}" pid="6" name="Mendeley Recent Style Name 1_1">
    <vt:lpwstr>American Political Science Association</vt:lpwstr>
  </property>
  <property fmtid="{D5CDD505-2E9C-101B-9397-08002B2CF9AE}" pid="7" name="Mendeley Recent Style Id 2_1">
    <vt:lpwstr>http://www.zotero.org/styles/american-sociological-association</vt:lpwstr>
  </property>
  <property fmtid="{D5CDD505-2E9C-101B-9397-08002B2CF9AE}" pid="8" name="Mendeley Recent Style Name 2_1">
    <vt:lpwstr>American Sociological Association</vt:lpwstr>
  </property>
  <property fmtid="{D5CDD505-2E9C-101B-9397-08002B2CF9AE}" pid="9" name="Mendeley Recent Style Id 3_1">
    <vt:lpwstr>http://www.zotero.org/styles/chicago-author-date</vt:lpwstr>
  </property>
  <property fmtid="{D5CDD505-2E9C-101B-9397-08002B2CF9AE}" pid="10" name="Mendeley Recent Style Name 3_1">
    <vt:lpwstr>Chicago Manual of Style 17th edition (author-date)</vt:lpwstr>
  </property>
  <property fmtid="{D5CDD505-2E9C-101B-9397-08002B2CF9AE}" pid="11" name="Mendeley Recent Style Id 4_1">
    <vt:lpwstr>http://www.zotero.org/styles/human-reproduction</vt:lpwstr>
  </property>
  <property fmtid="{D5CDD505-2E9C-101B-9397-08002B2CF9AE}" pid="12" name="Mendeley Recent Style Name 4_1">
    <vt:lpwstr>Human Reproduction</vt:lpwstr>
  </property>
  <property fmtid="{D5CDD505-2E9C-101B-9397-08002B2CF9AE}" pid="13" name="Mendeley Recent Style Id 5_1">
    <vt:lpwstr>http://www.zotero.org/styles/ieee</vt:lpwstr>
  </property>
  <property fmtid="{D5CDD505-2E9C-101B-9397-08002B2CF9AE}" pid="14" name="Mendeley Recent Style Name 5_1">
    <vt:lpwstr>IEEE</vt:lpwstr>
  </property>
  <property fmtid="{D5CDD505-2E9C-101B-9397-08002B2CF9AE}" pid="15" name="Mendeley Recent Style Id 6_1">
    <vt:lpwstr>http://www.zotero.org/styles/integrative-biology</vt:lpwstr>
  </property>
  <property fmtid="{D5CDD505-2E9C-101B-9397-08002B2CF9AE}" pid="16" name="Mendeley Recent Style Name 6_1">
    <vt:lpwstr>Integrative Biology</vt:lpwstr>
  </property>
  <property fmtid="{D5CDD505-2E9C-101B-9397-08002B2CF9AE}" pid="17" name="Mendeley Recent Style Id 7_1">
    <vt:lpwstr>http://www.zotero.org/styles/modern-humanities-research-association</vt:lpwstr>
  </property>
  <property fmtid="{D5CDD505-2E9C-101B-9397-08002B2CF9AE}" pid="18" name="Mendeley Recent Style Name 7_1">
    <vt:lpwstr>Modern Humanities Research Association 3rd edition (note with bibliography)</vt:lpwstr>
  </property>
  <property fmtid="{D5CDD505-2E9C-101B-9397-08002B2CF9AE}" pid="19" name="Mendeley Recent Style Id 8_1">
    <vt:lpwstr>http://www.zotero.org/styles/modern-language-association</vt:lpwstr>
  </property>
  <property fmtid="{D5CDD505-2E9C-101B-9397-08002B2CF9AE}" pid="20" name="Mendeley Recent Style Name 8_1">
    <vt:lpwstr>Modern Language Association 8th edition</vt:lpwstr>
  </property>
  <property fmtid="{D5CDD505-2E9C-101B-9397-08002B2CF9AE}" pid="21" name="Mendeley Recent Style Id 9_1">
    <vt:lpwstr>http://www.zotero.org/styles/nature</vt:lpwstr>
  </property>
  <property fmtid="{D5CDD505-2E9C-101B-9397-08002B2CF9AE}" pid="22" name="Mendeley Recent Style Name 9_1">
    <vt:lpwstr>Nature</vt:lpwstr>
  </property>
  <property fmtid="{D5CDD505-2E9C-101B-9397-08002B2CF9AE}" pid="23" name="Mendeley Unique User Id_1">
    <vt:lpwstr>3f092abe-472a-3d44-942f-ab3144d7e992</vt:lpwstr>
  </property>
  <property fmtid="{D5CDD505-2E9C-101B-9397-08002B2CF9AE}" pid="24" name="Mendeley Citation Style_1">
    <vt:lpwstr>http://www.zotero.org/styles/human-reproduction</vt:lpwstr>
  </property>
</Properties>
</file>