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760DF6" w14:textId="77777777" w:rsidR="00EA2FA1" w:rsidRDefault="00EA2FA1" w:rsidP="00EA2FA1">
      <w:pPr>
        <w:rPr>
          <w:lang w:val="en-US"/>
        </w:rPr>
      </w:pPr>
      <w:r w:rsidRPr="00CF10D2">
        <w:rPr>
          <w:lang w:val="en-US"/>
        </w:rPr>
        <w:t xml:space="preserve">DOI: 10.1002/((please </w:t>
      </w:r>
      <w:r>
        <w:rPr>
          <w:lang w:val="en-US"/>
        </w:rPr>
        <w:t xml:space="preserve">add </w:t>
      </w:r>
      <w:r w:rsidRPr="00CF10D2">
        <w:rPr>
          <w:lang w:val="en-US"/>
        </w:rPr>
        <w:t xml:space="preserve">manuscript number)) </w:t>
      </w:r>
    </w:p>
    <w:p w14:paraId="5A028F86" w14:textId="77777777" w:rsidR="00EA2FA1" w:rsidRPr="00A35E4A" w:rsidRDefault="00EA2FA1" w:rsidP="00EA2FA1">
      <w:pPr>
        <w:rPr>
          <w:lang w:val="en-US"/>
        </w:rPr>
      </w:pPr>
      <w:r>
        <w:rPr>
          <w:b/>
          <w:bCs/>
          <w:lang w:val="en-US"/>
        </w:rPr>
        <w:t>Article type: Communication</w:t>
      </w:r>
    </w:p>
    <w:p w14:paraId="2F48FCDE" w14:textId="77777777" w:rsidR="00EA2FA1" w:rsidRPr="00EF4114" w:rsidRDefault="00EA2FA1" w:rsidP="00EA2FA1">
      <w:pPr>
        <w:rPr>
          <w:lang w:val="en-US"/>
        </w:rPr>
      </w:pPr>
    </w:p>
    <w:p w14:paraId="1E19ADC9" w14:textId="77777777" w:rsidR="00EA2FA1" w:rsidRPr="00EF4114" w:rsidRDefault="00EA2FA1" w:rsidP="00EA2FA1">
      <w:pPr>
        <w:rPr>
          <w:lang w:val="en-US"/>
        </w:rPr>
      </w:pPr>
    </w:p>
    <w:p w14:paraId="5A2CC964" w14:textId="2606BCF5" w:rsidR="00EA2FA1" w:rsidRPr="001D62F3" w:rsidRDefault="00EE1BC5" w:rsidP="00EA2FA1">
      <w:pPr>
        <w:pStyle w:val="Title2"/>
        <w:rPr>
          <w:b w:val="0"/>
          <w:color w:val="FF0000"/>
        </w:rPr>
      </w:pPr>
      <w:r>
        <w:t>Chemical bonding</w:t>
      </w:r>
      <w:r w:rsidRPr="00D02349">
        <w:t xml:space="preserve"> </w:t>
      </w:r>
      <w:r>
        <w:t xml:space="preserve">in chalcogenides: the concept of </w:t>
      </w:r>
      <w:r w:rsidRPr="00D02349">
        <w:t>multi-cent</w:t>
      </w:r>
      <w:r>
        <w:t>re</w:t>
      </w:r>
      <w:r w:rsidRPr="00D02349">
        <w:t xml:space="preserve"> hyperbonding</w:t>
      </w:r>
    </w:p>
    <w:p w14:paraId="0336E536" w14:textId="77777777" w:rsidR="00EA2FA1" w:rsidRPr="00A35E4A" w:rsidRDefault="00EA2FA1" w:rsidP="00E348FF">
      <w:pPr>
        <w:pStyle w:val="Tableofcontents"/>
      </w:pPr>
    </w:p>
    <w:p w14:paraId="6C0400F6" w14:textId="77777777" w:rsidR="00EA2FA1" w:rsidRPr="00A35E4A" w:rsidRDefault="00EA2FA1" w:rsidP="00EA2FA1">
      <w:pPr>
        <w:pStyle w:val="AuthorsFull"/>
      </w:pPr>
      <w:r>
        <w:t>Tae Hoon Lee* and Stephen R. Elliott*</w:t>
      </w:r>
    </w:p>
    <w:p w14:paraId="70A5CDFC" w14:textId="77777777" w:rsidR="00EA2FA1" w:rsidRPr="00A35E4A" w:rsidRDefault="00EA2FA1" w:rsidP="00E348FF">
      <w:pPr>
        <w:pStyle w:val="Tableofcontents"/>
      </w:pPr>
    </w:p>
    <w:p w14:paraId="23DC2D9E" w14:textId="77777777" w:rsidR="00EA2FA1" w:rsidRPr="00A35E4A" w:rsidRDefault="00EA2FA1" w:rsidP="00E348FF">
      <w:pPr>
        <w:pStyle w:val="Tableofcontents"/>
      </w:pPr>
    </w:p>
    <w:p w14:paraId="50CEBD9F" w14:textId="77777777" w:rsidR="00EA2FA1" w:rsidRDefault="00EA2FA1" w:rsidP="00EA2FA1">
      <w:pPr>
        <w:pStyle w:val="Addresses"/>
      </w:pPr>
      <w:r>
        <w:t>Dr. T. H. Lee, Prof. S. R. Elliott</w:t>
      </w:r>
    </w:p>
    <w:p w14:paraId="264D5195" w14:textId="77777777" w:rsidR="00EA2FA1" w:rsidRDefault="00EA2FA1" w:rsidP="00EA2FA1">
      <w:pPr>
        <w:pStyle w:val="Addresses"/>
      </w:pPr>
      <w:r>
        <w:t>Department of Chemistry</w:t>
      </w:r>
    </w:p>
    <w:p w14:paraId="7F3F8C47" w14:textId="77777777" w:rsidR="00EA2FA1" w:rsidRDefault="00EA2FA1" w:rsidP="00EA2FA1">
      <w:pPr>
        <w:pStyle w:val="Addresses"/>
      </w:pPr>
      <w:r>
        <w:t>University of Cambridge</w:t>
      </w:r>
    </w:p>
    <w:p w14:paraId="43F5871D" w14:textId="77777777" w:rsidR="00EA2FA1" w:rsidRDefault="00EA2FA1" w:rsidP="00EA2FA1">
      <w:pPr>
        <w:pStyle w:val="Addresses"/>
      </w:pPr>
      <w:r>
        <w:t>Lensfield Road, Cambridge, CB2 1EW, UK</w:t>
      </w:r>
    </w:p>
    <w:p w14:paraId="3D4D3F2C" w14:textId="77777777" w:rsidR="00EA2FA1" w:rsidRDefault="00EA2FA1" w:rsidP="00EA2FA1">
      <w:pPr>
        <w:pStyle w:val="Addresses"/>
      </w:pPr>
      <w:r>
        <w:t xml:space="preserve">E-mail: </w:t>
      </w:r>
      <w:hyperlink r:id="rId8" w:history="1">
        <w:r w:rsidRPr="00A42501">
          <w:rPr>
            <w:rStyle w:val="Hyperlink"/>
          </w:rPr>
          <w:t>thl32@cam.ac.uk</w:t>
        </w:r>
      </w:hyperlink>
      <w:r>
        <w:t xml:space="preserve">, </w:t>
      </w:r>
      <w:hyperlink r:id="rId9" w:history="1">
        <w:r w:rsidRPr="00A42501">
          <w:rPr>
            <w:rStyle w:val="Hyperlink"/>
          </w:rPr>
          <w:t>sre1@cam.ac.uk</w:t>
        </w:r>
      </w:hyperlink>
    </w:p>
    <w:p w14:paraId="577D5A71" w14:textId="77777777" w:rsidR="00EA2FA1" w:rsidRPr="00A34F32" w:rsidRDefault="00EA2FA1" w:rsidP="00EA2FA1">
      <w:pPr>
        <w:rPr>
          <w:lang w:val="en-US"/>
        </w:rPr>
      </w:pPr>
    </w:p>
    <w:p w14:paraId="7F038A9F" w14:textId="77777777" w:rsidR="00E348FF" w:rsidRPr="00B24F38" w:rsidRDefault="00EA2FA1" w:rsidP="00E348FF">
      <w:pPr>
        <w:rPr>
          <w:lang w:val="en-US"/>
        </w:rPr>
      </w:pPr>
      <w:r w:rsidRPr="00B24F38">
        <w:rPr>
          <w:bCs/>
          <w:lang w:val="en-US"/>
        </w:rPr>
        <w:t xml:space="preserve">Keywords: </w:t>
      </w:r>
      <w:r w:rsidR="00E348FF">
        <w:rPr>
          <w:bCs/>
          <w:lang w:val="en-US"/>
        </w:rPr>
        <w:t>phase-change materials, chemical bonding, multi-centre hyperbonding, chalcogenides, DFT-MD</w:t>
      </w:r>
    </w:p>
    <w:p w14:paraId="45E9F357" w14:textId="77777777" w:rsidR="00EA2FA1" w:rsidRDefault="00EA2FA1" w:rsidP="00EA2FA1">
      <w:pPr>
        <w:rPr>
          <w:lang w:val="en-US"/>
        </w:rPr>
      </w:pPr>
    </w:p>
    <w:p w14:paraId="3B293AEE" w14:textId="77777777" w:rsidR="00EA2FA1" w:rsidRPr="00EF4114" w:rsidRDefault="00EA2FA1" w:rsidP="00EA2FA1">
      <w:pPr>
        <w:rPr>
          <w:lang w:val="en-US"/>
        </w:rPr>
      </w:pPr>
    </w:p>
    <w:p w14:paraId="37C68CA3" w14:textId="77777777" w:rsidR="00EE1BC5" w:rsidRDefault="00031E28" w:rsidP="00EE1BC5">
      <w:pPr>
        <w:spacing w:line="360" w:lineRule="auto"/>
        <w:rPr>
          <w:b/>
        </w:rPr>
      </w:pPr>
      <w:r>
        <w:rPr>
          <w:b/>
        </w:rPr>
        <w:t>Abstract</w:t>
      </w:r>
    </w:p>
    <w:p w14:paraId="570E0A54" w14:textId="73C71E09" w:rsidR="00EE1BC5" w:rsidRPr="00EE1BC5" w:rsidRDefault="00B57E6C" w:rsidP="00DC5C4B">
      <w:pPr>
        <w:spacing w:line="480" w:lineRule="auto"/>
        <w:jc w:val="both"/>
        <w:rPr>
          <w:color w:val="000000"/>
        </w:rPr>
      </w:pPr>
      <w:r>
        <w:t>The precise nature of</w:t>
      </w:r>
      <w:r w:rsidR="00EE1BC5">
        <w:t xml:space="preserve"> </w:t>
      </w:r>
      <w:r w:rsidR="00EE1BC5" w:rsidRPr="00D02349">
        <w:t>chemi</w:t>
      </w:r>
      <w:r w:rsidR="00EE1BC5">
        <w:t>cal</w:t>
      </w:r>
      <w:r>
        <w:t>-</w:t>
      </w:r>
      <w:r w:rsidR="00EE1BC5">
        <w:t>bonding</w:t>
      </w:r>
      <w:r w:rsidR="00EE1BC5" w:rsidRPr="00D02349">
        <w:t xml:space="preserve"> </w:t>
      </w:r>
      <w:r>
        <w:t xml:space="preserve">interactions </w:t>
      </w:r>
      <w:r w:rsidR="00EE1BC5">
        <w:t>in</w:t>
      </w:r>
      <w:r w:rsidR="00EE1BC5" w:rsidRPr="00D02349">
        <w:t xml:space="preserve"> amorphous, </w:t>
      </w:r>
      <w:r w:rsidR="00EE1BC5">
        <w:t>and</w:t>
      </w:r>
      <w:r w:rsidR="00EE1BC5" w:rsidRPr="00D02349">
        <w:t xml:space="preserve"> crystalline, chalcogenides </w:t>
      </w:r>
      <w:r w:rsidR="00EE1BC5">
        <w:t xml:space="preserve">is </w:t>
      </w:r>
      <w:r w:rsidR="00EE1BC5" w:rsidRPr="00D02349">
        <w:t xml:space="preserve">still </w:t>
      </w:r>
      <w:r>
        <w:t>unclear</w:t>
      </w:r>
      <w:r w:rsidR="00EE1BC5" w:rsidRPr="00D02349">
        <w:t xml:space="preserve"> due to the complexity arising from the delocalization of bonding, </w:t>
      </w:r>
      <w:r w:rsidR="00EE1BC5">
        <w:t>and</w:t>
      </w:r>
      <w:r w:rsidR="00EE1BC5" w:rsidRPr="00D02349">
        <w:t xml:space="preserve"> non-bonding, electrons. Although </w:t>
      </w:r>
      <w:r w:rsidR="00EE1BC5">
        <w:t>an</w:t>
      </w:r>
      <w:r w:rsidR="00EE1BC5" w:rsidRPr="00D02349">
        <w:t xml:space="preserve"> increasing </w:t>
      </w:r>
      <w:r w:rsidR="00EE1BC5">
        <w:t xml:space="preserve">degree of </w:t>
      </w:r>
      <w:r w:rsidR="00EE1BC5" w:rsidRPr="00D02349">
        <w:t xml:space="preserve">electron delocalization </w:t>
      </w:r>
      <w:r w:rsidR="00EE1BC5">
        <w:t xml:space="preserve">for elements </w:t>
      </w:r>
      <w:r w:rsidR="00EE1BC5" w:rsidRPr="00D02349">
        <w:t xml:space="preserve">down </w:t>
      </w:r>
      <w:r w:rsidR="00EE1BC5">
        <w:t>a</w:t>
      </w:r>
      <w:r w:rsidR="00EE1BC5" w:rsidRPr="00D02349">
        <w:t xml:space="preserve"> column of </w:t>
      </w:r>
      <w:r w:rsidR="00EE1BC5">
        <w:t xml:space="preserve">the </w:t>
      </w:r>
      <w:r w:rsidR="00EE1BC5" w:rsidRPr="00D02349">
        <w:t xml:space="preserve">periodic table is widely </w:t>
      </w:r>
      <w:r w:rsidR="00EE1BC5">
        <w:t>recognized</w:t>
      </w:r>
      <w:r w:rsidR="00EE1BC5" w:rsidRPr="00D02349">
        <w:t xml:space="preserve">, </w:t>
      </w:r>
      <w:r w:rsidR="00EE1BC5">
        <w:t>its</w:t>
      </w:r>
      <w:r w:rsidR="00EE1BC5" w:rsidRPr="00D02349">
        <w:t xml:space="preserve"> influence on chemical</w:t>
      </w:r>
      <w:r w:rsidR="00EE1BC5">
        <w:t>-</w:t>
      </w:r>
      <w:r w:rsidR="00EE1BC5" w:rsidRPr="00D02349">
        <w:t xml:space="preserve">bonding interactions, and </w:t>
      </w:r>
      <w:r w:rsidR="00EE1BC5">
        <w:t xml:space="preserve">on </w:t>
      </w:r>
      <w:r w:rsidR="00EE1BC5" w:rsidRPr="00D02349">
        <w:t xml:space="preserve">consequent material properties, of chalcogenides </w:t>
      </w:r>
      <w:r w:rsidR="00EE1BC5">
        <w:t>has</w:t>
      </w:r>
      <w:r w:rsidR="00EE1BC5" w:rsidRPr="00D02349">
        <w:t xml:space="preserve"> not </w:t>
      </w:r>
      <w:r w:rsidR="006C63DA">
        <w:t xml:space="preserve">previously </w:t>
      </w:r>
      <w:r w:rsidR="00EE1BC5">
        <w:t xml:space="preserve">been </w:t>
      </w:r>
      <w:r w:rsidR="00EE1BC5" w:rsidRPr="00D02349">
        <w:t>comprehensively understood</w:t>
      </w:r>
      <w:r>
        <w:t xml:space="preserve"> from an atomistic point of view</w:t>
      </w:r>
      <w:r w:rsidR="00EE1BC5" w:rsidRPr="00D02349">
        <w:t>. Here, we provide a chemical</w:t>
      </w:r>
      <w:r w:rsidR="00EE1BC5">
        <w:t>-bonding</w:t>
      </w:r>
      <w:r w:rsidR="00EE1BC5" w:rsidRPr="00D02349">
        <w:t xml:space="preserve"> framework for understanding </w:t>
      </w:r>
      <w:r w:rsidR="00EB4DD9">
        <w:t xml:space="preserve">the behaviour of </w:t>
      </w:r>
      <w:r w:rsidR="00EE1BC5" w:rsidRPr="00D02349">
        <w:t xml:space="preserve">chalcogenides </w:t>
      </w:r>
      <w:r w:rsidR="006C63DA">
        <w:t xml:space="preserve">(and, in principle, other lone-pair materials) </w:t>
      </w:r>
      <w:r w:rsidR="00EE1BC5" w:rsidRPr="00D02349">
        <w:t xml:space="preserve">by studying prototypical </w:t>
      </w:r>
      <w:r w:rsidR="00EE1BC5">
        <w:t>telluride non-volatile-memory, ‘</w:t>
      </w:r>
      <w:r w:rsidR="00EE1BC5" w:rsidRPr="00D02349">
        <w:t>phase-change</w:t>
      </w:r>
      <w:r w:rsidR="00EE1BC5">
        <w:t>’</w:t>
      </w:r>
      <w:r w:rsidR="00EE1BC5" w:rsidRPr="00D02349">
        <w:t xml:space="preserve"> materials (PCMs)</w:t>
      </w:r>
      <w:r w:rsidR="00EE1BC5">
        <w:t>,</w:t>
      </w:r>
      <w:r w:rsidR="00EE1BC5" w:rsidRPr="00D02349">
        <w:t xml:space="preserve"> and </w:t>
      </w:r>
      <w:r w:rsidR="00EE1BC5">
        <w:t>related</w:t>
      </w:r>
      <w:r w:rsidR="00EE1BC5" w:rsidRPr="00D02349">
        <w:t xml:space="preserve"> chalcogenide compounds</w:t>
      </w:r>
      <w:r w:rsidR="00EE1BC5">
        <w:t>,</w:t>
      </w:r>
      <w:r w:rsidR="00EE1BC5" w:rsidRPr="00D02349">
        <w:t xml:space="preserve"> via </w:t>
      </w:r>
      <w:r w:rsidR="00EE1BC5">
        <w:t>density-functional-theory</w:t>
      </w:r>
      <w:r w:rsidR="00563F03">
        <w:t>,</w:t>
      </w:r>
      <w:r w:rsidR="00EE1BC5">
        <w:t xml:space="preserve"> molecular-dynamics (</w:t>
      </w:r>
      <w:r w:rsidR="00EE1BC5" w:rsidRPr="00D02349">
        <w:t>DFT-MD</w:t>
      </w:r>
      <w:r w:rsidR="00EE1BC5">
        <w:t>)</w:t>
      </w:r>
      <w:r w:rsidR="00EE1BC5" w:rsidRPr="00D02349">
        <w:t xml:space="preserve"> simulations. </w:t>
      </w:r>
      <w:r w:rsidR="00EE1BC5">
        <w:t xml:space="preserve">Identification of the </w:t>
      </w:r>
      <w:r w:rsidR="00EE1BC5" w:rsidRPr="00D02349">
        <w:t xml:space="preserve">presence of </w:t>
      </w:r>
      <w:r w:rsidR="00EB4DD9">
        <w:t xml:space="preserve">previously unconsidered </w:t>
      </w:r>
      <w:r w:rsidR="00EE1BC5" w:rsidRPr="00D02349">
        <w:t>multi-cent</w:t>
      </w:r>
      <w:r w:rsidR="00EE1BC5">
        <w:t>re</w:t>
      </w:r>
      <w:r w:rsidR="00EE1BC5" w:rsidRPr="00D02349">
        <w:t xml:space="preserve"> </w:t>
      </w:r>
      <w:r w:rsidR="00EE1BC5">
        <w:t>‘</w:t>
      </w:r>
      <w:r w:rsidR="00EE1BC5" w:rsidRPr="00D02349">
        <w:t>hyperbonding</w:t>
      </w:r>
      <w:r w:rsidR="00EE1BC5">
        <w:t>’</w:t>
      </w:r>
      <w:r w:rsidR="00EE1BC5" w:rsidRPr="00D02349">
        <w:t xml:space="preserve"> </w:t>
      </w:r>
      <w:r w:rsidR="006C63DA">
        <w:t>(lone-pair</w:t>
      </w:r>
      <w:r>
        <w:t>–</w:t>
      </w:r>
      <w:r w:rsidR="006C63DA">
        <w:t xml:space="preserve">antibonding-orbital) </w:t>
      </w:r>
      <w:r w:rsidR="00EE1BC5" w:rsidRPr="00D02349">
        <w:t xml:space="preserve">interactions elucidates not only </w:t>
      </w:r>
      <w:r w:rsidR="00EE1BC5">
        <w:t xml:space="preserve">the origin of various </w:t>
      </w:r>
      <w:r w:rsidR="00EE1BC5" w:rsidRPr="00D02349">
        <w:t>material properties</w:t>
      </w:r>
      <w:r w:rsidR="00C73B42">
        <w:t>,</w:t>
      </w:r>
      <w:r w:rsidR="00EE1BC5" w:rsidRPr="00D02349">
        <w:t xml:space="preserve"> and their contrast</w:t>
      </w:r>
      <w:r w:rsidR="00EE1BC5">
        <w:t xml:space="preserve"> </w:t>
      </w:r>
      <w:r w:rsidR="00EB4DD9">
        <w:t xml:space="preserve">in magnitude </w:t>
      </w:r>
      <w:r w:rsidR="00EE1BC5">
        <w:t>between amorphous and crystalline phases</w:t>
      </w:r>
      <w:r w:rsidR="00EE1BC5" w:rsidRPr="00D02349">
        <w:t xml:space="preserve">, </w:t>
      </w:r>
      <w:bookmarkStart w:id="0" w:name="OLE_LINK72"/>
      <w:bookmarkStart w:id="1" w:name="OLE_LINK73"/>
      <w:r w:rsidR="00EE1BC5" w:rsidRPr="00D02349">
        <w:t xml:space="preserve">but also </w:t>
      </w:r>
      <w:r w:rsidR="00EE1BC5">
        <w:t xml:space="preserve">the very </w:t>
      </w:r>
      <w:r w:rsidR="00EE1BC5" w:rsidRPr="00D02349">
        <w:t xml:space="preserve">similar chemical-bonding nature </w:t>
      </w:r>
      <w:r w:rsidR="00980CB3">
        <w:t xml:space="preserve">between </w:t>
      </w:r>
      <w:r w:rsidR="00EE1BC5" w:rsidRPr="00913FF8">
        <w:t xml:space="preserve">crystalline </w:t>
      </w:r>
      <w:r w:rsidR="0033292C" w:rsidRPr="00913FF8">
        <w:t xml:space="preserve">PCMs </w:t>
      </w:r>
      <w:r w:rsidR="00980CB3" w:rsidRPr="00913FF8">
        <w:t xml:space="preserve">and </w:t>
      </w:r>
      <w:r w:rsidR="0045384F" w:rsidRPr="00913FF8">
        <w:t xml:space="preserve">one of </w:t>
      </w:r>
      <w:r w:rsidR="00563F03" w:rsidRPr="00913FF8">
        <w:t xml:space="preserve">the </w:t>
      </w:r>
      <w:r w:rsidR="00980CB3" w:rsidRPr="00913FF8">
        <w:t xml:space="preserve">bonding </w:t>
      </w:r>
      <w:r w:rsidR="0033292C" w:rsidRPr="00913FF8">
        <w:t>subgroup</w:t>
      </w:r>
      <w:r w:rsidR="00980CB3" w:rsidRPr="00913FF8">
        <w:t>s</w:t>
      </w:r>
      <w:r w:rsidR="0033292C" w:rsidRPr="00913FF8">
        <w:t xml:space="preserve"> </w:t>
      </w:r>
      <w:r w:rsidR="002158B0" w:rsidRPr="00913FF8">
        <w:t xml:space="preserve">(with the same bond length) </w:t>
      </w:r>
      <w:r w:rsidR="00EB4DD9" w:rsidRPr="00913FF8">
        <w:t>found in</w:t>
      </w:r>
      <w:r w:rsidR="0033292C" w:rsidRPr="00913FF8">
        <w:t xml:space="preserve"> </w:t>
      </w:r>
      <w:r w:rsidR="00EE1BC5" w:rsidRPr="00913FF8">
        <w:t>amorphous PCMs, in marked contrast to existing viewpoint</w:t>
      </w:r>
      <w:r w:rsidR="00EB4DD9" w:rsidRPr="00913FF8">
        <w:t>s</w:t>
      </w:r>
      <w:r w:rsidR="00EE1BC5" w:rsidRPr="00913FF8">
        <w:t>.</w:t>
      </w:r>
      <w:bookmarkEnd w:id="0"/>
      <w:bookmarkEnd w:id="1"/>
      <w:r w:rsidR="00EE1BC5" w:rsidRPr="00913FF8">
        <w:t xml:space="preserve"> Th</w:t>
      </w:r>
      <w:r w:rsidR="001041BF" w:rsidRPr="00913FF8">
        <w:t xml:space="preserve">e </w:t>
      </w:r>
      <w:r w:rsidR="001041BF" w:rsidRPr="00913FF8">
        <w:lastRenderedPageBreak/>
        <w:t>structure-property relationship established from this</w:t>
      </w:r>
      <w:r w:rsidR="00EE1BC5" w:rsidRPr="00913FF8">
        <w:t xml:space="preserve"> new </w:t>
      </w:r>
      <w:r w:rsidR="00EB4DD9" w:rsidRPr="00913FF8">
        <w:t xml:space="preserve">bonding-interaction </w:t>
      </w:r>
      <w:r w:rsidR="00EE1BC5" w:rsidRPr="00913FF8">
        <w:t xml:space="preserve">perspective </w:t>
      </w:r>
      <w:r w:rsidR="00EE1BC5" w:rsidRPr="00913FF8">
        <w:rPr>
          <w:color w:val="000000"/>
        </w:rPr>
        <w:t xml:space="preserve">will help in designing </w:t>
      </w:r>
      <w:r w:rsidR="006C63DA" w:rsidRPr="00913FF8">
        <w:rPr>
          <w:color w:val="000000"/>
        </w:rPr>
        <w:t xml:space="preserve">improved </w:t>
      </w:r>
      <w:r w:rsidR="00EE1BC5" w:rsidRPr="00913FF8">
        <w:rPr>
          <w:color w:val="000000"/>
        </w:rPr>
        <w:t>chalcogenide materials</w:t>
      </w:r>
      <w:r w:rsidR="00EE1BC5" w:rsidRPr="00EE1BC5">
        <w:rPr>
          <w:color w:val="000000"/>
        </w:rPr>
        <w:t xml:space="preserve"> for diverse applications</w:t>
      </w:r>
      <w:r w:rsidR="00563F03">
        <w:rPr>
          <w:color w:val="000000"/>
        </w:rPr>
        <w:t>,</w:t>
      </w:r>
      <w:r w:rsidR="00EE1BC5" w:rsidRPr="00EE1BC5">
        <w:rPr>
          <w:color w:val="000000"/>
        </w:rPr>
        <w:t xml:space="preserve"> </w:t>
      </w:r>
      <w:r w:rsidR="00EB4DD9">
        <w:rPr>
          <w:color w:val="000000"/>
        </w:rPr>
        <w:t>based on</w:t>
      </w:r>
      <w:r w:rsidR="00EE1BC5" w:rsidRPr="00EE1BC5">
        <w:rPr>
          <w:color w:val="000000"/>
        </w:rPr>
        <w:t xml:space="preserve"> a fundamental chemical-bonding point of view.</w:t>
      </w:r>
    </w:p>
    <w:p w14:paraId="50AF0C6F" w14:textId="77777777" w:rsidR="00EE1BC5" w:rsidRDefault="00EE1BC5" w:rsidP="00DC5C4B">
      <w:pPr>
        <w:spacing w:after="120" w:line="480" w:lineRule="auto"/>
        <w:ind w:firstLine="397"/>
        <w:jc w:val="both"/>
        <w:rPr>
          <w:rFonts w:cs="Batang"/>
          <w:lang w:val="en-GB" w:eastAsia="ko-KR"/>
        </w:rPr>
      </w:pPr>
    </w:p>
    <w:p w14:paraId="667CE8F2" w14:textId="713591F9" w:rsidR="00EE1BC5" w:rsidRPr="00DC5C4B" w:rsidRDefault="00EE1BC5" w:rsidP="00031E28">
      <w:pPr>
        <w:pStyle w:val="Acknowledgements"/>
        <w:spacing w:line="480" w:lineRule="auto"/>
        <w:jc w:val="both"/>
        <w:rPr>
          <w:b/>
        </w:rPr>
      </w:pPr>
      <w:r w:rsidRPr="00D02349">
        <w:t>Chalcogenide</w:t>
      </w:r>
      <w:r>
        <w:t xml:space="preserve"> materials</w:t>
      </w:r>
      <w:r w:rsidRPr="00D02349">
        <w:t xml:space="preserve"> exhibit interesting properties for </w:t>
      </w:r>
      <w:r>
        <w:t xml:space="preserve">a </w:t>
      </w:r>
      <w:r w:rsidRPr="00D02349">
        <w:t xml:space="preserve">wide range of applications, </w:t>
      </w:r>
      <w:r>
        <w:t>ranging</w:t>
      </w:r>
      <w:r w:rsidRPr="00D02349">
        <w:t xml:space="preserve"> from optical</w:t>
      </w:r>
      <w:r w:rsidRPr="00F558E1">
        <w:rPr>
          <w:vertAlign w:val="superscript"/>
        </w:rPr>
        <w:t>[1]</w:t>
      </w:r>
      <w:r w:rsidRPr="00D02349">
        <w:t xml:space="preserve"> or optoelectronic</w:t>
      </w:r>
      <w:r w:rsidRPr="00F558E1">
        <w:rPr>
          <w:vertAlign w:val="superscript"/>
        </w:rPr>
        <w:t>[2]</w:t>
      </w:r>
      <w:r>
        <w:t xml:space="preserve"> applications, and encompassing</w:t>
      </w:r>
      <w:r w:rsidRPr="00D02349">
        <w:t xml:space="preserve"> applications </w:t>
      </w:r>
      <w:r>
        <w:t>of</w:t>
      </w:r>
      <w:r w:rsidRPr="00D02349">
        <w:t xml:space="preserve"> topological insulators</w:t>
      </w:r>
      <w:r w:rsidR="00F558E1">
        <w:t>,</w:t>
      </w:r>
      <w:r w:rsidRPr="00F558E1">
        <w:rPr>
          <w:vertAlign w:val="superscript"/>
        </w:rPr>
        <w:t>[3,4]</w:t>
      </w:r>
      <w:r w:rsidRPr="00D02349">
        <w:t xml:space="preserve"> </w:t>
      </w:r>
      <w:r w:rsidR="006C63DA">
        <w:t xml:space="preserve">to </w:t>
      </w:r>
      <w:r w:rsidRPr="00D02349">
        <w:t>low-dimensional materials for electronic</w:t>
      </w:r>
      <w:r>
        <w:t>s</w:t>
      </w:r>
      <w:r w:rsidRPr="00F558E1">
        <w:rPr>
          <w:vertAlign w:val="superscript"/>
        </w:rPr>
        <w:t>[5,6]</w:t>
      </w:r>
      <w:r w:rsidRPr="00D02349">
        <w:t xml:space="preserve"> or thermoelectric</w:t>
      </w:r>
      <w:r>
        <w:t>-generation</w:t>
      </w:r>
      <w:r w:rsidRPr="00D02349">
        <w:t xml:space="preserve"> devices</w:t>
      </w:r>
      <w:r w:rsidR="00F558E1">
        <w:t>.</w:t>
      </w:r>
      <w:r w:rsidRPr="00F558E1">
        <w:rPr>
          <w:vertAlign w:val="superscript"/>
        </w:rPr>
        <w:t>[7]</w:t>
      </w:r>
      <w:r w:rsidRPr="00D02349">
        <w:t xml:space="preserve"> Th</w:t>
      </w:r>
      <w:r>
        <w:t>is</w:t>
      </w:r>
      <w:r w:rsidRPr="00D02349">
        <w:t xml:space="preserve"> broad capability </w:t>
      </w:r>
      <w:r>
        <w:t>is</w:t>
      </w:r>
      <w:r w:rsidRPr="00D02349">
        <w:t xml:space="preserve"> feasible</w:t>
      </w:r>
      <w:r>
        <w:t xml:space="preserve"> </w:t>
      </w:r>
      <w:r w:rsidRPr="00D02349">
        <w:t>due to the wide tunability of material properties, depending on chalcogen</w:t>
      </w:r>
      <w:r>
        <w:t>-atom</w:t>
      </w:r>
      <w:r w:rsidRPr="00D02349">
        <w:t xml:space="preserve"> types, </w:t>
      </w:r>
      <w:r w:rsidR="00EB4DD9">
        <w:t>and</w:t>
      </w:r>
      <w:r w:rsidRPr="00D02349">
        <w:t xml:space="preserve"> by their </w:t>
      </w:r>
      <w:r w:rsidR="00EB4DD9">
        <w:t>generally wide</w:t>
      </w:r>
      <w:r w:rsidRPr="00D02349">
        <w:t xml:space="preserve"> </w:t>
      </w:r>
      <w:r>
        <w:t xml:space="preserve">compositional </w:t>
      </w:r>
      <w:r w:rsidR="00EB4DD9">
        <w:t xml:space="preserve">ranges for </w:t>
      </w:r>
      <w:r w:rsidRPr="00D02349">
        <w:t>glass</w:t>
      </w:r>
      <w:r w:rsidR="00EB4DD9">
        <w:t xml:space="preserve"> formation</w:t>
      </w:r>
      <w:r w:rsidR="00F558E1">
        <w:t>.</w:t>
      </w:r>
      <w:r w:rsidRPr="00F558E1">
        <w:rPr>
          <w:vertAlign w:val="superscript"/>
        </w:rPr>
        <w:t>[8]</w:t>
      </w:r>
      <w:r w:rsidRPr="00D02349">
        <w:t xml:space="preserve"> </w:t>
      </w:r>
    </w:p>
    <w:p w14:paraId="610177F5" w14:textId="2F2E0467" w:rsidR="00EE1BC5" w:rsidRPr="00D02349" w:rsidRDefault="00EE1BC5" w:rsidP="00DC5C4B">
      <w:pPr>
        <w:spacing w:line="480" w:lineRule="auto"/>
        <w:ind w:firstLine="567"/>
        <w:jc w:val="both"/>
      </w:pPr>
      <w:r w:rsidRPr="00D02349">
        <w:t xml:space="preserve">Of </w:t>
      </w:r>
      <w:r>
        <w:t xml:space="preserve">all </w:t>
      </w:r>
      <w:r w:rsidRPr="00D02349">
        <w:t xml:space="preserve">the </w:t>
      </w:r>
      <w:r>
        <w:t>chalcogenides</w:t>
      </w:r>
      <w:r w:rsidRPr="00D02349">
        <w:t>,</w:t>
      </w:r>
      <w:r>
        <w:t xml:space="preserve"> some tellur</w:t>
      </w:r>
      <w:r w:rsidRPr="00D02349">
        <w:t xml:space="preserve">ides, </w:t>
      </w:r>
      <w:r>
        <w:t>viz.</w:t>
      </w:r>
      <w:r w:rsidRPr="00D02349">
        <w:t xml:space="preserve"> </w:t>
      </w:r>
      <w:r>
        <w:t>‘</w:t>
      </w:r>
      <w:r w:rsidRPr="00D02349">
        <w:t>phase-change</w:t>
      </w:r>
      <w:r>
        <w:t>’</w:t>
      </w:r>
      <w:r w:rsidRPr="00D02349">
        <w:t xml:space="preserve"> materials (PCMs), show unique material properties, </w:t>
      </w:r>
      <w:r>
        <w:t xml:space="preserve">i.e. </w:t>
      </w:r>
      <w:r w:rsidRPr="00D02349">
        <w:t>ultrafast crystallization rates and</w:t>
      </w:r>
      <w:r>
        <w:t xml:space="preserve"> </w:t>
      </w:r>
      <w:r w:rsidRPr="00D02349">
        <w:t xml:space="preserve">large </w:t>
      </w:r>
      <w:r>
        <w:t xml:space="preserve">(opto-electronic) </w:t>
      </w:r>
      <w:r w:rsidRPr="00D02349">
        <w:t xml:space="preserve">property contrasts between amorphous </w:t>
      </w:r>
      <w:r>
        <w:t>(</w:t>
      </w:r>
      <w:r w:rsidRPr="0093223B">
        <w:rPr>
          <w:i/>
        </w:rPr>
        <w:t>a</w:t>
      </w:r>
      <w:r>
        <w:t xml:space="preserve">-) </w:t>
      </w:r>
      <w:r w:rsidRPr="0093223B">
        <w:t>and</w:t>
      </w:r>
      <w:r w:rsidRPr="00D02349">
        <w:t xml:space="preserve"> crystalline </w:t>
      </w:r>
      <w:r>
        <w:t>(</w:t>
      </w:r>
      <w:r w:rsidRPr="0093223B">
        <w:rPr>
          <w:i/>
        </w:rPr>
        <w:t>c</w:t>
      </w:r>
      <w:r>
        <w:t xml:space="preserve">-) </w:t>
      </w:r>
      <w:r w:rsidRPr="0093223B">
        <w:t>phases</w:t>
      </w:r>
      <w:r w:rsidR="00F558E1">
        <w:t>.</w:t>
      </w:r>
      <w:r w:rsidR="00F50209">
        <w:rPr>
          <w:vertAlign w:val="superscript"/>
        </w:rPr>
        <w:t>[9-14</w:t>
      </w:r>
      <w:r w:rsidR="00612C03">
        <w:rPr>
          <w:vertAlign w:val="superscript"/>
        </w:rPr>
        <w:t>,</w:t>
      </w:r>
      <w:r w:rsidR="003A1605">
        <w:rPr>
          <w:vertAlign w:val="superscript"/>
        </w:rPr>
        <w:t>15</w:t>
      </w:r>
      <w:r w:rsidR="00612C03">
        <w:rPr>
          <w:vertAlign w:val="superscript"/>
        </w:rPr>
        <w:t>,</w:t>
      </w:r>
      <w:r w:rsidR="003A1605">
        <w:rPr>
          <w:vertAlign w:val="superscript"/>
        </w:rPr>
        <w:t>16</w:t>
      </w:r>
      <w:r w:rsidRPr="00F558E1">
        <w:rPr>
          <w:vertAlign w:val="superscript"/>
        </w:rPr>
        <w:t>]</w:t>
      </w:r>
      <w:r w:rsidRPr="00D02349">
        <w:t xml:space="preserve"> </w:t>
      </w:r>
      <w:r>
        <w:t>T</w:t>
      </w:r>
      <w:r w:rsidRPr="00D02349">
        <w:t xml:space="preserve">he simultaneous </w:t>
      </w:r>
      <w:r>
        <w:t>occurrence</w:t>
      </w:r>
      <w:r w:rsidRPr="00D02349">
        <w:t xml:space="preserve"> of both </w:t>
      </w:r>
      <w:r>
        <w:t xml:space="preserve">these </w:t>
      </w:r>
      <w:r w:rsidRPr="00D02349">
        <w:t xml:space="preserve">material properties is </w:t>
      </w:r>
      <w:r w:rsidR="00EB4DD9">
        <w:t xml:space="preserve">rather </w:t>
      </w:r>
      <w:r w:rsidRPr="00D02349">
        <w:t>counterintuitive</w:t>
      </w:r>
      <w:r>
        <w:t>:</w:t>
      </w:r>
      <w:r w:rsidRPr="00D02349">
        <w:t xml:space="preserve"> the former is supposed to involve small structural differences between </w:t>
      </w:r>
      <w:r w:rsidRPr="004E622A">
        <w:rPr>
          <w:i/>
        </w:rPr>
        <w:t>a</w:t>
      </w:r>
      <w:r w:rsidRPr="00D02349">
        <w:t xml:space="preserve">- and </w:t>
      </w:r>
      <w:r w:rsidRPr="004E622A">
        <w:rPr>
          <w:i/>
        </w:rPr>
        <w:t>c</w:t>
      </w:r>
      <w:r w:rsidRPr="00D02349">
        <w:t xml:space="preserve">-phases, while the opposite trend </w:t>
      </w:r>
      <w:r>
        <w:t>would be</w:t>
      </w:r>
      <w:r w:rsidRPr="00D02349">
        <w:t xml:space="preserve"> expected for the latter. </w:t>
      </w:r>
      <w:r>
        <w:t>Consideration</w:t>
      </w:r>
      <w:r w:rsidRPr="00D02349">
        <w:t xml:space="preserve"> of electron delocalization is</w:t>
      </w:r>
      <w:r>
        <w:t xml:space="preserve"> also</w:t>
      </w:r>
      <w:r w:rsidRPr="00D02349">
        <w:t xml:space="preserve"> seemingly necessary, in that a single Lewis structure</w:t>
      </w:r>
      <w:r>
        <w:t>,</w:t>
      </w:r>
      <w:r w:rsidRPr="00D02349">
        <w:t xml:space="preserve"> with bonding and non-bonding electron pairs</w:t>
      </w:r>
      <w:r>
        <w:t>,</w:t>
      </w:r>
      <w:r w:rsidRPr="00D02349">
        <w:t xml:space="preserve"> is unable fully </w:t>
      </w:r>
      <w:r>
        <w:t xml:space="preserve">to </w:t>
      </w:r>
      <w:r w:rsidRPr="00D02349">
        <w:t xml:space="preserve">describe the </w:t>
      </w:r>
      <w:r>
        <w:t>electron</w:t>
      </w:r>
      <w:r w:rsidRPr="00D02349">
        <w:t xml:space="preserve"> distributions in both </w:t>
      </w:r>
      <w:r>
        <w:rPr>
          <w:i/>
        </w:rPr>
        <w:t xml:space="preserve">a- </w:t>
      </w:r>
      <w:r>
        <w:t xml:space="preserve">and </w:t>
      </w:r>
      <w:r>
        <w:rPr>
          <w:i/>
        </w:rPr>
        <w:t>c-</w:t>
      </w:r>
      <w:r w:rsidRPr="00036248">
        <w:t>PCM</w:t>
      </w:r>
      <w:r w:rsidRPr="00D02349">
        <w:t xml:space="preserve"> phases</w:t>
      </w:r>
      <w:r w:rsidR="00F558E1">
        <w:t>.</w:t>
      </w:r>
      <w:r w:rsidRPr="00F558E1">
        <w:rPr>
          <w:vertAlign w:val="superscript"/>
        </w:rPr>
        <w:t>[12,13]</w:t>
      </w:r>
      <w:r w:rsidRPr="00D02349">
        <w:t xml:space="preserve"> </w:t>
      </w:r>
      <w:r>
        <w:t>In</w:t>
      </w:r>
      <w:r w:rsidRPr="00D02349">
        <w:t xml:space="preserve"> </w:t>
      </w:r>
      <w:r>
        <w:t>order</w:t>
      </w:r>
      <w:r w:rsidRPr="00D02349">
        <w:t xml:space="preserve"> to answer this </w:t>
      </w:r>
      <w:r w:rsidR="00EB4DD9">
        <w:t>conundrum</w:t>
      </w:r>
      <w:r w:rsidRPr="00D02349">
        <w:t>, chemical</w:t>
      </w:r>
      <w:r>
        <w:t>-</w:t>
      </w:r>
      <w:r w:rsidRPr="00D02349">
        <w:t>bonding models</w:t>
      </w:r>
      <w:r>
        <w:t>,</w:t>
      </w:r>
      <w:r w:rsidRPr="00D02349">
        <w:t xml:space="preserve"> </w:t>
      </w:r>
      <w:r>
        <w:t xml:space="preserve">assuming </w:t>
      </w:r>
      <w:r w:rsidRPr="00D02349">
        <w:t>a drastic change in the nature of chemical bonding</w:t>
      </w:r>
      <w:r>
        <w:t xml:space="preserve"> </w:t>
      </w:r>
      <w:r w:rsidRPr="00D02349">
        <w:t xml:space="preserve">between the two </w:t>
      </w:r>
      <w:r w:rsidR="006C63DA">
        <w:rPr>
          <w:i/>
        </w:rPr>
        <w:t xml:space="preserve">a- </w:t>
      </w:r>
      <w:r w:rsidR="006C63DA">
        <w:t xml:space="preserve">and </w:t>
      </w:r>
      <w:r w:rsidR="006C63DA">
        <w:rPr>
          <w:i/>
        </w:rPr>
        <w:t>c-</w:t>
      </w:r>
      <w:r w:rsidRPr="00D02349">
        <w:t xml:space="preserve">phases, </w:t>
      </w:r>
      <w:r>
        <w:t>have been</w:t>
      </w:r>
      <w:r w:rsidRPr="00D02349">
        <w:t xml:space="preserve"> proposed</w:t>
      </w:r>
      <w:r w:rsidR="00F558E1">
        <w:t>,</w:t>
      </w:r>
      <w:r w:rsidRPr="00F558E1">
        <w:rPr>
          <w:vertAlign w:val="superscript"/>
        </w:rPr>
        <w:t>[14,1</w:t>
      </w:r>
      <w:r w:rsidR="006D0F66">
        <w:rPr>
          <w:vertAlign w:val="superscript"/>
        </w:rPr>
        <w:t>7</w:t>
      </w:r>
      <w:r w:rsidRPr="00F558E1">
        <w:rPr>
          <w:vertAlign w:val="superscript"/>
        </w:rPr>
        <w:t>]</w:t>
      </w:r>
      <w:r w:rsidRPr="00D02349">
        <w:t xml:space="preserve"> and </w:t>
      </w:r>
      <w:r>
        <w:t>form</w:t>
      </w:r>
      <w:r w:rsidRPr="00D02349">
        <w:t xml:space="preserve"> the </w:t>
      </w:r>
      <w:r>
        <w:t xml:space="preserve">current </w:t>
      </w:r>
      <w:r w:rsidRPr="00D02349">
        <w:t xml:space="preserve">mainstream point of view. </w:t>
      </w:r>
    </w:p>
    <w:p w14:paraId="1063EF5D" w14:textId="28119599" w:rsidR="00EE1BC5" w:rsidRPr="00D02349" w:rsidRDefault="00EE1BC5" w:rsidP="00DC5C4B">
      <w:pPr>
        <w:spacing w:line="480" w:lineRule="auto"/>
        <w:ind w:firstLine="567"/>
        <w:jc w:val="both"/>
      </w:pPr>
      <w:r w:rsidRPr="00D02349">
        <w:t xml:space="preserve">It is useful to classify </w:t>
      </w:r>
      <w:r>
        <w:t>existing</w:t>
      </w:r>
      <w:r w:rsidRPr="00D02349">
        <w:t xml:space="preserve"> models in terms of the length scale regarding electron delocalization. The resonant-bonding model</w:t>
      </w:r>
      <w:r w:rsidR="00F558E1">
        <w:t>,</w:t>
      </w:r>
      <w:r w:rsidRPr="00F558E1">
        <w:rPr>
          <w:vertAlign w:val="superscript"/>
        </w:rPr>
        <w:t>[12,14]</w:t>
      </w:r>
      <w:r w:rsidRPr="00D02349">
        <w:t xml:space="preserve"> based on a limited number of Lewis-conforming resonant structures, may be suitable for describing simple crystals with minim</w:t>
      </w:r>
      <w:r w:rsidR="006C63DA">
        <w:t>al</w:t>
      </w:r>
      <w:r w:rsidRPr="00D02349">
        <w:t xml:space="preserve"> disorder: naturally, structurally-disordered </w:t>
      </w:r>
      <w:r>
        <w:rPr>
          <w:i/>
        </w:rPr>
        <w:t>a</w:t>
      </w:r>
      <w:r>
        <w:t>-</w:t>
      </w:r>
      <w:r w:rsidRPr="00D02349">
        <w:t xml:space="preserve">PCMs are beyond the </w:t>
      </w:r>
      <w:r>
        <w:t>validity</w:t>
      </w:r>
      <w:r w:rsidRPr="00D02349">
        <w:t xml:space="preserve"> of this model. </w:t>
      </w:r>
      <w:r w:rsidRPr="00EE1BC5">
        <w:rPr>
          <w:color w:val="000000"/>
        </w:rPr>
        <w:lastRenderedPageBreak/>
        <w:t xml:space="preserve">Likewise, </w:t>
      </w:r>
      <w:r w:rsidRPr="00D02349">
        <w:t xml:space="preserve">crystals with significant </w:t>
      </w:r>
      <w:r>
        <w:t xml:space="preserve">amounts of </w:t>
      </w:r>
      <w:r w:rsidRPr="00D02349">
        <w:t xml:space="preserve">structural disorder </w:t>
      </w:r>
      <w:r>
        <w:t xml:space="preserve">are </w:t>
      </w:r>
      <w:r w:rsidRPr="00D02349">
        <w:t>also difficult</w:t>
      </w:r>
      <w:r>
        <w:t xml:space="preserve"> to</w:t>
      </w:r>
      <w:r w:rsidRPr="00D02349">
        <w:t xml:space="preserve"> incorporate within this model: </w:t>
      </w:r>
      <w:r>
        <w:t>PCM</w:t>
      </w:r>
      <w:r w:rsidRPr="00D02349">
        <w:t xml:space="preserve"> </w:t>
      </w:r>
      <w:r w:rsidR="006C63DA">
        <w:t>systems</w:t>
      </w:r>
      <w:r w:rsidRPr="00D02349">
        <w:t xml:space="preserve"> include metastable</w:t>
      </w:r>
      <w:r w:rsidR="00C73B42">
        <w:t xml:space="preserve">, vacancy-containing </w:t>
      </w:r>
      <w:r w:rsidRPr="00D02349">
        <w:t xml:space="preserve"> rocksalt-type Ge</w:t>
      </w:r>
      <w:r w:rsidRPr="00D02349">
        <w:rPr>
          <w:vertAlign w:val="subscript"/>
        </w:rPr>
        <w:t>2</w:t>
      </w:r>
      <w:r w:rsidRPr="00D02349">
        <w:t>Sb</w:t>
      </w:r>
      <w:r w:rsidRPr="00D02349">
        <w:rPr>
          <w:vertAlign w:val="subscript"/>
        </w:rPr>
        <w:t>2</w:t>
      </w:r>
      <w:r w:rsidRPr="00D02349">
        <w:t>Te</w:t>
      </w:r>
      <w:r w:rsidRPr="00D02349">
        <w:rPr>
          <w:vertAlign w:val="subscript"/>
        </w:rPr>
        <w:t>5</w:t>
      </w:r>
      <w:r w:rsidRPr="00D02349">
        <w:t xml:space="preserve"> (</w:t>
      </w:r>
      <w:r w:rsidRPr="004E622A">
        <w:rPr>
          <w:i/>
        </w:rPr>
        <w:t>c</w:t>
      </w:r>
      <w:r w:rsidRPr="00D02349">
        <w:t>-GST)</w:t>
      </w:r>
      <w:r w:rsidRPr="00F558E1">
        <w:rPr>
          <w:vertAlign w:val="superscript"/>
        </w:rPr>
        <w:t>[1</w:t>
      </w:r>
      <w:r w:rsidR="006D0F66">
        <w:rPr>
          <w:vertAlign w:val="superscript"/>
        </w:rPr>
        <w:t>8</w:t>
      </w:r>
      <w:r w:rsidRPr="00F558E1">
        <w:rPr>
          <w:vertAlign w:val="superscript"/>
        </w:rPr>
        <w:t>]</w:t>
      </w:r>
      <w:r w:rsidRPr="00D02349">
        <w:t xml:space="preserve"> </w:t>
      </w:r>
      <w:r w:rsidRPr="00EE1BC5">
        <w:rPr>
          <w:color w:val="000000"/>
        </w:rPr>
        <w:t>(or</w:t>
      </w:r>
      <w:r w:rsidR="006C63DA">
        <w:rPr>
          <w:color w:val="000000"/>
        </w:rPr>
        <w:t>,</w:t>
      </w:r>
      <w:r w:rsidRPr="00EE1BC5">
        <w:rPr>
          <w:color w:val="000000"/>
        </w:rPr>
        <w:t xml:space="preserve"> more generally</w:t>
      </w:r>
      <w:r w:rsidR="006C63DA">
        <w:rPr>
          <w:color w:val="000000"/>
        </w:rPr>
        <w:t>,</w:t>
      </w:r>
      <w:r w:rsidRPr="00EE1BC5">
        <w:rPr>
          <w:color w:val="000000"/>
        </w:rPr>
        <w:t xml:space="preserve"> compositions along the pseudo-binary tie-line of GeTe</w:t>
      </w:r>
      <w:r w:rsidR="00FE56C7">
        <w:t>–</w:t>
      </w:r>
      <w:r w:rsidRPr="00EE1BC5">
        <w:rPr>
          <w:color w:val="000000"/>
        </w:rPr>
        <w:t>Sb</w:t>
      </w:r>
      <w:r w:rsidRPr="00EE1BC5">
        <w:rPr>
          <w:color w:val="000000"/>
          <w:vertAlign w:val="subscript"/>
        </w:rPr>
        <w:t>2</w:t>
      </w:r>
      <w:r w:rsidRPr="00EE1BC5">
        <w:rPr>
          <w:color w:val="000000"/>
        </w:rPr>
        <w:t>Te</w:t>
      </w:r>
      <w:r w:rsidRPr="00EE1BC5">
        <w:rPr>
          <w:color w:val="000000"/>
          <w:vertAlign w:val="subscript"/>
        </w:rPr>
        <w:t>3</w:t>
      </w:r>
      <w:r w:rsidRPr="00F558E1">
        <w:rPr>
          <w:color w:val="000000"/>
          <w:vertAlign w:val="superscript"/>
        </w:rPr>
        <w:t>[10]</w:t>
      </w:r>
      <w:r w:rsidRPr="00EE1BC5">
        <w:rPr>
          <w:color w:val="000000"/>
        </w:rPr>
        <w:t>)</w:t>
      </w:r>
      <w:r w:rsidRPr="00D02349">
        <w:t>, Ag-In-Sb-Te (AIST)</w:t>
      </w:r>
      <w:r w:rsidR="00F558E1">
        <w:t>,</w:t>
      </w:r>
      <w:r w:rsidRPr="00F558E1">
        <w:rPr>
          <w:vertAlign w:val="superscript"/>
        </w:rPr>
        <w:t>[1</w:t>
      </w:r>
      <w:r w:rsidR="006D0F66">
        <w:rPr>
          <w:vertAlign w:val="superscript"/>
        </w:rPr>
        <w:t>9</w:t>
      </w:r>
      <w:r w:rsidRPr="00F558E1">
        <w:rPr>
          <w:vertAlign w:val="superscript"/>
        </w:rPr>
        <w:t>]</w:t>
      </w:r>
      <w:r w:rsidRPr="00D02349">
        <w:t xml:space="preserve"> I-V-VI</w:t>
      </w:r>
      <w:r w:rsidRPr="00D02349">
        <w:rPr>
          <w:vertAlign w:val="subscript"/>
        </w:rPr>
        <w:t>2</w:t>
      </w:r>
      <w:r w:rsidRPr="00D02349">
        <w:t>-type compounds</w:t>
      </w:r>
      <w:r w:rsidR="00F558E1">
        <w:t>,</w:t>
      </w:r>
      <w:r w:rsidRPr="00F558E1">
        <w:rPr>
          <w:vertAlign w:val="superscript"/>
        </w:rPr>
        <w:t>[</w:t>
      </w:r>
      <w:r w:rsidR="006D0F66">
        <w:rPr>
          <w:vertAlign w:val="superscript"/>
        </w:rPr>
        <w:t>20</w:t>
      </w:r>
      <w:r w:rsidRPr="00F558E1">
        <w:rPr>
          <w:vertAlign w:val="superscript"/>
        </w:rPr>
        <w:t>]</w:t>
      </w:r>
      <w:r w:rsidRPr="00D02349">
        <w:t xml:space="preserve"> or </w:t>
      </w:r>
      <w:r w:rsidRPr="004E622A">
        <w:rPr>
          <w:i/>
        </w:rPr>
        <w:t>c</w:t>
      </w:r>
      <w:r w:rsidRPr="00D02349">
        <w:t>-GeTe with vacancies</w:t>
      </w:r>
      <w:r w:rsidR="00F558E1">
        <w:t>.</w:t>
      </w:r>
      <w:r w:rsidRPr="00F558E1">
        <w:rPr>
          <w:vertAlign w:val="superscript"/>
        </w:rPr>
        <w:t>[</w:t>
      </w:r>
      <w:r w:rsidR="006D0F66">
        <w:rPr>
          <w:vertAlign w:val="superscript"/>
        </w:rPr>
        <w:t>21</w:t>
      </w:r>
      <w:r w:rsidRPr="00F558E1">
        <w:rPr>
          <w:vertAlign w:val="superscript"/>
        </w:rPr>
        <w:t>]</w:t>
      </w:r>
      <w:r w:rsidRPr="00D02349">
        <w:t xml:space="preserve"> Although the relevant spatial scale </w:t>
      </w:r>
      <w:r w:rsidR="006C63DA">
        <w:t>is</w:t>
      </w:r>
      <w:r w:rsidRPr="00D02349">
        <w:t xml:space="preserve"> ill-defined, a measure of electron delocalization with substantial metallic character </w:t>
      </w:r>
      <w:r>
        <w:t>has been</w:t>
      </w:r>
      <w:r w:rsidRPr="00D02349">
        <w:t xml:space="preserve"> proposed, and </w:t>
      </w:r>
      <w:r>
        <w:t>termed</w:t>
      </w:r>
      <w:r w:rsidRPr="00D02349">
        <w:t xml:space="preserve"> ‘metavalent bonding’</w:t>
      </w:r>
      <w:r w:rsidR="00F558E1">
        <w:t>.</w:t>
      </w:r>
      <w:r w:rsidRPr="00F558E1">
        <w:rPr>
          <w:vertAlign w:val="superscript"/>
        </w:rPr>
        <w:t>[2</w:t>
      </w:r>
      <w:r w:rsidR="006D0F66">
        <w:rPr>
          <w:vertAlign w:val="superscript"/>
        </w:rPr>
        <w:t>2</w:t>
      </w:r>
      <w:r w:rsidRPr="00F558E1">
        <w:rPr>
          <w:vertAlign w:val="superscript"/>
        </w:rPr>
        <w:t>]</w:t>
      </w:r>
      <w:r w:rsidRPr="00D02349">
        <w:t xml:space="preserve"> </w:t>
      </w:r>
      <w:r w:rsidR="006B7B35">
        <w:t xml:space="preserve">A view based on </w:t>
      </w:r>
      <w:r w:rsidR="00895C21">
        <w:t>atomic-</w:t>
      </w:r>
      <w:r w:rsidR="00993EB6">
        <w:t>orbital simila</w:t>
      </w:r>
      <w:r w:rsidR="00563F03">
        <w:t>rity</w:t>
      </w:r>
      <w:r w:rsidR="00895C21">
        <w:t xml:space="preserve"> has </w:t>
      </w:r>
      <w:r w:rsidR="00FE2BC7">
        <w:t xml:space="preserve">also </w:t>
      </w:r>
      <w:r w:rsidR="00895C21">
        <w:t xml:space="preserve">been </w:t>
      </w:r>
      <w:r w:rsidR="00993EB6">
        <w:t>presented</w:t>
      </w:r>
      <w:r w:rsidR="00895C21">
        <w:t xml:space="preserve"> recently</w:t>
      </w:r>
      <w:r w:rsidR="00993EB6">
        <w:t>.</w:t>
      </w:r>
      <w:r w:rsidR="00895C21" w:rsidRPr="003A1605">
        <w:rPr>
          <w:vertAlign w:val="superscript"/>
        </w:rPr>
        <w:t>[</w:t>
      </w:r>
      <w:r w:rsidR="003A1605" w:rsidRPr="003A1605">
        <w:rPr>
          <w:vertAlign w:val="superscript"/>
        </w:rPr>
        <w:t>23</w:t>
      </w:r>
      <w:r w:rsidR="00895C21" w:rsidRPr="003A1605">
        <w:rPr>
          <w:vertAlign w:val="superscript"/>
        </w:rPr>
        <w:t>]</w:t>
      </w:r>
      <w:r w:rsidR="00993EB6">
        <w:t xml:space="preserve"> </w:t>
      </w:r>
      <w:r w:rsidRPr="00D02349">
        <w:t xml:space="preserve">On the other hand, </w:t>
      </w:r>
      <w:r>
        <w:t>a</w:t>
      </w:r>
      <w:r w:rsidRPr="00D02349">
        <w:t xml:space="preserve"> molecular-orbital (MO) approach, </w:t>
      </w:r>
      <w:r>
        <w:t xml:space="preserve">involving </w:t>
      </w:r>
      <w:r w:rsidRPr="00D02349">
        <w:t>notably three-cent</w:t>
      </w:r>
      <w:r>
        <w:t>re,</w:t>
      </w:r>
      <w:r w:rsidRPr="00D02349">
        <w:t xml:space="preserve"> four-electron (3c/4e) interactions, or the valence</w:t>
      </w:r>
      <w:r>
        <w:t>-</w:t>
      </w:r>
      <w:r w:rsidRPr="00D02349">
        <w:t xml:space="preserve">bond (VB) theory of hyperbonding, </w:t>
      </w:r>
      <w:r w:rsidR="006C63DA">
        <w:t xml:space="preserve">both </w:t>
      </w:r>
      <w:r w:rsidRPr="00D02349">
        <w:t>focus on linear triatomic bonding geometries, and ha</w:t>
      </w:r>
      <w:r>
        <w:t>ve</w:t>
      </w:r>
      <w:r w:rsidRPr="00D02349">
        <w:t xml:space="preserve"> been successfully adopted to describe hypervalent molecules</w:t>
      </w:r>
      <w:r w:rsidR="00FE56C7">
        <w:t xml:space="preserve"> in Chemistry</w:t>
      </w:r>
      <w:r w:rsidR="00F558E1">
        <w:t>.</w:t>
      </w:r>
      <w:r w:rsidRPr="00F558E1">
        <w:rPr>
          <w:vertAlign w:val="superscript"/>
        </w:rPr>
        <w:t>[2</w:t>
      </w:r>
      <w:r w:rsidR="006D0F66">
        <w:rPr>
          <w:vertAlign w:val="superscript"/>
        </w:rPr>
        <w:t>4</w:t>
      </w:r>
      <w:r w:rsidRPr="00F558E1">
        <w:rPr>
          <w:vertAlign w:val="superscript"/>
        </w:rPr>
        <w:t>-2</w:t>
      </w:r>
      <w:r w:rsidR="006D0F66">
        <w:rPr>
          <w:vertAlign w:val="superscript"/>
        </w:rPr>
        <w:t>6</w:t>
      </w:r>
      <w:r w:rsidRPr="00F558E1">
        <w:rPr>
          <w:vertAlign w:val="superscript"/>
        </w:rPr>
        <w:t>]</w:t>
      </w:r>
      <w:r w:rsidRPr="00D02349">
        <w:t xml:space="preserve"> </w:t>
      </w:r>
      <w:r>
        <w:t xml:space="preserve">Formation of linear triatomic bonding geometries </w:t>
      </w:r>
      <w:r w:rsidR="00C73B42">
        <w:t>has</w:t>
      </w:r>
      <w:r>
        <w:t xml:space="preserve"> also </w:t>
      </w:r>
      <w:r w:rsidR="00C73B42">
        <w:t xml:space="preserve">been </w:t>
      </w:r>
      <w:r>
        <w:t xml:space="preserve">recognized in </w:t>
      </w:r>
      <w:r w:rsidR="00FE56C7">
        <w:t xml:space="preserve">the solid state, in </w:t>
      </w:r>
      <w:r w:rsidRPr="006A0E08">
        <w:rPr>
          <w:i/>
        </w:rPr>
        <w:t>a</w:t>
      </w:r>
      <w:r>
        <w:t>-GST</w:t>
      </w:r>
      <w:r w:rsidRPr="00F558E1">
        <w:rPr>
          <w:vertAlign w:val="superscript"/>
        </w:rPr>
        <w:t>[13]</w:t>
      </w:r>
      <w:r>
        <w:t xml:space="preserve"> and </w:t>
      </w:r>
      <w:r>
        <w:rPr>
          <w:i/>
        </w:rPr>
        <w:t>c</w:t>
      </w:r>
      <w:r>
        <w:t>-GeTe</w:t>
      </w:r>
      <w:r w:rsidR="00FE56C7">
        <w:t>–</w:t>
      </w:r>
      <w:r>
        <w:t>Sb</w:t>
      </w:r>
      <w:r w:rsidRPr="006A0E08">
        <w:rPr>
          <w:vertAlign w:val="subscript"/>
        </w:rPr>
        <w:t>2</w:t>
      </w:r>
      <w:r>
        <w:t>Te</w:t>
      </w:r>
      <w:r w:rsidRPr="006A0E08">
        <w:rPr>
          <w:vertAlign w:val="subscript"/>
        </w:rPr>
        <w:t>3</w:t>
      </w:r>
      <w:r>
        <w:t xml:space="preserve"> alloys</w:t>
      </w:r>
      <w:r w:rsidR="00F558E1">
        <w:t>,</w:t>
      </w:r>
      <w:r w:rsidRPr="00F558E1">
        <w:rPr>
          <w:vertAlign w:val="superscript"/>
        </w:rPr>
        <w:t>[2</w:t>
      </w:r>
      <w:r w:rsidR="006D0F66">
        <w:rPr>
          <w:vertAlign w:val="superscript"/>
        </w:rPr>
        <w:t>7</w:t>
      </w:r>
      <w:r w:rsidRPr="00F558E1">
        <w:rPr>
          <w:vertAlign w:val="superscript"/>
        </w:rPr>
        <w:t>]</w:t>
      </w:r>
      <w:r>
        <w:t xml:space="preserve"> and a</w:t>
      </w:r>
      <w:r w:rsidRPr="00D02349">
        <w:t xml:space="preserve"> signature of electron delocalization </w:t>
      </w:r>
      <w:r>
        <w:t>within</w:t>
      </w:r>
      <w:r w:rsidRPr="00D02349">
        <w:t xml:space="preserve"> </w:t>
      </w:r>
      <w:r>
        <w:t xml:space="preserve">this bonding configuration is found </w:t>
      </w:r>
      <w:r w:rsidRPr="00D02349">
        <w:t xml:space="preserve">in </w:t>
      </w:r>
      <w:r w:rsidRPr="004E622A">
        <w:rPr>
          <w:i/>
        </w:rPr>
        <w:t>a</w:t>
      </w:r>
      <w:r>
        <w:t>-</w:t>
      </w:r>
      <w:r w:rsidRPr="00D02349">
        <w:t>GST</w:t>
      </w:r>
      <w:r w:rsidR="00F558E1">
        <w:t>.</w:t>
      </w:r>
      <w:r w:rsidRPr="00F558E1">
        <w:rPr>
          <w:vertAlign w:val="superscript"/>
        </w:rPr>
        <w:t>[13]</w:t>
      </w:r>
      <w:r>
        <w:t xml:space="preserve"> </w:t>
      </w:r>
      <w:r w:rsidRPr="00EE1BC5">
        <w:rPr>
          <w:color w:val="000000"/>
        </w:rPr>
        <w:t xml:space="preserve">The advantage of this </w:t>
      </w:r>
      <w:r w:rsidR="00FE56C7">
        <w:rPr>
          <w:color w:val="000000"/>
        </w:rPr>
        <w:t xml:space="preserve">hyperbonding-interaction </w:t>
      </w:r>
      <w:r w:rsidRPr="00EE1BC5">
        <w:rPr>
          <w:color w:val="000000"/>
        </w:rPr>
        <w:t xml:space="preserve">model over other models is that it can be characteristically linked to microscopic properties of the materials. </w:t>
      </w:r>
    </w:p>
    <w:p w14:paraId="64E271D7" w14:textId="51512438" w:rsidR="00EE1BC5" w:rsidRPr="00DC5C4B" w:rsidRDefault="00EE1BC5" w:rsidP="00DC5C4B">
      <w:pPr>
        <w:spacing w:line="480" w:lineRule="auto"/>
        <w:ind w:firstLine="567"/>
        <w:jc w:val="both"/>
        <w:rPr>
          <w:color w:val="000000"/>
        </w:rPr>
      </w:pPr>
      <w:r w:rsidRPr="00D02349">
        <w:t>Here, we show that the concept of multi-cent</w:t>
      </w:r>
      <w:r>
        <w:t>re</w:t>
      </w:r>
      <w:r w:rsidR="00563F03">
        <w:t>,</w:t>
      </w:r>
      <w:r w:rsidRPr="00D02349">
        <w:t xml:space="preserve"> hyperbonding interactions </w:t>
      </w:r>
      <w:r>
        <w:t>completes</w:t>
      </w:r>
      <w:r w:rsidRPr="00D02349">
        <w:t xml:space="preserve"> the </w:t>
      </w:r>
      <w:r>
        <w:t xml:space="preserve">picture of </w:t>
      </w:r>
      <w:r w:rsidRPr="00D02349">
        <w:t>chemi</w:t>
      </w:r>
      <w:r>
        <w:t>cal bonding in</w:t>
      </w:r>
      <w:r w:rsidRPr="00D02349">
        <w:t xml:space="preserve"> chalcogenides. </w:t>
      </w:r>
      <w:r>
        <w:t>C</w:t>
      </w:r>
      <w:r w:rsidRPr="00D02349">
        <w:t>hemical</w:t>
      </w:r>
      <w:r>
        <w:t>-bonding</w:t>
      </w:r>
      <w:r w:rsidRPr="00D02349">
        <w:t xml:space="preserve"> interactions for </w:t>
      </w:r>
      <w:r>
        <w:rPr>
          <w:i/>
        </w:rPr>
        <w:t>a</w:t>
      </w:r>
      <w:r>
        <w:t>-/</w:t>
      </w:r>
      <w:r>
        <w:rPr>
          <w:i/>
        </w:rPr>
        <w:t>c</w:t>
      </w:r>
      <w:r>
        <w:t>-</w:t>
      </w:r>
      <w:r w:rsidRPr="00D02349">
        <w:t xml:space="preserve">PCMs, and associated material properties, are comprehensively elucidated with this model. </w:t>
      </w:r>
      <w:r>
        <w:t>I</w:t>
      </w:r>
      <w:r w:rsidRPr="00D02349">
        <w:t>t is shown that, without</w:t>
      </w:r>
      <w:r>
        <w:t xml:space="preserve"> </w:t>
      </w:r>
      <w:r w:rsidRPr="00D02349">
        <w:t>invok</w:t>
      </w:r>
      <w:r>
        <w:t>ing</w:t>
      </w:r>
      <w:r w:rsidRPr="00D02349">
        <w:t xml:space="preserve"> a</w:t>
      </w:r>
      <w:r>
        <w:t>ny</w:t>
      </w:r>
      <w:r w:rsidRPr="00D02349">
        <w:t xml:space="preserve"> </w:t>
      </w:r>
      <w:r w:rsidR="00B57E6C">
        <w:t xml:space="preserve">other </w:t>
      </w:r>
      <w:r w:rsidRPr="00D02349">
        <w:t xml:space="preserve">new type of bonding interaction, property contrasts between </w:t>
      </w:r>
      <w:r w:rsidRPr="004E622A">
        <w:rPr>
          <w:i/>
        </w:rPr>
        <w:t>a</w:t>
      </w:r>
      <w:r w:rsidRPr="00D02349">
        <w:t xml:space="preserve">- and </w:t>
      </w:r>
      <w:r w:rsidRPr="004E622A">
        <w:rPr>
          <w:i/>
        </w:rPr>
        <w:t>c</w:t>
      </w:r>
      <w:r w:rsidRPr="00D02349">
        <w:t>-phase</w:t>
      </w:r>
      <w:r>
        <w:t>s</w:t>
      </w:r>
      <w:r w:rsidRPr="00D02349">
        <w:t xml:space="preserve"> of PCMs can be</w:t>
      </w:r>
      <w:r>
        <w:t xml:space="preserve"> </w:t>
      </w:r>
      <w:r w:rsidRPr="00D02349">
        <w:t xml:space="preserve">understood </w:t>
      </w:r>
      <w:r>
        <w:t>in terms of</w:t>
      </w:r>
      <w:r w:rsidRPr="00D02349">
        <w:t xml:space="preserve"> the</w:t>
      </w:r>
      <w:r>
        <w:t>ir</w:t>
      </w:r>
      <w:r w:rsidRPr="00D02349">
        <w:t xml:space="preserve"> </w:t>
      </w:r>
      <w:r w:rsidR="00547D65">
        <w:t xml:space="preserve">naturally </w:t>
      </w:r>
      <w:r w:rsidRPr="00D02349">
        <w:t>differen</w:t>
      </w:r>
      <w:r>
        <w:t>t</w:t>
      </w:r>
      <w:r w:rsidRPr="00D02349">
        <w:t xml:space="preserve"> extent</w:t>
      </w:r>
      <w:r w:rsidR="009E438E">
        <w:t>s</w:t>
      </w:r>
      <w:r w:rsidRPr="00D02349">
        <w:t xml:space="preserve"> of hyperbonding. This </w:t>
      </w:r>
      <w:r>
        <w:t xml:space="preserve">is in </w:t>
      </w:r>
      <w:r w:rsidRPr="00D02349">
        <w:t>dramatic contrast with the existing theory</w:t>
      </w:r>
      <w:r>
        <w:t xml:space="preserve"> for PCMs</w:t>
      </w:r>
      <w:r w:rsidRPr="00D02349">
        <w:t>.</w:t>
      </w:r>
    </w:p>
    <w:p w14:paraId="5E3621A4" w14:textId="32828929" w:rsidR="00EE1BC5" w:rsidRPr="00D02349" w:rsidRDefault="00EE1BC5" w:rsidP="00DC5C4B">
      <w:pPr>
        <w:spacing w:line="480" w:lineRule="auto"/>
        <w:ind w:firstLine="567"/>
        <w:jc w:val="both"/>
      </w:pPr>
      <w:r w:rsidRPr="00F558E1">
        <w:rPr>
          <w:b/>
          <w:bCs/>
        </w:rPr>
        <w:t>Figure 1</w:t>
      </w:r>
      <w:r w:rsidRPr="00D02349">
        <w:t xml:space="preserve"> shows chemical-bonding</w:t>
      </w:r>
      <w:r>
        <w:t>-</w:t>
      </w:r>
      <w:r w:rsidRPr="00D02349">
        <w:t>indicator</w:t>
      </w:r>
      <w:r>
        <w:t xml:space="preserve"> data,</w:t>
      </w:r>
      <w:r w:rsidRPr="00D02349">
        <w:t xml:space="preserve"> </w:t>
      </w:r>
      <w:r w:rsidR="00563F03">
        <w:t>calculated</w:t>
      </w:r>
      <w:r w:rsidRPr="00D02349">
        <w:t xml:space="preserve"> at </w:t>
      </w:r>
      <w:r>
        <w:t xml:space="preserve">the </w:t>
      </w:r>
      <w:r w:rsidRPr="00D02349">
        <w:t>bond critical point (BCP)</w:t>
      </w:r>
      <w:r>
        <w:t>,</w:t>
      </w:r>
      <w:r w:rsidRPr="00D02349">
        <w:t xml:space="preserve"> in </w:t>
      </w:r>
      <w:r>
        <w:t xml:space="preserve">simulated models of </w:t>
      </w:r>
      <w:r>
        <w:rPr>
          <w:i/>
        </w:rPr>
        <w:t>a</w:t>
      </w:r>
      <w:r>
        <w:t>-/</w:t>
      </w:r>
      <w:r>
        <w:rPr>
          <w:i/>
        </w:rPr>
        <w:t>c</w:t>
      </w:r>
      <w:r>
        <w:t>-</w:t>
      </w:r>
      <w:r w:rsidRPr="00D02349">
        <w:t xml:space="preserve">GST. The trends for </w:t>
      </w:r>
      <w:r w:rsidRPr="004E622A">
        <w:rPr>
          <w:i/>
        </w:rPr>
        <w:t>a</w:t>
      </w:r>
      <w:r w:rsidRPr="00D02349">
        <w:t>-GST reveal that the charge density (</w:t>
      </w:r>
      <m:oMath>
        <m:sSub>
          <m:sSubPr>
            <m:ctrlPr>
              <w:rPr>
                <w:rFonts w:ascii="Cambria Math" w:hAnsi="Cambria Math"/>
                <w:i/>
              </w:rPr>
            </m:ctrlPr>
          </m:sSubPr>
          <m:e>
            <m:r>
              <w:rPr>
                <w:rFonts w:ascii="Cambria Math" w:hAnsi="Cambria Math"/>
              </w:rPr>
              <m:t>ρ</m:t>
            </m:r>
          </m:e>
          <m:sub>
            <m:r>
              <w:rPr>
                <w:rFonts w:ascii="Cambria Math" w:hAnsi="Cambria Math"/>
              </w:rPr>
              <m:t>B</m:t>
            </m:r>
          </m:sub>
        </m:sSub>
      </m:oMath>
      <w:r w:rsidRPr="00EE1BC5">
        <w:fldChar w:fldCharType="begin"/>
      </w:r>
      <w:r w:rsidRPr="00EE1BC5">
        <w:instrText xml:space="preserve"> QUOTE </w:instrText>
      </w:r>
      <w:r w:rsidR="00AC325E">
        <w:rPr>
          <w:noProof/>
          <w:position w:val="-6"/>
        </w:rPr>
        <w:pict w14:anchorId="281629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alt="" style="width:12.7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D87226&quot;/&gt;&lt;wsp:rsid wsp:val=&quot;00EA2FA1&quot;/&gt;&lt;wsp:rsid wsp:val=&quot;00EE1BC5&quot;/&gt;&lt;/wsp:rsids&gt;&lt;/w:docPr&gt;&lt;w:body&gt;&lt;wx:sect&gt;&lt;w:p wsp:rsidR=&quot;00000000&quot; wsp:rsidRDefault=&quot;00D87226&quot; wsp:rsidP=&quot;00D87226&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œÅ&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0" o:title="" chromakey="white"/>
          </v:shape>
        </w:pict>
      </w:r>
      <w:r w:rsidRPr="00EE1BC5">
        <w:instrText xml:space="preserve"> </w:instrText>
      </w:r>
      <w:r w:rsidRPr="00EE1BC5">
        <w:fldChar w:fldCharType="end"/>
      </w:r>
      <w:r w:rsidRPr="00D02349">
        <w:t>)</w:t>
      </w:r>
      <w:r w:rsidR="00F558E1">
        <w:t>,</w:t>
      </w:r>
      <w:r w:rsidRPr="00F558E1">
        <w:rPr>
          <w:vertAlign w:val="superscript"/>
        </w:rPr>
        <w:t>[2</w:t>
      </w:r>
      <w:r w:rsidR="006D0F66">
        <w:rPr>
          <w:vertAlign w:val="superscript"/>
        </w:rPr>
        <w:t>8</w:t>
      </w:r>
      <w:r w:rsidRPr="00F558E1">
        <w:rPr>
          <w:vertAlign w:val="superscript"/>
        </w:rPr>
        <w:t>]</w:t>
      </w:r>
      <w:r w:rsidRPr="00D02349">
        <w:t xml:space="preserve"> electron</w:t>
      </w:r>
      <w:r>
        <w:t>-</w:t>
      </w:r>
      <w:r w:rsidRPr="00D02349">
        <w:t>localization function (ELF</w:t>
      </w:r>
      <w:r w:rsidR="00C73B42">
        <w:rPr>
          <w:vertAlign w:val="subscript"/>
        </w:rPr>
        <w:t>b</w:t>
      </w:r>
      <w:r w:rsidRPr="00D02349">
        <w:t>)</w:t>
      </w:r>
      <w:r w:rsidR="00F558E1">
        <w:t>,</w:t>
      </w:r>
      <w:r w:rsidRPr="00F558E1">
        <w:rPr>
          <w:vertAlign w:val="superscript"/>
        </w:rPr>
        <w:t>[2</w:t>
      </w:r>
      <w:r w:rsidR="006D0F66">
        <w:rPr>
          <w:vertAlign w:val="superscript"/>
        </w:rPr>
        <w:t>9</w:t>
      </w:r>
      <w:r w:rsidRPr="00F558E1">
        <w:rPr>
          <w:vertAlign w:val="superscript"/>
        </w:rPr>
        <w:t>]</w:t>
      </w:r>
      <w:r w:rsidRPr="00D02349">
        <w:t xml:space="preserve"> </w:t>
      </w:r>
      <w:r>
        <w:t>negative of the</w:t>
      </w:r>
      <w:r w:rsidRPr="00D02349">
        <w:t xml:space="preserve"> </w:t>
      </w:r>
      <w:r>
        <w:t xml:space="preserve">local </w:t>
      </w:r>
      <w:r w:rsidRPr="00D02349">
        <w:t>energy density (LED)</w:t>
      </w:r>
      <w:r w:rsidR="00F558E1">
        <w:t>,</w:t>
      </w:r>
      <w:r w:rsidRPr="00F558E1">
        <w:rPr>
          <w:vertAlign w:val="superscript"/>
        </w:rPr>
        <w:t>[</w:t>
      </w:r>
      <w:r w:rsidR="006D0F66">
        <w:rPr>
          <w:vertAlign w:val="superscript"/>
        </w:rPr>
        <w:t>30</w:t>
      </w:r>
      <w:r w:rsidRPr="00F558E1">
        <w:rPr>
          <w:vertAlign w:val="superscript"/>
        </w:rPr>
        <w:t>]</w:t>
      </w:r>
      <w:r w:rsidRPr="00D02349">
        <w:t xml:space="preserve"> or </w:t>
      </w:r>
      <w:r>
        <w:t>negative of the</w:t>
      </w:r>
      <w:r w:rsidRPr="00D02349">
        <w:t xml:space="preserve"> integrated crystal</w:t>
      </w:r>
      <w:r>
        <w:t>-</w:t>
      </w:r>
      <w:r w:rsidRPr="00D02349">
        <w:t>orbital Hamilton population (ICOHP)</w:t>
      </w:r>
      <w:r w:rsidRPr="00F558E1">
        <w:rPr>
          <w:vertAlign w:val="superscript"/>
        </w:rPr>
        <w:t>[</w:t>
      </w:r>
      <w:r w:rsidR="006D0F66">
        <w:rPr>
          <w:vertAlign w:val="superscript"/>
        </w:rPr>
        <w:t>31</w:t>
      </w:r>
      <w:r w:rsidRPr="00F558E1">
        <w:rPr>
          <w:vertAlign w:val="superscript"/>
        </w:rPr>
        <w:t>]</w:t>
      </w:r>
      <w:r w:rsidRPr="00D02349">
        <w:t xml:space="preserve"> all increase monotonically with decreasing interatomic distance</w:t>
      </w:r>
      <w:r>
        <w:t>;</w:t>
      </w:r>
      <w:r w:rsidRPr="00D02349">
        <w:t xml:space="preserve"> </w:t>
      </w:r>
      <w:r>
        <w:t>this</w:t>
      </w:r>
      <w:r w:rsidRPr="00D02349">
        <w:t xml:space="preserve"> trend may be </w:t>
      </w:r>
      <w:r>
        <w:t xml:space="preserve">readily </w:t>
      </w:r>
      <w:r w:rsidRPr="00D02349">
        <w:t xml:space="preserve">understood, </w:t>
      </w:r>
      <w:r w:rsidRPr="00D02349">
        <w:lastRenderedPageBreak/>
        <w:t xml:space="preserve">given </w:t>
      </w:r>
      <w:r>
        <w:t xml:space="preserve">that </w:t>
      </w:r>
      <w:r w:rsidRPr="00D02349">
        <w:t xml:space="preserve">the bonding is </w:t>
      </w:r>
      <w:r w:rsidR="00C73B42">
        <w:t xml:space="preserve">mainly </w:t>
      </w:r>
      <w:r w:rsidRPr="00D02349">
        <w:t>covalent-</w:t>
      </w:r>
      <w:r>
        <w:t>like</w:t>
      </w:r>
      <w:r w:rsidRPr="00D02349">
        <w:t xml:space="preserve">. This perspective is in accord with the observation that covalent-bonding interactions in molecules exhibit negative energy densities (while positive values </w:t>
      </w:r>
      <w:r>
        <w:t xml:space="preserve">are found </w:t>
      </w:r>
      <w:r w:rsidRPr="00D02349">
        <w:t xml:space="preserve">for ionic or </w:t>
      </w:r>
      <w:r>
        <w:t>intermolecular interactions)</w:t>
      </w:r>
      <w:r w:rsidR="00F558E1">
        <w:t>.</w:t>
      </w:r>
      <w:r w:rsidRPr="00F558E1">
        <w:rPr>
          <w:vertAlign w:val="superscript"/>
        </w:rPr>
        <w:t>[</w:t>
      </w:r>
      <w:r w:rsidR="006D0F66">
        <w:rPr>
          <w:vertAlign w:val="superscript"/>
        </w:rPr>
        <w:t>30</w:t>
      </w:r>
      <w:r w:rsidRPr="00F558E1">
        <w:rPr>
          <w:vertAlign w:val="superscript"/>
        </w:rPr>
        <w:t>]</w:t>
      </w:r>
      <w:r w:rsidRPr="00D02349">
        <w:t xml:space="preserve"> Other results, however, seemingly render this conclusion </w:t>
      </w:r>
      <w:r w:rsidR="00C73B42">
        <w:t>uncertain</w:t>
      </w:r>
      <w:r w:rsidRPr="00D02349">
        <w:t xml:space="preserve">: for instance, charge densities at </w:t>
      </w:r>
      <w:r>
        <w:t xml:space="preserve">the </w:t>
      </w:r>
      <w:r w:rsidRPr="00D02349">
        <w:t>BCP (</w:t>
      </w:r>
      <w:r w:rsidRPr="00EE1BC5">
        <w:fldChar w:fldCharType="begin"/>
      </w:r>
      <w:r w:rsidRPr="00EE1BC5">
        <w:instrText xml:space="preserve"> QUOTE </w:instrText>
      </w:r>
      <w:r w:rsidR="00AC325E">
        <w:rPr>
          <w:noProof/>
          <w:position w:val="-6"/>
        </w:rPr>
        <w:pict w14:anchorId="23C2D197">
          <v:shape id="_x0000_i1055" type="#_x0000_t75" alt="" style="width:7.5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1443FB&quot;/&gt;&lt;wsp:rsid wsp:val=&quot;00EA2FA1&quot;/&gt;&lt;wsp:rsid wsp:val=&quot;00EE1BC5&quot;/&gt;&lt;/wsp:rsids&gt;&lt;/w:docPr&gt;&lt;w:body&gt;&lt;wx:sect&gt;&lt;w:p wsp:rsidR=&quot;00000000&quot; wsp:rsidRDefault=&quot;001443FB&quot; wsp:rsidP=&quot;001443FB&quot;&gt;&lt;m:oMathPara&gt;&lt;m:oMath&gt;&lt;m:r&gt;&lt;w:rPr&gt;&lt;w:rFonts w:ascii=&quot;Cambria Math&quot; w:h-ansi=&quot;Cambria Math&quot;/&gt;&lt;wx:font wx:val=&quot;Cambria Math&quot;/&gt;&lt;w:i/&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1" o:title="" chromakey="white"/>
          </v:shape>
        </w:pict>
      </w:r>
      <w:r w:rsidRPr="00EE1BC5">
        <w:instrText xml:space="preserve"> </w:instrText>
      </w:r>
      <w:r w:rsidRPr="00EE1BC5">
        <w:fldChar w:fldCharType="separate"/>
      </w:r>
      <w:r w:rsidR="00870C98">
        <w:t>~</w:t>
      </w:r>
      <w:r w:rsidRPr="00EE1BC5">
        <w:fldChar w:fldCharType="end"/>
      </w:r>
      <w:r w:rsidRPr="00D02349">
        <w:t xml:space="preserve">0.05 </w:t>
      </w:r>
      <m:oMath>
        <m:r>
          <w:rPr>
            <w:rFonts w:ascii="Cambria Math" w:hAnsi="Cambria Math"/>
          </w:rPr>
          <m:t>e/</m:t>
        </m:r>
        <m:sSubSup>
          <m:sSubSupPr>
            <m:ctrlPr>
              <w:rPr>
                <w:rFonts w:ascii="Cambria Math" w:hAnsi="Cambria Math"/>
                <w:i/>
              </w:rPr>
            </m:ctrlPr>
          </m:sSubSupPr>
          <m:e>
            <m:r>
              <w:rPr>
                <w:rFonts w:ascii="Cambria Math" w:hAnsi="Cambria Math"/>
              </w:rPr>
              <m:t>a</m:t>
            </m:r>
          </m:e>
          <m:sub>
            <m:r>
              <w:rPr>
                <w:rFonts w:ascii="Cambria Math" w:hAnsi="Cambria Math"/>
              </w:rPr>
              <m:t>0</m:t>
            </m:r>
          </m:sub>
          <m:sup>
            <m:r>
              <w:rPr>
                <w:rFonts w:ascii="Cambria Math" w:hAnsi="Cambria Math"/>
              </w:rPr>
              <m:t>3</m:t>
            </m:r>
          </m:sup>
        </m:sSubSup>
      </m:oMath>
      <w:r w:rsidRPr="00EE1BC5">
        <w:fldChar w:fldCharType="begin"/>
      </w:r>
      <w:r w:rsidRPr="00EE1BC5">
        <w:instrText xml:space="preserve"> QUOTE </w:instrText>
      </w:r>
      <w:r w:rsidR="00AC325E">
        <w:rPr>
          <w:noProof/>
          <w:position w:val="-6"/>
        </w:rPr>
        <w:pict w14:anchorId="18342F68">
          <v:shape id="_x0000_i1054" type="#_x0000_t75" alt="" style="width:24.4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1F16A6&quot;/&gt;&lt;wsp:rsid wsp:val=&quot;00EA2FA1&quot;/&gt;&lt;wsp:rsid wsp:val=&quot;00EE1BC5&quot;/&gt;&lt;/wsp:rsids&gt;&lt;/w:docPr&gt;&lt;w:body&gt;&lt;wx:sect&gt;&lt;w:p wsp:rsidR=&quot;00000000&quot; wsp:rsidRDefault=&quot;001F16A6&quot; wsp:rsidP=&quot;001F16A6&quot;&gt;&lt;m:oMathPara&gt;&lt;m:oMath&gt;&lt;m:r&gt;&lt;w:rPr&gt;&lt;w:rFonts w:ascii=&quot;Cambria Math&quot; w:h-ansi=&quot;Cambria Math&quot;/&gt;&lt;wx:font wx:val=&quot;Cambria Math&quot;/&gt;&lt;w:i/&gt;&lt;/w:rPr&gt;&lt;m:t&gt;e/&lt;/m:t&gt;&lt;/m:r&gt;&lt;m:sSubSup&gt;&lt;m:sSubSupPr&gt;&lt;m:ctrlPr&gt;&lt;w:rPr&gt;&lt;w:rFonts w:ascii=&quot;Cambria Math&quot; w:h-ansi=&quot;Cambria Math&quot;/&gt;&lt;wx:font wx:val=&quot;Cambria Math&quot;/&gt;&lt;w:i/&gt;&lt;/w:rPr&gt;&lt;/m:ctrlPr&gt;&lt;/m:sSubSup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0&lt;/m:t&gt;&lt;/m:r&gt;&lt;/m:sub&gt;&lt;m:sup&gt;&lt;m:r&gt;&lt;w:rPr&gt;&lt;w:rFonts w:ascii=&quot;Cambria Math&quot; w:h-ansi=&quot;Cambria Math&quot;/&gt;&lt;wx:font wx:val=&quot;Cambria Math&quot;/&gt;&lt;w:i/&gt;&lt;/w:rPr&gt;&lt;m:t&gt;3&lt;/m:t&gt;&lt;/m:r&gt;&lt;/m:sup&gt;&lt;/m:sSub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2" o:title="" chromakey="white"/>
          </v:shape>
        </w:pict>
      </w:r>
      <w:r w:rsidRPr="00EE1BC5">
        <w:instrText xml:space="preserve"> </w:instrText>
      </w:r>
      <w:r w:rsidRPr="00EE1BC5">
        <w:fldChar w:fldCharType="end"/>
      </w:r>
      <w:r w:rsidRPr="00D02349">
        <w:t xml:space="preserve">) are rather small to be classified as </w:t>
      </w:r>
      <w:r>
        <w:t xml:space="preserve">being associated with </w:t>
      </w:r>
      <w:r w:rsidRPr="00D02349">
        <w:t>purely covalent bonding</w:t>
      </w:r>
      <w:r w:rsidR="00F558E1">
        <w:t>;</w:t>
      </w:r>
      <w:r w:rsidRPr="00F558E1">
        <w:rPr>
          <w:vertAlign w:val="superscript"/>
        </w:rPr>
        <w:t>[</w:t>
      </w:r>
      <w:r w:rsidR="006D0F66">
        <w:rPr>
          <w:vertAlign w:val="superscript"/>
        </w:rPr>
        <w:t>32</w:t>
      </w:r>
      <w:r w:rsidRPr="00F558E1">
        <w:rPr>
          <w:vertAlign w:val="superscript"/>
        </w:rPr>
        <w:t>]</w:t>
      </w:r>
      <w:r w:rsidRPr="00D02349">
        <w:t xml:space="preserve"> </w:t>
      </w:r>
      <w:r>
        <w:t>and th</w:t>
      </w:r>
      <w:r w:rsidRPr="00D02349">
        <w:t xml:space="preserve">e values of </w:t>
      </w:r>
      <m:oMath>
        <m:sSup>
          <m:sSupPr>
            <m:ctrlPr>
              <w:rPr>
                <w:rFonts w:ascii="Cambria Math" w:hAnsi="Cambria Math"/>
                <w:i/>
              </w:rPr>
            </m:ctrlPr>
          </m:sSupPr>
          <m:e>
            <m:r>
              <m:rPr>
                <m:sty m:val="p"/>
              </m:rPr>
              <w:rPr>
                <w:rFonts w:ascii="Cambria Math" w:hAnsi="Cambria Math"/>
              </w:rPr>
              <m:t>∇</m:t>
            </m:r>
          </m:e>
          <m:sup>
            <m:r>
              <w:rPr>
                <w:rFonts w:ascii="Cambria Math" w:hAnsi="Cambria Math"/>
              </w:rPr>
              <m:t>2</m:t>
            </m:r>
          </m:sup>
        </m:sSup>
        <m:sSub>
          <m:sSubPr>
            <m:ctrlPr>
              <w:rPr>
                <w:rFonts w:ascii="Cambria Math" w:hAnsi="Cambria Math"/>
                <w:i/>
              </w:rPr>
            </m:ctrlPr>
          </m:sSubPr>
          <m:e>
            <m:r>
              <w:rPr>
                <w:rFonts w:ascii="Cambria Math" w:hAnsi="Cambria Math"/>
              </w:rPr>
              <m:t>ρ</m:t>
            </m:r>
          </m:e>
          <m:sub>
            <m:r>
              <w:rPr>
                <w:rFonts w:ascii="Cambria Math" w:hAnsi="Cambria Math"/>
              </w:rPr>
              <m:t>B</m:t>
            </m:r>
          </m:sub>
        </m:sSub>
      </m:oMath>
      <w:r w:rsidRPr="00EE1BC5">
        <w:fldChar w:fldCharType="begin"/>
      </w:r>
      <w:r w:rsidRPr="00EE1BC5">
        <w:instrText xml:space="preserve"> QUOTE </w:instrText>
      </w:r>
      <w:r w:rsidR="00AC325E">
        <w:rPr>
          <w:noProof/>
          <w:position w:val="-6"/>
        </w:rPr>
        <w:pict w14:anchorId="60447511">
          <v:shape id="_x0000_i1053" type="#_x0000_t75" alt="" style="width:24.9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697003&quot;/&gt;&lt;wsp:rsid wsp:val=&quot;00EA2FA1&quot;/&gt;&lt;wsp:rsid wsp:val=&quot;00EE1BC5&quot;/&gt;&lt;/wsp:rsids&gt;&lt;/w:docPr&gt;&lt;w:body&gt;&lt;wx:sect&gt;&lt;w:p wsp:rsidR=&quot;00000000&quot; wsp:rsidRDefault=&quot;00697003&quot; wsp:rsidP=&quot;00697003&quot;&gt;&lt;m:oMathPara&gt;&lt;m:oMath&gt;&lt;m:sSup&gt;&lt;m:sSupPr&gt;&lt;m:ctrlPr&gt;&lt;w:rPr&gt;&lt;w:rFonts w:ascii=&quot;Cambria Math&quot; w:h-ansi=&quot;Cambria Math&quot;/&gt;&lt;wx:font wx:val=&quot;Cambria Math&quot;/&gt;&lt;w:i/&gt;&lt;/w:rPr&gt;&lt;/m:ctrlPr&gt;&lt;/m:sSupPr&gt;&lt;m:e&gt;&lt;m:r&gt;&lt;m:rPr&gt;&lt;m:sty m:val=&quot;p&quot;/&gt;&lt;/m:rPr&gt;&lt;w:rPr&gt;&lt;w:rFonts w:ascii=&quot;Cambria Math&quot; w:h-ansi=&quot;Cambria Math&quot;/&gt;&lt;wx:font wx:val=&quot;Cambria Math&quot;/&gt;&lt;/w:rPr&gt;&lt;m:t&gt;‚àá&lt;/m:t&gt;&lt;/m:r&gt;&lt;/m:e&gt;&lt;m:sup&gt;&lt;m:r&gt;&lt;w:rPr&gt;&lt;w:rFonts w:ascii=&quot;Cambria Math&quot; w:h-ansi=&quot;Cambria Math&quot;/&gt;&lt;wx:font wx:val=&quot;Cambria Math&quot;/&gt;&lt;w:i/&gt;&lt;/w:rPr&gt;&lt;m:t&gt;2&lt;/m:t&gt;&lt;/m:r&gt;&lt;/m:sup&gt;&lt;/m:sSup&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œÅ&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3" o:title="" chromakey="white"/>
          </v:shape>
        </w:pict>
      </w:r>
      <w:r w:rsidRPr="00EE1BC5">
        <w:instrText xml:space="preserve"> </w:instrText>
      </w:r>
      <w:r w:rsidRPr="00EE1BC5">
        <w:fldChar w:fldCharType="end"/>
      </w:r>
      <w:r w:rsidRPr="00D02349">
        <w:t xml:space="preserve"> are close to zero with </w:t>
      </w:r>
      <w:r>
        <w:t xml:space="preserve">a </w:t>
      </w:r>
      <w:r w:rsidRPr="00D02349">
        <w:t>chang</w:t>
      </w:r>
      <w:r>
        <w:t>e</w:t>
      </w:r>
      <w:r w:rsidRPr="00D02349">
        <w:t xml:space="preserve"> </w:t>
      </w:r>
      <w:r>
        <w:t>of</w:t>
      </w:r>
      <w:r w:rsidRPr="00D02349">
        <w:t xml:space="preserve"> sign, an indication of </w:t>
      </w:r>
      <w:r>
        <w:t xml:space="preserve">the bonding character </w:t>
      </w:r>
      <w:r w:rsidRPr="00D02349">
        <w:t xml:space="preserve">being intermediate between covalent (negative </w:t>
      </w:r>
      <m:oMath>
        <m:sSup>
          <m:sSupPr>
            <m:ctrlPr>
              <w:rPr>
                <w:rFonts w:ascii="Cambria Math" w:hAnsi="Cambria Math"/>
                <w:i/>
              </w:rPr>
            </m:ctrlPr>
          </m:sSupPr>
          <m:e>
            <m:r>
              <m:rPr>
                <m:sty m:val="p"/>
              </m:rPr>
              <w:rPr>
                <w:rFonts w:ascii="Cambria Math" w:hAnsi="Cambria Math"/>
              </w:rPr>
              <m:t>∇</m:t>
            </m:r>
          </m:e>
          <m:sup>
            <m:r>
              <w:rPr>
                <w:rFonts w:ascii="Cambria Math" w:hAnsi="Cambria Math"/>
              </w:rPr>
              <m:t>2</m:t>
            </m:r>
          </m:sup>
        </m:sSup>
        <m:sSub>
          <m:sSubPr>
            <m:ctrlPr>
              <w:rPr>
                <w:rFonts w:ascii="Cambria Math" w:hAnsi="Cambria Math"/>
                <w:i/>
              </w:rPr>
            </m:ctrlPr>
          </m:sSubPr>
          <m:e>
            <m:r>
              <w:rPr>
                <w:rFonts w:ascii="Cambria Math" w:hAnsi="Cambria Math"/>
              </w:rPr>
              <m:t>ρ</m:t>
            </m:r>
          </m:e>
          <m:sub>
            <m:r>
              <w:rPr>
                <w:rFonts w:ascii="Cambria Math" w:hAnsi="Cambria Math"/>
              </w:rPr>
              <m:t>B</m:t>
            </m:r>
          </m:sub>
        </m:sSub>
      </m:oMath>
      <w:r w:rsidRPr="00EE1BC5">
        <w:fldChar w:fldCharType="begin"/>
      </w:r>
      <w:r w:rsidRPr="00EE1BC5">
        <w:instrText xml:space="preserve"> QUOTE </w:instrText>
      </w:r>
      <w:r w:rsidR="00AC325E">
        <w:rPr>
          <w:noProof/>
          <w:position w:val="-6"/>
        </w:rPr>
        <w:pict w14:anchorId="7D5C1D7F">
          <v:shape id="_x0000_i1052" type="#_x0000_t75" alt="" style="width:24.9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261D91&quot;/&gt;&lt;wsp:rsid wsp:val=&quot;00EA2FA1&quot;/&gt;&lt;wsp:rsid wsp:val=&quot;00EE1BC5&quot;/&gt;&lt;/wsp:rsids&gt;&lt;/w:docPr&gt;&lt;w:body&gt;&lt;wx:sect&gt;&lt;w:p wsp:rsidR=&quot;00000000&quot; wsp:rsidRDefault=&quot;00261D91&quot; wsp:rsidP=&quot;00261D91&quot;&gt;&lt;m:oMathPara&gt;&lt;m:oMath&gt;&lt;m:sSup&gt;&lt;m:sSupPr&gt;&lt;m:ctrlPr&gt;&lt;w:rPr&gt;&lt;w:rFonts w:ascii=&quot;Cambria Math&quot; w:h-ansi=&quot;Cambria Math&quot;/&gt;&lt;wx:font wx:val=&quot;Cambria Math&quot;/&gt;&lt;w:i/&gt;&lt;/w:rPr&gt;&lt;/m:ctrlPr&gt;&lt;/m:sSupPr&gt;&lt;m:e&gt;&lt;m:r&gt;&lt;m:rPr&gt;&lt;m:sty m:val=&quot;p&quot;/&gt;&lt;/m:rPr&gt;&lt;w:rPr&gt;&lt;w:rFonts w:ascii=&quot;Cambria Math&quot; w:h-ansi=&quot;Cambria Math&quot;/&gt;&lt;wx:font wx:val=&quot;Cambria Math&quot;/&gt;&lt;/w:rPr&gt;&lt;m:t&gt;‚àá&lt;/m:t&gt;&lt;/m:r&gt;&lt;/m:e&gt;&lt;m:sup&gt;&lt;m:r&gt;&lt;w:rPr&gt;&lt;w:rFonts w:ascii=&quot;Cambria Math&quot; w:h-ansi=&quot;Cambria Math&quot;/&gt;&lt;wx:font wx:val=&quot;Cambria Math&quot;/&gt;&lt;w:i/&gt;&lt;/w:rPr&gt;&lt;m:t&gt;2&lt;/m:t&gt;&lt;/m:r&gt;&lt;/m:sup&gt;&lt;/m:sSup&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œÅ&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Pr="00EE1BC5">
        <w:instrText xml:space="preserve"> </w:instrText>
      </w:r>
      <w:r w:rsidRPr="00EE1BC5">
        <w:fldChar w:fldCharType="end"/>
      </w:r>
      <w:r w:rsidRPr="00D02349">
        <w:t xml:space="preserve">) and ionic (positive </w:t>
      </w:r>
      <m:oMath>
        <m:sSup>
          <m:sSupPr>
            <m:ctrlPr>
              <w:rPr>
                <w:rFonts w:ascii="Cambria Math" w:hAnsi="Cambria Math"/>
                <w:i/>
              </w:rPr>
            </m:ctrlPr>
          </m:sSupPr>
          <m:e>
            <m:r>
              <m:rPr>
                <m:sty m:val="p"/>
              </m:rPr>
              <w:rPr>
                <w:rFonts w:ascii="Cambria Math" w:hAnsi="Cambria Math"/>
              </w:rPr>
              <m:t>∇</m:t>
            </m:r>
          </m:e>
          <m:sup>
            <m:r>
              <w:rPr>
                <w:rFonts w:ascii="Cambria Math" w:hAnsi="Cambria Math"/>
              </w:rPr>
              <m:t>2</m:t>
            </m:r>
          </m:sup>
        </m:sSup>
        <m:sSub>
          <m:sSubPr>
            <m:ctrlPr>
              <w:rPr>
                <w:rFonts w:ascii="Cambria Math" w:hAnsi="Cambria Math"/>
                <w:i/>
              </w:rPr>
            </m:ctrlPr>
          </m:sSubPr>
          <m:e>
            <m:r>
              <w:rPr>
                <w:rFonts w:ascii="Cambria Math" w:hAnsi="Cambria Math"/>
              </w:rPr>
              <m:t>ρ</m:t>
            </m:r>
          </m:e>
          <m:sub>
            <m:r>
              <w:rPr>
                <w:rFonts w:ascii="Cambria Math" w:hAnsi="Cambria Math"/>
              </w:rPr>
              <m:t>B</m:t>
            </m:r>
          </m:sub>
        </m:sSub>
      </m:oMath>
      <w:r w:rsidRPr="00EE1BC5">
        <w:fldChar w:fldCharType="begin"/>
      </w:r>
      <w:r w:rsidRPr="00EE1BC5">
        <w:instrText xml:space="preserve"> QUOTE </w:instrText>
      </w:r>
      <w:r w:rsidR="00AC325E">
        <w:rPr>
          <w:noProof/>
          <w:position w:val="-6"/>
        </w:rPr>
        <w:pict w14:anchorId="60B9D408">
          <v:shape id="_x0000_i1051" type="#_x0000_t75" alt="" style="width:24.9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EA2FA1&quot;/&gt;&lt;wsp:rsid wsp:val=&quot;00EE1BC5&quot;/&gt;&lt;wsp:rsid wsp:val=&quot;00F65488&quot;/&gt;&lt;/wsp:rsids&gt;&lt;/w:docPr&gt;&lt;w:body&gt;&lt;wx:sect&gt;&lt;w:p wsp:rsidR=&quot;00000000&quot; wsp:rsidRDefault=&quot;00F65488&quot; wsp:rsidP=&quot;00F65488&quot;&gt;&lt;m:oMathPara&gt;&lt;m:oMath&gt;&lt;m:sSup&gt;&lt;m:sSupPr&gt;&lt;m:ctrlPr&gt;&lt;w:rPr&gt;&lt;w:rFonts w:ascii=&quot;Cambria Math&quot; w:h-ansi=&quot;Cambria Math&quot;/&gt;&lt;wx:font wx:val=&quot;Cambria Math&quot;/&gt;&lt;w:i/&gt;&lt;/w:rPr&gt;&lt;/m:ctrlPr&gt;&lt;/m:sSupPr&gt;&lt;m:e&gt;&lt;m:r&gt;&lt;m:rPr&gt;&lt;m:sty m:val=&quot;p&quot;/&gt;&lt;/m:rPr&gt;&lt;w:rPr&gt;&lt;w:rFonts w:ascii=&quot;Cambria Math&quot; w:h-ansi=&quot;Cambria Math&quot;/&gt;&lt;wx:font wx:val=&quot;Cambria Math&quot;/&gt;&lt;/w:rPr&gt;&lt;m:t&gt;‚àá&lt;/m:t&gt;&lt;/m:r&gt;&lt;/m:e&gt;&lt;m:sup&gt;&lt;m:r&gt;&lt;w:rPr&gt;&lt;w:rFonts w:ascii=&quot;Cambria Math&quot; w:h-ansi=&quot;Cambria Math&quot;/&gt;&lt;wx:font wx:val=&quot;Cambria Math&quot;/&gt;&lt;w:i/&gt;&lt;/w:rPr&gt;&lt;m:t&gt;2&lt;/m:t&gt;&lt;/m:r&gt;&lt;/m:sup&gt;&lt;/m:sSup&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œÅ&lt;/m:t&gt;&lt;/m:r&gt;&lt;/m:e&gt;&lt;m:sub&gt;&lt;m:r&gt;&lt;w:rPr&gt;&lt;w:rFonts w:ascii=&quot;Cambria Math&quot; w:h-ansi=&quot;Cambria Math&quot;/&gt;&lt;wx:font wx:val=&quot;Cambria Math&quot;/&gt;&lt;w:i/&gt;&lt;/w:rPr&gt;&lt;m:t&gt;B&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Pr="00EE1BC5">
        <w:instrText xml:space="preserve"> </w:instrText>
      </w:r>
      <w:r w:rsidRPr="00EE1BC5">
        <w:fldChar w:fldCharType="end"/>
      </w:r>
      <w:r w:rsidRPr="00D02349">
        <w:t>)</w:t>
      </w:r>
      <w:r w:rsidR="00F558E1">
        <w:t>.</w:t>
      </w:r>
      <w:r w:rsidRPr="00F558E1">
        <w:rPr>
          <w:vertAlign w:val="superscript"/>
        </w:rPr>
        <w:t>[</w:t>
      </w:r>
      <w:r w:rsidR="006D0F66">
        <w:rPr>
          <w:vertAlign w:val="superscript"/>
        </w:rPr>
        <w:t>28</w:t>
      </w:r>
      <w:r w:rsidRPr="00F558E1">
        <w:rPr>
          <w:vertAlign w:val="superscript"/>
        </w:rPr>
        <w:t>]</w:t>
      </w:r>
      <w:r w:rsidRPr="00D02349">
        <w:t xml:space="preserve"> This presumably </w:t>
      </w:r>
      <w:r>
        <w:t>results from</w:t>
      </w:r>
      <w:r w:rsidRPr="00D02349">
        <w:t xml:space="preserve"> the additional contribution of metallicity, i.e. a tendency </w:t>
      </w:r>
      <w:r>
        <w:t>for</w:t>
      </w:r>
      <w:r w:rsidRPr="00D02349">
        <w:t xml:space="preserve"> delocalization of valence electrons.</w:t>
      </w:r>
    </w:p>
    <w:p w14:paraId="5DB576EE" w14:textId="27E8EE8F" w:rsidR="00EE1BC5" w:rsidRPr="00D02349" w:rsidRDefault="00EE1BC5" w:rsidP="00DC5C4B">
      <w:pPr>
        <w:spacing w:line="480" w:lineRule="auto"/>
        <w:ind w:firstLine="567"/>
        <w:jc w:val="both"/>
      </w:pPr>
      <w:r w:rsidRPr="00D02349">
        <w:t>Interestingly, a</w:t>
      </w:r>
      <w:r>
        <w:t xml:space="preserve"> </w:t>
      </w:r>
      <w:r w:rsidRPr="00D02349">
        <w:t>broad distribution of interatomic distances</w:t>
      </w:r>
      <w:r w:rsidRPr="00EE1BC5">
        <w:rPr>
          <w:color w:val="808080"/>
        </w:rPr>
        <w:t xml:space="preserve"> </w:t>
      </w:r>
      <w:r w:rsidRPr="00D02349">
        <w:t xml:space="preserve">is also found for metastable rocksalt-type </w:t>
      </w:r>
      <w:r w:rsidRPr="004E622A">
        <w:rPr>
          <w:i/>
        </w:rPr>
        <w:t>c</w:t>
      </w:r>
      <w:r w:rsidRPr="00D02349">
        <w:t>-GST models (</w:t>
      </w:r>
      <w:r w:rsidR="00F558E1">
        <w:t>Figure</w:t>
      </w:r>
      <w:r w:rsidRPr="00D02349">
        <w:t xml:space="preserve"> 1)</w:t>
      </w:r>
      <w:r>
        <w:t xml:space="preserve">, as for </w:t>
      </w:r>
      <w:r>
        <w:rPr>
          <w:i/>
        </w:rPr>
        <w:t>a-</w:t>
      </w:r>
      <w:r>
        <w:t>GST,</w:t>
      </w:r>
      <w:r w:rsidRPr="00D02349">
        <w:t xml:space="preserve"> due to structural disorder</w:t>
      </w:r>
      <w:r w:rsidR="00F558E1">
        <w:t>.</w:t>
      </w:r>
      <w:r w:rsidRPr="00F558E1">
        <w:rPr>
          <w:vertAlign w:val="superscript"/>
        </w:rPr>
        <w:t>[11,3</w:t>
      </w:r>
      <w:r w:rsidR="006D0F66">
        <w:rPr>
          <w:vertAlign w:val="superscript"/>
        </w:rPr>
        <w:t>3</w:t>
      </w:r>
      <w:r w:rsidRPr="00F558E1">
        <w:rPr>
          <w:vertAlign w:val="superscript"/>
        </w:rPr>
        <w:t>]</w:t>
      </w:r>
      <w:r w:rsidRPr="00D02349">
        <w:t xml:space="preserve"> </w:t>
      </w:r>
      <w:r w:rsidR="009E438E">
        <w:t>An important finding is that n</w:t>
      </w:r>
      <w:r w:rsidRPr="00D02349">
        <w:t xml:space="preserve">early all </w:t>
      </w:r>
      <w:r>
        <w:t xml:space="preserve">the bonding-character </w:t>
      </w:r>
      <w:r w:rsidRPr="00D02349">
        <w:t>data</w:t>
      </w:r>
      <w:r>
        <w:t>-</w:t>
      </w:r>
      <w:r w:rsidRPr="00D02349">
        <w:t xml:space="preserve">points for </w:t>
      </w:r>
      <w:r w:rsidRPr="004E622A">
        <w:rPr>
          <w:i/>
        </w:rPr>
        <w:t>c</w:t>
      </w:r>
      <w:r w:rsidRPr="00D02349">
        <w:t xml:space="preserve">-GST exactly overlap with </w:t>
      </w:r>
      <w:r w:rsidR="009E438E">
        <w:t xml:space="preserve">parts of </w:t>
      </w:r>
      <w:r w:rsidRPr="00D02349">
        <w:t>the wider range of data</w:t>
      </w:r>
      <w:r>
        <w:t xml:space="preserve">-points </w:t>
      </w:r>
      <w:r w:rsidRPr="00D02349">
        <w:t xml:space="preserve">for </w:t>
      </w:r>
      <w:r w:rsidRPr="004E622A">
        <w:rPr>
          <w:i/>
        </w:rPr>
        <w:t>a</w:t>
      </w:r>
      <w:r w:rsidRPr="00D02349">
        <w:t>-GST</w:t>
      </w:r>
      <w:r>
        <w:t xml:space="preserve"> (</w:t>
      </w:r>
      <w:r w:rsidR="00F558E1">
        <w:t>Figure</w:t>
      </w:r>
      <w:r>
        <w:t xml:space="preserve"> 1a-e)</w:t>
      </w:r>
      <w:r w:rsidRPr="00D02349">
        <w:t xml:space="preserve">. </w:t>
      </w:r>
      <w:bookmarkStart w:id="2" w:name="OLE_LINK76"/>
      <w:bookmarkStart w:id="3" w:name="OLE_LINK77"/>
      <w:bookmarkStart w:id="4" w:name="OLE_LINK78"/>
      <w:r w:rsidR="006E2E89">
        <w:t xml:space="preserve">Thus, in this overlap region, bonding characteristics are the </w:t>
      </w:r>
      <w:r w:rsidR="006E2E89" w:rsidRPr="00D57FA0">
        <w:rPr>
          <w:i/>
        </w:rPr>
        <w:t>same</w:t>
      </w:r>
      <w:r w:rsidR="006E2E89">
        <w:t xml:space="preserve"> for </w:t>
      </w:r>
      <w:r w:rsidR="006E2E89">
        <w:rPr>
          <w:i/>
        </w:rPr>
        <w:t>c-</w:t>
      </w:r>
      <w:r w:rsidR="006E2E89">
        <w:t xml:space="preserve"> and </w:t>
      </w:r>
      <w:r w:rsidR="006E2E89">
        <w:rPr>
          <w:i/>
        </w:rPr>
        <w:t>a-</w:t>
      </w:r>
      <w:r w:rsidR="006E2E89">
        <w:t xml:space="preserve">GST for the same bond length. </w:t>
      </w:r>
      <w:r w:rsidRPr="006E2E89">
        <w:t>This</w:t>
      </w:r>
      <w:r w:rsidRPr="00D02349">
        <w:t xml:space="preserve"> surprising similarity indicates that interatomic interaction</w:t>
      </w:r>
      <w:r>
        <w:t>s</w:t>
      </w:r>
      <w:r w:rsidRPr="00D02349">
        <w:t xml:space="preserve"> in </w:t>
      </w:r>
      <w:r w:rsidRPr="004E622A">
        <w:rPr>
          <w:i/>
        </w:rPr>
        <w:t>c</w:t>
      </w:r>
      <w:r w:rsidRPr="00D02349">
        <w:t xml:space="preserve">-GST </w:t>
      </w:r>
      <w:r>
        <w:t>are</w:t>
      </w:r>
      <w:r w:rsidRPr="00D02349">
        <w:t xml:space="preserve"> indistinguishable from </w:t>
      </w:r>
      <w:r w:rsidR="009E438E">
        <w:t xml:space="preserve">(some of) </w:t>
      </w:r>
      <w:r w:rsidRPr="00D02349">
        <w:t xml:space="preserve">those in </w:t>
      </w:r>
      <w:r w:rsidRPr="004E622A">
        <w:rPr>
          <w:i/>
        </w:rPr>
        <w:t>a</w:t>
      </w:r>
      <w:r w:rsidRPr="00D02349">
        <w:t>-GST</w:t>
      </w:r>
      <w:r>
        <w:t>;</w:t>
      </w:r>
      <w:bookmarkEnd w:id="2"/>
      <w:bookmarkEnd w:id="3"/>
      <w:r w:rsidRPr="00D02349">
        <w:t xml:space="preserve"> </w:t>
      </w:r>
      <w:r w:rsidR="00BB5A42">
        <w:t>more precisely</w:t>
      </w:r>
      <w:r>
        <w:t>,</w:t>
      </w:r>
      <w:r w:rsidRPr="00D02349">
        <w:t xml:space="preserve"> </w:t>
      </w:r>
      <w:bookmarkStart w:id="5" w:name="OLE_LINK63"/>
      <w:bookmarkStart w:id="6" w:name="OLE_LINK64"/>
      <w:r w:rsidRPr="00D02349">
        <w:t>chemical</w:t>
      </w:r>
      <w:r>
        <w:t>-</w:t>
      </w:r>
      <w:r w:rsidRPr="00913FF8">
        <w:t xml:space="preserve">bonding interactions in </w:t>
      </w:r>
      <w:r w:rsidRPr="00913FF8">
        <w:rPr>
          <w:i/>
        </w:rPr>
        <w:t>c</w:t>
      </w:r>
      <w:r w:rsidRPr="00913FF8">
        <w:t xml:space="preserve">-GST belong to a subgroup of the broad spectrum of interactions existing in </w:t>
      </w:r>
      <w:r w:rsidRPr="00913FF8">
        <w:rPr>
          <w:i/>
        </w:rPr>
        <w:t>a</w:t>
      </w:r>
      <w:r w:rsidR="0013461F" w:rsidRPr="00913FF8">
        <w:t>-GST</w:t>
      </w:r>
      <w:r w:rsidR="00623A75" w:rsidRPr="00913FF8">
        <w:t xml:space="preserve">, but </w:t>
      </w:r>
      <w:r w:rsidR="002967D6" w:rsidRPr="00913FF8">
        <w:t xml:space="preserve">are </w:t>
      </w:r>
      <w:r w:rsidR="00623A75" w:rsidRPr="00913FF8">
        <w:rPr>
          <w:i/>
        </w:rPr>
        <w:t>not</w:t>
      </w:r>
      <w:r w:rsidR="00623A75" w:rsidRPr="00913FF8">
        <w:t xml:space="preserve"> </w:t>
      </w:r>
      <w:r w:rsidR="002967D6" w:rsidRPr="00913FF8">
        <w:t xml:space="preserve">a </w:t>
      </w:r>
      <w:r w:rsidR="00623A75" w:rsidRPr="00913FF8">
        <w:t xml:space="preserve">different </w:t>
      </w:r>
      <w:r w:rsidR="002967D6" w:rsidRPr="00913FF8">
        <w:t>type of interaction</w:t>
      </w:r>
      <w:r w:rsidR="0045384F" w:rsidRPr="00913FF8">
        <w:t xml:space="preserve"> </w:t>
      </w:r>
      <w:r w:rsidR="00563F03" w:rsidRPr="00913FF8">
        <w:t xml:space="preserve">to those </w:t>
      </w:r>
      <w:r w:rsidR="0045384F" w:rsidRPr="00913FF8">
        <w:t xml:space="preserve">present in </w:t>
      </w:r>
      <w:r w:rsidR="0045384F" w:rsidRPr="00913FF8">
        <w:rPr>
          <w:i/>
          <w:iCs/>
        </w:rPr>
        <w:t>a</w:t>
      </w:r>
      <w:r w:rsidR="0045384F" w:rsidRPr="00913FF8">
        <w:t>-GST</w:t>
      </w:r>
      <w:r w:rsidR="0013461F" w:rsidRPr="00913FF8">
        <w:t>.</w:t>
      </w:r>
      <w:bookmarkEnd w:id="4"/>
      <w:bookmarkEnd w:id="5"/>
      <w:bookmarkEnd w:id="6"/>
      <w:r w:rsidR="0013461F" w:rsidRPr="00913FF8">
        <w:t xml:space="preserve"> </w:t>
      </w:r>
      <w:bookmarkStart w:id="7" w:name="OLE_LINK88"/>
      <w:bookmarkStart w:id="8" w:name="OLE_LINK89"/>
      <w:r w:rsidR="0013461F" w:rsidRPr="00913FF8">
        <w:t>This finding is in strong</w:t>
      </w:r>
      <w:r w:rsidRPr="00913FF8">
        <w:t xml:space="preserve"> contrast</w:t>
      </w:r>
      <w:r w:rsidRPr="00D02349">
        <w:t xml:space="preserve"> to the current consensus that the nature of bonding in </w:t>
      </w:r>
      <w:r w:rsidRPr="004E622A">
        <w:rPr>
          <w:i/>
        </w:rPr>
        <w:t>a</w:t>
      </w:r>
      <w:r w:rsidRPr="00D02349">
        <w:t xml:space="preserve">- and </w:t>
      </w:r>
      <w:r w:rsidRPr="004E622A">
        <w:rPr>
          <w:i/>
        </w:rPr>
        <w:t>c</w:t>
      </w:r>
      <w:r w:rsidRPr="00D02349">
        <w:t xml:space="preserve">-GST </w:t>
      </w:r>
      <w:r>
        <w:t>is</w:t>
      </w:r>
      <w:r w:rsidRPr="00D02349">
        <w:t xml:space="preserve"> </w:t>
      </w:r>
      <w:r w:rsidR="009E438E">
        <w:t xml:space="preserve">inherently </w:t>
      </w:r>
      <w:r w:rsidRPr="004E622A">
        <w:rPr>
          <w:i/>
        </w:rPr>
        <w:t>dissimilar</w:t>
      </w:r>
      <w:bookmarkEnd w:id="7"/>
      <w:bookmarkEnd w:id="8"/>
      <w:r w:rsidR="00F558E1" w:rsidRPr="00F558E1">
        <w:rPr>
          <w:iCs/>
        </w:rPr>
        <w:t>,</w:t>
      </w:r>
      <w:r w:rsidRPr="00F558E1">
        <w:rPr>
          <w:vertAlign w:val="superscript"/>
        </w:rPr>
        <w:t>[11,14]</w:t>
      </w:r>
      <w:r w:rsidRPr="00D02349">
        <w:t xml:space="preserve"> which has been the basis for rationalizing the property contrasts in GST. Nevertheless, a meaningful difference exists between the peak positions </w:t>
      </w:r>
      <w:r w:rsidR="00547D65">
        <w:t>(</w:t>
      </w:r>
      <w:r w:rsidR="00C73B42">
        <w:t xml:space="preserve">i.e. </w:t>
      </w:r>
      <w:r w:rsidR="00547D65">
        <w:t xml:space="preserve">average bond length) </w:t>
      </w:r>
      <w:r w:rsidRPr="00D02349">
        <w:t>of the interatomic-distance distributions: the peak position</w:t>
      </w:r>
      <w:r>
        <w:t>s</w:t>
      </w:r>
      <w:r w:rsidRPr="00D02349">
        <w:t xml:space="preserve"> for </w:t>
      </w:r>
      <w:r w:rsidRPr="004E622A">
        <w:rPr>
          <w:i/>
        </w:rPr>
        <w:t>c</w:t>
      </w:r>
      <w:r w:rsidRPr="00D02349">
        <w:t>-GST lie at</w:t>
      </w:r>
      <w:r w:rsidRPr="00EE1BC5">
        <w:rPr>
          <w:color w:val="808080"/>
        </w:rPr>
        <w:t xml:space="preserve"> </w:t>
      </w:r>
      <w:r w:rsidRPr="00D02349">
        <w:t xml:space="preserve">longer interatomic distances compared to those for </w:t>
      </w:r>
      <w:r w:rsidRPr="004E622A">
        <w:rPr>
          <w:i/>
        </w:rPr>
        <w:t>a</w:t>
      </w:r>
      <w:r w:rsidRPr="00D02349">
        <w:t>-GST (</w:t>
      </w:r>
      <w:r w:rsidR="00F558E1">
        <w:t>Figure</w:t>
      </w:r>
      <w:r w:rsidRPr="00D02349">
        <w:t xml:space="preserve"> 1f). Such elongated interatomic distances are reminiscent of the relatively elongated axial bonds recently found </w:t>
      </w:r>
      <w:r>
        <w:t xml:space="preserve">for defective-octahedral configurations </w:t>
      </w:r>
      <w:r w:rsidRPr="00D02349">
        <w:t xml:space="preserve">in </w:t>
      </w:r>
      <w:r w:rsidRPr="004E622A">
        <w:rPr>
          <w:i/>
        </w:rPr>
        <w:t>a</w:t>
      </w:r>
      <w:r w:rsidRPr="00D02349">
        <w:t>-GST</w:t>
      </w:r>
      <w:r w:rsidR="00F558E1">
        <w:t>.</w:t>
      </w:r>
      <w:r w:rsidRPr="00F558E1">
        <w:rPr>
          <w:vertAlign w:val="superscript"/>
        </w:rPr>
        <w:t>[13]</w:t>
      </w:r>
      <w:r w:rsidRPr="00D02349">
        <w:t xml:space="preserve"> The comparison in </w:t>
      </w:r>
      <w:r w:rsidR="00F558E1">
        <w:t>Figure</w:t>
      </w:r>
      <w:r w:rsidRPr="00D02349">
        <w:t xml:space="preserve"> 1f indeed reveals that the </w:t>
      </w:r>
      <w:r>
        <w:t xml:space="preserve">bond-length </w:t>
      </w:r>
      <w:r w:rsidRPr="00D02349">
        <w:t xml:space="preserve">distribution for </w:t>
      </w:r>
      <w:r w:rsidRPr="004E622A">
        <w:rPr>
          <w:i/>
        </w:rPr>
        <w:t>c</w:t>
      </w:r>
      <w:r w:rsidRPr="00D02349">
        <w:t xml:space="preserve">-GST resembles the distribution for </w:t>
      </w:r>
      <w:r w:rsidR="00563F03">
        <w:t xml:space="preserve">such </w:t>
      </w:r>
      <w:r w:rsidRPr="00D02349">
        <w:t>axial bonds</w:t>
      </w:r>
      <w:r w:rsidR="00F558E1">
        <w:t>,</w:t>
      </w:r>
      <w:r w:rsidRPr="00F558E1">
        <w:rPr>
          <w:vertAlign w:val="superscript"/>
        </w:rPr>
        <w:t>[13]</w:t>
      </w:r>
      <w:r w:rsidRPr="00D02349">
        <w:t xml:space="preserve"> which is, along with the </w:t>
      </w:r>
      <w:r>
        <w:t xml:space="preserve">bonding-character </w:t>
      </w:r>
      <w:r w:rsidRPr="00D02349">
        <w:t xml:space="preserve">data </w:t>
      </w:r>
      <w:r>
        <w:t xml:space="preserve">shown </w:t>
      </w:r>
      <w:r w:rsidRPr="00D02349">
        <w:lastRenderedPageBreak/>
        <w:t xml:space="preserve">in </w:t>
      </w:r>
      <w:r w:rsidR="00F558E1">
        <w:t>Figure</w:t>
      </w:r>
      <w:r w:rsidRPr="00D02349">
        <w:t xml:space="preserve"> 1a-e, indicative of a similar bonding nature between bonds </w:t>
      </w:r>
      <w:r w:rsidRPr="00EE1BC5">
        <w:rPr>
          <w:color w:val="000000"/>
          <w:lang w:val="en-US"/>
        </w:rPr>
        <w:t xml:space="preserve">in </w:t>
      </w:r>
      <w:r w:rsidRPr="00EE1BC5">
        <w:rPr>
          <w:i/>
          <w:color w:val="000000"/>
          <w:lang w:val="en-US"/>
        </w:rPr>
        <w:t>c</w:t>
      </w:r>
      <w:r w:rsidRPr="00EE1BC5">
        <w:rPr>
          <w:color w:val="000000"/>
          <w:lang w:val="en-US"/>
        </w:rPr>
        <w:t xml:space="preserve">-GST and the axial bonds in </w:t>
      </w:r>
      <w:r w:rsidRPr="00EE1BC5">
        <w:rPr>
          <w:i/>
          <w:color w:val="000000"/>
          <w:lang w:val="en-US"/>
        </w:rPr>
        <w:t>a</w:t>
      </w:r>
      <w:r w:rsidRPr="00EE1BC5">
        <w:rPr>
          <w:color w:val="000000"/>
          <w:lang w:val="en-US"/>
        </w:rPr>
        <w:t xml:space="preserve">-GST. </w:t>
      </w:r>
    </w:p>
    <w:p w14:paraId="15A066F3" w14:textId="010148EC" w:rsidR="00EE1BC5" w:rsidRPr="00913FF8" w:rsidRDefault="00EE1BC5" w:rsidP="00C36F41">
      <w:pPr>
        <w:spacing w:line="480" w:lineRule="auto"/>
        <w:ind w:firstLine="567"/>
        <w:jc w:val="both"/>
        <w:rPr>
          <w:lang w:val="en-US"/>
        </w:rPr>
      </w:pPr>
      <w:r w:rsidRPr="00D02349">
        <w:t xml:space="preserve">In </w:t>
      </w:r>
      <w:r w:rsidRPr="004E622A">
        <w:rPr>
          <w:i/>
        </w:rPr>
        <w:t>a</w:t>
      </w:r>
      <w:r w:rsidRPr="00D02349">
        <w:t xml:space="preserve">-GST, the network structure is conventionally considered to consist of ordinary </w:t>
      </w:r>
      <w:r>
        <w:t>two-centre/two-electron (</w:t>
      </w:r>
      <w:r w:rsidRPr="00D02349">
        <w:t>2c/2e</w:t>
      </w:r>
      <w:r>
        <w:t>)</w:t>
      </w:r>
      <w:r w:rsidRPr="00D02349">
        <w:t xml:space="preserve"> covalent bonds [</w:t>
      </w:r>
      <w:r w:rsidR="00F558E1" w:rsidRPr="00F558E1">
        <w:rPr>
          <w:b/>
          <w:bCs/>
        </w:rPr>
        <w:t>Figure</w:t>
      </w:r>
      <w:r w:rsidRPr="00F558E1">
        <w:rPr>
          <w:b/>
          <w:bCs/>
        </w:rPr>
        <w:t xml:space="preserve"> 2</w:t>
      </w:r>
      <w:r w:rsidRPr="00D02349">
        <w:t>a(i)]</w:t>
      </w:r>
      <w:r w:rsidR="00F558E1">
        <w:t>.</w:t>
      </w:r>
      <w:r w:rsidRPr="00F558E1">
        <w:rPr>
          <w:vertAlign w:val="superscript"/>
        </w:rPr>
        <w:t>[11,14]</w:t>
      </w:r>
      <w:r w:rsidRPr="00D02349">
        <w:t xml:space="preserve"> However, since Te</w:t>
      </w:r>
      <w:r>
        <w:t xml:space="preserve"> </w:t>
      </w:r>
      <w:r w:rsidRPr="00D02349">
        <w:t xml:space="preserve">lone pairs (LPs) </w:t>
      </w:r>
      <w:r>
        <w:t>can</w:t>
      </w:r>
      <w:r w:rsidRPr="00D02349">
        <w:t xml:space="preserve"> interact with neighbouring antibonding orbitals</w:t>
      </w:r>
      <w:r w:rsidR="009E438E">
        <w:t xml:space="preserve"> </w:t>
      </w:r>
      <w:r w:rsidR="00BE017C">
        <w:t>(</w:t>
      </w:r>
      <w:r w:rsidR="009E438E">
        <w:t>via a hyperbonding interaction</w:t>
      </w:r>
      <w:r w:rsidR="00BE017C">
        <w:t>)</w:t>
      </w:r>
      <w:r w:rsidRPr="00D02349">
        <w:t xml:space="preserve">, LP delocalization-induced interactions </w:t>
      </w:r>
      <w:r w:rsidR="00547D65">
        <w:t xml:space="preserve">with such antibonding orbitals </w:t>
      </w:r>
      <w:r w:rsidRPr="00D02349">
        <w:t>should also be taken into account</w:t>
      </w:r>
      <w:r>
        <w:t xml:space="preserve"> [</w:t>
      </w:r>
      <w:r w:rsidRPr="00D02349">
        <w:t>Figure 2a(ii)</w:t>
      </w:r>
      <w:r>
        <w:t>]</w:t>
      </w:r>
      <w:r w:rsidRPr="00D02349">
        <w:t xml:space="preserve">. </w:t>
      </w:r>
      <w:r w:rsidR="00B61AA0">
        <w:t>The involvement of antibonding orbitals was presaged in ref. [13], where the COOP curves</w:t>
      </w:r>
      <w:r w:rsidR="00557191">
        <w:t>,</w:t>
      </w:r>
      <w:r w:rsidR="00B61AA0">
        <w:t xml:space="preserve"> </w:t>
      </w:r>
      <w:r w:rsidR="00557191">
        <w:t>shown in Figure 3e for axial-bonding Ge and Sb units in</w:t>
      </w:r>
      <w:r w:rsidR="00B61AA0">
        <w:t xml:space="preserve"> </w:t>
      </w:r>
      <w:r w:rsidR="00B61AA0">
        <w:rPr>
          <w:i/>
        </w:rPr>
        <w:t>a-</w:t>
      </w:r>
      <w:r w:rsidR="00B61AA0">
        <w:t>GST</w:t>
      </w:r>
      <w:r w:rsidR="00557191">
        <w:t>,</w:t>
      </w:r>
      <w:r w:rsidR="00B61AA0">
        <w:t xml:space="preserve"> clearly </w:t>
      </w:r>
      <w:r w:rsidR="00557191">
        <w:t xml:space="preserve">show the involvement of antibonding interactions for (lone-pair) states at the top of the valence band. </w:t>
      </w:r>
      <w:r w:rsidRPr="00D02349">
        <w:t xml:space="preserve">According to </w:t>
      </w:r>
      <w:r>
        <w:t>a</w:t>
      </w:r>
      <w:r w:rsidRPr="00D02349">
        <w:t xml:space="preserve"> perturbative treatment for two-electron stabilization interactions</w:t>
      </w:r>
      <w:r w:rsidR="00F558E1">
        <w:t>,</w:t>
      </w:r>
      <w:r w:rsidRPr="00F558E1">
        <w:rPr>
          <w:vertAlign w:val="superscript"/>
        </w:rPr>
        <w:t>[3</w:t>
      </w:r>
      <w:r w:rsidR="006D0F66">
        <w:rPr>
          <w:vertAlign w:val="superscript"/>
        </w:rPr>
        <w:t>4</w:t>
      </w:r>
      <w:r w:rsidRPr="00F558E1">
        <w:rPr>
          <w:vertAlign w:val="superscript"/>
        </w:rPr>
        <w:t>]</w:t>
      </w:r>
      <w:r w:rsidRPr="00D02349">
        <w:t xml:space="preserve"> the </w:t>
      </w:r>
      <w:r>
        <w:t>stabilization energy</w:t>
      </w:r>
      <w:r w:rsidRPr="00D02349">
        <w:t xml:space="preserve"> (</w:t>
      </w:r>
      <m:oMath>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S</m:t>
            </m:r>
          </m:sub>
        </m:sSub>
      </m:oMath>
      <w:r w:rsidRPr="00EE1BC5">
        <w:fldChar w:fldCharType="begin"/>
      </w:r>
      <w:r w:rsidRPr="00EE1BC5">
        <w:instrText xml:space="preserve"> QUOTE </w:instrText>
      </w:r>
      <w:r w:rsidR="00AC325E">
        <w:rPr>
          <w:noProof/>
          <w:position w:val="-6"/>
        </w:rPr>
        <w:pict w14:anchorId="69DEC392">
          <v:shape id="_x0000_i1050" type="#_x0000_t75" alt="" style="width:19.1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2101DC&quot;/&gt;&lt;wsp:rsid wsp:val=&quot;00EA2FA1&quot;/&gt;&lt;wsp:rsid wsp:val=&quot;00EE1BC5&quot;/&gt;&lt;/wsp:rsids&gt;&lt;/w:docPr&gt;&lt;w:body&gt;&lt;wx:sect&gt;&lt;w:p wsp:rsidR=&quot;00000000&quot; wsp:rsidRDefault=&quot;002101DC&quot; wsp:rsidP=&quot;002101DC&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àÜE&lt;/m:t&gt;&lt;/m:r&gt;&lt;/m:e&gt;&lt;m:sub&gt;&lt;m:r&gt;&lt;w:rPr&gt;&lt;w:rFonts w:ascii=&quot;Cambria Math&quot; w:h-ansi=&quot;Cambria Math&quot;/&gt;&lt;wx:font wx:val=&quot;Cambria Math&quot;/&gt;&lt;w:i/&gt;&lt;/w:rPr&gt;&lt;m:t&gt;S&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Pr="00EE1BC5">
        <w:instrText xml:space="preserve"> </w:instrText>
      </w:r>
      <w:r w:rsidRPr="00EE1BC5">
        <w:fldChar w:fldCharType="end"/>
      </w:r>
      <w:r w:rsidRPr="00D02349">
        <w:t xml:space="preserve">) of </w:t>
      </w:r>
      <w:r>
        <w:t xml:space="preserve">a </w:t>
      </w:r>
      <w:r w:rsidRPr="00D02349">
        <w:t>LP (</w:t>
      </w:r>
      <m:oMath>
        <m:sSub>
          <m:sSubPr>
            <m:ctrlPr>
              <w:rPr>
                <w:rFonts w:ascii="Cambria Math" w:hAnsi="Cambria Math"/>
                <w:i/>
              </w:rPr>
            </m:ctrlPr>
          </m:sSubPr>
          <m:e>
            <m:r>
              <w:rPr>
                <w:rFonts w:ascii="Cambria Math" w:hAnsi="Cambria Math"/>
              </w:rPr>
              <m:t>ϕ</m:t>
            </m:r>
          </m:e>
          <m:sub>
            <m:r>
              <w:rPr>
                <w:rFonts w:ascii="Cambria Math" w:hAnsi="Cambria Math"/>
              </w:rPr>
              <m:t>A</m:t>
            </m:r>
          </m:sub>
        </m:sSub>
      </m:oMath>
      <w:r w:rsidRPr="00EE1BC5">
        <w:fldChar w:fldCharType="begin"/>
      </w:r>
      <w:r w:rsidRPr="00EE1BC5">
        <w:instrText xml:space="preserve"> QUOTE </w:instrText>
      </w:r>
      <w:r w:rsidR="00AC325E">
        <w:rPr>
          <w:noProof/>
          <w:position w:val="-6"/>
        </w:rPr>
        <w:pict w14:anchorId="20877F03">
          <v:shape id="_x0000_i1049" type="#_x0000_t75" alt="" style="width:12.7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084AC0&quot;/&gt;&lt;wsp:rsid wsp:val=&quot;00EA2FA1&quot;/&gt;&lt;wsp:rsid wsp:val=&quot;00EE1BC5&quot;/&gt;&lt;/wsp:rsids&gt;&lt;/w:docPr&gt;&lt;w:body&gt;&lt;wx:sect&gt;&lt;w:p wsp:rsidR=&quot;00000000&quot; wsp:rsidRDefault=&quot;00084AC0&quot; wsp:rsidP=&quot;00084AC0&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œï&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7" o:title="" chromakey="white"/>
          </v:shape>
        </w:pict>
      </w:r>
      <w:r w:rsidRPr="00EE1BC5">
        <w:instrText xml:space="preserve"> </w:instrText>
      </w:r>
      <w:r w:rsidRPr="00EE1BC5">
        <w:fldChar w:fldCharType="end"/>
      </w:r>
      <w:r w:rsidRPr="00D02349">
        <w:t xml:space="preserve">) </w:t>
      </w:r>
      <w:r w:rsidR="00547D65">
        <w:t>via</w:t>
      </w:r>
      <w:r w:rsidRPr="00D02349">
        <w:t xml:space="preserve"> the 3c/4e interaction is inversely proportional to the </w:t>
      </w:r>
      <w:r>
        <w:t>LP</w:t>
      </w:r>
      <w:r w:rsidR="009E438E">
        <w:t>–</w:t>
      </w:r>
      <w:r>
        <w:t xml:space="preserve">antibonding </w:t>
      </w:r>
      <w:r w:rsidRPr="00D02349">
        <w:t>energy difference (</w:t>
      </w:r>
      <m:oMath>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A-BC</m:t>
            </m:r>
          </m:sub>
        </m:sSub>
      </m:oMath>
      <w:r w:rsidRPr="00EE1BC5">
        <w:fldChar w:fldCharType="begin"/>
      </w:r>
      <w:r w:rsidRPr="00EE1BC5">
        <w:instrText xml:space="preserve"> QUOTE </w:instrText>
      </w:r>
      <w:r w:rsidR="00AC325E">
        <w:rPr>
          <w:noProof/>
          <w:position w:val="-6"/>
        </w:rPr>
        <w:pict w14:anchorId="3922F7AB">
          <v:shape id="_x0000_i1048" type="#_x0000_t75" alt="" style="width:37.1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4A450A&quot;/&gt;&lt;wsp:rsid wsp:val=&quot;00EA2FA1&quot;/&gt;&lt;wsp:rsid wsp:val=&quot;00EE1BC5&quot;/&gt;&lt;/wsp:rsids&gt;&lt;/w:docPr&gt;&lt;w:body&gt;&lt;wx:sect&gt;&lt;w:p wsp:rsidR=&quot;00000000&quot; wsp:rsidRDefault=&quot;004A450A&quot; wsp:rsidP=&quot;004A450A&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àÜE&lt;/m:t&gt;&lt;/m:r&gt;&lt;/m:e&gt;&lt;m:sub&gt;&lt;m:r&gt;&lt;w:rPr&gt;&lt;w:rFonts w:ascii=&quot;Cambria Math&quot; w:h-ansi=&quot;Cambria Math&quot;/&gt;&lt;wx:font wx:val=&quot;Cambria Math&quot;/&gt;&lt;w:i/&gt;&lt;/w:rPr&gt;&lt;m:t&gt;A-BC&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8" o:title="" chromakey="white"/>
          </v:shape>
        </w:pict>
      </w:r>
      <w:r w:rsidRPr="00EE1BC5">
        <w:instrText xml:space="preserve"> </w:instrText>
      </w:r>
      <w:r w:rsidRPr="00EE1BC5">
        <w:fldChar w:fldCharType="end"/>
      </w:r>
      <w:r w:rsidRPr="00D02349">
        <w:t>)</w:t>
      </w:r>
      <w:r w:rsidR="00731DDA">
        <w:t xml:space="preserve"> (Figure 2b)</w:t>
      </w:r>
      <w:r w:rsidRPr="00D02349">
        <w:t>,</w:t>
      </w:r>
      <w:r w:rsidR="009766B3">
        <w:rPr>
          <w:lang w:eastAsia="ko-KR"/>
        </w:rPr>
        <w:t xml:space="preserve"> while </w:t>
      </w:r>
      <w:r w:rsidRPr="00D02349">
        <w:t xml:space="preserve">approximately </w:t>
      </w:r>
      <w:r w:rsidR="00C42652">
        <w:t xml:space="preserve">being </w:t>
      </w:r>
      <w:r w:rsidRPr="00D02349">
        <w:t xml:space="preserve">proportional to the extent of orbital overlap </w:t>
      </w:r>
      <w:r w:rsidR="007C2AA6">
        <w:t xml:space="preserve">between the LP </w:t>
      </w:r>
      <w:r w:rsidR="00D6025B" w:rsidRPr="00D02349">
        <w:t>(</w:t>
      </w:r>
      <m:oMath>
        <m:sSub>
          <m:sSubPr>
            <m:ctrlPr>
              <w:rPr>
                <w:rFonts w:ascii="Cambria Math" w:hAnsi="Cambria Math"/>
                <w:i/>
              </w:rPr>
            </m:ctrlPr>
          </m:sSubPr>
          <m:e>
            <m:r>
              <w:rPr>
                <w:rFonts w:ascii="Cambria Math" w:hAnsi="Cambria Math"/>
              </w:rPr>
              <m:t>ϕ</m:t>
            </m:r>
          </m:e>
          <m:sub>
            <m:r>
              <w:rPr>
                <w:rFonts w:ascii="Cambria Math" w:hAnsi="Cambria Math"/>
              </w:rPr>
              <m:t>A</m:t>
            </m:r>
          </m:sub>
        </m:sSub>
      </m:oMath>
      <w:r w:rsidR="00D6025B" w:rsidRPr="00EE1BC5">
        <w:fldChar w:fldCharType="begin"/>
      </w:r>
      <w:r w:rsidR="00D6025B" w:rsidRPr="00EE1BC5">
        <w:instrText xml:space="preserve"> QUOTE </w:instrText>
      </w:r>
      <w:r w:rsidR="00AC325E">
        <w:rPr>
          <w:noProof/>
          <w:position w:val="-6"/>
        </w:rPr>
        <w:pict w14:anchorId="2957498C">
          <v:shape id="_x0000_i1047" type="#_x0000_t75" alt="" style="width:12.7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084AC0&quot;/&gt;&lt;wsp:rsid wsp:val=&quot;00EA2FA1&quot;/&gt;&lt;wsp:rsid wsp:val=&quot;00EE1BC5&quot;/&gt;&lt;/wsp:rsids&gt;&lt;/w:docPr&gt;&lt;w:body&gt;&lt;wx:sect&gt;&lt;w:p wsp:rsidR=&quot;00000000&quot; wsp:rsidRDefault=&quot;00084AC0&quot; wsp:rsidP=&quot;00084AC0&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œï&lt;/m:t&gt;&lt;/m:r&gt;&lt;/m:e&gt;&lt;m:sub&gt;&lt;m:r&gt;&lt;w:rPr&gt;&lt;w:rFonts w:ascii=&quot;Cambria Math&quot; w:h-ansi=&quot;Cambria Math&quot;/&gt;&lt;wx:font wx:val=&quot;Cambria Math&quot;/&gt;&lt;w:i/&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7" o:title="" chromakey="white"/>
          </v:shape>
        </w:pict>
      </w:r>
      <w:r w:rsidR="00D6025B" w:rsidRPr="00EE1BC5">
        <w:instrText xml:space="preserve"> </w:instrText>
      </w:r>
      <w:r w:rsidR="00D6025B" w:rsidRPr="00EE1BC5">
        <w:fldChar w:fldCharType="end"/>
      </w:r>
      <w:r w:rsidR="00D6025B" w:rsidRPr="00D02349">
        <w:t xml:space="preserve">) </w:t>
      </w:r>
      <w:r w:rsidR="007C2AA6">
        <w:t xml:space="preserve">and </w:t>
      </w:r>
      <w:r w:rsidRPr="00D02349">
        <w:t xml:space="preserve">the interacting antibonding orbital </w:t>
      </w:r>
      <w:r w:rsidR="007C2AA6">
        <w:t>(</w:t>
      </w:r>
      <m:oMath>
        <m:sSub>
          <m:sSubPr>
            <m:ctrlPr>
              <w:rPr>
                <w:rFonts w:ascii="Cambria Math" w:hAnsi="Cambria Math"/>
                <w:i/>
              </w:rPr>
            </m:ctrlPr>
          </m:sSubPr>
          <m:e>
            <m:r>
              <w:rPr>
                <w:rFonts w:ascii="Cambria Math" w:hAnsi="Cambria Math"/>
              </w:rPr>
              <m:t>ϕ</m:t>
            </m:r>
          </m:e>
          <m:sub>
            <m:sSup>
              <m:sSupPr>
                <m:ctrlPr>
                  <w:rPr>
                    <w:rFonts w:ascii="Cambria Math" w:hAnsi="Cambria Math"/>
                    <w:i/>
                  </w:rPr>
                </m:ctrlPr>
              </m:sSupPr>
              <m:e>
                <m:r>
                  <w:rPr>
                    <w:rFonts w:ascii="Cambria Math" w:hAnsi="Cambria Math"/>
                  </w:rPr>
                  <m:t>BC</m:t>
                </m:r>
              </m:e>
              <m:sup>
                <m:r>
                  <w:rPr>
                    <w:rFonts w:ascii="Cambria Math" w:hAnsi="Cambria Math"/>
                  </w:rPr>
                  <m:t>*</m:t>
                </m:r>
              </m:sup>
            </m:sSup>
          </m:sub>
        </m:sSub>
      </m:oMath>
      <w:r w:rsidR="007C2AA6">
        <w:t>)</w:t>
      </w:r>
      <w:r w:rsidRPr="00EE1BC5">
        <w:fldChar w:fldCharType="begin"/>
      </w:r>
      <w:r w:rsidRPr="00EE1BC5">
        <w:instrText xml:space="preserve"> QUOTE </w:instrText>
      </w:r>
      <w:r w:rsidR="00AC325E">
        <w:rPr>
          <w:noProof/>
          <w:position w:val="-6"/>
        </w:rPr>
        <w:pict w14:anchorId="3F370F04">
          <v:shape id="_x0000_i1046" type="#_x0000_t75" alt="" style="width:24.4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6C68E5&quot;/&gt;&lt;wsp:rsid wsp:val=&quot;00EA2FA1&quot;/&gt;&lt;wsp:rsid wsp:val=&quot;00EE1BC5&quot;/&gt;&lt;/wsp:rsids&gt;&lt;/w:docPr&gt;&lt;w:body&gt;&lt;wx:sect&gt;&lt;w:p wsp:rsidR=&quot;00000000&quot; wsp:rsidRDefault=&quot;006C68E5&quot; wsp:rsidP=&quot;006C68E5&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œï&lt;/m:t&gt;&lt;/m:r&gt;&lt;/m:e&gt;&lt;m:sub&gt;&lt;m:sSup&gt;&lt;m:sSupPr&gt;&lt;m:ctrlPr&gt;&lt;w:rPr&gt;&lt;w:rFonts w:ascii=&quot;Cambria Math&quot; w:h-ansi=&quot;Cambria Math&quot;/&gt;&lt;wx:font wx:val=&quot;Cambria Math&quot;/&gt;&lt;w:i/&gt;&lt;/w:rPr&gt;&lt;/m:ctrlPr&gt;&lt;/m:sSupPr&gt;&lt;m:e&gt;&lt;m:r&gt;&lt;w:rPr&gt;&lt;w:rFonts w:ascii=&quot;Cambria Math&quot; w:h-ansi=&quot;Cambria Math&quot;/&gt;&lt;wx:font wx:val=&quot;Cambria Math&quot;/&gt;&lt;w:i/&gt;&lt;/w:rPr&gt;&lt;m:t&gt;BC&lt;/m:t&gt;&lt;/m:r&gt;&lt;/m:e&gt;&lt;m:sup&gt;&lt;m:r&gt;&lt;w:rPr&gt;&lt;w:rFonts w:ascii=&quot;Cambria Math&quot; w:h-ansi=&quot;Cambria Math&quot;/&gt;&lt;wx:font wx:val=&quot;Cambria Math&quot;/&gt;&lt;w:i/&gt;&lt;/w:rPr&gt;&lt;m:t&gt;*&lt;/m:t&gt;&lt;/m:r&gt;&lt;/m:sup&gt;&lt;/m:sSup&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9" o:title="" chromakey="white"/>
          </v:shape>
        </w:pict>
      </w:r>
      <w:r w:rsidRPr="00EE1BC5">
        <w:instrText xml:space="preserve"> </w:instrText>
      </w:r>
      <w:r w:rsidRPr="00EE1BC5">
        <w:fldChar w:fldCharType="end"/>
      </w:r>
      <w:r w:rsidRPr="00D02349">
        <w:t xml:space="preserve">. </w:t>
      </w:r>
      <w:r>
        <w:t xml:space="preserve">For </w:t>
      </w:r>
      <w:r w:rsidRPr="00D02349">
        <w:t>sufficiently strong 3c/4e interactions, pair</w:t>
      </w:r>
      <w:r>
        <w:t>s</w:t>
      </w:r>
      <w:r w:rsidRPr="00D02349">
        <w:t xml:space="preserve"> of (nearly) identical</w:t>
      </w:r>
      <w:r w:rsidR="00587BF4">
        <w:t>, (</w:t>
      </w:r>
      <w:r w:rsidR="00587BF4" w:rsidRPr="00913FF8">
        <w:t>nearly) collinear</w:t>
      </w:r>
      <w:r w:rsidRPr="00913FF8">
        <w:t xml:space="preserve"> bonds form (often denoted as ‘hyperbonds’ or ‘</w:t>
      </w:r>
      <w:r w:rsidR="00870C98" w:rsidRPr="00913FF8">
        <w:sym w:font="Symbol" w:char="F077"/>
      </w:r>
      <w:r w:rsidRPr="00913FF8">
        <w:fldChar w:fldCharType="begin"/>
      </w:r>
      <w:r w:rsidRPr="00913FF8">
        <w:instrText xml:space="preserve"> QUOTE </w:instrText>
      </w:r>
      <w:r w:rsidR="00AC325E">
        <w:rPr>
          <w:noProof/>
          <w:position w:val="-6"/>
        </w:rPr>
        <w:pict w14:anchorId="18C54FB8">
          <v:shape id="_x0000_i1045" type="#_x0000_t75" alt="" style="width:7.5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EA2FA1&quot;/&gt;&lt;wsp:rsid wsp:val=&quot;00EE1BC5&quot;/&gt;&lt;wsp:rsid wsp:val=&quot;00F030EF&quot;/&gt;&lt;/wsp:rsids&gt;&lt;/w:docPr&gt;&lt;w:body&gt;&lt;wx:sect&gt;&lt;w:p wsp:rsidR=&quot;00000000&quot; wsp:rsidRDefault=&quot;00F030EF&quot; wsp:rsidP=&quot;00F030EF&quot;&gt;&lt;m:oMathPara&gt;&lt;m:oMath&gt;&lt;m:r&gt;&lt;w:rPr&gt;&lt;w:rFonts w:ascii=&quot;Cambria Math&quot; w:h-ansi=&quot;Cambria Math&quot;/&gt;&lt;wx:font wx:val=&quot;Cambria Math&quot;/&gt;&lt;w:i/&gt;&lt;/w:rPr&gt;&lt;m:t&gt;œâ&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0" o:title="" chromakey="white"/>
          </v:shape>
        </w:pict>
      </w:r>
      <w:r w:rsidRPr="00913FF8">
        <w:instrText xml:space="preserve"> </w:instrText>
      </w:r>
      <w:r w:rsidRPr="00913FF8">
        <w:fldChar w:fldCharType="end"/>
      </w:r>
      <w:r w:rsidRPr="00913FF8">
        <w:t xml:space="preserve"> bonds’</w:t>
      </w:r>
      <w:r w:rsidRPr="00913FF8">
        <w:rPr>
          <w:vertAlign w:val="superscript"/>
        </w:rPr>
        <w:t>[3</w:t>
      </w:r>
      <w:r w:rsidR="006D0F66" w:rsidRPr="00913FF8">
        <w:rPr>
          <w:vertAlign w:val="superscript"/>
        </w:rPr>
        <w:t>5</w:t>
      </w:r>
      <w:r w:rsidRPr="00913FF8">
        <w:rPr>
          <w:vertAlign w:val="superscript"/>
        </w:rPr>
        <w:t>]</w:t>
      </w:r>
      <w:r w:rsidRPr="00913FF8">
        <w:t>) [</w:t>
      </w:r>
      <w:r w:rsidR="00F558E1" w:rsidRPr="00913FF8">
        <w:t>Figure</w:t>
      </w:r>
      <w:r w:rsidRPr="00913FF8">
        <w:t xml:space="preserve"> 2a (iii)]. </w:t>
      </w:r>
      <w:r w:rsidR="007E41F7" w:rsidRPr="00913FF8">
        <w:t>The schematic interaction</w:t>
      </w:r>
      <w:r w:rsidR="0056736D" w:rsidRPr="00913FF8">
        <w:t>-</w:t>
      </w:r>
      <w:r w:rsidR="007E41F7" w:rsidRPr="00913FF8">
        <w:t xml:space="preserve">energy diagrams are depicted in Figure S7. </w:t>
      </w:r>
      <w:r w:rsidRPr="00913FF8">
        <w:t>Such hyperbond pairs correspond</w:t>
      </w:r>
      <w:r w:rsidRPr="00D02349">
        <w:t xml:space="preserve"> to the axial bonds in </w:t>
      </w:r>
      <w:r w:rsidRPr="004E622A">
        <w:rPr>
          <w:i/>
        </w:rPr>
        <w:t>a</w:t>
      </w:r>
      <w:r w:rsidRPr="00D02349">
        <w:t>-GST</w:t>
      </w:r>
      <w:r w:rsidR="00F558E1">
        <w:t>,</w:t>
      </w:r>
      <w:r w:rsidRPr="00D02349">
        <w:t xml:space="preserve"> and their bonding characteristics are clearly distinguish</w:t>
      </w:r>
      <w:r>
        <w:t>able</w:t>
      </w:r>
      <w:r w:rsidRPr="00D02349">
        <w:t xml:space="preserve"> from those of ordinary 2c/2e covalent bonds.</w:t>
      </w:r>
      <w:r w:rsidR="00031E28" w:rsidRPr="00031E28">
        <w:rPr>
          <w:vertAlign w:val="superscript"/>
        </w:rPr>
        <w:t>[13]</w:t>
      </w:r>
      <w:r w:rsidRPr="00D02349">
        <w:t xml:space="preserve"> </w:t>
      </w:r>
      <w:r>
        <w:t>D</w:t>
      </w:r>
      <w:r w:rsidRPr="00D02349">
        <w:t>istinct features include: i) a (near</w:t>
      </w:r>
      <w:r>
        <w:t>-</w:t>
      </w:r>
      <w:r w:rsidRPr="00D02349">
        <w:t>) linear geometry of three bond</w:t>
      </w:r>
      <w:r>
        <w:t>ed</w:t>
      </w:r>
      <w:r w:rsidRPr="00D02349">
        <w:t xml:space="preserve"> atoms,</w:t>
      </w:r>
      <w:r>
        <w:t xml:space="preserve"> </w:t>
      </w:r>
      <w:r w:rsidRPr="00D02349">
        <w:t>effectively maximiz</w:t>
      </w:r>
      <w:r>
        <w:t>ing</w:t>
      </w:r>
      <w:r w:rsidRPr="00D02349">
        <w:t xml:space="preserve"> the overlap between LP</w:t>
      </w:r>
      <w:r>
        <w:t>s</w:t>
      </w:r>
      <w:r w:rsidRPr="00D02349">
        <w:t xml:space="preserve"> and antibonding orbitals; ii) longer (and weaker) bonds; iii) higher polar covalency (i.e. ionicity), as visualized from the distorted shape</w:t>
      </w:r>
      <w:r>
        <w:t>s</w:t>
      </w:r>
      <w:r w:rsidRPr="00D02349">
        <w:t xml:space="preserve"> of</w:t>
      </w:r>
      <w:r>
        <w:t xml:space="preserve"> </w:t>
      </w:r>
      <w:r w:rsidRPr="00D02349">
        <w:t>maximally-localized Wannier functions (MLWFs)</w:t>
      </w:r>
      <w:r>
        <w:t xml:space="preserve">, or the positions of MLWF centres </w:t>
      </w:r>
      <w:r w:rsidR="00587BF4">
        <w:t xml:space="preserve">being </w:t>
      </w:r>
      <w:r>
        <w:t>shifted towards Te atoms</w:t>
      </w:r>
      <w:r w:rsidRPr="00D02349">
        <w:t xml:space="preserve">; and iv) stronger </w:t>
      </w:r>
      <w:r>
        <w:t xml:space="preserve">bonding-electron </w:t>
      </w:r>
      <w:r w:rsidRPr="00D02349">
        <w:t>delocalization</w:t>
      </w:r>
      <w:r>
        <w:t xml:space="preserve"> (</w:t>
      </w:r>
      <w:r w:rsidR="00F558E1">
        <w:t>Figure</w:t>
      </w:r>
      <w:r>
        <w:t xml:space="preserve"> S6</w:t>
      </w:r>
      <w:r w:rsidRPr="00D02349">
        <w:t xml:space="preserve">). These </w:t>
      </w:r>
      <w:r>
        <w:t xml:space="preserve">hyperbond </w:t>
      </w:r>
      <w:r w:rsidRPr="00D02349">
        <w:t xml:space="preserve">characteristics observed in </w:t>
      </w:r>
      <w:r w:rsidRPr="004E622A">
        <w:rPr>
          <w:i/>
        </w:rPr>
        <w:t>a</w:t>
      </w:r>
      <w:r w:rsidRPr="00D02349">
        <w:t>-GST models</w:t>
      </w:r>
      <w:r>
        <w:t xml:space="preserve"> </w:t>
      </w:r>
      <w:r w:rsidRPr="00D02349">
        <w:t>coincide with t</w:t>
      </w:r>
      <w:r>
        <w:t xml:space="preserve">hose </w:t>
      </w:r>
      <w:r w:rsidR="00587BF4">
        <w:t xml:space="preserve">previously </w:t>
      </w:r>
      <w:r>
        <w:t>identified in molecules</w:t>
      </w:r>
      <w:r w:rsidR="00F558E1">
        <w:t>.</w:t>
      </w:r>
      <w:r w:rsidRPr="00F558E1">
        <w:rPr>
          <w:vertAlign w:val="superscript"/>
        </w:rPr>
        <w:t>[3</w:t>
      </w:r>
      <w:r w:rsidR="00310A7C">
        <w:rPr>
          <w:vertAlign w:val="superscript"/>
        </w:rPr>
        <w:t>5</w:t>
      </w:r>
      <w:r w:rsidRPr="00F558E1">
        <w:rPr>
          <w:vertAlign w:val="superscript"/>
        </w:rPr>
        <w:t>]</w:t>
      </w:r>
      <w:r w:rsidRPr="00D02349">
        <w:t xml:space="preserve"> The term ‘hyperbond’ was coined</w:t>
      </w:r>
      <w:r w:rsidRPr="00F558E1">
        <w:rPr>
          <w:vertAlign w:val="superscript"/>
        </w:rPr>
        <w:t>[3</w:t>
      </w:r>
      <w:r w:rsidR="00310A7C">
        <w:rPr>
          <w:vertAlign w:val="superscript"/>
        </w:rPr>
        <w:t>5</w:t>
      </w:r>
      <w:r w:rsidRPr="00F558E1">
        <w:rPr>
          <w:vertAlign w:val="superscript"/>
        </w:rPr>
        <w:t>]</w:t>
      </w:r>
      <w:r>
        <w:t xml:space="preserve"> </w:t>
      </w:r>
      <w:r w:rsidRPr="00D02349">
        <w:t xml:space="preserve">to emphasize the distinctive characteristics of the 3c/4e bonds </w:t>
      </w:r>
      <w:r>
        <w:t>relative to those of</w:t>
      </w:r>
      <w:r w:rsidRPr="00D02349">
        <w:t xml:space="preserve"> ordinary 2c/2e covalent bonds (see Method</w:t>
      </w:r>
      <w:r>
        <w:t>s</w:t>
      </w:r>
      <w:r w:rsidRPr="00D02349">
        <w:t xml:space="preserve"> for </w:t>
      </w:r>
      <w:r>
        <w:t>a</w:t>
      </w:r>
      <w:r w:rsidRPr="00D02349">
        <w:t xml:space="preserve"> detailed </w:t>
      </w:r>
      <w:r w:rsidRPr="00D02349">
        <w:lastRenderedPageBreak/>
        <w:t>definition of hyperbond</w:t>
      </w:r>
      <w:r>
        <w:t>s</w:t>
      </w:r>
      <w:r w:rsidRPr="00D02349">
        <w:t>). Consequently,</w:t>
      </w:r>
      <w:r w:rsidRPr="00D02349">
        <w:rPr>
          <w:lang w:val="en-US"/>
        </w:rPr>
        <w:t xml:space="preserve"> bonding interactions in </w:t>
      </w:r>
      <w:r w:rsidRPr="004E622A">
        <w:rPr>
          <w:i/>
          <w:lang w:val="en-US"/>
        </w:rPr>
        <w:t>a</w:t>
      </w:r>
      <w:r w:rsidRPr="00D02349">
        <w:rPr>
          <w:lang w:val="en-US"/>
        </w:rPr>
        <w:t>-GST can be</w:t>
      </w:r>
      <w:r>
        <w:rPr>
          <w:lang w:val="en-US"/>
        </w:rPr>
        <w:t xml:space="preserve"> of</w:t>
      </w:r>
      <w:r w:rsidRPr="00D02349">
        <w:rPr>
          <w:lang w:val="en-US"/>
        </w:rPr>
        <w:t xml:space="preserve"> two </w:t>
      </w:r>
      <w:r w:rsidR="00BE017C">
        <w:rPr>
          <w:lang w:val="en-US"/>
        </w:rPr>
        <w:t xml:space="preserve">different </w:t>
      </w:r>
      <w:r>
        <w:rPr>
          <w:lang w:val="en-US"/>
        </w:rPr>
        <w:t xml:space="preserve">strong </w:t>
      </w:r>
      <w:r w:rsidRPr="00D02349">
        <w:rPr>
          <w:lang w:val="en-US"/>
        </w:rPr>
        <w:t>types</w:t>
      </w:r>
      <w:r>
        <w:rPr>
          <w:lang w:val="en-US"/>
        </w:rPr>
        <w:t>,</w:t>
      </w:r>
      <w:r w:rsidRPr="00D02349">
        <w:rPr>
          <w:lang w:val="en-US"/>
        </w:rPr>
        <w:t xml:space="preserve"> </w:t>
      </w:r>
      <w:r w:rsidR="00BE017C">
        <w:rPr>
          <w:lang w:val="en-US"/>
        </w:rPr>
        <w:t xml:space="preserve">i.e. </w:t>
      </w:r>
      <w:r w:rsidRPr="00D02349">
        <w:rPr>
          <w:lang w:val="en-US"/>
        </w:rPr>
        <w:t xml:space="preserve">ordinary 2c/2e covalent bonds [B-C in </w:t>
      </w:r>
      <w:r w:rsidR="00F558E1">
        <w:rPr>
          <w:lang w:val="en-US"/>
        </w:rPr>
        <w:t>Figure</w:t>
      </w:r>
      <w:r w:rsidRPr="00D02349">
        <w:rPr>
          <w:lang w:val="en-US"/>
        </w:rPr>
        <w:t xml:space="preserve"> 2 (i)] and</w:t>
      </w:r>
      <w:r>
        <w:rPr>
          <w:lang w:val="en-US"/>
        </w:rPr>
        <w:t xml:space="preserve"> </w:t>
      </w:r>
      <w:r w:rsidRPr="00D02349">
        <w:rPr>
          <w:lang w:val="en-US"/>
        </w:rPr>
        <w:t xml:space="preserve">3c/4e hyperbonds [A-B and B-C in </w:t>
      </w:r>
      <w:r w:rsidR="00F558E1">
        <w:rPr>
          <w:lang w:val="en-US"/>
        </w:rPr>
        <w:t>Figure</w:t>
      </w:r>
      <w:r w:rsidRPr="00D02349">
        <w:rPr>
          <w:lang w:val="en-US"/>
        </w:rPr>
        <w:t xml:space="preserve"> 2(iii)], along with </w:t>
      </w:r>
      <w:r w:rsidR="00BE017C">
        <w:rPr>
          <w:lang w:val="en-US"/>
        </w:rPr>
        <w:t xml:space="preserve">a spectrum of </w:t>
      </w:r>
      <w:r w:rsidRPr="00D02349">
        <w:rPr>
          <w:lang w:val="en-US"/>
        </w:rPr>
        <w:t>weak</w:t>
      </w:r>
      <w:r w:rsidR="00067301">
        <w:rPr>
          <w:lang w:val="en-US"/>
        </w:rPr>
        <w:t>er</w:t>
      </w:r>
      <w:r w:rsidRPr="00D02349">
        <w:rPr>
          <w:lang w:val="en-US"/>
        </w:rPr>
        <w:t xml:space="preserve"> 3c/4e interactions [A:</w:t>
      </w:r>
      <w:r w:rsidRPr="00EE1BC5">
        <w:rPr>
          <w:lang w:val="en-US"/>
        </w:rPr>
        <w:fldChar w:fldCharType="begin"/>
      </w:r>
      <w:r w:rsidRPr="00EE1BC5">
        <w:rPr>
          <w:lang w:val="en-US"/>
        </w:rPr>
        <w:instrText xml:space="preserve"> QUOTE </w:instrText>
      </w:r>
      <w:r w:rsidR="00AC325E">
        <w:rPr>
          <w:noProof/>
          <w:position w:val="-6"/>
        </w:rPr>
        <w:pict w14:anchorId="46318585">
          <v:shape id="_x0000_i1044" type="#_x0000_t75" alt="" style="width:9.8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B55FD4&quot;/&gt;&lt;wsp:rsid wsp:val=&quot;00EA2FA1&quot;/&gt;&lt;wsp:rsid wsp:val=&quot;00EE1BC5&quot;/&gt;&lt;/wsp:rsids&gt;&lt;/w:docPr&gt;&lt;w:body&gt;&lt;wx:sect&gt;&lt;w:p wsp:rsidR=&quot;00000000&quot; wsp:rsidRDefault=&quot;00B55FD4&quot; wsp:rsidP=&quot;00B55FD4&quot;&gt;&lt;m:oMathPara&gt;&lt;m:oMath&gt;&lt;m:r&gt;&lt;w:rPr&gt;&lt;w:rFonts w:ascii=&quot;Cambria Math&quot; w:h-ansi=&quot;Cambria Math&quot;/&gt;&lt;wx:font wx:val=&quot;Cambria Math&quot;/&gt;&lt;w:i/&gt;&lt;w:lang w:val=&quot;EN-US&quot;/&gt;&lt;/w:rPr&gt;&lt;m:t&gt;‚ãØ&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Pr="00EE1BC5">
        <w:rPr>
          <w:lang w:val="en-US"/>
        </w:rPr>
        <w:instrText xml:space="preserve"> </w:instrText>
      </w:r>
      <w:r w:rsidRPr="00EE1BC5">
        <w:rPr>
          <w:lang w:val="en-US"/>
        </w:rPr>
        <w:fldChar w:fldCharType="end"/>
      </w:r>
      <m:oMath>
        <m:r>
          <w:rPr>
            <w:rFonts w:ascii="Cambria Math" w:hAnsi="Cambria Math"/>
            <w:lang w:val="en-US"/>
          </w:rPr>
          <m:t>⋯</m:t>
        </m:r>
      </m:oMath>
      <w:r w:rsidRPr="00D02349">
        <w:rPr>
          <w:lang w:val="en-US"/>
        </w:rPr>
        <w:t xml:space="preserve">B in </w:t>
      </w:r>
      <w:r w:rsidR="00F558E1">
        <w:rPr>
          <w:lang w:val="en-US"/>
        </w:rPr>
        <w:t>Figure</w:t>
      </w:r>
      <w:r w:rsidRPr="00D02349">
        <w:rPr>
          <w:lang w:val="en-US"/>
        </w:rPr>
        <w:t xml:space="preserve"> 2 (ii)]. </w:t>
      </w:r>
      <w:bookmarkStart w:id="9" w:name="OLE_LINK18"/>
      <w:bookmarkStart w:id="10" w:name="OLE_LINK19"/>
      <w:r w:rsidR="00685199">
        <w:rPr>
          <w:lang w:val="en-US"/>
        </w:rPr>
        <w:t>D</w:t>
      </w:r>
      <w:r>
        <w:t>ue to</w:t>
      </w:r>
      <w:r w:rsidRPr="00D02349">
        <w:t xml:space="preserve"> </w:t>
      </w:r>
      <w:r>
        <w:t xml:space="preserve">the </w:t>
      </w:r>
      <w:r w:rsidRPr="00D02349">
        <w:t>multi-cent</w:t>
      </w:r>
      <w:r>
        <w:t>re</w:t>
      </w:r>
      <w:r w:rsidRPr="00D02349">
        <w:t xml:space="preserve"> nature of </w:t>
      </w:r>
      <w:r>
        <w:t xml:space="preserve">these </w:t>
      </w:r>
      <w:r w:rsidRPr="00D02349">
        <w:t xml:space="preserve">interactions, </w:t>
      </w:r>
      <w:r>
        <w:t xml:space="preserve">atomic </w:t>
      </w:r>
      <w:r w:rsidR="00685199">
        <w:t xml:space="preserve">species </w:t>
      </w:r>
      <w:r w:rsidRPr="00D02349">
        <w:t>can accommodate</w:t>
      </w:r>
      <w:r>
        <w:t>,</w:t>
      </w:r>
      <w:r w:rsidRPr="00D02349">
        <w:t xml:space="preserve"> with their four </w:t>
      </w:r>
      <w:r w:rsidRPr="00D02349">
        <w:rPr>
          <w:i/>
        </w:rPr>
        <w:t>s</w:t>
      </w:r>
      <w:r w:rsidRPr="00D02349">
        <w:t xml:space="preserve"> and </w:t>
      </w:r>
      <w:r w:rsidRPr="00D02349">
        <w:rPr>
          <w:i/>
        </w:rPr>
        <w:t>p</w:t>
      </w:r>
      <w:r w:rsidRPr="00D02349">
        <w:t xml:space="preserve"> atomic </w:t>
      </w:r>
      <w:r w:rsidRPr="00913FF8">
        <w:t xml:space="preserve">orbitals (AOs), up to six bonds and LPs in total, exceeding the ordinary Lewis maximum of four. This </w:t>
      </w:r>
      <w:r w:rsidR="00BE017C" w:rsidRPr="00913FF8">
        <w:t xml:space="preserve">therefore </w:t>
      </w:r>
      <w:r w:rsidRPr="00913FF8">
        <w:t xml:space="preserve">addresses the question of how the coordination number in </w:t>
      </w:r>
      <w:r w:rsidRPr="00913FF8">
        <w:rPr>
          <w:i/>
        </w:rPr>
        <w:t>a</w:t>
      </w:r>
      <w:r w:rsidRPr="00913FF8">
        <w:t xml:space="preserve">-GST (and in </w:t>
      </w:r>
      <w:r w:rsidRPr="00913FF8">
        <w:rPr>
          <w:i/>
        </w:rPr>
        <w:t>c</w:t>
      </w:r>
      <w:r w:rsidRPr="00913FF8">
        <w:t>-GST) can approach six</w:t>
      </w:r>
      <w:r w:rsidR="008C078C" w:rsidRPr="00913FF8">
        <w:t xml:space="preserve"> using their three </w:t>
      </w:r>
      <w:r w:rsidR="008C078C" w:rsidRPr="00913FF8">
        <w:rPr>
          <w:i/>
        </w:rPr>
        <w:t>p</w:t>
      </w:r>
      <w:r w:rsidR="008C078C" w:rsidRPr="00913FF8">
        <w:t xml:space="preserve"> orbitals</w:t>
      </w:r>
      <w:r w:rsidRPr="00913FF8">
        <w:t xml:space="preserve">, corresponding to </w:t>
      </w:r>
      <w:r w:rsidR="008C078C" w:rsidRPr="00913FF8">
        <w:t xml:space="preserve">perfect octahedral coordination, and how the total number of bonds and LPs can reach </w:t>
      </w:r>
      <w:r w:rsidR="00F77E97" w:rsidRPr="00913FF8">
        <w:t xml:space="preserve">five or </w:t>
      </w:r>
      <w:r w:rsidR="008C078C" w:rsidRPr="00913FF8">
        <w:t xml:space="preserve">six for </w:t>
      </w:r>
      <w:r w:rsidR="00F77E97" w:rsidRPr="00913FF8">
        <w:t xml:space="preserve">hypervalent Ge or Sb atoms in </w:t>
      </w:r>
      <w:r w:rsidR="00F77E97" w:rsidRPr="00913FF8">
        <w:rPr>
          <w:i/>
        </w:rPr>
        <w:t>a</w:t>
      </w:r>
      <w:r w:rsidR="00F77E97" w:rsidRPr="00913FF8">
        <w:t>-GST.</w:t>
      </w:r>
      <w:r w:rsidR="00310A7C" w:rsidRPr="00913FF8">
        <w:rPr>
          <w:vertAlign w:val="superscript"/>
        </w:rPr>
        <w:t>[13]</w:t>
      </w:r>
      <w:r w:rsidRPr="00913FF8">
        <w:t xml:space="preserve"> </w:t>
      </w:r>
      <w:bookmarkEnd w:id="9"/>
      <w:bookmarkEnd w:id="10"/>
    </w:p>
    <w:p w14:paraId="590E9610" w14:textId="63C3B84D" w:rsidR="00C36F41" w:rsidRDefault="00EE1BC5" w:rsidP="00C36F41">
      <w:pPr>
        <w:spacing w:line="480" w:lineRule="auto"/>
        <w:ind w:firstLine="567"/>
        <w:jc w:val="both"/>
        <w:rPr>
          <w:lang w:val="en-US"/>
        </w:rPr>
      </w:pPr>
      <w:r w:rsidRPr="00D02349">
        <w:rPr>
          <w:lang w:val="en-US"/>
        </w:rPr>
        <w:t xml:space="preserve">The proposed </w:t>
      </w:r>
      <w:r w:rsidR="00BE017C">
        <w:rPr>
          <w:lang w:val="en-US"/>
        </w:rPr>
        <w:t>LP</w:t>
      </w:r>
      <w:r w:rsidR="00BE017C">
        <w:t xml:space="preserve">–antibonding </w:t>
      </w:r>
      <w:r w:rsidRPr="00D02349">
        <w:rPr>
          <w:lang w:val="en-US"/>
        </w:rPr>
        <w:t>interaction model (</w:t>
      </w:r>
      <w:r w:rsidR="00F558E1">
        <w:rPr>
          <w:lang w:val="en-US"/>
        </w:rPr>
        <w:t>Figure</w:t>
      </w:r>
      <w:r w:rsidRPr="00D02349">
        <w:rPr>
          <w:lang w:val="en-US"/>
        </w:rPr>
        <w:t xml:space="preserve"> 2b) may be validated </w:t>
      </w:r>
      <w:r>
        <w:rPr>
          <w:lang w:val="en-US"/>
        </w:rPr>
        <w:t>as</w:t>
      </w:r>
      <w:r w:rsidRPr="00D02349">
        <w:rPr>
          <w:lang w:val="en-US"/>
        </w:rPr>
        <w:t xml:space="preserve"> follow</w:t>
      </w:r>
      <w:r>
        <w:rPr>
          <w:lang w:val="en-US"/>
        </w:rPr>
        <w:t>s</w:t>
      </w:r>
      <w:r w:rsidRPr="00D02349">
        <w:rPr>
          <w:lang w:val="en-US"/>
        </w:rPr>
        <w:t>. First, bond length</w:t>
      </w:r>
      <w:r>
        <w:rPr>
          <w:lang w:val="en-US"/>
        </w:rPr>
        <w:t>s</w:t>
      </w:r>
      <w:r w:rsidRPr="00D02349">
        <w:rPr>
          <w:lang w:val="en-US"/>
        </w:rPr>
        <w:t xml:space="preserve"> (or ELF</w:t>
      </w:r>
      <w:r w:rsidRPr="00D02349">
        <w:rPr>
          <w:vertAlign w:val="subscript"/>
          <w:lang w:val="en-US"/>
        </w:rPr>
        <w:t>b</w:t>
      </w:r>
      <w:r>
        <w:rPr>
          <w:vertAlign w:val="subscript"/>
          <w:lang w:val="en-US"/>
        </w:rPr>
        <w:t xml:space="preserve"> </w:t>
      </w:r>
      <w:r>
        <w:rPr>
          <w:lang w:val="en-US"/>
        </w:rPr>
        <w:t>values</w:t>
      </w:r>
      <w:r w:rsidRPr="00D02349">
        <w:rPr>
          <w:lang w:val="en-US"/>
        </w:rPr>
        <w:t>) of 2c/2e bond</w:t>
      </w:r>
      <w:r>
        <w:rPr>
          <w:lang w:val="en-US"/>
        </w:rPr>
        <w:t>s</w:t>
      </w:r>
      <w:r w:rsidRPr="00D02349">
        <w:rPr>
          <w:lang w:val="en-US"/>
        </w:rPr>
        <w:t xml:space="preserve"> </w:t>
      </w:r>
      <w:r>
        <w:rPr>
          <w:lang w:val="en-US"/>
        </w:rPr>
        <w:t>(</w:t>
      </w:r>
      <w:r w:rsidRPr="00D02349">
        <w:rPr>
          <w:lang w:val="en-US"/>
        </w:rPr>
        <w:t xml:space="preserve">B-C in </w:t>
      </w:r>
      <w:r w:rsidR="00F558E1">
        <w:rPr>
          <w:lang w:val="en-US"/>
        </w:rPr>
        <w:t>Figure</w:t>
      </w:r>
      <w:r w:rsidRPr="00D02349">
        <w:rPr>
          <w:lang w:val="en-US"/>
        </w:rPr>
        <w:t xml:space="preserve"> 2(i)</w:t>
      </w:r>
      <w:r>
        <w:rPr>
          <w:lang w:val="en-US"/>
        </w:rPr>
        <w:t>)</w:t>
      </w:r>
      <w:r w:rsidRPr="00D02349">
        <w:rPr>
          <w:lang w:val="en-US"/>
        </w:rPr>
        <w:t xml:space="preserve"> increase (or decrease) with </w:t>
      </w:r>
      <w:r>
        <w:rPr>
          <w:lang w:val="en-US"/>
        </w:rPr>
        <w:t xml:space="preserve">the formation of </w:t>
      </w:r>
      <w:r w:rsidRPr="00D02349">
        <w:rPr>
          <w:lang w:val="en-US"/>
        </w:rPr>
        <w:t>3c/4e interactions (</w:t>
      </w:r>
      <w:r w:rsidR="00F558E1">
        <w:rPr>
          <w:lang w:val="en-US"/>
        </w:rPr>
        <w:t>Figure</w:t>
      </w:r>
      <w:r w:rsidRPr="00D02349">
        <w:rPr>
          <w:lang w:val="en-US"/>
        </w:rPr>
        <w:t xml:space="preserve"> 2c), which conforms to the hyperbonding concept, as the antibonding level of the B-C bond becomes occupied via this interaction (</w:t>
      </w:r>
      <w:r w:rsidR="00F558E1">
        <w:rPr>
          <w:lang w:val="en-US"/>
        </w:rPr>
        <w:t>Figure</w:t>
      </w:r>
      <w:r w:rsidRPr="00D02349">
        <w:rPr>
          <w:lang w:val="en-US"/>
        </w:rPr>
        <w:t xml:space="preserve"> 2b). Second, the dependence of </w:t>
      </w:r>
      <w:r>
        <w:rPr>
          <w:lang w:val="en-US"/>
        </w:rPr>
        <w:t xml:space="preserve">the </w:t>
      </w:r>
      <w:r w:rsidRPr="00D02349">
        <w:rPr>
          <w:lang w:val="en-US"/>
        </w:rPr>
        <w:t xml:space="preserve">hyperbonding tendency on the </w:t>
      </w:r>
      <w:r w:rsidR="00BE017C">
        <w:rPr>
          <w:lang w:val="en-US"/>
        </w:rPr>
        <w:t xml:space="preserve">size of the </w:t>
      </w:r>
      <w:r w:rsidRPr="00D02349">
        <w:rPr>
          <w:lang w:val="en-US"/>
        </w:rPr>
        <w:t xml:space="preserve">band gap of materials (assumed to scale with </w:t>
      </w:r>
      <m:oMath>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A-BC</m:t>
            </m:r>
          </m:sub>
        </m:sSub>
      </m:oMath>
      <w:r w:rsidRPr="00EE1BC5">
        <w:rPr>
          <w:lang w:val="en-US"/>
        </w:rPr>
        <w:fldChar w:fldCharType="begin"/>
      </w:r>
      <w:r w:rsidRPr="00EE1BC5">
        <w:rPr>
          <w:lang w:val="en-US"/>
        </w:rPr>
        <w:instrText xml:space="preserve"> QUOTE </w:instrText>
      </w:r>
      <w:r w:rsidR="00AC325E">
        <w:rPr>
          <w:noProof/>
          <w:position w:val="-6"/>
        </w:rPr>
        <w:pict w14:anchorId="739F1C2B">
          <v:shape id="_x0000_i1043" type="#_x0000_t75" alt="" style="width:37.1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AD7A3C&quot;/&gt;&lt;wsp:rsid wsp:val=&quot;00EA2FA1&quot;/&gt;&lt;wsp:rsid wsp:val=&quot;00EE1BC5&quot;/&gt;&lt;/wsp:rsids&gt;&lt;/w:docPr&gt;&lt;w:body&gt;&lt;wx:sect&gt;&lt;w:p wsp:rsidR=&quot;00000000&quot; wsp:rsidRDefault=&quot;00AD7A3C&quot; wsp:rsidP=&quot;00AD7A3C&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àÜE&lt;/m:t&gt;&lt;/m:r&gt;&lt;/m:e&gt;&lt;m:sub&gt;&lt;m:r&gt;&lt;w:rPr&gt;&lt;w:rFonts w:ascii=&quot;Cambria Math&quot; w:h-ansi=&quot;Cambria Math&quot;/&gt;&lt;wx:font wx:val=&quot;Cambria Math&quot;/&gt;&lt;w:i/&gt;&lt;/w:rPr&gt;&lt;m:t&gt;A-BC&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2" o:title="" chromakey="white"/>
          </v:shape>
        </w:pict>
      </w:r>
      <w:r w:rsidRPr="00EE1BC5">
        <w:rPr>
          <w:lang w:val="en-US"/>
        </w:rPr>
        <w:instrText xml:space="preserve"> </w:instrText>
      </w:r>
      <w:r w:rsidRPr="00EE1BC5">
        <w:rPr>
          <w:lang w:val="en-US"/>
        </w:rPr>
        <w:fldChar w:fldCharType="end"/>
      </w:r>
      <w:r w:rsidRPr="00D02349">
        <w:rPr>
          <w:lang w:val="en-US"/>
        </w:rPr>
        <w:t xml:space="preserve">) shows </w:t>
      </w:r>
      <w:r>
        <w:rPr>
          <w:lang w:val="en-US"/>
        </w:rPr>
        <w:t>the</w:t>
      </w:r>
      <w:r w:rsidRPr="00D02349">
        <w:rPr>
          <w:lang w:val="en-US"/>
        </w:rPr>
        <w:t xml:space="preserve"> </w:t>
      </w:r>
      <w:r>
        <w:rPr>
          <w:lang w:val="en-US"/>
        </w:rPr>
        <w:t xml:space="preserve">expected </w:t>
      </w:r>
      <w:r w:rsidRPr="00D02349">
        <w:rPr>
          <w:lang w:val="en-US"/>
        </w:rPr>
        <w:t>tren</w:t>
      </w:r>
      <w:r w:rsidRPr="00EE1BC5">
        <w:rPr>
          <w:color w:val="000000"/>
          <w:lang w:val="en-US"/>
        </w:rPr>
        <w:t>d (</w:t>
      </w:r>
      <w:r w:rsidR="00F558E1">
        <w:rPr>
          <w:color w:val="000000"/>
          <w:lang w:val="en-US"/>
        </w:rPr>
        <w:t>Figure</w:t>
      </w:r>
      <w:r w:rsidRPr="00D02349">
        <w:rPr>
          <w:lang w:val="en-US"/>
        </w:rPr>
        <w:t xml:space="preserve"> 2d), i.e. </w:t>
      </w:r>
      <w:r>
        <w:rPr>
          <w:lang w:val="en-US"/>
        </w:rPr>
        <w:t xml:space="preserve">a </w:t>
      </w:r>
      <w:r w:rsidRPr="00D02349">
        <w:rPr>
          <w:lang w:val="en-US"/>
        </w:rPr>
        <w:t xml:space="preserve">stronger </w:t>
      </w:r>
      <w:r w:rsidRPr="00913FF8">
        <w:rPr>
          <w:lang w:val="en-US"/>
        </w:rPr>
        <w:t xml:space="preserve">hyperbonding tendency for materials with </w:t>
      </w:r>
      <w:r w:rsidRPr="00913FF8">
        <w:rPr>
          <w:i/>
          <w:lang w:val="en-US"/>
        </w:rPr>
        <w:t>smaller</w:t>
      </w:r>
      <w:r w:rsidRPr="00913FF8">
        <w:rPr>
          <w:lang w:val="en-US"/>
        </w:rPr>
        <w:t xml:space="preserve"> band gaps</w:t>
      </w:r>
      <w:r w:rsidR="00067301" w:rsidRPr="00913FF8">
        <w:rPr>
          <w:lang w:val="en-US"/>
        </w:rPr>
        <w:t xml:space="preserve">, </w:t>
      </w:r>
      <w:r w:rsidR="005F361A" w:rsidRPr="00913FF8">
        <w:rPr>
          <w:lang w:val="en-US"/>
        </w:rPr>
        <w:t xml:space="preserve">i.e. </w:t>
      </w:r>
      <w:r w:rsidR="00067301" w:rsidRPr="00913FF8">
        <w:rPr>
          <w:lang w:val="en-US"/>
        </w:rPr>
        <w:t>particularly tellurides</w:t>
      </w:r>
      <w:r w:rsidR="006D4021" w:rsidRPr="00913FF8">
        <w:rPr>
          <w:lang w:val="en-US"/>
        </w:rPr>
        <w:t xml:space="preserve"> (</w:t>
      </w:r>
      <w:r w:rsidR="006D4021" w:rsidRPr="00913FF8">
        <w:rPr>
          <w:i/>
          <w:lang w:val="en-US"/>
        </w:rPr>
        <w:t>a</w:t>
      </w:r>
      <w:r w:rsidR="006D4021" w:rsidRPr="00913FF8">
        <w:rPr>
          <w:lang w:val="en-US"/>
        </w:rPr>
        <w:t xml:space="preserve">-GST) </w:t>
      </w:r>
      <w:bookmarkStart w:id="11" w:name="OLE_LINK13"/>
      <w:bookmarkStart w:id="12" w:name="OLE_LINK14"/>
      <w:r w:rsidR="006D4021" w:rsidRPr="00913FF8">
        <w:rPr>
          <w:lang w:val="en-US"/>
        </w:rPr>
        <w:t xml:space="preserve">compared to </w:t>
      </w:r>
      <w:bookmarkStart w:id="13" w:name="OLE_LINK15"/>
      <w:bookmarkStart w:id="14" w:name="OLE_LINK16"/>
      <w:r w:rsidR="006D4021" w:rsidRPr="00913FF8">
        <w:rPr>
          <w:i/>
          <w:lang w:val="en-US"/>
        </w:rPr>
        <w:t>a</w:t>
      </w:r>
      <w:r w:rsidR="006D4021" w:rsidRPr="00913FF8">
        <w:rPr>
          <w:lang w:val="en-US"/>
        </w:rPr>
        <w:t>-Ge</w:t>
      </w:r>
      <w:r w:rsidR="006D4021" w:rsidRPr="00913FF8">
        <w:rPr>
          <w:vertAlign w:val="subscript"/>
          <w:lang w:val="en-US"/>
        </w:rPr>
        <w:t>2</w:t>
      </w:r>
      <w:r w:rsidR="006D4021" w:rsidRPr="00913FF8">
        <w:rPr>
          <w:lang w:val="en-US"/>
        </w:rPr>
        <w:t>Sb</w:t>
      </w:r>
      <w:r w:rsidR="006D4021" w:rsidRPr="00913FF8">
        <w:rPr>
          <w:vertAlign w:val="subscript"/>
          <w:lang w:val="en-US"/>
        </w:rPr>
        <w:t>2</w:t>
      </w:r>
      <w:r w:rsidR="006D4021" w:rsidRPr="00913FF8">
        <w:rPr>
          <w:lang w:val="en-US"/>
        </w:rPr>
        <w:t>S</w:t>
      </w:r>
      <w:r w:rsidR="006D4021" w:rsidRPr="00913FF8">
        <w:rPr>
          <w:vertAlign w:val="subscript"/>
          <w:lang w:val="en-US"/>
        </w:rPr>
        <w:t>5</w:t>
      </w:r>
      <w:r w:rsidR="006D4021" w:rsidRPr="00913FF8">
        <w:rPr>
          <w:lang w:val="en-US"/>
        </w:rPr>
        <w:t xml:space="preserve"> (</w:t>
      </w:r>
      <w:r w:rsidR="006D4021" w:rsidRPr="00913FF8">
        <w:rPr>
          <w:i/>
          <w:lang w:val="en-US"/>
        </w:rPr>
        <w:t>a</w:t>
      </w:r>
      <w:r w:rsidR="006D4021" w:rsidRPr="00913FF8">
        <w:rPr>
          <w:lang w:val="en-US"/>
        </w:rPr>
        <w:t xml:space="preserve">-GSS) and </w:t>
      </w:r>
      <w:r w:rsidR="006D4021" w:rsidRPr="00913FF8">
        <w:rPr>
          <w:i/>
          <w:lang w:val="en-US"/>
        </w:rPr>
        <w:t>a</w:t>
      </w:r>
      <w:r w:rsidR="006D4021" w:rsidRPr="00913FF8">
        <w:rPr>
          <w:lang w:val="en-US"/>
        </w:rPr>
        <w:t>-Ge</w:t>
      </w:r>
      <w:r w:rsidR="006D4021" w:rsidRPr="00913FF8">
        <w:rPr>
          <w:vertAlign w:val="subscript"/>
          <w:lang w:val="en-US"/>
        </w:rPr>
        <w:t>2</w:t>
      </w:r>
      <w:r w:rsidR="006D4021" w:rsidRPr="00913FF8">
        <w:rPr>
          <w:lang w:val="en-US"/>
        </w:rPr>
        <w:t>Sb</w:t>
      </w:r>
      <w:r w:rsidR="006D4021" w:rsidRPr="00913FF8">
        <w:rPr>
          <w:vertAlign w:val="subscript"/>
          <w:lang w:val="en-US"/>
        </w:rPr>
        <w:t>2</w:t>
      </w:r>
      <w:r w:rsidR="006D4021" w:rsidRPr="00913FF8">
        <w:rPr>
          <w:lang w:val="en-US"/>
        </w:rPr>
        <w:t>Se</w:t>
      </w:r>
      <w:r w:rsidR="006D4021" w:rsidRPr="00913FF8">
        <w:rPr>
          <w:vertAlign w:val="subscript"/>
          <w:lang w:val="en-US"/>
        </w:rPr>
        <w:t>5</w:t>
      </w:r>
      <w:r w:rsidR="006D4021" w:rsidRPr="00913FF8">
        <w:rPr>
          <w:lang w:val="en-US"/>
        </w:rPr>
        <w:t xml:space="preserve"> (</w:t>
      </w:r>
      <w:r w:rsidR="006D4021" w:rsidRPr="00913FF8">
        <w:rPr>
          <w:i/>
          <w:lang w:val="en-US"/>
        </w:rPr>
        <w:t>a</w:t>
      </w:r>
      <w:r w:rsidR="006D4021" w:rsidRPr="00913FF8">
        <w:rPr>
          <w:lang w:val="en-US"/>
        </w:rPr>
        <w:t>-GSSe)</w:t>
      </w:r>
      <w:bookmarkEnd w:id="11"/>
      <w:bookmarkEnd w:id="12"/>
      <w:bookmarkEnd w:id="13"/>
      <w:bookmarkEnd w:id="14"/>
      <w:r w:rsidRPr="00913FF8">
        <w:rPr>
          <w:lang w:val="en-US"/>
        </w:rPr>
        <w:t>. Lastly, the involvement of Te LPs in forming hyperbonds is directly supported by the observation</w:t>
      </w:r>
      <w:r w:rsidRPr="00D02349">
        <w:rPr>
          <w:lang w:val="en-US"/>
        </w:rPr>
        <w:t xml:space="preserve"> (</w:t>
      </w:r>
      <w:r w:rsidR="00F558E1">
        <w:rPr>
          <w:lang w:val="en-US"/>
        </w:rPr>
        <w:t>Figure</w:t>
      </w:r>
      <w:r w:rsidRPr="00D02349">
        <w:rPr>
          <w:lang w:val="en-US"/>
        </w:rPr>
        <w:t xml:space="preserve"> S5) that 96% (</w:t>
      </w:r>
      <w:r>
        <w:rPr>
          <w:lang w:val="en-US"/>
        </w:rPr>
        <w:t xml:space="preserve">or </w:t>
      </w:r>
      <w:r w:rsidRPr="00D02349">
        <w:rPr>
          <w:lang w:val="en-US"/>
        </w:rPr>
        <w:t>93%) of hyperbonds centred at Ge (</w:t>
      </w:r>
      <w:r>
        <w:rPr>
          <w:lang w:val="en-US"/>
        </w:rPr>
        <w:t xml:space="preserve">or </w:t>
      </w:r>
      <w:r w:rsidRPr="00D02349">
        <w:rPr>
          <w:lang w:val="en-US"/>
        </w:rPr>
        <w:t xml:space="preserve">Sb) atoms have at least one, or two, three-fold coordinated Te </w:t>
      </w:r>
      <w:r>
        <w:rPr>
          <w:lang w:val="en-US"/>
        </w:rPr>
        <w:t xml:space="preserve">atoms </w:t>
      </w:r>
      <w:r w:rsidRPr="00D02349">
        <w:rPr>
          <w:lang w:val="en-US"/>
        </w:rPr>
        <w:t xml:space="preserve">as ligands, each of which can donate </w:t>
      </w:r>
      <w:r>
        <w:rPr>
          <w:lang w:val="en-US"/>
        </w:rPr>
        <w:t>the</w:t>
      </w:r>
      <w:r w:rsidRPr="00D02349">
        <w:rPr>
          <w:lang w:val="en-US"/>
        </w:rPr>
        <w:t xml:space="preserve"> LP </w:t>
      </w:r>
      <w:r>
        <w:rPr>
          <w:lang w:val="en-US"/>
        </w:rPr>
        <w:t xml:space="preserve">electrons </w:t>
      </w:r>
      <w:r w:rsidRPr="00D02349">
        <w:rPr>
          <w:lang w:val="en-US"/>
        </w:rPr>
        <w:t>required for the 3c/4e interactions (Fig</w:t>
      </w:r>
      <w:r w:rsidR="00155C55">
        <w:rPr>
          <w:lang w:val="en-US"/>
        </w:rPr>
        <w:t>ure</w:t>
      </w:r>
      <w:r w:rsidRPr="00D02349">
        <w:rPr>
          <w:lang w:val="en-US"/>
        </w:rPr>
        <w:t xml:space="preserve"> 2a</w:t>
      </w:r>
      <w:r>
        <w:rPr>
          <w:lang w:val="en-US"/>
        </w:rPr>
        <w:t>,</w:t>
      </w:r>
      <w:r w:rsidRPr="00D02349">
        <w:rPr>
          <w:lang w:val="en-US"/>
        </w:rPr>
        <w:t>b). Th</w:t>
      </w:r>
      <w:r>
        <w:rPr>
          <w:lang w:val="en-US"/>
        </w:rPr>
        <w:t>ese</w:t>
      </w:r>
      <w:r w:rsidRPr="00D02349">
        <w:rPr>
          <w:lang w:val="en-US"/>
        </w:rPr>
        <w:t xml:space="preserve"> percentage</w:t>
      </w:r>
      <w:r>
        <w:rPr>
          <w:lang w:val="en-US"/>
        </w:rPr>
        <w:t>s</w:t>
      </w:r>
      <w:r w:rsidRPr="00D02349">
        <w:rPr>
          <w:lang w:val="en-US"/>
        </w:rPr>
        <w:t xml:space="preserve"> </w:t>
      </w:r>
      <w:r>
        <w:rPr>
          <w:lang w:val="en-US"/>
        </w:rPr>
        <w:t>are</w:t>
      </w:r>
      <w:r w:rsidRPr="00D02349">
        <w:rPr>
          <w:lang w:val="en-US"/>
        </w:rPr>
        <w:t xml:space="preserve"> much higher than the </w:t>
      </w:r>
      <w:r w:rsidR="0056736D">
        <w:rPr>
          <w:lang w:val="en-US"/>
        </w:rPr>
        <w:t xml:space="preserve">overall </w:t>
      </w:r>
      <w:r w:rsidRPr="00D02349">
        <w:rPr>
          <w:lang w:val="en-US"/>
        </w:rPr>
        <w:t>percentage of three-fold Te atoms (</w:t>
      </w:r>
      <w:r w:rsidRPr="00EE1BC5">
        <w:rPr>
          <w:lang w:val="en-US"/>
        </w:rPr>
        <w:fldChar w:fldCharType="begin"/>
      </w:r>
      <w:r w:rsidRPr="00EE1BC5">
        <w:rPr>
          <w:lang w:val="en-US"/>
        </w:rPr>
        <w:instrText xml:space="preserve"> QUOTE </w:instrText>
      </w:r>
      <w:r w:rsidR="00AC325E">
        <w:rPr>
          <w:noProof/>
          <w:position w:val="-6"/>
        </w:rPr>
        <w:pict w14:anchorId="6BED3471">
          <v:shape id="_x0000_i1042" type="#_x0000_t75" alt="" style="width:7.5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EA2FA1&quot;/&gt;&lt;wsp:rsid wsp:val=&quot;00EE1BC5&quot;/&gt;&lt;wsp:rsid wsp:val=&quot;00F6053A&quot;/&gt;&lt;/wsp:rsids&gt;&lt;/w:docPr&gt;&lt;w:body&gt;&lt;wx:sect&gt;&lt;w:p wsp:rsidR=&quot;00000000&quot; wsp:rsidRDefault=&quot;00F6053A&quot; wsp:rsidP=&quot;00F6053A&quot;&gt;&lt;m:oMathPara&gt;&lt;m:oMath&gt;&lt;m:r&gt;&lt;w:rPr&gt;&lt;w:rFonts w:ascii=&quot;Cambria Math&quot; w:h-ansi=&quot;Cambria Math&quot;/&gt;&lt;wx:font wx:val=&quot;Cambria Math&quot;/&gt;&lt;w:i/&gt;&lt;w:lang w:val=&quot;EN-US&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3" o:title="" chromakey="white"/>
          </v:shape>
        </w:pict>
      </w:r>
      <w:r w:rsidRPr="00EE1BC5">
        <w:rPr>
          <w:lang w:val="en-US"/>
        </w:rPr>
        <w:instrText xml:space="preserve"> </w:instrText>
      </w:r>
      <w:r w:rsidRPr="00EE1BC5">
        <w:rPr>
          <w:lang w:val="en-US"/>
        </w:rPr>
        <w:fldChar w:fldCharType="separate"/>
      </w:r>
      <w:r w:rsidR="00870C98">
        <w:rPr>
          <w:lang w:val="en-US"/>
        </w:rPr>
        <w:t>~</w:t>
      </w:r>
      <w:r w:rsidRPr="00EE1BC5">
        <w:rPr>
          <w:lang w:val="en-US"/>
        </w:rPr>
        <w:fldChar w:fldCharType="end"/>
      </w:r>
      <w:r w:rsidRPr="00D02349">
        <w:rPr>
          <w:lang w:val="en-US"/>
        </w:rPr>
        <w:t>50%</w:t>
      </w:r>
      <w:r w:rsidRPr="00F558E1">
        <w:rPr>
          <w:vertAlign w:val="superscript"/>
          <w:lang w:val="en-US"/>
        </w:rPr>
        <w:t>[13]</w:t>
      </w:r>
      <w:r w:rsidRPr="00D02349">
        <w:rPr>
          <w:lang w:val="en-US"/>
        </w:rPr>
        <w:t>) found in th</w:t>
      </w:r>
      <w:r>
        <w:rPr>
          <w:lang w:val="en-US"/>
        </w:rPr>
        <w:t>ese</w:t>
      </w:r>
      <w:r w:rsidRPr="00D02349">
        <w:rPr>
          <w:lang w:val="en-US"/>
        </w:rPr>
        <w:t xml:space="preserve"> models.</w:t>
      </w:r>
      <w:r w:rsidR="00C36F41">
        <w:rPr>
          <w:lang w:val="en-US"/>
        </w:rPr>
        <w:t xml:space="preserve"> </w:t>
      </w:r>
      <w:r w:rsidR="00C36F41">
        <w:rPr>
          <w:color w:val="000000"/>
        </w:rPr>
        <w:t>It should be emphasized here that</w:t>
      </w:r>
      <w:r w:rsidR="00C36F41" w:rsidRPr="00EE1BC5">
        <w:rPr>
          <w:color w:val="000000"/>
        </w:rPr>
        <w:t xml:space="preserve">, </w:t>
      </w:r>
      <w:r w:rsidR="00C36F41">
        <w:rPr>
          <w:color w:val="000000"/>
        </w:rPr>
        <w:t xml:space="preserve">although the hyperbonds and </w:t>
      </w:r>
      <w:r w:rsidR="00C36F41" w:rsidRPr="00EE1BC5">
        <w:rPr>
          <w:color w:val="000000"/>
        </w:rPr>
        <w:t>ordinary covalent bond</w:t>
      </w:r>
      <w:r w:rsidR="00C36F41">
        <w:rPr>
          <w:color w:val="000000"/>
        </w:rPr>
        <w:t>s</w:t>
      </w:r>
      <w:r w:rsidR="00C36F41" w:rsidRPr="00EE1BC5">
        <w:rPr>
          <w:color w:val="000000"/>
        </w:rPr>
        <w:t xml:space="preserve"> w</w:t>
      </w:r>
      <w:r w:rsidR="00C36F41">
        <w:rPr>
          <w:color w:val="000000"/>
        </w:rPr>
        <w:t>ere</w:t>
      </w:r>
      <w:r w:rsidR="00C36F41" w:rsidRPr="00EE1BC5">
        <w:rPr>
          <w:color w:val="000000"/>
        </w:rPr>
        <w:t xml:space="preserve"> defined when the corresponding ELF</w:t>
      </w:r>
      <w:r w:rsidR="00C36F41" w:rsidRPr="00EE1BC5">
        <w:rPr>
          <w:color w:val="000000"/>
          <w:vertAlign w:val="subscript"/>
        </w:rPr>
        <w:t>b</w:t>
      </w:r>
      <w:r w:rsidR="00C36F41" w:rsidRPr="00EE1BC5">
        <w:rPr>
          <w:color w:val="000000"/>
        </w:rPr>
        <w:t xml:space="preserve"> value exceeds 0.5</w:t>
      </w:r>
      <w:r w:rsidR="00C36F41">
        <w:rPr>
          <w:color w:val="000000"/>
        </w:rPr>
        <w:t>, other chemical-bonding indicators</w:t>
      </w:r>
      <w:r w:rsidR="00BA54D2">
        <w:rPr>
          <w:color w:val="000000"/>
        </w:rPr>
        <w:t xml:space="preserve">, or even a bond length, with a proper cutoff value </w:t>
      </w:r>
      <w:r w:rsidR="00C36F41">
        <w:rPr>
          <w:color w:val="000000"/>
        </w:rPr>
        <w:t xml:space="preserve">can be equivalently used to define </w:t>
      </w:r>
      <w:r w:rsidR="00BA54D2">
        <w:rPr>
          <w:color w:val="000000"/>
        </w:rPr>
        <w:t xml:space="preserve">such bonds </w:t>
      </w:r>
      <w:r w:rsidR="00C36F41" w:rsidRPr="00EE1BC5">
        <w:rPr>
          <w:color w:val="000000"/>
        </w:rPr>
        <w:t>due to the definite relationships among those indicators</w:t>
      </w:r>
      <w:r w:rsidR="00BA54D2">
        <w:rPr>
          <w:color w:val="000000"/>
        </w:rPr>
        <w:t xml:space="preserve"> (Figure 1a-e)</w:t>
      </w:r>
      <w:r w:rsidR="00C36F41" w:rsidRPr="00EE1BC5">
        <w:rPr>
          <w:color w:val="000000"/>
        </w:rPr>
        <w:t>.</w:t>
      </w:r>
    </w:p>
    <w:p w14:paraId="459A2DA0" w14:textId="1F9FD089" w:rsidR="00EE1BC5" w:rsidRPr="00D02349" w:rsidRDefault="00EE1BC5" w:rsidP="00DC5C4B">
      <w:pPr>
        <w:spacing w:line="480" w:lineRule="auto"/>
        <w:ind w:firstLine="567"/>
        <w:jc w:val="both"/>
        <w:rPr>
          <w:lang w:val="en-US"/>
        </w:rPr>
      </w:pPr>
    </w:p>
    <w:p w14:paraId="46D5398D" w14:textId="44EB6C40" w:rsidR="00EE1BC5" w:rsidRPr="00DC5C4B" w:rsidRDefault="00EE1BC5" w:rsidP="00DC5C4B">
      <w:pPr>
        <w:spacing w:line="480" w:lineRule="auto"/>
        <w:ind w:firstLine="567"/>
        <w:jc w:val="both"/>
        <w:rPr>
          <w:lang w:val="en-US"/>
        </w:rPr>
      </w:pPr>
      <w:r w:rsidRPr="00D02349">
        <w:t xml:space="preserve">In </w:t>
      </w:r>
      <w:r w:rsidRPr="004E622A">
        <w:rPr>
          <w:i/>
        </w:rPr>
        <w:t>c</w:t>
      </w:r>
      <w:r w:rsidRPr="00D02349">
        <w:t xml:space="preserve">-GST, a significant difference with </w:t>
      </w:r>
      <w:r w:rsidRPr="004E622A">
        <w:rPr>
          <w:i/>
        </w:rPr>
        <w:t>a</w:t>
      </w:r>
      <w:r w:rsidRPr="00D02349">
        <w:t xml:space="preserve">-GST is that the crystalline symmetry </w:t>
      </w:r>
      <w:r>
        <w:t>requires</w:t>
      </w:r>
      <w:r w:rsidRPr="00D02349">
        <w:t xml:space="preserve"> Ge</w:t>
      </w:r>
      <w:r>
        <w:t xml:space="preserve"> and</w:t>
      </w:r>
      <w:r w:rsidRPr="00D02349">
        <w:t xml:space="preserve"> Sb </w:t>
      </w:r>
      <w:r>
        <w:t xml:space="preserve">atoms </w:t>
      </w:r>
      <w:r w:rsidRPr="00D02349">
        <w:t>to reside in (distorted) octahedral</w:t>
      </w:r>
      <w:r>
        <w:t>-</w:t>
      </w:r>
      <w:r w:rsidRPr="00D02349">
        <w:t xml:space="preserve">ligand environments, allowing for the formation of </w:t>
      </w:r>
      <w:r>
        <w:t xml:space="preserve">a </w:t>
      </w:r>
      <w:r w:rsidRPr="00D02349">
        <w:t xml:space="preserve">maximum </w:t>
      </w:r>
      <w:r>
        <w:t xml:space="preserve">of </w:t>
      </w:r>
      <w:r w:rsidRPr="00D02349">
        <w:t xml:space="preserve">three perpendicular hyperbond pairs, i.e. six bonds. This means that the crystalline structure of metastable </w:t>
      </w:r>
      <w:r w:rsidRPr="004E622A">
        <w:rPr>
          <w:i/>
        </w:rPr>
        <w:t>c</w:t>
      </w:r>
      <w:r w:rsidRPr="00D02349">
        <w:t>-GST inherently provides conditions favourable for strong hyperbonding</w:t>
      </w:r>
      <w:r>
        <w:t>,</w:t>
      </w:r>
      <w:r w:rsidRPr="00D02349">
        <w:t xml:space="preserve"> with near</w:t>
      </w:r>
      <w:r>
        <w:t>-</w:t>
      </w:r>
      <w:r w:rsidRPr="00D02349">
        <w:t xml:space="preserve">linear alignments of </w:t>
      </w:r>
      <w:r w:rsidRPr="00D02349">
        <w:rPr>
          <w:i/>
        </w:rPr>
        <w:t>p</w:t>
      </w:r>
      <w:r w:rsidRPr="00D02349">
        <w:t xml:space="preserve"> orbitals. The sharp increase in the percentage of hyperbonds for </w:t>
      </w:r>
      <w:r w:rsidRPr="004E622A">
        <w:rPr>
          <w:i/>
        </w:rPr>
        <w:t>c</w:t>
      </w:r>
      <w:r w:rsidRPr="00D02349">
        <w:t xml:space="preserve">-GST, compared to </w:t>
      </w:r>
      <w:r w:rsidRPr="004E622A">
        <w:rPr>
          <w:i/>
        </w:rPr>
        <w:t>a</w:t>
      </w:r>
      <w:r w:rsidRPr="00D02349">
        <w:t>-GST (</w:t>
      </w:r>
      <w:r w:rsidR="00F558E1" w:rsidRPr="00D57FA0">
        <w:rPr>
          <w:bCs/>
        </w:rPr>
        <w:t>Figure</w:t>
      </w:r>
      <w:r w:rsidRPr="00D57FA0">
        <w:rPr>
          <w:bCs/>
        </w:rPr>
        <w:t xml:space="preserve"> 3</w:t>
      </w:r>
      <w:r w:rsidRPr="00D02349">
        <w:t>a), is hence due to th</w:t>
      </w:r>
      <w:r>
        <w:t>is</w:t>
      </w:r>
      <w:r w:rsidRPr="00D02349">
        <w:t xml:space="preserve"> </w:t>
      </w:r>
      <w:r>
        <w:t xml:space="preserve">crystal-structure </w:t>
      </w:r>
      <w:r w:rsidRPr="00D02349">
        <w:t xml:space="preserve">amplification </w:t>
      </w:r>
      <w:r w:rsidRPr="00913FF8">
        <w:t xml:space="preserve">effect. </w:t>
      </w:r>
      <w:bookmarkStart w:id="15" w:name="OLE_LINK1"/>
      <w:bookmarkStart w:id="16" w:name="OLE_LINK2"/>
      <w:r w:rsidR="005B39BE" w:rsidRPr="00913FF8">
        <w:t xml:space="preserve">The remaining percentage of non-hyperbonds corresponds to </w:t>
      </w:r>
      <w:r w:rsidR="007020F3" w:rsidRPr="00913FF8">
        <w:t>ordinary 2c/2e covalent bond</w:t>
      </w:r>
      <w:r w:rsidR="0076325D" w:rsidRPr="00913FF8">
        <w:t>s</w:t>
      </w:r>
      <w:r w:rsidR="007020F3" w:rsidRPr="00913FF8">
        <w:t xml:space="preserve"> ((i) in Fig</w:t>
      </w:r>
      <w:r w:rsidR="00155C55">
        <w:t>ure</w:t>
      </w:r>
      <w:r w:rsidR="007020F3" w:rsidRPr="00913FF8">
        <w:t xml:space="preserve"> 2a) or weaker 3c/4e bonds ((ii) in Fig</w:t>
      </w:r>
      <w:r w:rsidR="00155C55">
        <w:t>ure</w:t>
      </w:r>
      <w:r w:rsidR="007020F3" w:rsidRPr="00913FF8">
        <w:t xml:space="preserve"> 2a).</w:t>
      </w:r>
      <w:bookmarkEnd w:id="15"/>
      <w:bookmarkEnd w:id="16"/>
      <w:r w:rsidR="007020F3" w:rsidRPr="00913FF8">
        <w:t xml:space="preserve"> </w:t>
      </w:r>
      <w:r w:rsidRPr="00913FF8">
        <w:t>This finding, together with t</w:t>
      </w:r>
      <w:r w:rsidRPr="00913FF8">
        <w:rPr>
          <w:color w:val="000000"/>
        </w:rPr>
        <w:t>he high polar</w:t>
      </w:r>
      <w:r w:rsidRPr="00EE1BC5">
        <w:rPr>
          <w:color w:val="000000"/>
        </w:rPr>
        <w:t xml:space="preserve"> covalency of hyperbonds, is manifested in a higher degree of ionicity in </w:t>
      </w:r>
      <w:r w:rsidRPr="00EE1BC5">
        <w:rPr>
          <w:i/>
          <w:color w:val="000000"/>
        </w:rPr>
        <w:t>c</w:t>
      </w:r>
      <w:r w:rsidRPr="00EE1BC5">
        <w:rPr>
          <w:color w:val="000000"/>
        </w:rPr>
        <w:t xml:space="preserve">-GST than in </w:t>
      </w:r>
      <w:r w:rsidRPr="00EE1BC5">
        <w:rPr>
          <w:i/>
          <w:color w:val="000000"/>
        </w:rPr>
        <w:t>a</w:t>
      </w:r>
      <w:r w:rsidRPr="00EE1BC5">
        <w:rPr>
          <w:color w:val="000000"/>
        </w:rPr>
        <w:t>-GST</w:t>
      </w:r>
      <w:r w:rsidR="005F361A">
        <w:rPr>
          <w:color w:val="000000"/>
        </w:rPr>
        <w:t>,</w:t>
      </w:r>
      <w:r w:rsidRPr="00EE1BC5">
        <w:rPr>
          <w:color w:val="000000"/>
        </w:rPr>
        <w:t xml:space="preserve"> due to the charge transfer from Ge and Sb atoms to Te atoms (</w:t>
      </w:r>
      <w:r w:rsidR="00F558E1">
        <w:rPr>
          <w:color w:val="000000"/>
        </w:rPr>
        <w:t>Figure</w:t>
      </w:r>
      <w:r w:rsidRPr="00EE1BC5">
        <w:rPr>
          <w:color w:val="000000"/>
        </w:rPr>
        <w:t xml:space="preserve"> S1)</w:t>
      </w:r>
      <w:r w:rsidR="005F361A">
        <w:rPr>
          <w:color w:val="000000"/>
        </w:rPr>
        <w:t>,</w:t>
      </w:r>
      <w:r w:rsidRPr="00EE1BC5">
        <w:rPr>
          <w:color w:val="000000"/>
        </w:rPr>
        <w:t xml:space="preserve"> with the very pronounced increase of hyperbonds </w:t>
      </w:r>
      <w:r w:rsidR="007C5EC4">
        <w:rPr>
          <w:color w:val="000000"/>
        </w:rPr>
        <w:t xml:space="preserve">present </w:t>
      </w:r>
      <w:r w:rsidRPr="00EE1BC5">
        <w:rPr>
          <w:color w:val="000000"/>
        </w:rPr>
        <w:t xml:space="preserve">in </w:t>
      </w:r>
      <w:r w:rsidRPr="00EE1BC5">
        <w:rPr>
          <w:i/>
          <w:color w:val="000000"/>
        </w:rPr>
        <w:t>c</w:t>
      </w:r>
      <w:r w:rsidRPr="00EE1BC5">
        <w:rPr>
          <w:color w:val="000000"/>
        </w:rPr>
        <w:t xml:space="preserve">-GST. This reveals an interesting character of hyperbonds that, although their electronegativity difference remains the same, simply switching between a </w:t>
      </w:r>
      <w:r w:rsidR="00870C98">
        <w:rPr>
          <w:color w:val="000000"/>
        </w:rPr>
        <w:sym w:font="Symbol" w:char="F073"/>
      </w:r>
      <w:r w:rsidRPr="00EE1BC5">
        <w:rPr>
          <w:color w:val="000000"/>
        </w:rPr>
        <w:t xml:space="preserve"> </w:t>
      </w:r>
      <w:r w:rsidR="00AF6E4B">
        <w:rPr>
          <w:color w:val="000000"/>
        </w:rPr>
        <w:t xml:space="preserve">(2c/2e) </w:t>
      </w:r>
      <w:r w:rsidRPr="00EE1BC5">
        <w:rPr>
          <w:color w:val="000000"/>
        </w:rPr>
        <w:t xml:space="preserve">bond and a </w:t>
      </w:r>
      <w:r w:rsidR="00AF6E4B">
        <w:rPr>
          <w:color w:val="000000"/>
        </w:rPr>
        <w:t xml:space="preserve">3c/4e </w:t>
      </w:r>
      <w:r w:rsidRPr="00EE1BC5">
        <w:rPr>
          <w:color w:val="000000"/>
        </w:rPr>
        <w:t xml:space="preserve">hyperbond changes the ionicity of the same bond (e.g. the B-C bond in </w:t>
      </w:r>
      <w:r w:rsidR="00F558E1">
        <w:rPr>
          <w:color w:val="000000"/>
        </w:rPr>
        <w:t>Figure</w:t>
      </w:r>
      <w:r w:rsidRPr="00EE1BC5">
        <w:rPr>
          <w:color w:val="000000"/>
        </w:rPr>
        <w:t xml:space="preserve"> 2a).</w:t>
      </w:r>
    </w:p>
    <w:p w14:paraId="7D0DBBAC" w14:textId="195A909C" w:rsidR="00EE1BC5" w:rsidRPr="00DC5C4B" w:rsidRDefault="00EE1BC5" w:rsidP="00DC5C4B">
      <w:pPr>
        <w:spacing w:line="480" w:lineRule="auto"/>
        <w:ind w:firstLine="567"/>
        <w:jc w:val="both"/>
      </w:pPr>
      <w:r w:rsidRPr="00D02349">
        <w:t xml:space="preserve">It is now clear that the </w:t>
      </w:r>
      <w:r w:rsidR="00AF6E4B">
        <w:t xml:space="preserve">overall </w:t>
      </w:r>
      <w:r>
        <w:t xml:space="preserve">bonding </w:t>
      </w:r>
      <w:r w:rsidRPr="00D02349">
        <w:t xml:space="preserve">difference between </w:t>
      </w:r>
      <w:r>
        <w:rPr>
          <w:i/>
        </w:rPr>
        <w:t>a-</w:t>
      </w:r>
      <w:r w:rsidRPr="00D02349">
        <w:t xml:space="preserve"> and </w:t>
      </w:r>
      <w:r>
        <w:rPr>
          <w:i/>
        </w:rPr>
        <w:t>c-</w:t>
      </w:r>
      <w:r w:rsidRPr="00D02349">
        <w:t>GST arises from the relative abundance</w:t>
      </w:r>
      <w:r>
        <w:t>s</w:t>
      </w:r>
      <w:r w:rsidRPr="00D02349">
        <w:t xml:space="preserve"> of </w:t>
      </w:r>
      <w:r>
        <w:t xml:space="preserve">the </w:t>
      </w:r>
      <w:r w:rsidRPr="00D02349">
        <w:t xml:space="preserve">bonding types; 2c/2e covalent bonding </w:t>
      </w:r>
      <w:r>
        <w:t>predominates in</w:t>
      </w:r>
      <w:r w:rsidRPr="00D02349">
        <w:t xml:space="preserve"> </w:t>
      </w:r>
      <w:r>
        <w:rPr>
          <w:i/>
        </w:rPr>
        <w:t>a-</w:t>
      </w:r>
      <w:r w:rsidRPr="00D02349">
        <w:t>GST</w:t>
      </w:r>
      <w:r>
        <w:t>,</w:t>
      </w:r>
      <w:r w:rsidRPr="00D02349">
        <w:t xml:space="preserve"> with </w:t>
      </w:r>
      <w:r>
        <w:t xml:space="preserve">a </w:t>
      </w:r>
      <w:r w:rsidRPr="00D02349">
        <w:t xml:space="preserve">minor </w:t>
      </w:r>
      <w:r>
        <w:t xml:space="preserve">proportion of </w:t>
      </w:r>
      <w:r w:rsidRPr="00D02349">
        <w:t xml:space="preserve">hyperbonds, while </w:t>
      </w:r>
      <w:r>
        <w:t>dominant</w:t>
      </w:r>
      <w:r w:rsidRPr="00D02349">
        <w:t xml:space="preserve"> multi-cent</w:t>
      </w:r>
      <w:r>
        <w:t>re</w:t>
      </w:r>
      <w:r w:rsidRPr="00D02349">
        <w:t xml:space="preserve"> </w:t>
      </w:r>
      <w:r w:rsidR="00AF6E4B">
        <w:t xml:space="preserve">3c/4e </w:t>
      </w:r>
      <w:r w:rsidRPr="00D02349">
        <w:t>hyperbonding</w:t>
      </w:r>
      <w:r>
        <w:t>,</w:t>
      </w:r>
      <w:r w:rsidRPr="00D02349">
        <w:t xml:space="preserve"> </w:t>
      </w:r>
      <w:r>
        <w:t>with a minor proportion of</w:t>
      </w:r>
      <w:r w:rsidRPr="00D02349">
        <w:t xml:space="preserve"> 2c/2e </w:t>
      </w:r>
      <w:r>
        <w:t xml:space="preserve">covalent </w:t>
      </w:r>
      <w:r w:rsidRPr="00D02349">
        <w:t>interactions</w:t>
      </w:r>
      <w:r>
        <w:t>,</w:t>
      </w:r>
      <w:r w:rsidRPr="00D02349">
        <w:t xml:space="preserve"> </w:t>
      </w:r>
      <w:r>
        <w:t xml:space="preserve">prevails </w:t>
      </w:r>
      <w:r w:rsidRPr="00D02349">
        <w:t xml:space="preserve">for </w:t>
      </w:r>
      <w:r>
        <w:rPr>
          <w:i/>
        </w:rPr>
        <w:t>c-</w:t>
      </w:r>
      <w:r w:rsidRPr="00D02349">
        <w:t>GST, amplified by its crystal symmetry. LP-delocalization-induced weak 3c/4e interactions [</w:t>
      </w:r>
      <w:r w:rsidR="00F558E1">
        <w:rPr>
          <w:lang w:val="en-US"/>
        </w:rPr>
        <w:t>Figure</w:t>
      </w:r>
      <w:r w:rsidRPr="00D02349">
        <w:rPr>
          <w:lang w:val="en-US"/>
        </w:rPr>
        <w:t xml:space="preserve"> 2</w:t>
      </w:r>
      <w:r>
        <w:rPr>
          <w:lang w:val="en-US"/>
        </w:rPr>
        <w:t>a</w:t>
      </w:r>
      <w:r w:rsidRPr="00D02349">
        <w:rPr>
          <w:lang w:val="en-US"/>
        </w:rPr>
        <w:t xml:space="preserve"> (ii)</w:t>
      </w:r>
      <w:r w:rsidRPr="00D02349">
        <w:t xml:space="preserve">] constitute an </w:t>
      </w:r>
      <w:r>
        <w:t>essential</w:t>
      </w:r>
      <w:r w:rsidRPr="00D02349">
        <w:t xml:space="preserve"> component of </w:t>
      </w:r>
      <w:r>
        <w:t xml:space="preserve">the </w:t>
      </w:r>
      <w:r w:rsidRPr="00D02349">
        <w:t>chemical</w:t>
      </w:r>
      <w:r>
        <w:t>-bonding</w:t>
      </w:r>
      <w:r w:rsidRPr="00D02349">
        <w:t xml:space="preserve"> interactions in GST, mediat</w:t>
      </w:r>
      <w:r>
        <w:t>ing</w:t>
      </w:r>
      <w:r w:rsidRPr="00D02349">
        <w:t xml:space="preserve"> </w:t>
      </w:r>
      <w:r>
        <w:t xml:space="preserve">between </w:t>
      </w:r>
      <w:r w:rsidRPr="00D02349">
        <w:t xml:space="preserve">the two stronger interactions of 2c/2e </w:t>
      </w:r>
      <w:r>
        <w:t xml:space="preserve">bonds </w:t>
      </w:r>
      <w:r w:rsidRPr="00D02349">
        <w:t xml:space="preserve">and </w:t>
      </w:r>
      <w:r w:rsidR="00C8764C">
        <w:t xml:space="preserve">of </w:t>
      </w:r>
      <w:r w:rsidRPr="00D02349">
        <w:t>hyperbonds (</w:t>
      </w:r>
      <w:r w:rsidR="00F558E1">
        <w:t>Figure</w:t>
      </w:r>
      <w:r w:rsidRPr="00D02349">
        <w:t xml:space="preserve"> 2a). LP-delocalization-induced weak 3c/4e interactions</w:t>
      </w:r>
      <w:r>
        <w:t xml:space="preserve"> could</w:t>
      </w:r>
      <w:r w:rsidRPr="00D02349">
        <w:t xml:space="preserve"> occur for any LP-containing material, </w:t>
      </w:r>
      <w:r>
        <w:t>but</w:t>
      </w:r>
      <w:r w:rsidRPr="00D02349">
        <w:t xml:space="preserve"> with different interaction strengths</w:t>
      </w:r>
      <w:r>
        <w:t>,</w:t>
      </w:r>
      <w:r w:rsidRPr="00D02349">
        <w:t xml:space="preserve"> depending on their electronic structures (as indicated in Fig</w:t>
      </w:r>
      <w:r w:rsidR="00155C55">
        <w:t>ure</w:t>
      </w:r>
      <w:r w:rsidRPr="00D02349">
        <w:t xml:space="preserve"> 2b</w:t>
      </w:r>
      <w:r w:rsidR="00155C55">
        <w:t>,</w:t>
      </w:r>
      <w:r w:rsidRPr="00D02349">
        <w:t xml:space="preserve">d), </w:t>
      </w:r>
      <w:r>
        <w:t xml:space="preserve">and </w:t>
      </w:r>
      <w:r w:rsidRPr="00D02349">
        <w:t xml:space="preserve">hence </w:t>
      </w:r>
      <w:r>
        <w:t xml:space="preserve">can </w:t>
      </w:r>
      <w:r w:rsidRPr="00D02349">
        <w:t>hav</w:t>
      </w:r>
      <w:r>
        <w:t>e</w:t>
      </w:r>
      <w:r w:rsidRPr="00D02349">
        <w:t xml:space="preserve"> </w:t>
      </w:r>
      <w:r>
        <w:t xml:space="preserve">a more </w:t>
      </w:r>
      <w:r w:rsidRPr="00D02349">
        <w:t>general importance.</w:t>
      </w:r>
    </w:p>
    <w:p w14:paraId="6104CAF9" w14:textId="426A6A4B" w:rsidR="001E60EC" w:rsidRDefault="00EE1BC5" w:rsidP="001E60EC">
      <w:pPr>
        <w:spacing w:line="480" w:lineRule="auto"/>
        <w:ind w:firstLine="567"/>
        <w:jc w:val="both"/>
      </w:pPr>
      <w:r w:rsidRPr="00EE1BC5">
        <w:rPr>
          <w:color w:val="000000"/>
        </w:rPr>
        <w:lastRenderedPageBreak/>
        <w:t>We can link the hyperbonding concept to many material properties. The first to be considered is a salient feature of PCMs, namely</w:t>
      </w:r>
      <w:r w:rsidRPr="00D02349">
        <w:t xml:space="preserve"> the large optical</w:t>
      </w:r>
      <w:r>
        <w:t>-property</w:t>
      </w:r>
      <w:r w:rsidRPr="00D02349">
        <w:t xml:space="preserve"> contrast between </w:t>
      </w:r>
      <w:r w:rsidRPr="004E622A">
        <w:rPr>
          <w:i/>
        </w:rPr>
        <w:t>a</w:t>
      </w:r>
      <w:r w:rsidRPr="00D02349">
        <w:t xml:space="preserve">- and </w:t>
      </w:r>
      <w:r w:rsidRPr="004E622A">
        <w:rPr>
          <w:i/>
        </w:rPr>
        <w:t>c</w:t>
      </w:r>
      <w:r w:rsidRPr="00D02349">
        <w:t>-phases</w:t>
      </w:r>
      <w:r>
        <w:t>, e.g. of GST</w:t>
      </w:r>
      <w:r w:rsidR="00F558E1">
        <w:t>.</w:t>
      </w:r>
      <w:r w:rsidRPr="00F558E1">
        <w:rPr>
          <w:vertAlign w:val="superscript"/>
        </w:rPr>
        <w:t>[14]</w:t>
      </w:r>
      <w:r w:rsidRPr="00D02349">
        <w:t xml:space="preserve"> The relationship </w:t>
      </w:r>
      <w:r w:rsidR="00C8764C">
        <w:t xml:space="preserve">found </w:t>
      </w:r>
      <w:r w:rsidR="005F361A">
        <w:t xml:space="preserve">here </w:t>
      </w:r>
      <w:r w:rsidRPr="00D02349">
        <w:t xml:space="preserve">between hyperbonds and Born effective charges (BECs) is the key finding that associates these seemingly </w:t>
      </w:r>
      <w:r>
        <w:t>unrelated</w:t>
      </w:r>
      <w:r w:rsidRPr="00D02349">
        <w:t xml:space="preserve"> properties</w:t>
      </w:r>
      <w:r>
        <w:t xml:space="preserve"> (</w:t>
      </w:r>
      <w:r w:rsidRPr="00674E69">
        <w:rPr>
          <w:b/>
          <w:bCs/>
        </w:rPr>
        <w:t>Fig</w:t>
      </w:r>
      <w:r w:rsidR="00674E69" w:rsidRPr="00674E69">
        <w:rPr>
          <w:b/>
          <w:bCs/>
        </w:rPr>
        <w:t>ure</w:t>
      </w:r>
      <w:r w:rsidRPr="00674E69">
        <w:rPr>
          <w:b/>
          <w:bCs/>
        </w:rPr>
        <w:t xml:space="preserve"> 3</w:t>
      </w:r>
      <w:r>
        <w:t>a,b)</w:t>
      </w:r>
      <w:r w:rsidRPr="00D02349">
        <w:t xml:space="preserve">. </w:t>
      </w:r>
      <w:r w:rsidRPr="00EE1BC5">
        <w:rPr>
          <w:color w:val="000000"/>
        </w:rPr>
        <w:t xml:space="preserve">The BEC, averaged </w:t>
      </w:r>
      <w:r w:rsidRPr="00913FF8">
        <w:rPr>
          <w:color w:val="000000"/>
        </w:rPr>
        <w:t xml:space="preserve">over </w:t>
      </w:r>
      <w:r w:rsidR="00200C55" w:rsidRPr="00913FF8">
        <w:rPr>
          <w:color w:val="000000"/>
        </w:rPr>
        <w:t xml:space="preserve">all </w:t>
      </w:r>
      <w:r w:rsidRPr="00913FF8">
        <w:rPr>
          <w:color w:val="000000"/>
        </w:rPr>
        <w:t>Ge, Sb, and</w:t>
      </w:r>
      <w:r w:rsidRPr="00EE1BC5">
        <w:rPr>
          <w:color w:val="000000"/>
        </w:rPr>
        <w:t xml:space="preserve"> Te atoms in </w:t>
      </w:r>
      <w:r w:rsidRPr="00EE1BC5">
        <w:rPr>
          <w:i/>
          <w:color w:val="000000"/>
        </w:rPr>
        <w:t>a</w:t>
      </w:r>
      <w:r w:rsidRPr="00EE1BC5">
        <w:rPr>
          <w:color w:val="000000"/>
        </w:rPr>
        <w:t>-GST (</w:t>
      </w:r>
      <w:r w:rsidRPr="00EE1BC5">
        <w:rPr>
          <w:i/>
          <w:color w:val="000000"/>
        </w:rPr>
        <w:t>c</w:t>
      </w:r>
      <w:r w:rsidRPr="00EE1BC5">
        <w:rPr>
          <w:color w:val="000000"/>
        </w:rPr>
        <w:t>-GST) models was found to be 2.72</w:t>
      </w:r>
      <w:r w:rsidR="00870C98">
        <w:rPr>
          <w:color w:val="000000"/>
        </w:rPr>
        <w:sym w:font="Symbol" w:char="F0B1"/>
      </w:r>
      <w:r w:rsidRPr="00EE1BC5">
        <w:rPr>
          <w:color w:val="000000"/>
        </w:rPr>
        <w:t>0.98 (6.40</w:t>
      </w:r>
      <w:r w:rsidR="00870C98">
        <w:rPr>
          <w:color w:val="000000"/>
        </w:rPr>
        <w:sym w:font="Symbol" w:char="F0B1"/>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1C6BB49B">
          <v:shape id="_x0000_i1041" type="#_x0000_t75" alt="" style="width:7.5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B0655B&quot;/&gt;&lt;wsp:rsid wsp:val=&quot;00EA2FA1&quot;/&gt;&lt;wsp:rsid wsp:val=&quot;00EE1BC5&quot;/&gt;&lt;/wsp:rsids&gt;&lt;/w:docPr&gt;&lt;w:body&gt;&lt;wx:sect&gt;&lt;w:p wsp:rsidR=&quot;00000000&quot; wsp:rsidRDefault=&quot;00B0655B&quot; wsp:rsidP=&quot;00B0655B&quot;&gt;&lt;m:oMathPara&gt;&lt;m:oMath&gt;&lt;m:r&gt;&lt;w:rPr&gt;&lt;w:rFonts w:ascii=&quot;Cambria Math&quot; w:h-ansi=&quot;Cambria Math&quot;/&gt;&lt;wx:font wx:val=&quot;Cambria Math&quot;/&gt;&lt;w:i/&gt;&lt;w:color w:val=&quot;000000&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4" o:title="" chromakey="white"/>
          </v:shape>
        </w:pict>
      </w:r>
      <w:r w:rsidRPr="00EE1BC5">
        <w:rPr>
          <w:color w:val="000000" w:themeColor="text1"/>
        </w:rPr>
        <w:instrText xml:space="preserve"> </w:instrText>
      </w:r>
      <w:r w:rsidRPr="00EE1BC5">
        <w:rPr>
          <w:color w:val="000000" w:themeColor="text1"/>
        </w:rPr>
        <w:fldChar w:fldCharType="end"/>
      </w:r>
      <w:r w:rsidRPr="00EE1BC5">
        <w:rPr>
          <w:color w:val="000000"/>
        </w:rPr>
        <w:t>2.30), 3.72</w:t>
      </w:r>
      <w:r w:rsidR="00870C98">
        <w:rPr>
          <w:color w:val="000000"/>
        </w:rPr>
        <w:sym w:font="Symbol" w:char="F0B1"/>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2F98A496">
          <v:shape id="_x0000_i1040" type="#_x0000_t75" alt="" style="width:7.5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AB7E22&quot;/&gt;&lt;wsp:rsid wsp:val=&quot;00EA2FA1&quot;/&gt;&lt;wsp:rsid wsp:val=&quot;00EE1BC5&quot;/&gt;&lt;/wsp:rsids&gt;&lt;/w:docPr&gt;&lt;w:body&gt;&lt;wx:sect&gt;&lt;w:p wsp:rsidR=&quot;00000000&quot; wsp:rsidRDefault=&quot;00AB7E22&quot; wsp:rsidP=&quot;00AB7E22&quot;&gt;&lt;m:oMathPara&gt;&lt;m:oMath&gt;&lt;m:r&gt;&lt;w:rPr&gt;&lt;w:rFonts w:ascii=&quot;Cambria Math&quot; w:h-ansi=&quot;Cambria Math&quot;/&gt;&lt;wx:font wx:val=&quot;Cambria Math&quot;/&gt;&lt;w:i/&gt;&lt;w:color w:val=&quot;000000&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5" o:title="" chromakey="white"/>
          </v:shape>
        </w:pict>
      </w:r>
      <w:r w:rsidRPr="00EE1BC5">
        <w:rPr>
          <w:color w:val="000000" w:themeColor="text1"/>
        </w:rPr>
        <w:instrText xml:space="preserve"> </w:instrText>
      </w:r>
      <w:r w:rsidRPr="00EE1BC5">
        <w:rPr>
          <w:color w:val="000000" w:themeColor="text1"/>
        </w:rPr>
        <w:fldChar w:fldCharType="end"/>
      </w:r>
      <w:r w:rsidRPr="00EE1BC5">
        <w:rPr>
          <w:color w:val="000000"/>
        </w:rPr>
        <w:t>1.76 (8.74</w:t>
      </w:r>
      <w:r w:rsidR="00870C98">
        <w:rPr>
          <w:color w:val="000000"/>
        </w:rPr>
        <w:sym w:font="Symbol" w:char="F0B1"/>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1084B46E">
          <v:shape id="_x0000_i1039" type="#_x0000_t75" alt="" style="width:7.5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836EAD&quot;/&gt;&lt;wsp:rsid wsp:val=&quot;00EA2FA1&quot;/&gt;&lt;wsp:rsid wsp:val=&quot;00EE1BC5&quot;/&gt;&lt;/wsp:rsids&gt;&lt;/w:docPr&gt;&lt;w:body&gt;&lt;wx:sect&gt;&lt;w:p wsp:rsidR=&quot;00000000&quot; wsp:rsidRDefault=&quot;00836EAD&quot; wsp:rsidP=&quot;00836EAD&quot;&gt;&lt;m:oMathPara&gt;&lt;m:oMath&gt;&lt;m:r&gt;&lt;w:rPr&gt;&lt;w:rFonts w:ascii=&quot;Cambria Math&quot; w:h-ansi=&quot;Cambria Math&quot;/&gt;&lt;wx:font wx:val=&quot;Cambria Math&quot;/&gt;&lt;w:i/&gt;&lt;w:color w:val=&quot;000000&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6" o:title="" chromakey="white"/>
          </v:shape>
        </w:pict>
      </w:r>
      <w:r w:rsidRPr="00EE1BC5">
        <w:rPr>
          <w:color w:val="000000" w:themeColor="text1"/>
        </w:rPr>
        <w:instrText xml:space="preserve"> </w:instrText>
      </w:r>
      <w:r w:rsidRPr="00EE1BC5">
        <w:rPr>
          <w:color w:val="000000" w:themeColor="text1"/>
        </w:rPr>
        <w:fldChar w:fldCharType="end"/>
      </w:r>
      <w:r w:rsidRPr="00EE1BC5">
        <w:rPr>
          <w:color w:val="000000"/>
        </w:rPr>
        <w:t>3.60), and -2.57</w:t>
      </w:r>
      <w:r w:rsidR="00870C98">
        <w:rPr>
          <w:color w:val="000000"/>
        </w:rPr>
        <w:sym w:font="Symbol" w:char="F0B1"/>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2189D9C8">
          <v:shape id="_x0000_i1038" type="#_x0000_t75" alt="" style="width:7.5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343FB3&quot;/&gt;&lt;wsp:rsid wsp:val=&quot;00EA2FA1&quot;/&gt;&lt;wsp:rsid wsp:val=&quot;00EE1BC5&quot;/&gt;&lt;/wsp:rsids&gt;&lt;/w:docPr&gt;&lt;w:body&gt;&lt;wx:sect&gt;&lt;w:p wsp:rsidR=&quot;00000000&quot; wsp:rsidRDefault=&quot;00343FB3&quot; wsp:rsidP=&quot;00343FB3&quot;&gt;&lt;m:oMathPara&gt;&lt;m:oMath&gt;&lt;m:r&gt;&lt;w:rPr&gt;&lt;w:rFonts w:ascii=&quot;Cambria Math&quot; w:h-ansi=&quot;Cambria Math&quot;/&gt;&lt;wx:font wx:val=&quot;Cambria Math&quot;/&gt;&lt;w:i/&gt;&lt;w:color w:val=&quot;000000&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7" o:title="" chromakey="white"/>
          </v:shape>
        </w:pict>
      </w:r>
      <w:r w:rsidRPr="00EE1BC5">
        <w:rPr>
          <w:color w:val="000000" w:themeColor="text1"/>
        </w:rPr>
        <w:instrText xml:space="preserve"> </w:instrText>
      </w:r>
      <w:r w:rsidRPr="00EE1BC5">
        <w:rPr>
          <w:color w:val="000000" w:themeColor="text1"/>
        </w:rPr>
        <w:fldChar w:fldCharType="end"/>
      </w:r>
      <w:r w:rsidRPr="00EE1BC5">
        <w:rPr>
          <w:color w:val="000000"/>
        </w:rPr>
        <w:t>1.30 (-6.16</w:t>
      </w:r>
      <w:r w:rsidR="00870C98">
        <w:rPr>
          <w:color w:val="000000"/>
        </w:rPr>
        <w:sym w:font="Symbol" w:char="F0B1"/>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3D075283">
          <v:shape id="_x0000_i1037" type="#_x0000_t75" alt="" style="width:7.5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8C0F9C&quot;/&gt;&lt;wsp:rsid wsp:val=&quot;00EA2FA1&quot;/&gt;&lt;wsp:rsid wsp:val=&quot;00EE1BC5&quot;/&gt;&lt;/wsp:rsids&gt;&lt;/w:docPr&gt;&lt;w:body&gt;&lt;wx:sect&gt;&lt;w:p wsp:rsidR=&quot;00000000&quot; wsp:rsidRDefault=&quot;008C0F9C&quot; wsp:rsidP=&quot;008C0F9C&quot;&gt;&lt;m:oMathPara&gt;&lt;m:oMath&gt;&lt;m:r&gt;&lt;w:rPr&gt;&lt;w:rFonts w:ascii=&quot;Cambria Math&quot; w:h-ansi=&quot;Cambria Math&quot;/&gt;&lt;wx:font wx:val=&quot;Cambria Math&quot;/&gt;&lt;w:i/&gt;&lt;w:color w:val=&quot;000000&quot;/&gt;&lt;/w:rPr&gt;&lt;m:t&gt;¬±&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8" o:title="" chromakey="white"/>
          </v:shape>
        </w:pict>
      </w:r>
      <w:r w:rsidRPr="00EE1BC5">
        <w:rPr>
          <w:color w:val="000000" w:themeColor="text1"/>
        </w:rPr>
        <w:instrText xml:space="preserve"> </w:instrText>
      </w:r>
      <w:r w:rsidRPr="00EE1BC5">
        <w:rPr>
          <w:color w:val="000000" w:themeColor="text1"/>
        </w:rPr>
        <w:fldChar w:fldCharType="end"/>
      </w:r>
      <w:r w:rsidRPr="00EE1BC5">
        <w:rPr>
          <w:color w:val="000000"/>
        </w:rPr>
        <w:t>3.41), respectively. These values are comparable to those given in a previous report</w:t>
      </w:r>
      <w:r w:rsidR="00F558E1">
        <w:rPr>
          <w:color w:val="000000"/>
        </w:rPr>
        <w:t>.</w:t>
      </w:r>
      <w:r w:rsidRPr="00F558E1">
        <w:rPr>
          <w:color w:val="000000"/>
          <w:vertAlign w:val="superscript"/>
        </w:rPr>
        <w:t>[3</w:t>
      </w:r>
      <w:r w:rsidR="00310A7C">
        <w:rPr>
          <w:color w:val="000000"/>
          <w:vertAlign w:val="superscript"/>
        </w:rPr>
        <w:t>6</w:t>
      </w:r>
      <w:r w:rsidRPr="00F558E1">
        <w:rPr>
          <w:color w:val="000000"/>
          <w:vertAlign w:val="superscript"/>
        </w:rPr>
        <w:t>]</w:t>
      </w:r>
      <w:r w:rsidRPr="00EE1BC5">
        <w:rPr>
          <w:color w:val="000000"/>
        </w:rPr>
        <w:t xml:space="preserve"> </w:t>
      </w:r>
      <w:r w:rsidRPr="00D02349">
        <w:t>The averaged BEC</w:t>
      </w:r>
      <w:r>
        <w:t xml:space="preserve"> value</w:t>
      </w:r>
      <w:r w:rsidRPr="00D02349">
        <w:t xml:space="preserve">s for </w:t>
      </w:r>
      <w:r>
        <w:t xml:space="preserve">the atomic constituents in </w:t>
      </w:r>
      <w:r w:rsidRPr="004E622A">
        <w:rPr>
          <w:i/>
        </w:rPr>
        <w:t>a</w:t>
      </w:r>
      <w:r w:rsidRPr="00D02349">
        <w:t xml:space="preserve">-GST are slightly higher than their nominal ionic charges, but the </w:t>
      </w:r>
      <w:r>
        <w:t xml:space="preserve">atomic </w:t>
      </w:r>
      <w:r w:rsidRPr="00D02349">
        <w:t xml:space="preserve">constituents of </w:t>
      </w:r>
      <w:r w:rsidRPr="004E622A">
        <w:rPr>
          <w:i/>
        </w:rPr>
        <w:t>c</w:t>
      </w:r>
      <w:r w:rsidRPr="00D02349">
        <w:t>-GST exhibit much higher BEC</w:t>
      </w:r>
      <w:r>
        <w:t xml:space="preserve"> values</w:t>
      </w:r>
      <w:r w:rsidRPr="00D02349">
        <w:t xml:space="preserve">. </w:t>
      </w:r>
      <w:r w:rsidRPr="00EE1BC5">
        <w:rPr>
          <w:color w:val="000000"/>
        </w:rPr>
        <w:t xml:space="preserve">The sharp increase of BEC values from </w:t>
      </w:r>
      <w:r w:rsidRPr="00EE1BC5">
        <w:rPr>
          <w:i/>
          <w:color w:val="000000"/>
        </w:rPr>
        <w:t>a</w:t>
      </w:r>
      <w:r w:rsidRPr="00EE1BC5">
        <w:rPr>
          <w:color w:val="000000"/>
        </w:rPr>
        <w:t xml:space="preserve">- to </w:t>
      </w:r>
      <w:r w:rsidRPr="00EE1BC5">
        <w:rPr>
          <w:i/>
          <w:color w:val="000000"/>
        </w:rPr>
        <w:t>c</w:t>
      </w:r>
      <w:r w:rsidRPr="00EE1BC5">
        <w:rPr>
          <w:color w:val="000000"/>
        </w:rPr>
        <w:t>-GST follows the similar trend of increasing ratios of proportion of hyperbonds to that of ordinary covalent bonds (</w:t>
      </w:r>
      <w:r w:rsidR="00F558E1">
        <w:rPr>
          <w:color w:val="000000"/>
        </w:rPr>
        <w:t>Figure</w:t>
      </w:r>
      <w:r w:rsidRPr="00EE1BC5">
        <w:rPr>
          <w:color w:val="000000"/>
        </w:rPr>
        <w:t xml:space="preserve"> 3a), indicative of an intimate connection between BEC values and the presence of hyperbonds. To obtain a deeper insight into their relationship, w</w:t>
      </w:r>
      <w:r w:rsidRPr="00D02349">
        <w:t xml:space="preserve">e decomposed the whole distribution of BECs into contributions </w:t>
      </w:r>
      <w:r>
        <w:t>from</w:t>
      </w:r>
      <w:r w:rsidRPr="00D02349">
        <w:t xml:space="preserve"> atoms belonging to group</w:t>
      </w:r>
      <w:r>
        <w:t>s</w:t>
      </w:r>
      <w:r w:rsidRPr="00D02349">
        <w:t xml:space="preserve"> of atoms involved in forming a specific number of hyperbond</w:t>
      </w:r>
      <w:r>
        <w:t>s</w:t>
      </w:r>
      <w:r w:rsidRPr="00D02349">
        <w:t xml:space="preserve">. </w:t>
      </w:r>
      <w:r>
        <w:t>A</w:t>
      </w:r>
      <w:r w:rsidRPr="00D02349">
        <w:t xml:space="preserve">s the AOs of each </w:t>
      </w:r>
      <w:r>
        <w:t xml:space="preserve">atomic </w:t>
      </w:r>
      <w:r w:rsidRPr="00D02349">
        <w:t xml:space="preserve">constituent are involved in forming more hyperbond pairs, the </w:t>
      </w:r>
      <w:r>
        <w:t xml:space="preserve">atomic </w:t>
      </w:r>
      <w:r w:rsidRPr="00D02349">
        <w:t xml:space="preserve">constituent tends to show a higher BEC </w:t>
      </w:r>
      <w:r>
        <w:t xml:space="preserve">value </w:t>
      </w:r>
      <w:r w:rsidRPr="00D02349">
        <w:t>(</w:t>
      </w:r>
      <w:r w:rsidR="00F558E1">
        <w:t>Figure</w:t>
      </w:r>
      <w:r>
        <w:t xml:space="preserve"> 3b</w:t>
      </w:r>
      <w:r w:rsidRPr="00D02349">
        <w:t xml:space="preserve">). In other words, hyperbonding facilitates a larger BEC than </w:t>
      </w:r>
      <w:r>
        <w:t>does</w:t>
      </w:r>
      <w:r w:rsidRPr="00D02349">
        <w:t xml:space="preserve"> ordinary covalent bonding; the high sensitivity of </w:t>
      </w:r>
      <w:r>
        <w:t xml:space="preserve">electronic </w:t>
      </w:r>
      <w:r w:rsidRPr="00D02349">
        <w:t>polarization to atomic displacement</w:t>
      </w:r>
      <w:r>
        <w:t>s</w:t>
      </w:r>
      <w:r w:rsidRPr="00F558E1">
        <w:rPr>
          <w:vertAlign w:val="superscript"/>
        </w:rPr>
        <w:t>[3</w:t>
      </w:r>
      <w:r w:rsidR="00310A7C">
        <w:rPr>
          <w:vertAlign w:val="superscript"/>
        </w:rPr>
        <w:t>7</w:t>
      </w:r>
      <w:r w:rsidRPr="00F558E1">
        <w:rPr>
          <w:vertAlign w:val="superscript"/>
        </w:rPr>
        <w:t>]</w:t>
      </w:r>
      <w:r w:rsidRPr="00D02349">
        <w:t xml:space="preserve"> </w:t>
      </w:r>
      <w:r>
        <w:t>therefore</w:t>
      </w:r>
      <w:r w:rsidRPr="00D02349">
        <w:t xml:space="preserve"> constitutes another characteristic of hyperbonding. Considering the reported proportiona</w:t>
      </w:r>
      <w:r>
        <w:t>l</w:t>
      </w:r>
      <w:r w:rsidRPr="00D02349">
        <w:t xml:space="preserve"> relation between BEC</w:t>
      </w:r>
      <w:r>
        <w:t>s</w:t>
      </w:r>
      <w:r w:rsidRPr="00D02349">
        <w:t xml:space="preserve"> an</w:t>
      </w:r>
      <w:r>
        <w:t>d dielectric constants</w:t>
      </w:r>
      <w:r w:rsidR="00F558E1">
        <w:t>,</w:t>
      </w:r>
      <w:r w:rsidRPr="00F558E1">
        <w:rPr>
          <w:vertAlign w:val="superscript"/>
        </w:rPr>
        <w:t>[3</w:t>
      </w:r>
      <w:r w:rsidR="00310A7C">
        <w:rPr>
          <w:vertAlign w:val="superscript"/>
        </w:rPr>
        <w:t>8</w:t>
      </w:r>
      <w:r w:rsidRPr="00F558E1">
        <w:rPr>
          <w:vertAlign w:val="superscript"/>
        </w:rPr>
        <w:t>]</w:t>
      </w:r>
      <w:r w:rsidRPr="00D02349">
        <w:t xml:space="preserve"> it is the drastically increased </w:t>
      </w:r>
      <w:r>
        <w:t xml:space="preserve">number of </w:t>
      </w:r>
      <w:r w:rsidRPr="00D02349">
        <w:t>hyperbonds</w:t>
      </w:r>
      <w:r>
        <w:t xml:space="preserve"> in </w:t>
      </w:r>
      <w:r w:rsidRPr="006C5AC0">
        <w:rPr>
          <w:i/>
        </w:rPr>
        <w:t>c</w:t>
      </w:r>
      <w:r>
        <w:t>-PCMs</w:t>
      </w:r>
      <w:r w:rsidRPr="00D02349">
        <w:t xml:space="preserve"> that </w:t>
      </w:r>
      <w:r w:rsidRPr="00EE1BC5">
        <w:rPr>
          <w:color w:val="000000"/>
        </w:rPr>
        <w:t xml:space="preserve">escalates BEC and dielectric-constant values. </w:t>
      </w:r>
      <w:r>
        <w:t>Thus</w:t>
      </w:r>
      <w:r w:rsidRPr="00D02349">
        <w:t xml:space="preserve">, crystal symmetry, </w:t>
      </w:r>
      <w:r>
        <w:t>permitting</w:t>
      </w:r>
      <w:r w:rsidRPr="00D02349">
        <w:t xml:space="preserve"> hyperbonding, is</w:t>
      </w:r>
      <w:r>
        <w:t xml:space="preserve"> </w:t>
      </w:r>
      <w:r w:rsidRPr="00D02349">
        <w:t xml:space="preserve">an essential requirement for large optical contrasts between </w:t>
      </w:r>
      <w:r w:rsidRPr="004E622A">
        <w:rPr>
          <w:i/>
        </w:rPr>
        <w:t>a</w:t>
      </w:r>
      <w:r w:rsidRPr="00D02349">
        <w:t xml:space="preserve">- and </w:t>
      </w:r>
      <w:r w:rsidRPr="004E622A">
        <w:rPr>
          <w:i/>
        </w:rPr>
        <w:t>c</w:t>
      </w:r>
      <w:r w:rsidRPr="00D02349">
        <w:t xml:space="preserve">-phases: the </w:t>
      </w:r>
      <w:r>
        <w:t xml:space="preserve">resulting </w:t>
      </w:r>
      <w:r w:rsidRPr="00D02349">
        <w:t xml:space="preserve">linear atomic alignment hence plays a crucial role. The importance of aligned </w:t>
      </w:r>
      <w:r w:rsidRPr="00D02349">
        <w:rPr>
          <w:i/>
        </w:rPr>
        <w:t>p</w:t>
      </w:r>
      <w:r w:rsidRPr="00D02349">
        <w:t xml:space="preserve"> orbitals </w:t>
      </w:r>
      <w:r>
        <w:t>in giving</w:t>
      </w:r>
      <w:r w:rsidRPr="00D02349">
        <w:t xml:space="preserve"> high dielectric constants was also discussed by Huang et al.</w:t>
      </w:r>
      <w:r w:rsidR="00F558E1">
        <w:t>,</w:t>
      </w:r>
      <w:r w:rsidRPr="00F558E1">
        <w:rPr>
          <w:vertAlign w:val="superscript"/>
        </w:rPr>
        <w:t>[3</w:t>
      </w:r>
      <w:r w:rsidR="00310A7C">
        <w:rPr>
          <w:vertAlign w:val="superscript"/>
        </w:rPr>
        <w:t>9</w:t>
      </w:r>
      <w:r w:rsidRPr="00F558E1">
        <w:rPr>
          <w:vertAlign w:val="superscript"/>
        </w:rPr>
        <w:t>]</w:t>
      </w:r>
      <w:r w:rsidRPr="00D02349">
        <w:t xml:space="preserve"> supporting the </w:t>
      </w:r>
      <w:r>
        <w:t>present</w:t>
      </w:r>
      <w:r w:rsidRPr="00D02349">
        <w:t xml:space="preserve"> conclusion.</w:t>
      </w:r>
    </w:p>
    <w:p w14:paraId="1CEEA517" w14:textId="46C2E445" w:rsidR="001E60EC" w:rsidRPr="004A36A2" w:rsidRDefault="001E60EC" w:rsidP="001E60EC">
      <w:pPr>
        <w:spacing w:line="480" w:lineRule="auto"/>
        <w:ind w:firstLine="567"/>
        <w:jc w:val="both"/>
      </w:pPr>
      <w:r w:rsidRPr="004A36A2">
        <w:t xml:space="preserve">The formation, or decomposition, process of hyperbonds, depicted in Figure 2a, provides an additional insight into the dynamical properties of PCMs. The first example of interest is the </w:t>
      </w:r>
      <w:r w:rsidRPr="004A36A2">
        <w:lastRenderedPageBreak/>
        <w:t>collective bond-breaking behaviour in PCMs found from laser-assisted-evaporation experiments,</w:t>
      </w:r>
      <w:r w:rsidRPr="006430FE">
        <w:rPr>
          <w:vertAlign w:val="superscript"/>
        </w:rPr>
        <w:t>[40]</w:t>
      </w:r>
      <w:r w:rsidRPr="004A36A2">
        <w:t xml:space="preserve"> presented as supporting evidence for the existence of metavalent bonding.</w:t>
      </w:r>
      <w:r w:rsidRPr="006430FE">
        <w:rPr>
          <w:vertAlign w:val="superscript"/>
        </w:rPr>
        <w:t>[22]</w:t>
      </w:r>
      <w:r w:rsidRPr="004A36A2">
        <w:t xml:space="preserve"> </w:t>
      </w:r>
      <w:r w:rsidRPr="00913FF8">
        <w:t>The essential observation identified by us is that the reported multiple-event probability</w:t>
      </w:r>
      <w:r w:rsidRPr="00913FF8">
        <w:rPr>
          <w:vertAlign w:val="superscript"/>
        </w:rPr>
        <w:t>[40]</w:t>
      </w:r>
      <w:r w:rsidRPr="00913FF8">
        <w:t xml:space="preserve"> (MEP) appears</w:t>
      </w:r>
      <w:r w:rsidRPr="004A36A2">
        <w:t xml:space="preserve"> to scale with the hyperbond </w:t>
      </w:r>
      <w:r w:rsidRPr="00913FF8">
        <w:rPr>
          <w:color w:val="000000" w:themeColor="text1"/>
        </w:rPr>
        <w:t xml:space="preserve">content. </w:t>
      </w:r>
      <w:r w:rsidR="00961DED" w:rsidRPr="00913FF8">
        <w:rPr>
          <w:color w:val="000000" w:themeColor="text1"/>
        </w:rPr>
        <w:t>In view of the hyperbonding mechanism and the observations f</w:t>
      </w:r>
      <w:r w:rsidR="004A04C7" w:rsidRPr="00913FF8">
        <w:rPr>
          <w:color w:val="000000" w:themeColor="text1"/>
        </w:rPr>
        <w:t>or</w:t>
      </w:r>
      <w:r w:rsidR="00961DED" w:rsidRPr="00913FF8">
        <w:rPr>
          <w:color w:val="000000" w:themeColor="text1"/>
        </w:rPr>
        <w:t xml:space="preserve"> </w:t>
      </w:r>
      <w:r w:rsidR="00961DED" w:rsidRPr="00913FF8">
        <w:rPr>
          <w:i/>
          <w:color w:val="000000" w:themeColor="text1"/>
        </w:rPr>
        <w:t>a</w:t>
      </w:r>
      <w:r w:rsidR="00961DED" w:rsidRPr="00913FF8">
        <w:rPr>
          <w:color w:val="000000" w:themeColor="text1"/>
        </w:rPr>
        <w:t>-GST, the bonding network of amorphous PCMs can be rather generally described by mixed bonding types</w:t>
      </w:r>
      <w:r w:rsidR="004A04C7" w:rsidRPr="00913FF8">
        <w:rPr>
          <w:color w:val="000000" w:themeColor="text1"/>
        </w:rPr>
        <w:t>,</w:t>
      </w:r>
      <w:r w:rsidR="00961DED" w:rsidRPr="00913FF8">
        <w:rPr>
          <w:color w:val="000000" w:themeColor="text1"/>
        </w:rPr>
        <w:t xml:space="preserve"> ranging from ordinary covalent bonding to strong hyperbonding (i.e. (i) to (iii) in Figure 2a). Given the capability of atom</w:t>
      </w:r>
      <w:r w:rsidR="004A04C7" w:rsidRPr="00913FF8">
        <w:rPr>
          <w:color w:val="000000" w:themeColor="text1"/>
        </w:rPr>
        <w:t>-</w:t>
      </w:r>
      <w:r w:rsidR="00961DED" w:rsidRPr="00913FF8">
        <w:rPr>
          <w:color w:val="000000" w:themeColor="text1"/>
        </w:rPr>
        <w:t>probe tomography in differentiating those bonding types,</w:t>
      </w:r>
      <w:r w:rsidR="00961DED" w:rsidRPr="00913FF8">
        <w:rPr>
          <w:color w:val="000000" w:themeColor="text1"/>
          <w:vertAlign w:val="superscript"/>
        </w:rPr>
        <w:t>[40]</w:t>
      </w:r>
      <w:r w:rsidR="00961DED" w:rsidRPr="00913FF8">
        <w:rPr>
          <w:color w:val="000000" w:themeColor="text1"/>
        </w:rPr>
        <w:t xml:space="preserve"> the observations in Ref. [40] of higher MEPs for higher Te contents in </w:t>
      </w:r>
      <w:r w:rsidR="00961DED" w:rsidRPr="00913FF8">
        <w:rPr>
          <w:i/>
          <w:iCs/>
          <w:color w:val="000000" w:themeColor="text1"/>
        </w:rPr>
        <w:t>a</w:t>
      </w:r>
      <w:r w:rsidR="00961DED" w:rsidRPr="00913FF8">
        <w:rPr>
          <w:color w:val="000000" w:themeColor="text1"/>
        </w:rPr>
        <w:t>-GeSe</w:t>
      </w:r>
      <w:r w:rsidR="00961DED" w:rsidRPr="00913FF8">
        <w:rPr>
          <w:i/>
          <w:color w:val="000000" w:themeColor="text1"/>
          <w:vertAlign w:val="subscript"/>
        </w:rPr>
        <w:t>X</w:t>
      </w:r>
      <w:r w:rsidR="00961DED" w:rsidRPr="00913FF8">
        <w:rPr>
          <w:color w:val="000000" w:themeColor="text1"/>
        </w:rPr>
        <w:t>Te</w:t>
      </w:r>
      <w:r w:rsidR="00961DED" w:rsidRPr="00913FF8">
        <w:rPr>
          <w:color w:val="000000" w:themeColor="text1"/>
          <w:vertAlign w:val="subscript"/>
        </w:rPr>
        <w:t>1-</w:t>
      </w:r>
      <w:r w:rsidR="00961DED" w:rsidRPr="00913FF8">
        <w:rPr>
          <w:i/>
          <w:color w:val="000000" w:themeColor="text1"/>
          <w:vertAlign w:val="subscript"/>
        </w:rPr>
        <w:t>X</w:t>
      </w:r>
      <w:r w:rsidR="00961DED" w:rsidRPr="00913FF8">
        <w:rPr>
          <w:color w:val="000000" w:themeColor="text1"/>
        </w:rPr>
        <w:t xml:space="preserve"> (where </w:t>
      </w:r>
      <w:r w:rsidR="00961DED" w:rsidRPr="00913FF8">
        <w:rPr>
          <w:i/>
          <w:color w:val="000000" w:themeColor="text1"/>
        </w:rPr>
        <w:t>x</w:t>
      </w:r>
      <w:r w:rsidR="00961DED" w:rsidRPr="00913FF8">
        <w:rPr>
          <w:color w:val="000000" w:themeColor="text1"/>
        </w:rPr>
        <w:t xml:space="preserve"> = 0.25, 0.5</w:t>
      </w:r>
      <w:r w:rsidR="004A04C7" w:rsidRPr="00913FF8">
        <w:rPr>
          <w:color w:val="000000" w:themeColor="text1"/>
        </w:rPr>
        <w:t>,</w:t>
      </w:r>
      <w:r w:rsidR="00961DED" w:rsidRPr="00913FF8">
        <w:rPr>
          <w:color w:val="000000" w:themeColor="text1"/>
        </w:rPr>
        <w:t xml:space="preserve"> 0.75) may be understood by </w:t>
      </w:r>
      <w:r w:rsidR="00C973BE" w:rsidRPr="00913FF8">
        <w:rPr>
          <w:color w:val="000000" w:themeColor="text1"/>
        </w:rPr>
        <w:t>the</w:t>
      </w:r>
      <w:r w:rsidR="00961DED" w:rsidRPr="00913FF8">
        <w:rPr>
          <w:color w:val="000000" w:themeColor="text1"/>
        </w:rPr>
        <w:t xml:space="preserve"> stronger hyperbonding tendency of Te atoms. On the other hand, the observation of much higher MEPs for any </w:t>
      </w:r>
      <w:r w:rsidR="00961DED" w:rsidRPr="00913FF8">
        <w:rPr>
          <w:i/>
          <w:iCs/>
          <w:color w:val="000000" w:themeColor="text1"/>
        </w:rPr>
        <w:t>a</w:t>
      </w:r>
      <w:r w:rsidR="00961DED" w:rsidRPr="00913FF8">
        <w:rPr>
          <w:color w:val="000000" w:themeColor="text1"/>
        </w:rPr>
        <w:t>-GeSe</w:t>
      </w:r>
      <w:r w:rsidR="00961DED" w:rsidRPr="00913FF8">
        <w:rPr>
          <w:i/>
          <w:color w:val="000000" w:themeColor="text1"/>
          <w:vertAlign w:val="subscript"/>
        </w:rPr>
        <w:t>X</w:t>
      </w:r>
      <w:r w:rsidR="00961DED" w:rsidRPr="00913FF8">
        <w:rPr>
          <w:color w:val="000000" w:themeColor="text1"/>
        </w:rPr>
        <w:t>Te</w:t>
      </w:r>
      <w:r w:rsidR="00961DED" w:rsidRPr="00913FF8">
        <w:rPr>
          <w:color w:val="000000" w:themeColor="text1"/>
          <w:vertAlign w:val="subscript"/>
        </w:rPr>
        <w:t>1-</w:t>
      </w:r>
      <w:r w:rsidR="00961DED" w:rsidRPr="00913FF8">
        <w:rPr>
          <w:i/>
          <w:color w:val="000000" w:themeColor="text1"/>
          <w:vertAlign w:val="subscript"/>
        </w:rPr>
        <w:t>X</w:t>
      </w:r>
      <w:r w:rsidR="00961DED" w:rsidRPr="00913FF8">
        <w:rPr>
          <w:color w:val="000000" w:themeColor="text1"/>
        </w:rPr>
        <w:t xml:space="preserve"> samples than those for the </w:t>
      </w:r>
      <w:r w:rsidR="00961DED" w:rsidRPr="00913FF8">
        <w:rPr>
          <w:i/>
          <w:iCs/>
          <w:color w:val="000000" w:themeColor="text1"/>
        </w:rPr>
        <w:t>sp</w:t>
      </w:r>
      <w:r w:rsidR="00961DED" w:rsidRPr="00913FF8">
        <w:rPr>
          <w:color w:val="000000" w:themeColor="text1"/>
          <w:vertAlign w:val="superscript"/>
        </w:rPr>
        <w:t>3</w:t>
      </w:r>
      <w:r w:rsidR="00961DED" w:rsidRPr="00913FF8">
        <w:rPr>
          <w:color w:val="000000" w:themeColor="text1"/>
        </w:rPr>
        <w:t xml:space="preserve">-bonded (non-hyperbonding) </w:t>
      </w:r>
      <w:r w:rsidR="00961DED" w:rsidRPr="00913FF8">
        <w:rPr>
          <w:i/>
          <w:iCs/>
          <w:color w:val="000000" w:themeColor="text1"/>
        </w:rPr>
        <w:t>c</w:t>
      </w:r>
      <w:r w:rsidR="00961DED" w:rsidRPr="00913FF8">
        <w:rPr>
          <w:color w:val="000000" w:themeColor="text1"/>
        </w:rPr>
        <w:t xml:space="preserve">-InSb, and for the </w:t>
      </w:r>
      <w:r w:rsidR="00961DED" w:rsidRPr="00913FF8">
        <w:rPr>
          <w:i/>
          <w:iCs/>
          <w:color w:val="000000" w:themeColor="text1"/>
        </w:rPr>
        <w:t>p</w:t>
      </w:r>
      <w:r w:rsidR="00961DED" w:rsidRPr="00913FF8">
        <w:rPr>
          <w:color w:val="000000" w:themeColor="text1"/>
        </w:rPr>
        <w:t xml:space="preserve">-bonded (albeit, non-hyperbonding) </w:t>
      </w:r>
      <w:r w:rsidR="00961DED" w:rsidRPr="00913FF8">
        <w:rPr>
          <w:i/>
          <w:iCs/>
          <w:color w:val="000000" w:themeColor="text1"/>
        </w:rPr>
        <w:t>c</w:t>
      </w:r>
      <w:r w:rsidR="00961DED" w:rsidRPr="00913FF8">
        <w:rPr>
          <w:color w:val="000000" w:themeColor="text1"/>
        </w:rPr>
        <w:t xml:space="preserve">-GeSe, can be attributed to the presence, or absence, of multi-centre hyperbonding in each material, thereby enabling the differentiation between </w:t>
      </w:r>
      <w:r w:rsidR="00961DED" w:rsidRPr="00913FF8">
        <w:rPr>
          <w:i/>
          <w:iCs/>
          <w:color w:val="000000" w:themeColor="text1"/>
        </w:rPr>
        <w:t>a</w:t>
      </w:r>
      <w:r w:rsidR="00961DED" w:rsidRPr="00913FF8">
        <w:rPr>
          <w:color w:val="000000" w:themeColor="text1"/>
        </w:rPr>
        <w:t xml:space="preserve">- and </w:t>
      </w:r>
      <w:r w:rsidR="00961DED" w:rsidRPr="00913FF8">
        <w:rPr>
          <w:i/>
          <w:iCs/>
          <w:color w:val="000000" w:themeColor="text1"/>
        </w:rPr>
        <w:t>c</w:t>
      </w:r>
      <w:r w:rsidR="00961DED" w:rsidRPr="00913FF8">
        <w:rPr>
          <w:color w:val="000000" w:themeColor="text1"/>
        </w:rPr>
        <w:t xml:space="preserve">-PCMs, as well as between PCMs and non-PCMs, by </w:t>
      </w:r>
      <w:r w:rsidR="00492915" w:rsidRPr="00913FF8">
        <w:rPr>
          <w:color w:val="000000" w:themeColor="text1"/>
        </w:rPr>
        <w:t xml:space="preserve">considering </w:t>
      </w:r>
      <w:r w:rsidR="00961DED" w:rsidRPr="00913FF8">
        <w:rPr>
          <w:color w:val="000000" w:themeColor="text1"/>
        </w:rPr>
        <w:t xml:space="preserve">the presence of hyperbonding in </w:t>
      </w:r>
      <w:r w:rsidR="00492915" w:rsidRPr="00913FF8">
        <w:rPr>
          <w:color w:val="000000" w:themeColor="text1"/>
        </w:rPr>
        <w:t xml:space="preserve">both </w:t>
      </w:r>
      <w:r w:rsidR="00961DED" w:rsidRPr="00913FF8">
        <w:rPr>
          <w:i/>
          <w:iCs/>
          <w:color w:val="000000" w:themeColor="text1"/>
        </w:rPr>
        <w:t>a</w:t>
      </w:r>
      <w:r w:rsidR="00961DED" w:rsidRPr="00913FF8">
        <w:rPr>
          <w:color w:val="000000" w:themeColor="text1"/>
        </w:rPr>
        <w:t>-</w:t>
      </w:r>
      <w:r w:rsidR="00492915" w:rsidRPr="00913FF8">
        <w:rPr>
          <w:color w:val="000000" w:themeColor="text1"/>
        </w:rPr>
        <w:t xml:space="preserve"> and </w:t>
      </w:r>
      <w:r w:rsidR="00492915" w:rsidRPr="00913FF8">
        <w:rPr>
          <w:i/>
          <w:iCs/>
          <w:color w:val="000000" w:themeColor="text1"/>
        </w:rPr>
        <w:t>c</w:t>
      </w:r>
      <w:r w:rsidR="00492915" w:rsidRPr="00913FF8">
        <w:rPr>
          <w:color w:val="000000" w:themeColor="text1"/>
        </w:rPr>
        <w:t>-</w:t>
      </w:r>
      <w:r w:rsidR="00961DED" w:rsidRPr="00913FF8">
        <w:rPr>
          <w:color w:val="000000" w:themeColor="text1"/>
        </w:rPr>
        <w:t>PCMs.</w:t>
      </w:r>
      <w:r w:rsidRPr="00913FF8">
        <w:rPr>
          <w:color w:val="000000" w:themeColor="text1"/>
        </w:rPr>
        <w:t xml:space="preserve"> </w:t>
      </w:r>
      <w:r w:rsidR="00C973BE" w:rsidRPr="00913FF8">
        <w:rPr>
          <w:color w:val="000000" w:themeColor="text1"/>
        </w:rPr>
        <w:t>Further</w:t>
      </w:r>
      <w:r w:rsidR="00961DED" w:rsidRPr="00913FF8">
        <w:rPr>
          <w:color w:val="000000" w:themeColor="text1"/>
        </w:rPr>
        <w:t xml:space="preserve"> associated discussion will be given in the following. In any case, t</w:t>
      </w:r>
      <w:r w:rsidRPr="00913FF8">
        <w:rPr>
          <w:color w:val="000000" w:themeColor="text1"/>
        </w:rPr>
        <w:t>he collective b</w:t>
      </w:r>
      <w:r w:rsidRPr="004A36A2">
        <w:t xml:space="preserve">ond-breaking </w:t>
      </w:r>
      <w:r>
        <w:t xml:space="preserve">itself </w:t>
      </w:r>
      <w:r w:rsidRPr="004A36A2">
        <w:t>can be attributed to the unique response of strongly resonating hyperbonds.</w:t>
      </w:r>
    </w:p>
    <w:p w14:paraId="55659B36" w14:textId="3DBBFA6A" w:rsidR="00EE1BC5" w:rsidRPr="00DC5C4B" w:rsidRDefault="00EE1BC5" w:rsidP="00DC5C4B">
      <w:pPr>
        <w:spacing w:line="480" w:lineRule="auto"/>
        <w:ind w:firstLine="567"/>
        <w:jc w:val="both"/>
        <w:rPr>
          <w:color w:val="000000"/>
        </w:rPr>
      </w:pPr>
      <w:r w:rsidRPr="00EE1BC5">
        <w:rPr>
          <w:color w:val="000000"/>
        </w:rPr>
        <w:t>A</w:t>
      </w:r>
      <w:r w:rsidRPr="00D02349">
        <w:t xml:space="preserve">nother finding is that, unlike </w:t>
      </w:r>
      <w:r>
        <w:t xml:space="preserve">in crystalline </w:t>
      </w:r>
      <w:bookmarkStart w:id="17" w:name="OLE_LINK12"/>
      <w:r>
        <w:t xml:space="preserve">Ge-Sb-S </w:t>
      </w:r>
      <w:bookmarkEnd w:id="17"/>
      <w:r>
        <w:t>(</w:t>
      </w:r>
      <w:r w:rsidRPr="004E622A">
        <w:rPr>
          <w:i/>
        </w:rPr>
        <w:t>c</w:t>
      </w:r>
      <w:r w:rsidRPr="00D02349">
        <w:t>-GSS</w:t>
      </w:r>
      <w:r>
        <w:t>)</w:t>
      </w:r>
      <w:r w:rsidRPr="00D02349">
        <w:t xml:space="preserve"> or </w:t>
      </w:r>
      <w:r>
        <w:t>Ge-Sb-Se (</w:t>
      </w:r>
      <w:r w:rsidRPr="004E622A">
        <w:rPr>
          <w:i/>
        </w:rPr>
        <w:t>c</w:t>
      </w:r>
      <w:r w:rsidRPr="00D02349">
        <w:t>-GSSe</w:t>
      </w:r>
      <w:r>
        <w:t>)</w:t>
      </w:r>
      <w:r w:rsidRPr="00D02349">
        <w:t xml:space="preserve">, interatomic distances </w:t>
      </w:r>
      <w:r>
        <w:t>in</w:t>
      </w:r>
      <w:r w:rsidRPr="00D02349">
        <w:t xml:space="preserve"> </w:t>
      </w:r>
      <w:r w:rsidR="00C973BE">
        <w:t xml:space="preserve">the telluride material, </w:t>
      </w:r>
      <w:r w:rsidRPr="004E622A">
        <w:rPr>
          <w:i/>
        </w:rPr>
        <w:t>c</w:t>
      </w:r>
      <w:r w:rsidRPr="00D02349">
        <w:t>-GST</w:t>
      </w:r>
      <w:r w:rsidR="00C973BE">
        <w:t>,</w:t>
      </w:r>
      <w:r w:rsidRPr="00D02349">
        <w:t xml:space="preserve"> show a continuous distribution without a</w:t>
      </w:r>
      <w:r>
        <w:t>ny</w:t>
      </w:r>
      <w:r w:rsidRPr="00D02349">
        <w:t xml:space="preserve"> significant gap (or dip) that, otherwise, separates </w:t>
      </w:r>
      <w:r>
        <w:t xml:space="preserve">contributions from </w:t>
      </w:r>
      <w:r w:rsidRPr="00D02349">
        <w:t>strong and weak interatomic interactions (</w:t>
      </w:r>
      <w:r w:rsidR="00F558E1">
        <w:t>Figure</w:t>
      </w:r>
      <w:r w:rsidRPr="00D02349">
        <w:t xml:space="preserve"> 1f and </w:t>
      </w:r>
      <w:r w:rsidR="00F558E1">
        <w:t>Figure</w:t>
      </w:r>
      <w:r w:rsidRPr="00D02349">
        <w:t xml:space="preserve"> S2). This is because hyperbonding bridges the gap between strong 2c/2e </w:t>
      </w:r>
      <w:r>
        <w:t xml:space="preserve">covalent </w:t>
      </w:r>
      <w:r w:rsidRPr="00D02349">
        <w:t>bond</w:t>
      </w:r>
      <w:r>
        <w:t>ing</w:t>
      </w:r>
      <w:r w:rsidRPr="00D02349">
        <w:t xml:space="preserve"> and weak LP interactions. We </w:t>
      </w:r>
      <w:r w:rsidR="00BC7064">
        <w:t xml:space="preserve">therefore </w:t>
      </w:r>
      <w:r w:rsidRPr="00D02349">
        <w:t xml:space="preserve">postulate that the presence of hyperbonding </w:t>
      </w:r>
      <w:r>
        <w:t>can provide</w:t>
      </w:r>
      <w:r w:rsidRPr="00D02349">
        <w:t xml:space="preserve"> low-energy-barrier routes for bond formation and breakage: for instance, the transition from </w:t>
      </w:r>
      <w:r>
        <w:t>a</w:t>
      </w:r>
      <w:r w:rsidR="00C8764C">
        <w:t>n</w:t>
      </w:r>
      <w:r>
        <w:t xml:space="preserve"> </w:t>
      </w:r>
      <w:r w:rsidRPr="00D02349">
        <w:t xml:space="preserve">A: + B-C </w:t>
      </w:r>
      <w:r>
        <w:t>configuration (</w:t>
      </w:r>
      <w:r w:rsidRPr="00D02349">
        <w:t xml:space="preserve">(i) in </w:t>
      </w:r>
      <w:r w:rsidR="00F558E1">
        <w:t>Figure</w:t>
      </w:r>
      <w:r w:rsidRPr="00D02349">
        <w:t xml:space="preserve"> 2a</w:t>
      </w:r>
      <w:r>
        <w:t>)</w:t>
      </w:r>
      <w:r w:rsidRPr="00D02349">
        <w:t xml:space="preserve"> to </w:t>
      </w:r>
      <w:r w:rsidR="00C8764C">
        <w:t xml:space="preserve">an </w:t>
      </w:r>
      <w:r w:rsidRPr="00D02349">
        <w:t xml:space="preserve">A-B + :C </w:t>
      </w:r>
      <w:r w:rsidR="00C8764C">
        <w:t xml:space="preserve">configuration </w:t>
      </w:r>
      <w:r w:rsidRPr="00D02349">
        <w:t>(as a result of</w:t>
      </w:r>
      <w:r>
        <w:t xml:space="preserve"> the</w:t>
      </w:r>
      <w:r w:rsidRPr="00D02349">
        <w:t xml:space="preserve"> B-C bond breaking from (iii) in </w:t>
      </w:r>
      <w:r w:rsidR="00F558E1">
        <w:t>Figure</w:t>
      </w:r>
      <w:r w:rsidRPr="00D02349">
        <w:t xml:space="preserve"> 2a, leaving a LP on </w:t>
      </w:r>
      <w:r>
        <w:t xml:space="preserve">the </w:t>
      </w:r>
      <w:r w:rsidRPr="00D02349">
        <w:t xml:space="preserve">C atom) leads to the formation of </w:t>
      </w:r>
      <w:r>
        <w:t xml:space="preserve">a </w:t>
      </w:r>
      <w:r w:rsidRPr="00D02349">
        <w:t>new A-</w:t>
      </w:r>
      <w:r w:rsidR="00050FA0">
        <w:t>B</w:t>
      </w:r>
      <w:r w:rsidRPr="00D02349">
        <w:t xml:space="preserve"> bond at the expense of </w:t>
      </w:r>
      <w:r>
        <w:t xml:space="preserve">the </w:t>
      </w:r>
      <w:r w:rsidRPr="00D02349">
        <w:t xml:space="preserve">B-C bond </w:t>
      </w:r>
      <w:r w:rsidRPr="00D02349">
        <w:lastRenderedPageBreak/>
        <w:t xml:space="preserve">via </w:t>
      </w:r>
      <w:r>
        <w:t xml:space="preserve">an </w:t>
      </w:r>
      <w:r w:rsidRPr="00D02349">
        <w:t>A-B-C hyperbond. This LP-delocalization</w:t>
      </w:r>
      <w:r>
        <w:t>-</w:t>
      </w:r>
      <w:r w:rsidRPr="00D02349">
        <w:t xml:space="preserve">assisted formation of hyperbonds, and facile bond switching, is in line with the reported fast valence-charge redistribution and </w:t>
      </w:r>
      <w:r w:rsidR="00C973BE">
        <w:t>rapid</w:t>
      </w:r>
      <w:r w:rsidR="00E4240B">
        <w:t xml:space="preserve"> </w:t>
      </w:r>
      <w:r w:rsidRPr="00D02349">
        <w:t xml:space="preserve">crystallization in this material at high </w:t>
      </w:r>
      <w:r w:rsidRPr="00913FF8">
        <w:t>temperatures</w:t>
      </w:r>
      <w:r w:rsidR="006D7A98" w:rsidRPr="00913FF8">
        <w:t>.</w:t>
      </w:r>
      <w:r w:rsidR="009B3DBC" w:rsidRPr="00913FF8">
        <w:rPr>
          <w:vertAlign w:val="superscript"/>
        </w:rPr>
        <w:t>[13,1</w:t>
      </w:r>
      <w:r w:rsidR="00310A7C" w:rsidRPr="00913FF8">
        <w:rPr>
          <w:vertAlign w:val="superscript"/>
        </w:rPr>
        <w:t>7</w:t>
      </w:r>
      <w:r w:rsidR="009B3DBC" w:rsidRPr="00913FF8">
        <w:rPr>
          <w:vertAlign w:val="superscript"/>
        </w:rPr>
        <w:t>]</w:t>
      </w:r>
      <w:r w:rsidR="00CE12EB" w:rsidRPr="00913FF8">
        <w:rPr>
          <w:color w:val="000000"/>
        </w:rPr>
        <w:t xml:space="preserve"> </w:t>
      </w:r>
      <w:r w:rsidR="006D7A98" w:rsidRPr="00913FF8">
        <w:rPr>
          <w:color w:val="000000"/>
        </w:rPr>
        <w:t>This behaviour is</w:t>
      </w:r>
      <w:r w:rsidR="003472F5" w:rsidRPr="00913FF8">
        <w:rPr>
          <w:color w:val="000000"/>
        </w:rPr>
        <w:t xml:space="preserve"> beneficial for </w:t>
      </w:r>
      <w:r w:rsidR="00CE12EB" w:rsidRPr="00913FF8">
        <w:rPr>
          <w:color w:val="000000"/>
        </w:rPr>
        <w:t>fast SET operation</w:t>
      </w:r>
      <w:r w:rsidR="009B3DBC" w:rsidRPr="00913FF8">
        <w:rPr>
          <w:color w:val="000000"/>
        </w:rPr>
        <w:t>s</w:t>
      </w:r>
      <w:r w:rsidR="00CE12EB" w:rsidRPr="00913FF8">
        <w:rPr>
          <w:color w:val="000000"/>
        </w:rPr>
        <w:t xml:space="preserve"> for </w:t>
      </w:r>
      <w:r w:rsidR="003472F5" w:rsidRPr="00913FF8">
        <w:rPr>
          <w:color w:val="000000"/>
        </w:rPr>
        <w:t>PC memory applications</w:t>
      </w:r>
      <w:r w:rsidR="00CE12EB" w:rsidRPr="00913FF8">
        <w:rPr>
          <w:color w:val="000000"/>
        </w:rPr>
        <w:t>.</w:t>
      </w:r>
      <w:r w:rsidR="00CE12EB" w:rsidRPr="00913FF8">
        <w:t xml:space="preserve"> </w:t>
      </w:r>
      <w:r w:rsidR="00CE12EB" w:rsidRPr="00913FF8">
        <w:rPr>
          <w:color w:val="000000"/>
        </w:rPr>
        <w:t xml:space="preserve">Conversely, </w:t>
      </w:r>
      <w:r w:rsidR="003472F5" w:rsidRPr="00913FF8">
        <w:rPr>
          <w:color w:val="000000"/>
        </w:rPr>
        <w:t xml:space="preserve">the </w:t>
      </w:r>
      <w:r w:rsidR="00CE12EB" w:rsidRPr="00913FF8">
        <w:rPr>
          <w:color w:val="000000"/>
        </w:rPr>
        <w:t xml:space="preserve">presence of </w:t>
      </w:r>
      <w:r w:rsidR="00862E26" w:rsidRPr="00913FF8">
        <w:rPr>
          <w:color w:val="000000"/>
        </w:rPr>
        <w:t xml:space="preserve">a </w:t>
      </w:r>
      <w:r w:rsidR="009B3DBC" w:rsidRPr="00913FF8">
        <w:rPr>
          <w:color w:val="000000"/>
        </w:rPr>
        <w:t xml:space="preserve">fast </w:t>
      </w:r>
      <w:r w:rsidR="0063015E" w:rsidRPr="00913FF8">
        <w:rPr>
          <w:color w:val="000000"/>
        </w:rPr>
        <w:t xml:space="preserve">bond-switching </w:t>
      </w:r>
      <w:r w:rsidR="003472F5" w:rsidRPr="00913FF8">
        <w:rPr>
          <w:color w:val="000000"/>
        </w:rPr>
        <w:t xml:space="preserve">route </w:t>
      </w:r>
      <w:r w:rsidR="003472F5" w:rsidRPr="00913FF8">
        <w:rPr>
          <w:color w:val="000000"/>
          <w:lang w:val="en-GB"/>
        </w:rPr>
        <w:t>explains</w:t>
      </w:r>
      <w:r w:rsidR="006D7A98" w:rsidRPr="00913FF8">
        <w:rPr>
          <w:color w:val="000000"/>
          <w:lang w:val="en-GB"/>
        </w:rPr>
        <w:t xml:space="preserve"> </w:t>
      </w:r>
      <w:r w:rsidR="003472F5" w:rsidRPr="00913FF8">
        <w:rPr>
          <w:color w:val="000000"/>
        </w:rPr>
        <w:t>why</w:t>
      </w:r>
      <w:r w:rsidR="00E4240B" w:rsidRPr="00913FF8">
        <w:rPr>
          <w:color w:val="000000"/>
        </w:rPr>
        <w:t xml:space="preserve"> PCMs are</w:t>
      </w:r>
      <w:r w:rsidR="009B3DBC" w:rsidRPr="00913FF8">
        <w:rPr>
          <w:color w:val="000000"/>
        </w:rPr>
        <w:t>,</w:t>
      </w:r>
      <w:r w:rsidR="00E4240B" w:rsidRPr="00913FF8">
        <w:rPr>
          <w:color w:val="000000"/>
        </w:rPr>
        <w:t xml:space="preserve"> </w:t>
      </w:r>
      <w:r w:rsidR="003472F5" w:rsidRPr="00913FF8">
        <w:rPr>
          <w:color w:val="000000"/>
        </w:rPr>
        <w:t>in general</w:t>
      </w:r>
      <w:r w:rsidR="009B3DBC" w:rsidRPr="00913FF8">
        <w:rPr>
          <w:color w:val="000000"/>
        </w:rPr>
        <w:t>,</w:t>
      </w:r>
      <w:r w:rsidR="003472F5" w:rsidRPr="00913FF8">
        <w:rPr>
          <w:color w:val="000000"/>
        </w:rPr>
        <w:t xml:space="preserve"> </w:t>
      </w:r>
      <w:r w:rsidR="00E4240B" w:rsidRPr="00913FF8">
        <w:rPr>
          <w:color w:val="000000"/>
        </w:rPr>
        <w:t>poor glass formers</w:t>
      </w:r>
      <w:r w:rsidR="006D7A98" w:rsidRPr="00913FF8">
        <w:rPr>
          <w:color w:val="000000"/>
        </w:rPr>
        <w:t>, which is</w:t>
      </w:r>
      <w:r w:rsidR="00A76540" w:rsidRPr="00913FF8">
        <w:rPr>
          <w:color w:val="000000"/>
        </w:rPr>
        <w:t xml:space="preserve"> </w:t>
      </w:r>
      <w:r w:rsidR="006D7A98" w:rsidRPr="00913FF8">
        <w:rPr>
          <w:color w:val="000000"/>
        </w:rPr>
        <w:t>detrimental to the thermal stability of amorphous PCMs</w:t>
      </w:r>
      <w:r w:rsidR="003472F5" w:rsidRPr="00913FF8">
        <w:rPr>
          <w:color w:val="000000"/>
        </w:rPr>
        <w:t>.</w:t>
      </w:r>
      <w:r w:rsidR="00A76540" w:rsidRPr="00913FF8">
        <w:rPr>
          <w:color w:val="000000"/>
        </w:rPr>
        <w:t xml:space="preserve"> </w:t>
      </w:r>
      <w:r w:rsidR="00862E26" w:rsidRPr="00913FF8">
        <w:rPr>
          <w:color w:val="000000"/>
        </w:rPr>
        <w:t>T</w:t>
      </w:r>
      <w:r w:rsidR="00FD78D5" w:rsidRPr="00913FF8">
        <w:rPr>
          <w:color w:val="000000"/>
        </w:rPr>
        <w:t xml:space="preserve">he </w:t>
      </w:r>
      <w:r w:rsidR="007749F0" w:rsidRPr="00913FF8">
        <w:rPr>
          <w:color w:val="000000"/>
        </w:rPr>
        <w:t>decisive role of tetrahedrally-bond</w:t>
      </w:r>
      <w:r w:rsidR="00BC7064" w:rsidRPr="00913FF8">
        <w:rPr>
          <w:color w:val="000000"/>
        </w:rPr>
        <w:t>ed</w:t>
      </w:r>
      <w:r w:rsidR="007749F0" w:rsidRPr="00913FF8">
        <w:rPr>
          <w:color w:val="000000"/>
        </w:rPr>
        <w:t xml:space="preserve"> dopants in </w:t>
      </w:r>
      <w:r w:rsidR="00FD78D5" w:rsidRPr="00913FF8">
        <w:rPr>
          <w:color w:val="000000"/>
        </w:rPr>
        <w:t>enhanc</w:t>
      </w:r>
      <w:r w:rsidR="007749F0" w:rsidRPr="00913FF8">
        <w:rPr>
          <w:color w:val="000000"/>
        </w:rPr>
        <w:t xml:space="preserve">ing </w:t>
      </w:r>
      <w:r w:rsidR="00535DC0" w:rsidRPr="00913FF8">
        <w:rPr>
          <w:color w:val="000000"/>
        </w:rPr>
        <w:t xml:space="preserve">the </w:t>
      </w:r>
      <w:r w:rsidR="00FD78D5" w:rsidRPr="00913FF8">
        <w:rPr>
          <w:color w:val="000000"/>
        </w:rPr>
        <w:t>thermal stability of amorphous PCMs</w:t>
      </w:r>
      <w:r w:rsidR="00FD78D5" w:rsidRPr="00913FF8">
        <w:rPr>
          <w:color w:val="000000"/>
          <w:vertAlign w:val="superscript"/>
        </w:rPr>
        <w:t>[</w:t>
      </w:r>
      <w:r w:rsidR="001264FD" w:rsidRPr="00913FF8">
        <w:rPr>
          <w:color w:val="000000"/>
          <w:vertAlign w:val="superscript"/>
        </w:rPr>
        <w:t>41</w:t>
      </w:r>
      <w:r w:rsidR="00862E26" w:rsidRPr="00913FF8">
        <w:rPr>
          <w:color w:val="000000"/>
          <w:vertAlign w:val="superscript"/>
        </w:rPr>
        <w:t>]</w:t>
      </w:r>
      <w:r w:rsidR="00A72FCA" w:rsidRPr="00913FF8">
        <w:rPr>
          <w:color w:val="000000"/>
        </w:rPr>
        <w:t xml:space="preserve"> </w:t>
      </w:r>
      <w:r w:rsidR="00535DC0" w:rsidRPr="00913FF8">
        <w:rPr>
          <w:color w:val="000000"/>
        </w:rPr>
        <w:t xml:space="preserve">can be </w:t>
      </w:r>
      <w:r w:rsidR="007749F0" w:rsidRPr="00913FF8">
        <w:rPr>
          <w:color w:val="000000"/>
        </w:rPr>
        <w:t>ascribed</w:t>
      </w:r>
      <w:r w:rsidR="00862E26" w:rsidRPr="00913FF8">
        <w:rPr>
          <w:color w:val="000000"/>
        </w:rPr>
        <w:t>,</w:t>
      </w:r>
      <w:r w:rsidR="007749F0" w:rsidRPr="00913FF8">
        <w:rPr>
          <w:color w:val="000000"/>
        </w:rPr>
        <w:t xml:space="preserve"> </w:t>
      </w:r>
      <w:r w:rsidR="00862E26" w:rsidRPr="00913FF8">
        <w:rPr>
          <w:color w:val="000000"/>
        </w:rPr>
        <w:t xml:space="preserve">from the hyperbonding perspective, </w:t>
      </w:r>
      <w:r w:rsidR="007749F0" w:rsidRPr="00913FF8">
        <w:rPr>
          <w:color w:val="000000"/>
        </w:rPr>
        <w:t xml:space="preserve">to the </w:t>
      </w:r>
      <w:r w:rsidR="00561998" w:rsidRPr="00913FF8">
        <w:rPr>
          <w:color w:val="000000"/>
        </w:rPr>
        <w:t>suppression of the</w:t>
      </w:r>
      <w:r w:rsidR="00BC7064" w:rsidRPr="00913FF8">
        <w:rPr>
          <w:color w:val="000000"/>
        </w:rPr>
        <w:t>se</w:t>
      </w:r>
      <w:r w:rsidR="00561998" w:rsidRPr="00913FF8">
        <w:rPr>
          <w:color w:val="000000"/>
        </w:rPr>
        <w:t xml:space="preserve"> bond</w:t>
      </w:r>
      <w:r w:rsidR="00A72FCA" w:rsidRPr="00913FF8">
        <w:rPr>
          <w:color w:val="000000"/>
        </w:rPr>
        <w:t>-</w:t>
      </w:r>
      <w:r w:rsidR="00561998" w:rsidRPr="00913FF8">
        <w:rPr>
          <w:color w:val="000000"/>
        </w:rPr>
        <w:t xml:space="preserve">switching </w:t>
      </w:r>
      <w:r w:rsidR="00A72FCA" w:rsidRPr="00913FF8">
        <w:rPr>
          <w:color w:val="000000"/>
        </w:rPr>
        <w:t xml:space="preserve">processes </w:t>
      </w:r>
      <w:r w:rsidR="00561998" w:rsidRPr="00913FF8">
        <w:rPr>
          <w:color w:val="000000"/>
        </w:rPr>
        <w:t>by the dopants</w:t>
      </w:r>
      <w:r w:rsidR="00AF4A1E" w:rsidRPr="00913FF8">
        <w:rPr>
          <w:color w:val="000000"/>
        </w:rPr>
        <w:t xml:space="preserve">. </w:t>
      </w:r>
      <w:r w:rsidRPr="00913FF8">
        <w:rPr>
          <w:color w:val="000000"/>
        </w:rPr>
        <w:t>Finally, a hint of a correlation with phonon anharmonicity is given by the recent observation by</w:t>
      </w:r>
      <w:r w:rsidRPr="00EE1BC5">
        <w:rPr>
          <w:color w:val="000000"/>
        </w:rPr>
        <w:t xml:space="preserve"> Lee et al.</w:t>
      </w:r>
      <w:r w:rsidRPr="00F558E1">
        <w:rPr>
          <w:color w:val="000000"/>
          <w:vertAlign w:val="superscript"/>
        </w:rPr>
        <w:t>[</w:t>
      </w:r>
      <w:r w:rsidR="00310A7C">
        <w:rPr>
          <w:color w:val="000000"/>
          <w:vertAlign w:val="superscript"/>
        </w:rPr>
        <w:t>42</w:t>
      </w:r>
      <w:r w:rsidRPr="00F558E1">
        <w:rPr>
          <w:color w:val="000000"/>
          <w:vertAlign w:val="superscript"/>
        </w:rPr>
        <w:t>]</w:t>
      </w:r>
      <w:r w:rsidRPr="00EE1BC5">
        <w:rPr>
          <w:color w:val="000000"/>
        </w:rPr>
        <w:t xml:space="preserve"> that </w:t>
      </w:r>
      <w:r w:rsidRPr="00D02349">
        <w:t>a strong phonon anharmonicity has its fundamental root in the cubic (rocksalt) crystalline structure</w:t>
      </w:r>
      <w:r>
        <w:t>,</w:t>
      </w:r>
      <w:r w:rsidRPr="00D02349">
        <w:t xml:space="preserve"> enabling a linear alignment of </w:t>
      </w:r>
      <w:r w:rsidRPr="00D02349">
        <w:rPr>
          <w:i/>
        </w:rPr>
        <w:t>p</w:t>
      </w:r>
      <w:r w:rsidRPr="00D02349">
        <w:t xml:space="preserve"> AOs. </w:t>
      </w:r>
      <w:r>
        <w:t xml:space="preserve">The </w:t>
      </w:r>
      <w:r w:rsidRPr="00D02349">
        <w:t xml:space="preserve">same condition for maximizing hyperbonding suggests that strong anharmonicity may </w:t>
      </w:r>
      <w:r>
        <w:t xml:space="preserve">therefore </w:t>
      </w:r>
      <w:r w:rsidRPr="00D02349">
        <w:t>accompany</w:t>
      </w:r>
      <w:r>
        <w:t xml:space="preserve"> pronounced</w:t>
      </w:r>
      <w:r w:rsidRPr="00D02349">
        <w:t xml:space="preserve"> hyperbonding.</w:t>
      </w:r>
      <w:r w:rsidRPr="00EE1BC5">
        <w:rPr>
          <w:color w:val="000000"/>
        </w:rPr>
        <w:t xml:space="preserve"> It is also interesting to note that strong phonon anharmonicity is often linked to the presence of shallow double-well potentials due to weak Peierls distortions</w:t>
      </w:r>
      <w:r w:rsidR="00F558E1">
        <w:rPr>
          <w:color w:val="000000"/>
        </w:rPr>
        <w:t>,</w:t>
      </w:r>
      <w:r w:rsidRPr="00F558E1">
        <w:rPr>
          <w:color w:val="000000"/>
          <w:vertAlign w:val="superscript"/>
        </w:rPr>
        <w:t>[3</w:t>
      </w:r>
      <w:r w:rsidR="00310A7C">
        <w:rPr>
          <w:color w:val="000000"/>
          <w:vertAlign w:val="superscript"/>
        </w:rPr>
        <w:t>3</w:t>
      </w:r>
      <w:r w:rsidRPr="00F558E1">
        <w:rPr>
          <w:color w:val="000000"/>
          <w:vertAlign w:val="superscript"/>
        </w:rPr>
        <w:t>,</w:t>
      </w:r>
      <w:r w:rsidR="00310A7C">
        <w:rPr>
          <w:color w:val="000000"/>
          <w:vertAlign w:val="superscript"/>
        </w:rPr>
        <w:t>43</w:t>
      </w:r>
      <w:r w:rsidRPr="00F558E1">
        <w:rPr>
          <w:color w:val="000000"/>
          <w:vertAlign w:val="superscript"/>
        </w:rPr>
        <w:t>]</w:t>
      </w:r>
      <w:r w:rsidRPr="00EE1BC5">
        <w:rPr>
          <w:color w:val="000000"/>
        </w:rPr>
        <w:t xml:space="preserve"> which corresponds to the presence of (</w:t>
      </w:r>
      <w:r w:rsidR="00AF4A1E">
        <w:rPr>
          <w:color w:val="000000"/>
        </w:rPr>
        <w:t>weak</w:t>
      </w:r>
      <w:r w:rsidRPr="00EE1BC5">
        <w:rPr>
          <w:color w:val="000000"/>
        </w:rPr>
        <w:t>) hyperbonds.</w:t>
      </w:r>
    </w:p>
    <w:p w14:paraId="36004BD9" w14:textId="0C2AB7D3" w:rsidR="00EE1BC5" w:rsidRPr="00DC5C4B" w:rsidRDefault="00EE1BC5" w:rsidP="00DC5C4B">
      <w:pPr>
        <w:spacing w:line="480" w:lineRule="auto"/>
        <w:ind w:firstLine="567"/>
        <w:jc w:val="both"/>
      </w:pPr>
      <w:r w:rsidRPr="00D02349">
        <w:t xml:space="preserve">Now let us compare with other chalcogenides containing different types of chalcogens, as already partly discussed for </w:t>
      </w:r>
      <w:r w:rsidR="00F558E1">
        <w:t>Figure</w:t>
      </w:r>
      <w:r>
        <w:t xml:space="preserve"> 2d</w:t>
      </w:r>
      <w:r w:rsidRPr="00D02349">
        <w:t xml:space="preserve">. </w:t>
      </w:r>
      <w:r>
        <w:t>On going f</w:t>
      </w:r>
      <w:r w:rsidRPr="00D02349">
        <w:t>rom GSS to GSSe, and to GST, rather general trends in bonding characteristics</w:t>
      </w:r>
      <w:r>
        <w:t xml:space="preserve"> are apparent</w:t>
      </w:r>
      <w:r w:rsidRPr="00D02349">
        <w:t xml:space="preserve">: i) the difference between GSS and GSSe is relatively small, yet a drastic change occurs from GSSe to GST; and ii) the contrast between </w:t>
      </w:r>
      <w:r w:rsidRPr="00C82187">
        <w:rPr>
          <w:i/>
        </w:rPr>
        <w:t>a</w:t>
      </w:r>
      <w:r>
        <w:t xml:space="preserve">- and </w:t>
      </w:r>
      <w:r w:rsidRPr="00C82187">
        <w:rPr>
          <w:i/>
        </w:rPr>
        <w:t>c</w:t>
      </w:r>
      <w:r>
        <w:t>-</w:t>
      </w:r>
      <w:r w:rsidRPr="00D02349">
        <w:t>phases becomes amplified. For instance, a rather small increase of the hyperbond ratio (</w:t>
      </w:r>
      <w:r w:rsidR="00F558E1">
        <w:t>Figure</w:t>
      </w:r>
      <w:r w:rsidRPr="00D02349">
        <w:t xml:space="preserve"> 3a)</w:t>
      </w:r>
      <w:r>
        <w:t xml:space="preserve"> occurs </w:t>
      </w:r>
      <w:r w:rsidRPr="00D02349">
        <w:t xml:space="preserve">from GSS to GSSe, followed by a much larger increment from GSSe to GST, together with the amplifying contrasts between </w:t>
      </w:r>
      <w:r w:rsidRPr="004E622A">
        <w:rPr>
          <w:i/>
        </w:rPr>
        <w:t>a</w:t>
      </w:r>
      <w:r w:rsidRPr="00D02349">
        <w:t xml:space="preserve">- and </w:t>
      </w:r>
      <w:r w:rsidRPr="004E622A">
        <w:rPr>
          <w:i/>
        </w:rPr>
        <w:t>c</w:t>
      </w:r>
      <w:r w:rsidRPr="00D02349">
        <w:t>-models. Although the contrast becomes weaker, basically the same trends are observed for the averaged BECs (</w:t>
      </w:r>
      <w:r w:rsidR="00F558E1">
        <w:t>Figure</w:t>
      </w:r>
      <w:r w:rsidRPr="00D02349">
        <w:t xml:space="preserve"> 3a). </w:t>
      </w:r>
      <w:r w:rsidR="004D2BC8">
        <w:t>T</w:t>
      </w:r>
      <w:r w:rsidRPr="00D02349">
        <w:t>he origin of this distinction between chalcogenides may be described in terms of the factors affecting hyperbonding</w:t>
      </w:r>
      <w:r>
        <w:t xml:space="preserve"> </w:t>
      </w:r>
      <w:r w:rsidRPr="00D02349">
        <w:t>(</w:t>
      </w:r>
      <w:r w:rsidR="00F558E1" w:rsidRPr="00913FF8">
        <w:t>Figure</w:t>
      </w:r>
      <w:r w:rsidRPr="00913FF8">
        <w:t xml:space="preserve"> 2). </w:t>
      </w:r>
      <w:r w:rsidR="004411F9" w:rsidRPr="00913FF8">
        <w:t>The strength of hyperbonding interactions is determined by the energy separation between the energy levels of the interacting LP and antibonding orbitals</w:t>
      </w:r>
      <w:r w:rsidR="00A25F24" w:rsidRPr="00913FF8">
        <w:t xml:space="preserve">, along with </w:t>
      </w:r>
      <w:r w:rsidR="00A25F24" w:rsidRPr="00913FF8">
        <w:lastRenderedPageBreak/>
        <w:t xml:space="preserve">the </w:t>
      </w:r>
      <w:r w:rsidR="005B1245" w:rsidRPr="00913FF8">
        <w:t>extent</w:t>
      </w:r>
      <w:r w:rsidR="00A25F24" w:rsidRPr="00913FF8">
        <w:t xml:space="preserve"> of spatial overlap between these two orbitals</w:t>
      </w:r>
      <w:r w:rsidR="004411F9" w:rsidRPr="00913FF8">
        <w:t>; the lower the energy separation</w:t>
      </w:r>
      <w:r w:rsidR="00A25F24" w:rsidRPr="00913FF8">
        <w:t xml:space="preserve"> (and/or the larger the overlap of the orbitals)</w:t>
      </w:r>
      <w:r w:rsidR="004411F9" w:rsidRPr="00913FF8">
        <w:t>, the stronger the interaction. Thus, the prevalence of hyper-bonding in tellurides</w:t>
      </w:r>
      <w:r w:rsidR="00A25F24" w:rsidRPr="00913FF8">
        <w:t xml:space="preserve"> with their valence electrons being more delocalized</w:t>
      </w:r>
      <w:r w:rsidR="004411F9" w:rsidRPr="00913FF8">
        <w:t xml:space="preserve">, rather than in selenides or particularly sulphides, is therefore naturally understood. </w:t>
      </w:r>
      <w:r w:rsidRPr="00913FF8">
        <w:t xml:space="preserve">However, we found that the extent of </w:t>
      </w:r>
      <w:r w:rsidRPr="00913FF8">
        <w:rPr>
          <w:i/>
        </w:rPr>
        <w:t>sp</w:t>
      </w:r>
      <w:r w:rsidRPr="00913FF8">
        <w:t xml:space="preserve"> hybridization of the constituent AOs </w:t>
      </w:r>
      <w:r w:rsidR="004411F9" w:rsidRPr="00913FF8">
        <w:rPr>
          <w:i/>
          <w:iCs/>
        </w:rPr>
        <w:t>also</w:t>
      </w:r>
      <w:r w:rsidR="004411F9" w:rsidRPr="00913FF8">
        <w:t xml:space="preserve"> </w:t>
      </w:r>
      <w:r w:rsidRPr="00913FF8">
        <w:t>conveniently</w:t>
      </w:r>
      <w:r w:rsidRPr="00D02349">
        <w:t xml:space="preserve"> discriminates these differences. For the amorphous phases, the trend of </w:t>
      </w:r>
      <w:r w:rsidRPr="00D02349">
        <w:rPr>
          <w:i/>
        </w:rPr>
        <w:t>sp</w:t>
      </w:r>
      <w:r w:rsidRPr="00D02349">
        <w:t xml:space="preserve"> hybridization, as measured by the distance from the central atom to its LP MLWF cent</w:t>
      </w:r>
      <w:r>
        <w:t>re</w:t>
      </w:r>
      <w:r w:rsidRPr="00D02349">
        <w:t xml:space="preserve"> (WFC</w:t>
      </w:r>
      <w:r w:rsidRPr="00D02349">
        <w:rPr>
          <w:vertAlign w:val="subscript"/>
        </w:rPr>
        <w:t>LP</w:t>
      </w:r>
      <w:r w:rsidRPr="00D02349">
        <w:t xml:space="preserve">), is clearly in inverse proportion to the </w:t>
      </w:r>
      <w:r>
        <w:t xml:space="preserve">degree of </w:t>
      </w:r>
      <w:r w:rsidRPr="00D02349">
        <w:t>hyperbonding (</w:t>
      </w:r>
      <w:r w:rsidR="00F558E1">
        <w:t>Figure</w:t>
      </w:r>
      <w:r w:rsidRPr="00D02349">
        <w:t xml:space="preserve"> 3a). The same conclusion is reached </w:t>
      </w:r>
      <w:r>
        <w:t>for</w:t>
      </w:r>
      <w:r w:rsidRPr="00D02349">
        <w:t xml:space="preserve"> crystalline models (see Supplementary Information for details). </w:t>
      </w:r>
      <w:r>
        <w:t>T</w:t>
      </w:r>
      <w:r w:rsidRPr="00D02349">
        <w:t xml:space="preserve">his </w:t>
      </w:r>
      <w:r w:rsidRPr="00D02349">
        <w:rPr>
          <w:i/>
        </w:rPr>
        <w:t>sp</w:t>
      </w:r>
      <w:r w:rsidRPr="00D02349">
        <w:t xml:space="preserve"> hybridization, stimulating stereochemical </w:t>
      </w:r>
      <w:r>
        <w:t xml:space="preserve">bonding </w:t>
      </w:r>
      <w:r w:rsidRPr="00D02349">
        <w:t>activity of LPs</w:t>
      </w:r>
      <w:r w:rsidR="00F558E1">
        <w:t>,</w:t>
      </w:r>
      <w:r w:rsidRPr="00F558E1">
        <w:rPr>
          <w:vertAlign w:val="superscript"/>
        </w:rPr>
        <w:t>[4</w:t>
      </w:r>
      <w:r w:rsidR="00310A7C">
        <w:rPr>
          <w:vertAlign w:val="superscript"/>
        </w:rPr>
        <w:t>4</w:t>
      </w:r>
      <w:r w:rsidRPr="00F558E1">
        <w:rPr>
          <w:vertAlign w:val="superscript"/>
        </w:rPr>
        <w:t>,4</w:t>
      </w:r>
      <w:r w:rsidR="00310A7C">
        <w:rPr>
          <w:vertAlign w:val="superscript"/>
        </w:rPr>
        <w:t>5</w:t>
      </w:r>
      <w:r w:rsidRPr="00F558E1">
        <w:rPr>
          <w:vertAlign w:val="superscript"/>
        </w:rPr>
        <w:t>]</w:t>
      </w:r>
      <w:r w:rsidRPr="00D02349">
        <w:t xml:space="preserve"> leads to structural distortion</w:t>
      </w:r>
      <w:r>
        <w:t>,</w:t>
      </w:r>
      <w:r w:rsidRPr="00D02349">
        <w:t xml:space="preserve"> followed by the breakage of linear atomic alignments in </w:t>
      </w:r>
      <w:r w:rsidRPr="008566D3">
        <w:rPr>
          <w:i/>
        </w:rPr>
        <w:t>c</w:t>
      </w:r>
      <w:r w:rsidRPr="00D02349">
        <w:t xml:space="preserve">-GSS, </w:t>
      </w:r>
      <w:r>
        <w:t>and</w:t>
      </w:r>
      <w:r w:rsidRPr="00D02349">
        <w:t xml:space="preserve"> less so in </w:t>
      </w:r>
      <w:r w:rsidRPr="008566D3">
        <w:rPr>
          <w:i/>
        </w:rPr>
        <w:t>c</w:t>
      </w:r>
      <w:r w:rsidRPr="00D02349">
        <w:t xml:space="preserve">-GSSe, i.e. </w:t>
      </w:r>
      <w:r w:rsidR="004D2BC8">
        <w:t>a</w:t>
      </w:r>
      <w:r>
        <w:t xml:space="preserve"> </w:t>
      </w:r>
      <w:r w:rsidRPr="00D02349">
        <w:t xml:space="preserve">loss of hyperbonding. The local </w:t>
      </w:r>
      <w:r>
        <w:t>atomic-</w:t>
      </w:r>
      <w:r w:rsidRPr="00D02349">
        <w:t xml:space="preserve">coordination change involved in the distortion in the crystalline models is found to </w:t>
      </w:r>
      <w:r>
        <w:t>involve</w:t>
      </w:r>
      <w:r w:rsidRPr="00D02349">
        <w:t xml:space="preserve"> transitions from the initial octahedral coordination to lower coordinated polyhedral units, notably </w:t>
      </w:r>
      <w:r w:rsidR="004D2BC8">
        <w:t>with</w:t>
      </w:r>
      <w:r w:rsidRPr="00D02349">
        <w:t xml:space="preserve"> trigonal</w:t>
      </w:r>
      <w:r>
        <w:t>-</w:t>
      </w:r>
      <w:r w:rsidRPr="00D02349">
        <w:t>pyramidal geometry</w:t>
      </w:r>
      <w:r w:rsidR="00F558E1">
        <w:t>,</w:t>
      </w:r>
      <w:r w:rsidRPr="00F558E1">
        <w:rPr>
          <w:vertAlign w:val="superscript"/>
        </w:rPr>
        <w:t>[13]</w:t>
      </w:r>
      <w:r w:rsidRPr="00D02349">
        <w:t xml:space="preserve"> that can be described by the sequential decomposition processes of (iii) </w:t>
      </w:r>
      <w:r w:rsidR="00870C98">
        <w:sym w:font="Symbol" w:char="F0AE"/>
      </w:r>
      <w:r w:rsidRPr="00EE1BC5">
        <w:fldChar w:fldCharType="begin"/>
      </w:r>
      <w:r w:rsidRPr="00EE1BC5">
        <w:instrText xml:space="preserve"> QUOTE </w:instrText>
      </w:r>
      <w:r w:rsidR="00AC325E">
        <w:rPr>
          <w:noProof/>
          <w:position w:val="-6"/>
        </w:rPr>
        <w:pict w14:anchorId="1CA3D234">
          <v:shape id="_x0000_i1036" type="#_x0000_t75" alt="" style="width:9.8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150C74&quot;/&gt;&lt;wsp:rsid wsp:val=&quot;00EA2FA1&quot;/&gt;&lt;wsp:rsid wsp:val=&quot;00EE1BC5&quot;/&gt;&lt;/wsp:rsids&gt;&lt;/w:docPr&gt;&lt;w:body&gt;&lt;wx:sect&gt;&lt;w:p wsp:rsidR=&quot;00000000&quot; wsp:rsidRDefault=&quot;00150C74&quot; wsp:rsidP=&quot;00150C74&quot;&gt;&lt;m:oMathPara&gt;&lt;m:oMath&gt;&lt;m:r&gt;&lt;w:rPr&gt;&lt;w:rFonts w:ascii=&quot;Cambria Math&quot; w:h-ansi=&quot;Cambria Math&quot;/&gt;&lt;wx:font wx:val=&quot;Cambria Math&quot;/&gt;&lt;w:i/&gt;&lt;/w:rPr&gt;&lt;m:t&gt;‚Üí&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9" o:title="" chromakey="white"/>
          </v:shape>
        </w:pict>
      </w:r>
      <w:r w:rsidRPr="00EE1BC5">
        <w:instrText xml:space="preserve"> </w:instrText>
      </w:r>
      <w:r w:rsidRPr="00EE1BC5">
        <w:fldChar w:fldCharType="end"/>
      </w:r>
      <w:r w:rsidRPr="00D02349">
        <w:t xml:space="preserve"> (ii) </w:t>
      </w:r>
      <w:r w:rsidR="00870C98">
        <w:sym w:font="Symbol" w:char="F0AE"/>
      </w:r>
      <w:r w:rsidRPr="00EE1BC5">
        <w:fldChar w:fldCharType="begin"/>
      </w:r>
      <w:r w:rsidRPr="00EE1BC5">
        <w:instrText xml:space="preserve"> QUOTE </w:instrText>
      </w:r>
      <w:r w:rsidR="00AC325E">
        <w:rPr>
          <w:noProof/>
          <w:position w:val="-6"/>
        </w:rPr>
        <w:pict w14:anchorId="02840A55">
          <v:shape id="_x0000_i1035" type="#_x0000_t75" alt="" style="width:9.8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333191&quot;/&gt;&lt;wsp:rsid wsp:val=&quot;00EA2FA1&quot;/&gt;&lt;wsp:rsid wsp:val=&quot;00EE1BC5&quot;/&gt;&lt;/wsp:rsids&gt;&lt;/w:docPr&gt;&lt;w:body&gt;&lt;wx:sect&gt;&lt;w:p wsp:rsidR=&quot;00000000&quot; wsp:rsidRDefault=&quot;00333191&quot; wsp:rsidP=&quot;00333191&quot;&gt;&lt;m:oMathPara&gt;&lt;m:oMath&gt;&lt;m:r&gt;&lt;w:rPr&gt;&lt;w:rFonts w:ascii=&quot;Cambria Math&quot; w:h-ansi=&quot;Cambria Math&quot;/&gt;&lt;wx:font wx:val=&quot;Cambria Math&quot;/&gt;&lt;w:i/&gt;&lt;/w:rPr&gt;&lt;m:t&gt;‚Üí&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0" o:title="" chromakey="white"/>
          </v:shape>
        </w:pict>
      </w:r>
      <w:r w:rsidRPr="00EE1BC5">
        <w:instrText xml:space="preserve"> </w:instrText>
      </w:r>
      <w:r w:rsidRPr="00EE1BC5">
        <w:fldChar w:fldCharType="end"/>
      </w:r>
      <w:r w:rsidRPr="00D02349">
        <w:t xml:space="preserve"> (i) in </w:t>
      </w:r>
      <w:r w:rsidR="00F558E1">
        <w:t>Figure</w:t>
      </w:r>
      <w:r w:rsidRPr="00D02349">
        <w:t xml:space="preserve"> 2a, along the three hyperbonding directions</w:t>
      </w:r>
      <w:r w:rsidRPr="00EE1BC5">
        <w:rPr>
          <w:color w:val="000000"/>
        </w:rPr>
        <w:t>.</w:t>
      </w:r>
      <w:r w:rsidRPr="00D02349">
        <w:t xml:space="preserve"> This is not the case for </w:t>
      </w:r>
      <w:r w:rsidRPr="004E622A">
        <w:rPr>
          <w:i/>
        </w:rPr>
        <w:t>c</w:t>
      </w:r>
      <w:r w:rsidRPr="00D02349">
        <w:t xml:space="preserve">-GST (see </w:t>
      </w:r>
      <w:r w:rsidR="00F558E1">
        <w:t>Figure</w:t>
      </w:r>
      <w:r w:rsidRPr="00D02349">
        <w:t xml:space="preserve"> 3). T</w:t>
      </w:r>
      <w:r w:rsidRPr="00EE1BC5">
        <w:rPr>
          <w:color w:val="000000"/>
        </w:rPr>
        <w:t xml:space="preserve">he </w:t>
      </w:r>
      <w:r w:rsidR="00C8764C">
        <w:rPr>
          <w:color w:val="000000"/>
        </w:rPr>
        <w:t xml:space="preserve">trend of </w:t>
      </w:r>
      <w:r w:rsidRPr="00EE1BC5">
        <w:rPr>
          <w:color w:val="000000"/>
        </w:rPr>
        <w:t xml:space="preserve">stability of multi-centre hyperbonding interactions, along with the sustainability of the cubic </w:t>
      </w:r>
      <w:r w:rsidRPr="00913FF8">
        <w:rPr>
          <w:color w:val="000000"/>
        </w:rPr>
        <w:t xml:space="preserve">crystalline form, is, therefore, in increasing order of GSS, GSSe, and GST. </w:t>
      </w:r>
      <w:r w:rsidR="00BA26A7" w:rsidRPr="00913FF8">
        <w:rPr>
          <w:color w:val="000000"/>
        </w:rPr>
        <w:t>In fact, t</w:t>
      </w:r>
      <w:r w:rsidR="008C49B6" w:rsidRPr="00913FF8">
        <w:rPr>
          <w:color w:val="000000"/>
        </w:rPr>
        <w:t xml:space="preserve">he </w:t>
      </w:r>
      <w:r w:rsidR="00BA26A7" w:rsidRPr="00913FF8">
        <w:rPr>
          <w:i/>
          <w:iCs/>
          <w:color w:val="000000"/>
        </w:rPr>
        <w:t>sp</w:t>
      </w:r>
      <w:r w:rsidR="00BA26A7" w:rsidRPr="00913FF8">
        <w:rPr>
          <w:color w:val="000000"/>
        </w:rPr>
        <w:t xml:space="preserve"> </w:t>
      </w:r>
      <w:r w:rsidR="008C49B6" w:rsidRPr="00913FF8">
        <w:rPr>
          <w:color w:val="000000"/>
        </w:rPr>
        <w:t>hybridization of AOs</w:t>
      </w:r>
      <w:r w:rsidR="00BA26A7" w:rsidRPr="00913FF8">
        <w:rPr>
          <w:color w:val="000000"/>
        </w:rPr>
        <w:t xml:space="preserve"> itself is detrimental to the hyperbonding</w:t>
      </w:r>
      <w:r w:rsidR="004701EC" w:rsidRPr="00913FF8">
        <w:rPr>
          <w:color w:val="000000"/>
        </w:rPr>
        <w:t>,</w:t>
      </w:r>
      <w:r w:rsidR="00BA26A7" w:rsidRPr="00913FF8">
        <w:rPr>
          <w:color w:val="000000"/>
        </w:rPr>
        <w:t xml:space="preserve"> as it diminishes</w:t>
      </w:r>
      <w:r w:rsidR="008C49B6" w:rsidRPr="00913FF8">
        <w:rPr>
          <w:color w:val="000000"/>
        </w:rPr>
        <w:t xml:space="preserve"> </w:t>
      </w:r>
      <w:r w:rsidR="00BA26A7" w:rsidRPr="00913FF8">
        <w:rPr>
          <w:color w:val="000000"/>
        </w:rPr>
        <w:t xml:space="preserve">the overlap between AOs compared to the case of three </w:t>
      </w:r>
      <w:r w:rsidR="004701EC" w:rsidRPr="00913FF8">
        <w:rPr>
          <w:color w:val="000000"/>
        </w:rPr>
        <w:t xml:space="preserve">pure </w:t>
      </w:r>
      <w:r w:rsidR="00BA26A7" w:rsidRPr="00913FF8">
        <w:rPr>
          <w:i/>
          <w:color w:val="000000"/>
        </w:rPr>
        <w:t>p</w:t>
      </w:r>
      <w:r w:rsidR="00BA26A7" w:rsidRPr="00913FF8">
        <w:rPr>
          <w:color w:val="000000"/>
        </w:rPr>
        <w:t xml:space="preserve"> orbitals being involved</w:t>
      </w:r>
      <w:r w:rsidR="00BF2FE1" w:rsidRPr="00913FF8">
        <w:rPr>
          <w:color w:val="000000"/>
        </w:rPr>
        <w:t xml:space="preserve">. </w:t>
      </w:r>
      <w:r w:rsidRPr="00913FF8">
        <w:t>T</w:t>
      </w:r>
      <w:r w:rsidRPr="00913FF8">
        <w:rPr>
          <w:color w:val="000000"/>
        </w:rPr>
        <w:t>he close correlation between the hybridization of AOs, multi</w:t>
      </w:r>
      <w:r w:rsidRPr="00EE1BC5">
        <w:rPr>
          <w:color w:val="000000"/>
        </w:rPr>
        <w:t xml:space="preserve">-centre hyperbonding, and crystal structure </w:t>
      </w:r>
      <w:r w:rsidR="00C8764C">
        <w:rPr>
          <w:color w:val="000000"/>
        </w:rPr>
        <w:t xml:space="preserve">therefore </w:t>
      </w:r>
      <w:r w:rsidRPr="00EE1BC5">
        <w:rPr>
          <w:color w:val="000000"/>
        </w:rPr>
        <w:t xml:space="preserve">rationalizes why most PCMs are tellurides rather than sulphides or selenides. </w:t>
      </w:r>
      <w:r w:rsidRPr="00D02349">
        <w:t xml:space="preserve">With the same reasoning, it can </w:t>
      </w:r>
      <w:r>
        <w:t xml:space="preserve">also </w:t>
      </w:r>
      <w:r w:rsidRPr="00D02349">
        <w:t xml:space="preserve">be understood why </w:t>
      </w:r>
      <w:r w:rsidRPr="00EE1BC5">
        <w:rPr>
          <w:color w:val="000000"/>
        </w:rPr>
        <w:t>sulphides, or selenides, of binary crystalline IV-VI compounds adopt the black-phosphorus crystalline structure, which is more distorted from its hypothetical cubic rocksalt structure than are tellurides with a rhombohedral structure (e.g. GeTe or SnTe)</w:t>
      </w:r>
      <w:r w:rsidR="00F558E1">
        <w:rPr>
          <w:color w:val="000000"/>
        </w:rPr>
        <w:t>.</w:t>
      </w:r>
      <w:r w:rsidRPr="00F558E1">
        <w:rPr>
          <w:color w:val="000000"/>
          <w:vertAlign w:val="superscript"/>
        </w:rPr>
        <w:t>[4</w:t>
      </w:r>
      <w:r w:rsidR="00310A7C">
        <w:rPr>
          <w:color w:val="000000"/>
          <w:vertAlign w:val="superscript"/>
        </w:rPr>
        <w:t>4</w:t>
      </w:r>
      <w:r w:rsidRPr="00F558E1">
        <w:rPr>
          <w:color w:val="000000"/>
          <w:vertAlign w:val="superscript"/>
        </w:rPr>
        <w:t>]</w:t>
      </w:r>
      <w:r w:rsidRPr="00EE1BC5">
        <w:rPr>
          <w:color w:val="000000"/>
        </w:rPr>
        <w:t xml:space="preserve"> </w:t>
      </w:r>
    </w:p>
    <w:p w14:paraId="446A8685" w14:textId="2181E5AD" w:rsidR="00EE1BC5" w:rsidRPr="00DC5C4B" w:rsidRDefault="00EE1BC5" w:rsidP="00DC5C4B">
      <w:pPr>
        <w:spacing w:line="480" w:lineRule="auto"/>
        <w:ind w:firstLine="567"/>
        <w:jc w:val="both"/>
        <w:rPr>
          <w:color w:val="000000"/>
        </w:rPr>
      </w:pPr>
      <w:r w:rsidRPr="00EE1BC5">
        <w:rPr>
          <w:color w:val="000000"/>
        </w:rPr>
        <w:lastRenderedPageBreak/>
        <w:t>A distinction between chalcogenides is also found in their extent of electron delocalization (</w:t>
      </w:r>
      <w:r w:rsidR="00F558E1">
        <w:rPr>
          <w:color w:val="000000"/>
        </w:rPr>
        <w:t>Figure</w:t>
      </w:r>
      <w:r w:rsidRPr="00EE1BC5">
        <w:rPr>
          <w:color w:val="000000"/>
        </w:rPr>
        <w:t xml:space="preserve"> 3d). Electron delocalization occurs to a significant extent in </w:t>
      </w:r>
      <w:r w:rsidRPr="00EE1BC5">
        <w:rPr>
          <w:i/>
          <w:color w:val="000000"/>
        </w:rPr>
        <w:t>a</w:t>
      </w:r>
      <w:r w:rsidRPr="00EE1BC5">
        <w:rPr>
          <w:color w:val="000000"/>
        </w:rPr>
        <w:t>-GST, best illustrated from the substantial increase of the spread (</w:t>
      </w:r>
      <w:r w:rsidR="00870C98">
        <w:rPr>
          <w:color w:val="000000"/>
        </w:rPr>
        <w:sym w:font="Symbol" w:char="F057"/>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48926063">
          <v:shape id="_x0000_i1034" type="#_x0000_t75" alt="" style="width:7.5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706528&quot;/&gt;&lt;wsp:rsid wsp:val=&quot;00EA2FA1&quot;/&gt;&lt;wsp:rsid wsp:val=&quot;00EE1BC5&quot;/&gt;&lt;/wsp:rsids&gt;&lt;/w:docPr&gt;&lt;w:body&gt;&lt;wx:sect&gt;&lt;w:p wsp:rsidR=&quot;00000000&quot; wsp:rsidRDefault=&quot;00706528&quot; wsp:rsidP=&quot;00706528&quot;&gt;&lt;m:oMathPara&gt;&lt;m:oMath&gt;&lt;m:r&gt;&lt;m:rPr&gt;&lt;m:sty m:val=&quot;p&quot;/&gt;&lt;/m:rPr&gt;&lt;w:rPr&gt;&lt;w:rFonts w:ascii=&quot;Cambria Math&quot; w:h-ansi=&quot;Cambria Math&quot;/&gt;&lt;wx:font wx:val=&quot;Cambria Math&quot;/&gt;&lt;w:color w:val=&quot;000000&quot;/&gt;&lt;/w:rPr&gt;&lt;m:t&gt;Œ©&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1" o:title="" chromakey="white"/>
          </v:shape>
        </w:pict>
      </w:r>
      <w:r w:rsidRPr="00EE1BC5">
        <w:rPr>
          <w:color w:val="000000" w:themeColor="text1"/>
        </w:rPr>
        <w:instrText xml:space="preserve"> </w:instrText>
      </w:r>
      <w:r w:rsidRPr="00EE1BC5">
        <w:rPr>
          <w:color w:val="000000" w:themeColor="text1"/>
        </w:rPr>
        <w:fldChar w:fldCharType="end"/>
      </w:r>
      <w:r w:rsidRPr="00EE1BC5">
        <w:rPr>
          <w:color w:val="000000"/>
        </w:rPr>
        <w:t>) of bonding MLWFs with the heavier Gp. VI elements (</w:t>
      </w:r>
      <w:r w:rsidR="00F558E1">
        <w:rPr>
          <w:color w:val="000000"/>
        </w:rPr>
        <w:t>Figure</w:t>
      </w:r>
      <w:r w:rsidRPr="00EE1BC5">
        <w:rPr>
          <w:color w:val="000000"/>
        </w:rPr>
        <w:t xml:space="preserve"> 3d), an indication of increasing metallicity</w:t>
      </w:r>
      <w:r w:rsidR="00F558E1">
        <w:rPr>
          <w:color w:val="000000"/>
        </w:rPr>
        <w:t>.</w:t>
      </w:r>
      <w:r w:rsidRPr="00F558E1">
        <w:rPr>
          <w:color w:val="000000"/>
          <w:vertAlign w:val="superscript"/>
        </w:rPr>
        <w:t>[4</w:t>
      </w:r>
      <w:r w:rsidR="00310A7C">
        <w:rPr>
          <w:color w:val="000000"/>
          <w:vertAlign w:val="superscript"/>
        </w:rPr>
        <w:t>4</w:t>
      </w:r>
      <w:r w:rsidRPr="00F558E1">
        <w:rPr>
          <w:color w:val="000000"/>
          <w:vertAlign w:val="superscript"/>
        </w:rPr>
        <w:t>]</w:t>
      </w:r>
      <w:r w:rsidRPr="00EE1BC5">
        <w:rPr>
          <w:color w:val="000000"/>
        </w:rPr>
        <w:t xml:space="preserve"> Such a metallic</w:t>
      </w:r>
      <w:r w:rsidR="00C8764C">
        <w:rPr>
          <w:color w:val="000000"/>
        </w:rPr>
        <w:t>-like</w:t>
      </w:r>
      <w:r w:rsidRPr="00EE1BC5">
        <w:rPr>
          <w:color w:val="000000"/>
        </w:rPr>
        <w:t xml:space="preserve"> contribution explains the unusually small values of chemical-bonding indicators for </w:t>
      </w:r>
      <w:r w:rsidRPr="00EE1BC5">
        <w:rPr>
          <w:i/>
          <w:color w:val="000000"/>
        </w:rPr>
        <w:t>a</w:t>
      </w:r>
      <w:r w:rsidRPr="00EE1BC5">
        <w:rPr>
          <w:color w:val="000000"/>
        </w:rPr>
        <w:t xml:space="preserve">- and </w:t>
      </w:r>
      <w:r w:rsidRPr="00EE1BC5">
        <w:rPr>
          <w:i/>
          <w:color w:val="000000"/>
        </w:rPr>
        <w:t>c</w:t>
      </w:r>
      <w:r w:rsidRPr="00EE1BC5">
        <w:rPr>
          <w:color w:val="000000"/>
        </w:rPr>
        <w:t xml:space="preserve">-GST in </w:t>
      </w:r>
      <w:r w:rsidR="00F558E1">
        <w:rPr>
          <w:color w:val="000000"/>
        </w:rPr>
        <w:t>Figure</w:t>
      </w:r>
      <w:r w:rsidRPr="00EE1BC5">
        <w:rPr>
          <w:color w:val="000000"/>
        </w:rPr>
        <w:t xml:space="preserve"> 1. The additional contribution of hyperbonds to delocalization (see </w:t>
      </w:r>
      <w:r w:rsidR="00F558E1">
        <w:rPr>
          <w:color w:val="000000"/>
        </w:rPr>
        <w:t>Figure</w:t>
      </w:r>
      <w:r w:rsidRPr="00EE1BC5">
        <w:rPr>
          <w:color w:val="000000"/>
        </w:rPr>
        <w:t xml:space="preserve"> S6) is manifested in a broader standard deviation of </w:t>
      </w:r>
      <w:r w:rsidR="00870C98">
        <w:rPr>
          <w:color w:val="000000"/>
        </w:rPr>
        <w:sym w:font="Symbol" w:char="F057"/>
      </w:r>
      <w:r w:rsidR="00870C98">
        <w:rPr>
          <w:color w:val="000000"/>
        </w:rPr>
        <w:t xml:space="preserve"> </w:t>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4ADD6974">
          <v:shape id="_x0000_i1033" type="#_x0000_t75" alt="" style="width:11.0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6C641D&quot;/&gt;&lt;wsp:rsid wsp:val=&quot;00EA2FA1&quot;/&gt;&lt;wsp:rsid wsp:val=&quot;00EE1BC5&quot;/&gt;&lt;/wsp:rsids&gt;&lt;/w:docPr&gt;&lt;w:body&gt;&lt;wx:sect&gt;&lt;w:p wsp:rsidR=&quot;00000000&quot; wsp:rsidRDefault=&quot;006C641D&quot; wsp:rsidP=&quot;006C641D&quot;&gt;&lt;m:oMathPara&gt;&lt;m:oMath&gt;&lt;m:r&gt;&lt;m:rPr&gt;&lt;m:sty m:val=&quot;p&quot;/&gt;&lt;/m:rPr&gt;&lt;w:rPr&gt;&lt;w:rFonts w:ascii=&quot;Cambria Math&quot; w:h-ansi=&quot;Cambria Math&quot;/&gt;&lt;wx:font wx:val=&quot;Cambria Math&quot;/&gt;&lt;w:color w:val=&quot;000000&quot;/&gt;&lt;/w:rPr&gt;&lt;m:t&gt;Œ© &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2" o:title="" chromakey="white"/>
          </v:shape>
        </w:pict>
      </w:r>
      <w:r w:rsidRPr="00EE1BC5">
        <w:rPr>
          <w:color w:val="000000" w:themeColor="text1"/>
        </w:rPr>
        <w:instrText xml:space="preserve"> </w:instrText>
      </w:r>
      <w:r w:rsidRPr="00EE1BC5">
        <w:rPr>
          <w:color w:val="000000" w:themeColor="text1"/>
        </w:rPr>
        <w:fldChar w:fldCharType="end"/>
      </w:r>
      <w:r w:rsidRPr="00EE1BC5">
        <w:rPr>
          <w:color w:val="000000"/>
        </w:rPr>
        <w:t xml:space="preserve">values for </w:t>
      </w:r>
      <w:r w:rsidRPr="00EE1BC5">
        <w:rPr>
          <w:i/>
          <w:color w:val="000000"/>
        </w:rPr>
        <w:t>a</w:t>
      </w:r>
      <w:r w:rsidRPr="00EE1BC5">
        <w:rPr>
          <w:color w:val="000000"/>
        </w:rPr>
        <w:t xml:space="preserve">-GST than for other amorphous chalcogenides. For </w:t>
      </w:r>
      <w:r w:rsidRPr="00EE1BC5">
        <w:rPr>
          <w:i/>
          <w:color w:val="000000"/>
        </w:rPr>
        <w:t>c</w:t>
      </w:r>
      <w:r w:rsidRPr="00EE1BC5">
        <w:rPr>
          <w:color w:val="000000"/>
        </w:rPr>
        <w:t xml:space="preserve">-GST, very significant electron delocalization, in comparison with that in </w:t>
      </w:r>
      <w:r w:rsidRPr="00EE1BC5">
        <w:rPr>
          <w:i/>
          <w:color w:val="000000"/>
        </w:rPr>
        <w:t>a</w:t>
      </w:r>
      <w:r w:rsidRPr="00EE1BC5">
        <w:rPr>
          <w:color w:val="000000"/>
        </w:rPr>
        <w:t xml:space="preserve">-GST, is expected because of a substantial degree of hyperbonding. </w:t>
      </w:r>
      <w:r w:rsidRPr="00D02349">
        <w:t>The concept of multi-cent</w:t>
      </w:r>
      <w:r>
        <w:t>re</w:t>
      </w:r>
      <w:r w:rsidRPr="00D02349">
        <w:t xml:space="preserve"> hyperbonding, therefore, explains the intermediate nature </w:t>
      </w:r>
      <w:r w:rsidR="004D2BC8">
        <w:t xml:space="preserve">of interactions </w:t>
      </w:r>
      <w:r w:rsidRPr="00D02349">
        <w:t xml:space="preserve">between covalent and metallic bonding </w:t>
      </w:r>
      <w:r>
        <w:t xml:space="preserve">in GST </w:t>
      </w:r>
      <w:r w:rsidRPr="00D02349">
        <w:t xml:space="preserve">in terms of electron delocalization. </w:t>
      </w:r>
    </w:p>
    <w:p w14:paraId="45B7691E" w14:textId="174FB49E" w:rsidR="00EE1BC5" w:rsidRPr="00EE1BC5" w:rsidRDefault="00EE1BC5" w:rsidP="00DC5C4B">
      <w:pPr>
        <w:spacing w:line="480" w:lineRule="auto"/>
        <w:ind w:firstLine="567"/>
        <w:jc w:val="both"/>
        <w:rPr>
          <w:color w:val="000000"/>
        </w:rPr>
      </w:pPr>
      <w:r w:rsidRPr="00EE1BC5">
        <w:rPr>
          <w:color w:val="000000"/>
        </w:rPr>
        <w:t>Another material system of interest is GeTe, another prototype PCM material. From the hyperbonding point of view (see Methods for more details),</w:t>
      </w:r>
      <w:r w:rsidRPr="00EE1BC5">
        <w:rPr>
          <w:color w:val="000000"/>
          <w:lang w:val="en-US"/>
        </w:rPr>
        <w:t xml:space="preserve"> long bonds in </w:t>
      </w:r>
      <w:r w:rsidRPr="00EE1BC5">
        <w:rPr>
          <w:i/>
          <w:color w:val="000000"/>
          <w:lang w:val="en-US"/>
        </w:rPr>
        <w:t>c</w:t>
      </w:r>
      <w:r w:rsidRPr="00EE1BC5">
        <w:rPr>
          <w:color w:val="000000"/>
          <w:lang w:val="en-US"/>
        </w:rPr>
        <w:t xml:space="preserve">-GeTe may be described by a stabilization interaction between Te LPs in one Ge-Te layer and nearby Ge-Te antibonding states in another layer. However, the interaction is not strong (e.g. due to the lack of ideal overlap of relevant orbitals restricted by the crystalline structure), resulting in the formation of alternating one short- and one long-bond layers. A pair of short and long bonds with a linear triatomic bonding geometry can be regarded as an incomplete hyperbond pair, whose configuration lies between cases (ii) and (iii) in </w:t>
      </w:r>
      <w:r w:rsidR="00F558E1">
        <w:rPr>
          <w:color w:val="000000"/>
          <w:lang w:val="en-US"/>
        </w:rPr>
        <w:t>Figure</w:t>
      </w:r>
      <w:r w:rsidRPr="00EE1BC5">
        <w:rPr>
          <w:color w:val="000000"/>
          <w:lang w:val="en-US"/>
        </w:rPr>
        <w:t xml:space="preserve"> 2a.</w:t>
      </w:r>
      <w:r w:rsidRPr="00EE1BC5">
        <w:rPr>
          <w:color w:val="808080"/>
          <w:lang w:val="en-US"/>
        </w:rPr>
        <w:t xml:space="preserve"> </w:t>
      </w:r>
      <w:r w:rsidRPr="00EE1BC5">
        <w:rPr>
          <w:color w:val="000000"/>
        </w:rPr>
        <w:t xml:space="preserve">As in GST, chemical-bonding indicators for </w:t>
      </w:r>
      <w:r w:rsidRPr="00EE1BC5">
        <w:rPr>
          <w:i/>
          <w:color w:val="000000"/>
        </w:rPr>
        <w:t>c</w:t>
      </w:r>
      <w:r w:rsidRPr="00EE1BC5">
        <w:rPr>
          <w:color w:val="000000"/>
        </w:rPr>
        <w:t xml:space="preserve">-GeTe also well overlap </w:t>
      </w:r>
      <w:r w:rsidR="004D2BC8">
        <w:rPr>
          <w:color w:val="000000"/>
        </w:rPr>
        <w:t xml:space="preserve">(some of) </w:t>
      </w:r>
      <w:r w:rsidRPr="00EE1BC5">
        <w:rPr>
          <w:color w:val="000000"/>
        </w:rPr>
        <w:t xml:space="preserve">those for </w:t>
      </w:r>
      <w:r w:rsidRPr="00EE1BC5">
        <w:rPr>
          <w:i/>
          <w:color w:val="000000"/>
        </w:rPr>
        <w:t>a</w:t>
      </w:r>
      <w:r w:rsidRPr="00EE1BC5">
        <w:rPr>
          <w:color w:val="000000"/>
        </w:rPr>
        <w:t xml:space="preserve">-GeTe, regardless of the functionals used </w:t>
      </w:r>
      <w:r w:rsidRPr="001415B9">
        <w:rPr>
          <w:color w:val="000000"/>
        </w:rPr>
        <w:t>(</w:t>
      </w:r>
      <w:r w:rsidR="00F558E1" w:rsidRPr="00887F98">
        <w:rPr>
          <w:b/>
          <w:color w:val="000000"/>
        </w:rPr>
        <w:t>Figure</w:t>
      </w:r>
      <w:r w:rsidRPr="00887F98">
        <w:rPr>
          <w:b/>
          <w:color w:val="000000"/>
        </w:rPr>
        <w:t xml:space="preserve"> 4</w:t>
      </w:r>
      <w:r w:rsidRPr="001415B9">
        <w:rPr>
          <w:color w:val="000000"/>
        </w:rPr>
        <w:t>)</w:t>
      </w:r>
      <w:r w:rsidRPr="00EE1BC5">
        <w:rPr>
          <w:color w:val="000000"/>
        </w:rPr>
        <w:t xml:space="preserve">, indicating </w:t>
      </w:r>
      <w:r w:rsidR="00BB5A42">
        <w:rPr>
          <w:color w:val="000000"/>
        </w:rPr>
        <w:t xml:space="preserve">that </w:t>
      </w:r>
      <w:r w:rsidRPr="00EE1BC5">
        <w:rPr>
          <w:color w:val="000000"/>
        </w:rPr>
        <w:t xml:space="preserve">chemical-bonding interactions in </w:t>
      </w:r>
      <w:r w:rsidRPr="00EE1BC5">
        <w:rPr>
          <w:i/>
          <w:color w:val="000000"/>
        </w:rPr>
        <w:t>c</w:t>
      </w:r>
      <w:r w:rsidRPr="00EE1BC5">
        <w:rPr>
          <w:color w:val="000000"/>
        </w:rPr>
        <w:t xml:space="preserve">-GeTe can also be described as a subgroup of bonding interactions in </w:t>
      </w:r>
      <w:r w:rsidRPr="00EE1BC5">
        <w:rPr>
          <w:i/>
          <w:color w:val="000000"/>
        </w:rPr>
        <w:t>a</w:t>
      </w:r>
      <w:r w:rsidRPr="00EE1BC5">
        <w:rPr>
          <w:color w:val="000000"/>
        </w:rPr>
        <w:t>-GeTe, as for GST.</w:t>
      </w:r>
    </w:p>
    <w:p w14:paraId="7A546F38" w14:textId="252860BA" w:rsidR="00DD714A" w:rsidRPr="00913FF8" w:rsidRDefault="00EE1BC5" w:rsidP="00600C86">
      <w:pPr>
        <w:spacing w:line="480" w:lineRule="auto"/>
        <w:ind w:firstLine="567"/>
        <w:jc w:val="both"/>
        <w:rPr>
          <w:color w:val="000000"/>
        </w:rPr>
      </w:pPr>
      <w:r w:rsidRPr="00EE1BC5">
        <w:rPr>
          <w:color w:val="000000"/>
        </w:rPr>
        <w:t xml:space="preserve">We further considered two factors affecting the bonding in </w:t>
      </w:r>
      <w:r w:rsidRPr="00EE1BC5">
        <w:rPr>
          <w:i/>
          <w:color w:val="000000"/>
        </w:rPr>
        <w:t>c</w:t>
      </w:r>
      <w:r w:rsidRPr="00EE1BC5">
        <w:rPr>
          <w:color w:val="000000"/>
        </w:rPr>
        <w:t xml:space="preserve">-GeTe, namely pressure and </w:t>
      </w:r>
      <w:r w:rsidR="00224EC7">
        <w:rPr>
          <w:color w:val="000000"/>
        </w:rPr>
        <w:t xml:space="preserve">the presence of </w:t>
      </w:r>
      <w:r w:rsidRPr="00EE1BC5">
        <w:rPr>
          <w:color w:val="000000"/>
        </w:rPr>
        <w:t xml:space="preserve">atomic vacancies. Regardless of pressure or even the presence of </w:t>
      </w:r>
      <w:r w:rsidR="00657E8B">
        <w:rPr>
          <w:color w:val="000000"/>
        </w:rPr>
        <w:t xml:space="preserve">cation </w:t>
      </w:r>
      <w:r w:rsidRPr="00EE1BC5">
        <w:rPr>
          <w:color w:val="000000"/>
        </w:rPr>
        <w:t>vacancies (</w:t>
      </w:r>
      <w:r w:rsidR="00F558E1">
        <w:rPr>
          <w:color w:val="000000"/>
        </w:rPr>
        <w:t>Figure</w:t>
      </w:r>
      <w:r w:rsidRPr="00EE1BC5">
        <w:rPr>
          <w:color w:val="000000"/>
        </w:rPr>
        <w:t xml:space="preserve"> 4 and see the Methods), the chemical-bonding indicators for both types of bonds in </w:t>
      </w:r>
      <w:r w:rsidRPr="00EE1BC5">
        <w:rPr>
          <w:i/>
          <w:color w:val="000000"/>
        </w:rPr>
        <w:t>c</w:t>
      </w:r>
      <w:r w:rsidRPr="00EE1BC5">
        <w:rPr>
          <w:color w:val="000000"/>
        </w:rPr>
        <w:t xml:space="preserve">-GeTe always remain within the range of values found in </w:t>
      </w:r>
      <w:r w:rsidRPr="00EE1BC5">
        <w:rPr>
          <w:i/>
          <w:color w:val="000000"/>
        </w:rPr>
        <w:t>a</w:t>
      </w:r>
      <w:r w:rsidRPr="00EE1BC5">
        <w:rPr>
          <w:color w:val="000000"/>
        </w:rPr>
        <w:t>-GeTe</w:t>
      </w:r>
      <w:r w:rsidR="00300AB2">
        <w:rPr>
          <w:color w:val="000000"/>
        </w:rPr>
        <w:t xml:space="preserve">, as also found for </w:t>
      </w:r>
      <w:r w:rsidR="00300AB2">
        <w:rPr>
          <w:color w:val="000000"/>
        </w:rPr>
        <w:lastRenderedPageBreak/>
        <w:t>GST</w:t>
      </w:r>
      <w:r w:rsidRPr="00EE1BC5">
        <w:rPr>
          <w:color w:val="000000"/>
        </w:rPr>
        <w:t>. On the other hand, the presence of cation vacancies destroys the local symmetry around a Te LP, triggering stronger 3c/4e interactions, as revealed by the coupled shortening, and lengthening, respectively, of long, and short, bonds (</w:t>
      </w:r>
      <w:r w:rsidR="00F558E1">
        <w:rPr>
          <w:color w:val="000000"/>
        </w:rPr>
        <w:t>Figure</w:t>
      </w:r>
      <w:r w:rsidRPr="00EE1BC5">
        <w:rPr>
          <w:color w:val="000000"/>
        </w:rPr>
        <w:t xml:space="preserve"> 4). As a result, stronger linkages across Ge-Te long-bond layers occur via the process of (ii) </w:t>
      </w:r>
      <w:r w:rsidR="00870C98">
        <w:sym w:font="Symbol" w:char="F0AE"/>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7CD9DE91">
          <v:shape id="_x0000_i1032" type="#_x0000_t75" alt="" style="width:9.8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D8048D&quot;/&gt;&lt;wsp:rsid wsp:val=&quot;00EA2FA1&quot;/&gt;&lt;wsp:rsid wsp:val=&quot;00EE1BC5&quot;/&gt;&lt;/wsp:rsids&gt;&lt;/w:docPr&gt;&lt;w:body&gt;&lt;wx:sect&gt;&lt;w:p wsp:rsidR=&quot;00000000&quot; wsp:rsidRDefault=&quot;00D8048D&quot; wsp:rsidP=&quot;00D8048D&quot;&gt;&lt;m:oMathPara&gt;&lt;m:oMath&gt;&lt;m:r&gt;&lt;w:rPr&gt;&lt;w:rFonts w:ascii=&quot;Cambria Math&quot; w:h-ansi=&quot;Cambria Math&quot;/&gt;&lt;wx:font wx:val=&quot;Cambria Math&quot;/&gt;&lt;w:i/&gt;&lt;w:color w:val=&quot;000000&quot;/&gt;&lt;/w:rPr&gt;&lt;m:t&gt;‚Üí&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33" o:title="" chromakey="white"/>
          </v:shape>
        </w:pict>
      </w:r>
      <w:r w:rsidRPr="00EE1BC5">
        <w:rPr>
          <w:color w:val="000000" w:themeColor="text1"/>
        </w:rPr>
        <w:instrText xml:space="preserve"> </w:instrText>
      </w:r>
      <w:r w:rsidRPr="00EE1BC5">
        <w:rPr>
          <w:color w:val="000000" w:themeColor="text1"/>
        </w:rPr>
        <w:fldChar w:fldCharType="end"/>
      </w:r>
      <w:r w:rsidRPr="00EE1BC5">
        <w:rPr>
          <w:color w:val="000000"/>
        </w:rPr>
        <w:t xml:space="preserve"> (iii) in </w:t>
      </w:r>
      <w:r w:rsidR="00F558E1">
        <w:rPr>
          <w:color w:val="000000"/>
        </w:rPr>
        <w:t>Figure</w:t>
      </w:r>
      <w:r w:rsidRPr="00EE1BC5">
        <w:rPr>
          <w:color w:val="000000"/>
        </w:rPr>
        <w:t xml:space="preserve"> 2a. Shortening of a small number of Ge-Te short bonds is also found. Although the overall changes in terms of atomic positions is marginal</w:t>
      </w:r>
      <w:r w:rsidR="00F558E1">
        <w:rPr>
          <w:color w:val="000000"/>
        </w:rPr>
        <w:t>,</w:t>
      </w:r>
      <w:r w:rsidRPr="00F558E1">
        <w:rPr>
          <w:color w:val="000000"/>
          <w:vertAlign w:val="superscript"/>
        </w:rPr>
        <w:t>[</w:t>
      </w:r>
      <w:r w:rsidR="00C2768C">
        <w:rPr>
          <w:color w:val="000000"/>
          <w:vertAlign w:val="superscript"/>
        </w:rPr>
        <w:t>21</w:t>
      </w:r>
      <w:r w:rsidRPr="00F558E1">
        <w:rPr>
          <w:color w:val="000000"/>
          <w:vertAlign w:val="superscript"/>
        </w:rPr>
        <w:t>]</w:t>
      </w:r>
      <w:r w:rsidRPr="00EE1BC5">
        <w:rPr>
          <w:color w:val="000000"/>
        </w:rPr>
        <w:t xml:space="preserve"> the detailed charge redistribution is significant, as indicated by the large disorder </w:t>
      </w:r>
      <w:r w:rsidRPr="00DD714A">
        <w:rPr>
          <w:color w:val="000000"/>
        </w:rPr>
        <w:t xml:space="preserve">in the ELF distribution induced by the introduced vacancies. This disorder is induced as a way of minimizing the system energy following </w:t>
      </w:r>
      <w:r w:rsidR="00224EC7" w:rsidRPr="00DD714A">
        <w:rPr>
          <w:color w:val="000000"/>
        </w:rPr>
        <w:t xml:space="preserve">the formation of </w:t>
      </w:r>
      <w:r w:rsidRPr="00DD714A">
        <w:rPr>
          <w:color w:val="000000"/>
        </w:rPr>
        <w:t xml:space="preserve">3c/4e interactions. Therefore, multi-centre hyperbonding interactions provide a useful means of stabilizing defects in </w:t>
      </w:r>
      <w:r w:rsidRPr="00DD714A">
        <w:rPr>
          <w:i/>
          <w:color w:val="000000"/>
        </w:rPr>
        <w:t>c</w:t>
      </w:r>
      <w:r w:rsidRPr="00DD714A">
        <w:rPr>
          <w:color w:val="000000"/>
        </w:rPr>
        <w:t xml:space="preserve">-GeTe, and </w:t>
      </w:r>
      <w:r w:rsidRPr="00913FF8">
        <w:rPr>
          <w:color w:val="000000"/>
        </w:rPr>
        <w:t>presumably also in GST</w:t>
      </w:r>
      <w:r w:rsidR="00600C86" w:rsidRPr="00913FF8">
        <w:rPr>
          <w:color w:val="000000"/>
        </w:rPr>
        <w:t>.</w:t>
      </w:r>
      <w:r w:rsidR="00A34CE3" w:rsidRPr="00913FF8">
        <w:rPr>
          <w:color w:val="000000"/>
        </w:rPr>
        <w:t xml:space="preserve"> </w:t>
      </w:r>
      <w:r w:rsidR="00E13720" w:rsidRPr="00913FF8">
        <w:rPr>
          <w:color w:val="000000"/>
        </w:rPr>
        <w:t>Such vacancy formation induce</w:t>
      </w:r>
      <w:r w:rsidR="006A6A0A" w:rsidRPr="00913FF8">
        <w:rPr>
          <w:color w:val="000000"/>
        </w:rPr>
        <w:t>s</w:t>
      </w:r>
      <w:r w:rsidR="00E13720" w:rsidRPr="00913FF8">
        <w:rPr>
          <w:color w:val="000000"/>
        </w:rPr>
        <w:t xml:space="preserve"> electron localization</w:t>
      </w:r>
      <w:r w:rsidR="00E13720" w:rsidRPr="00913FF8">
        <w:rPr>
          <w:color w:val="000000"/>
          <w:vertAlign w:val="superscript"/>
        </w:rPr>
        <w:t>[</w:t>
      </w:r>
      <w:r w:rsidR="00310A7C" w:rsidRPr="00913FF8">
        <w:rPr>
          <w:color w:val="000000"/>
          <w:vertAlign w:val="superscript"/>
        </w:rPr>
        <w:t>5</w:t>
      </w:r>
      <w:r w:rsidR="00F811B9" w:rsidRPr="00913FF8">
        <w:rPr>
          <w:color w:val="000000"/>
          <w:vertAlign w:val="superscript"/>
        </w:rPr>
        <w:t>0</w:t>
      </w:r>
      <w:r w:rsidR="00E13720" w:rsidRPr="00913FF8">
        <w:rPr>
          <w:color w:val="000000"/>
          <w:vertAlign w:val="superscript"/>
        </w:rPr>
        <w:t>]</w:t>
      </w:r>
      <w:r w:rsidR="00E13720" w:rsidRPr="00913FF8">
        <w:rPr>
          <w:color w:val="000000"/>
        </w:rPr>
        <w:t xml:space="preserve"> near Te atoms, next to the vacancies, </w:t>
      </w:r>
      <w:r w:rsidR="00082F6A" w:rsidRPr="00913FF8">
        <w:rPr>
          <w:color w:val="000000"/>
        </w:rPr>
        <w:t xml:space="preserve">(Figure S8), and </w:t>
      </w:r>
      <w:r w:rsidR="00082F6A" w:rsidRPr="00913FF8">
        <w:t>the positions of the volumes enclosed by high</w:t>
      </w:r>
      <w:r w:rsidR="004D2BC8" w:rsidRPr="00913FF8">
        <w:t>-</w:t>
      </w:r>
      <w:r w:rsidR="00082F6A" w:rsidRPr="00913FF8">
        <w:t>ELF isosurfaces closely correspond to the positions of LPs predicted by the valence-shell electron-pair repulsion (VSEPR) theory for each local coordination of the Te atoms, a</w:t>
      </w:r>
      <w:r w:rsidR="004D2BC8" w:rsidRPr="00913FF8">
        <w:t>n</w:t>
      </w:r>
      <w:r w:rsidR="00082F6A" w:rsidRPr="00913FF8">
        <w:t xml:space="preserve"> indication of the formation of stereochemically</w:t>
      </w:r>
      <w:r w:rsidR="006A6A0A" w:rsidRPr="00913FF8">
        <w:t>-</w:t>
      </w:r>
      <w:r w:rsidR="00082F6A" w:rsidRPr="00913FF8">
        <w:t>active LPs</w:t>
      </w:r>
      <w:r w:rsidR="00310A7C" w:rsidRPr="00913FF8">
        <w:t xml:space="preserve"> </w:t>
      </w:r>
      <w:r w:rsidR="00D7353F" w:rsidRPr="00913FF8">
        <w:t>accompanying</w:t>
      </w:r>
      <w:r w:rsidR="00310A7C" w:rsidRPr="00913FF8">
        <w:t xml:space="preserve"> vacancy formation</w:t>
      </w:r>
      <w:r w:rsidR="00082F6A" w:rsidRPr="00913FF8">
        <w:t>.</w:t>
      </w:r>
    </w:p>
    <w:p w14:paraId="445B6028" w14:textId="58F1FA26" w:rsidR="00DD714A" w:rsidRPr="00913FF8" w:rsidRDefault="00DD714A" w:rsidP="00DD714A">
      <w:pPr>
        <w:spacing w:line="480" w:lineRule="auto"/>
        <w:ind w:firstLine="567"/>
        <w:jc w:val="both"/>
        <w:rPr>
          <w:color w:val="000000"/>
        </w:rPr>
      </w:pPr>
      <w:r w:rsidRPr="00913FF8">
        <w:t>The concept of hyperbonding described so far suggests an elementary three-body structural motif in chalcogenides, which consists of either two equal bonds (Fig</w:t>
      </w:r>
      <w:r w:rsidR="00887F98">
        <w:t>ure</w:t>
      </w:r>
      <w:r w:rsidRPr="00913FF8">
        <w:t xml:space="preserve"> 2a (iii)), or a pair of short and long bonds (Fig</w:t>
      </w:r>
      <w:r w:rsidR="00887F98">
        <w:t>ure</w:t>
      </w:r>
      <w:r w:rsidRPr="00913FF8">
        <w:t xml:space="preserve"> 2a (ii)), with a perfect, or close to, linear bonding geometry, respectively. The difference between the three configurations in Fig</w:t>
      </w:r>
      <w:r w:rsidR="00887F98">
        <w:t>ure</w:t>
      </w:r>
      <w:r w:rsidRPr="00913FF8">
        <w:t xml:space="preserve"> 2a (i.e. from (i) to (iii)) simply originates from their different strengths of hyperbonding interactions, whose variations are continuous rather than clearly differentiating between the configurations (Fig</w:t>
      </w:r>
      <w:r w:rsidR="00887F98">
        <w:t>ure</w:t>
      </w:r>
      <w:r w:rsidRPr="00913FF8">
        <w:t xml:space="preserve"> 2c). This often imposes a difficulty in, e.g., defining coordination numbers of atoms in relevant amorphous chalcogenides, and becomes the origin of severe overlaps between the first and second peaks in pair correlation functions</w:t>
      </w:r>
      <w:r w:rsidR="00310A7C" w:rsidRPr="00913FF8">
        <w:t>.</w:t>
      </w:r>
      <w:r w:rsidR="00310A7C" w:rsidRPr="00913FF8">
        <w:rPr>
          <w:vertAlign w:val="superscript"/>
        </w:rPr>
        <w:t>[13]</w:t>
      </w:r>
      <w:r w:rsidR="00310A7C" w:rsidRPr="00913FF8">
        <w:t xml:space="preserve"> </w:t>
      </w:r>
      <w:r w:rsidRPr="00913FF8">
        <w:t>Also, considering a lack of rigorous justification in disordered material systems, the notion of a ‘Peierls distortion’ for liquid, supercooled liquid, or glassy chalcogenides,</w:t>
      </w:r>
      <w:r w:rsidR="00310A7C" w:rsidRPr="00913FF8">
        <w:rPr>
          <w:vertAlign w:val="superscript"/>
        </w:rPr>
        <w:t>[43]</w:t>
      </w:r>
      <w:r w:rsidRPr="00913FF8">
        <w:t xml:space="preserve"> which has often been used to describe such linear bonding </w:t>
      </w:r>
      <w:r w:rsidRPr="00913FF8">
        <w:lastRenderedPageBreak/>
        <w:t xml:space="preserve">geometries, </w:t>
      </w:r>
      <w:r w:rsidR="00292F3A" w:rsidRPr="00913FF8">
        <w:t xml:space="preserve">can be better rephrased as </w:t>
      </w:r>
      <w:r w:rsidR="008D1CB0" w:rsidRPr="00913FF8">
        <w:t xml:space="preserve">a </w:t>
      </w:r>
      <w:r w:rsidRPr="00913FF8">
        <w:t>‘weak hyperbonding interaction’ (Fig</w:t>
      </w:r>
      <w:r w:rsidR="00887F98">
        <w:t>ure</w:t>
      </w:r>
      <w:r w:rsidRPr="00913FF8">
        <w:t xml:space="preserve"> 2b (ii)), and the presence, and material-dependent abundance, of such geometries in chalcogenide liquids or glasses can be rationalized by the theory of hyperbonding. Another interesting aspect of the hyperbon</w:t>
      </w:r>
      <w:r w:rsidR="008D1CB0" w:rsidRPr="00913FF8">
        <w:t>di</w:t>
      </w:r>
      <w:r w:rsidRPr="00913FF8">
        <w:t>ng model, as stated previously, is that the formation of both weak ((ii) in Fig</w:t>
      </w:r>
      <w:r w:rsidR="00887F98">
        <w:t>ure</w:t>
      </w:r>
      <w:r w:rsidRPr="00913FF8">
        <w:t xml:space="preserve"> 2a) and strong ((iii) in Fig</w:t>
      </w:r>
      <w:r w:rsidR="00887F98">
        <w:t>ure</w:t>
      </w:r>
      <w:r w:rsidRPr="00913FF8">
        <w:t xml:space="preserve"> 2a) hyperbonds results in the formation of energy levels near the top of the valence band with substantial </w:t>
      </w:r>
      <w:r w:rsidRPr="00913FF8">
        <w:rPr>
          <w:i/>
        </w:rPr>
        <w:t>antibonding</w:t>
      </w:r>
      <w:r w:rsidRPr="00913FF8">
        <w:t xml:space="preserve"> character (Fig</w:t>
      </w:r>
      <w:r w:rsidR="00887F98">
        <w:t>ure</w:t>
      </w:r>
      <w:r w:rsidRPr="00913FF8">
        <w:t xml:space="preserve"> 2b). Accordingly, such antibonding-character states are observed for amorphous</w:t>
      </w:r>
      <w:r w:rsidRPr="00913FF8">
        <w:rPr>
          <w:vertAlign w:val="superscript"/>
        </w:rPr>
        <w:t>[13]</w:t>
      </w:r>
      <w:r w:rsidRPr="00913FF8">
        <w:t xml:space="preserve"> and crystalline</w:t>
      </w:r>
      <w:r w:rsidR="00B033A9" w:rsidRPr="00913FF8">
        <w:rPr>
          <w:vertAlign w:val="superscript"/>
        </w:rPr>
        <w:t>[</w:t>
      </w:r>
      <w:r w:rsidR="00310A7C" w:rsidRPr="00913FF8">
        <w:rPr>
          <w:vertAlign w:val="superscript"/>
        </w:rPr>
        <w:t>5</w:t>
      </w:r>
      <w:r w:rsidR="00F811B9" w:rsidRPr="00913FF8">
        <w:rPr>
          <w:vertAlign w:val="superscript"/>
        </w:rPr>
        <w:t>1</w:t>
      </w:r>
      <w:r w:rsidR="00B033A9" w:rsidRPr="00913FF8">
        <w:rPr>
          <w:vertAlign w:val="superscript"/>
        </w:rPr>
        <w:t>]</w:t>
      </w:r>
      <w:r w:rsidRPr="00913FF8">
        <w:t xml:space="preserve"> chalcogenides where substantial linear triatomic motifs are present. The observation of an overall decrease in the antibonding character with vacancy formation, leading to a stabilization of crystalline cubic GST</w:t>
      </w:r>
      <w:r w:rsidR="00B033A9" w:rsidRPr="00913FF8">
        <w:rPr>
          <w:vertAlign w:val="superscript"/>
        </w:rPr>
        <w:t>[</w:t>
      </w:r>
      <w:r w:rsidR="00310A7C" w:rsidRPr="00913FF8">
        <w:rPr>
          <w:vertAlign w:val="superscript"/>
        </w:rPr>
        <w:t>5</w:t>
      </w:r>
      <w:r w:rsidR="00F811B9" w:rsidRPr="00913FF8">
        <w:rPr>
          <w:vertAlign w:val="superscript"/>
        </w:rPr>
        <w:t>1</w:t>
      </w:r>
      <w:r w:rsidR="00B033A9" w:rsidRPr="00913FF8">
        <w:rPr>
          <w:vertAlign w:val="superscript"/>
        </w:rPr>
        <w:t>]</w:t>
      </w:r>
      <w:r w:rsidRPr="00913FF8">
        <w:t>, can be naturally accounted for in the hyperbonding picture in terms of the reduced total number of hyperbonds with vacancy formation in the cubic crystalline structure.</w:t>
      </w:r>
    </w:p>
    <w:p w14:paraId="0084AA96" w14:textId="1C7C9372" w:rsidR="00DD714A" w:rsidRPr="00913FF8" w:rsidRDefault="006410DE" w:rsidP="00DD714A">
      <w:pPr>
        <w:spacing w:line="480" w:lineRule="auto"/>
        <w:ind w:firstLine="567"/>
        <w:jc w:val="both"/>
      </w:pPr>
      <w:r w:rsidRPr="00913FF8">
        <w:t>The c</w:t>
      </w:r>
      <w:r w:rsidR="00DD714A" w:rsidRPr="00913FF8">
        <w:t xml:space="preserve">lear connections established between hyperbonding interactions, local atomic geometries, and material properties indicate that the structures of materials themselves may </w:t>
      </w:r>
      <w:r w:rsidR="008D1CB0" w:rsidRPr="00913FF8">
        <w:t xml:space="preserve">therefore </w:t>
      </w:r>
      <w:r w:rsidR="00DD714A" w:rsidRPr="00913FF8">
        <w:t>provide guidelines for material selection for PCM, or thermoelectric, applications. As emphasised in the previous section, in order to achieve strong hyperbonding interactions in chalcogenides, material structures need to possess crystalline symmetries supporting linear triatomic bonding geometries. (Distorted) rocksalt or rhombohedral crystal structures, for example, satisfy this criterion, whose structures are commonly observed for most of the known phase-change, or thermoelectric, materials: they share</w:t>
      </w:r>
      <w:r w:rsidR="00DD714A" w:rsidRPr="00913FF8">
        <w:rPr>
          <w:rFonts w:hint="eastAsia"/>
        </w:rPr>
        <w:t xml:space="preserve"> </w:t>
      </w:r>
      <w:r w:rsidR="00DD714A" w:rsidRPr="00913FF8">
        <w:t>a diversity of material properties characteristic of hyperbonding materials, such as high coordination numbers beyond the Lewis octet rule (i.e. the number of bond pairs plus LPs exceeds 4) and high Born-effective charges (or high dielectric constants), along with the aforementioned antibonding character.</w:t>
      </w:r>
      <w:r w:rsidR="00B033A9" w:rsidRPr="00913FF8">
        <w:rPr>
          <w:vertAlign w:val="superscript"/>
        </w:rPr>
        <w:t>[</w:t>
      </w:r>
      <w:r w:rsidR="007B6811" w:rsidRPr="00913FF8">
        <w:rPr>
          <w:vertAlign w:val="superscript"/>
        </w:rPr>
        <w:t>10-</w:t>
      </w:r>
      <w:r w:rsidR="009A1F1B" w:rsidRPr="00913FF8">
        <w:rPr>
          <w:vertAlign w:val="superscript"/>
        </w:rPr>
        <w:t>1</w:t>
      </w:r>
      <w:r w:rsidR="007B6811" w:rsidRPr="00913FF8">
        <w:rPr>
          <w:vertAlign w:val="superscript"/>
        </w:rPr>
        <w:t>6</w:t>
      </w:r>
      <w:r w:rsidR="009A1F1B" w:rsidRPr="00913FF8">
        <w:rPr>
          <w:vertAlign w:val="superscript"/>
        </w:rPr>
        <w:t>,2</w:t>
      </w:r>
      <w:r w:rsidR="003F15A9" w:rsidRPr="00913FF8">
        <w:rPr>
          <w:vertAlign w:val="superscript"/>
        </w:rPr>
        <w:t>2</w:t>
      </w:r>
      <w:r w:rsidR="00B033A9" w:rsidRPr="00913FF8">
        <w:rPr>
          <w:vertAlign w:val="superscript"/>
        </w:rPr>
        <w:t>]</w:t>
      </w:r>
      <w:r w:rsidR="00DD714A" w:rsidRPr="00913FF8">
        <w:t xml:space="preserve"> The hyperbonding model hence rationalizes the </w:t>
      </w:r>
      <w:r w:rsidR="008A1BBB" w:rsidRPr="00913FF8">
        <w:t xml:space="preserve">presence </w:t>
      </w:r>
      <w:r w:rsidR="00DD714A" w:rsidRPr="00913FF8">
        <w:t xml:space="preserve">of the preferred crystalline structures for PCM, and thermoelectric, applications. Apart from the distorted rocksalt </w:t>
      </w:r>
      <w:r w:rsidR="00DD714A" w:rsidRPr="00913FF8">
        <w:rPr>
          <w:i/>
        </w:rPr>
        <w:t>c</w:t>
      </w:r>
      <w:r w:rsidR="00DD714A" w:rsidRPr="00913FF8">
        <w:t xml:space="preserve">-GST and rhombohedral </w:t>
      </w:r>
      <w:r w:rsidR="00DD714A" w:rsidRPr="00913FF8">
        <w:rPr>
          <w:i/>
        </w:rPr>
        <w:t>c</w:t>
      </w:r>
      <w:r w:rsidR="00DD714A" w:rsidRPr="00913FF8">
        <w:t xml:space="preserve">-GeTe materials studied here, other relevant material systems may include hexagonal </w:t>
      </w:r>
      <w:r w:rsidR="00DD714A" w:rsidRPr="00913FF8">
        <w:rPr>
          <w:i/>
        </w:rPr>
        <w:t>c</w:t>
      </w:r>
      <w:r w:rsidR="00DD714A" w:rsidRPr="00913FF8">
        <w:t>-GST,</w:t>
      </w:r>
      <w:r w:rsidR="009A1F1B" w:rsidRPr="00913FF8">
        <w:rPr>
          <w:vertAlign w:val="superscript"/>
        </w:rPr>
        <w:t>[5</w:t>
      </w:r>
      <w:r w:rsidR="001264FD" w:rsidRPr="00913FF8">
        <w:rPr>
          <w:vertAlign w:val="superscript"/>
        </w:rPr>
        <w:t>2</w:t>
      </w:r>
      <w:r w:rsidR="009A1F1B" w:rsidRPr="00913FF8">
        <w:rPr>
          <w:vertAlign w:val="superscript"/>
        </w:rPr>
        <w:t>]</w:t>
      </w:r>
      <w:r w:rsidR="009A1F1B" w:rsidRPr="00913FF8">
        <w:t xml:space="preserve"> </w:t>
      </w:r>
      <w:r w:rsidR="00DD714A" w:rsidRPr="00913FF8">
        <w:rPr>
          <w:i/>
        </w:rPr>
        <w:t>c</w:t>
      </w:r>
      <w:r w:rsidR="00DD714A" w:rsidRPr="00913FF8">
        <w:t>-AIST,</w:t>
      </w:r>
      <w:r w:rsidR="00DD714A" w:rsidRPr="00913FF8">
        <w:rPr>
          <w:vertAlign w:val="superscript"/>
        </w:rPr>
        <w:t>[1</w:t>
      </w:r>
      <w:r w:rsidR="00310A7C" w:rsidRPr="00913FF8">
        <w:rPr>
          <w:vertAlign w:val="superscript"/>
        </w:rPr>
        <w:t>9</w:t>
      </w:r>
      <w:r w:rsidR="00DD714A" w:rsidRPr="00913FF8">
        <w:rPr>
          <w:vertAlign w:val="superscript"/>
        </w:rPr>
        <w:t>]</w:t>
      </w:r>
      <w:r w:rsidR="00DD714A" w:rsidRPr="00913FF8">
        <w:t xml:space="preserve"> I-V-VI</w:t>
      </w:r>
      <w:r w:rsidR="00DD714A" w:rsidRPr="00913FF8">
        <w:rPr>
          <w:vertAlign w:val="subscript"/>
        </w:rPr>
        <w:t>2</w:t>
      </w:r>
      <w:r w:rsidR="00DD714A" w:rsidRPr="00913FF8">
        <w:t>-type compounds,</w:t>
      </w:r>
      <w:r w:rsidR="00DD714A" w:rsidRPr="00913FF8">
        <w:rPr>
          <w:vertAlign w:val="superscript"/>
        </w:rPr>
        <w:t>[</w:t>
      </w:r>
      <w:r w:rsidR="00310A7C" w:rsidRPr="00913FF8">
        <w:rPr>
          <w:vertAlign w:val="superscript"/>
        </w:rPr>
        <w:t>20</w:t>
      </w:r>
      <w:r w:rsidR="00DD714A" w:rsidRPr="00913FF8">
        <w:rPr>
          <w:vertAlign w:val="superscript"/>
        </w:rPr>
        <w:t>]</w:t>
      </w:r>
      <w:r w:rsidR="00DD714A" w:rsidRPr="00913FF8">
        <w:t xml:space="preserve"> and crystalline chalcogenides </w:t>
      </w:r>
      <w:r w:rsidR="00DD714A" w:rsidRPr="00913FF8">
        <w:lastRenderedPageBreak/>
        <w:t>with layered structures, e.g. rhombohedral V</w:t>
      </w:r>
      <w:r w:rsidR="00DD714A" w:rsidRPr="00913FF8">
        <w:rPr>
          <w:vertAlign w:val="subscript"/>
        </w:rPr>
        <w:t>2</w:t>
      </w:r>
      <w:r w:rsidR="00DD714A" w:rsidRPr="00913FF8">
        <w:t>VI</w:t>
      </w:r>
      <w:r w:rsidR="00DD714A" w:rsidRPr="00913FF8">
        <w:rPr>
          <w:vertAlign w:val="subscript"/>
        </w:rPr>
        <w:t>3</w:t>
      </w:r>
      <w:r w:rsidR="00DD714A" w:rsidRPr="00913FF8">
        <w:t xml:space="preserve">-type crystals of </w:t>
      </w:r>
      <w:r w:rsidR="00DD714A" w:rsidRPr="00913FF8">
        <w:rPr>
          <w:i/>
        </w:rPr>
        <w:t>c</w:t>
      </w:r>
      <w:r w:rsidR="00DD714A" w:rsidRPr="00913FF8">
        <w:t>-Sb</w:t>
      </w:r>
      <w:r w:rsidR="00DD714A" w:rsidRPr="00913FF8">
        <w:rPr>
          <w:vertAlign w:val="subscript"/>
        </w:rPr>
        <w:t>2</w:t>
      </w:r>
      <w:r w:rsidR="00DD714A" w:rsidRPr="00913FF8">
        <w:t>Te</w:t>
      </w:r>
      <w:r w:rsidR="00DD714A" w:rsidRPr="00913FF8">
        <w:rPr>
          <w:vertAlign w:val="subscript"/>
        </w:rPr>
        <w:t>3</w:t>
      </w:r>
      <w:r w:rsidR="00DD714A" w:rsidRPr="00913FF8">
        <w:t xml:space="preserve">, </w:t>
      </w:r>
      <w:r w:rsidR="00DD714A" w:rsidRPr="00913FF8">
        <w:rPr>
          <w:i/>
        </w:rPr>
        <w:t>c</w:t>
      </w:r>
      <w:r w:rsidR="00DD714A" w:rsidRPr="00913FF8">
        <w:t>-Bi</w:t>
      </w:r>
      <w:r w:rsidR="00DD714A" w:rsidRPr="00913FF8">
        <w:rPr>
          <w:vertAlign w:val="subscript"/>
        </w:rPr>
        <w:t>2</w:t>
      </w:r>
      <w:r w:rsidR="00DD714A" w:rsidRPr="00913FF8">
        <w:t>Te</w:t>
      </w:r>
      <w:r w:rsidR="00DD714A" w:rsidRPr="00913FF8">
        <w:rPr>
          <w:vertAlign w:val="subscript"/>
        </w:rPr>
        <w:t>3</w:t>
      </w:r>
      <w:r w:rsidR="00DD714A" w:rsidRPr="00913FF8">
        <w:t>, etc.</w:t>
      </w:r>
      <w:r w:rsidR="00310A7C" w:rsidRPr="00913FF8">
        <w:rPr>
          <w:vertAlign w:val="superscript"/>
        </w:rPr>
        <w:t>[16]</w:t>
      </w:r>
      <w:r w:rsidR="00DD714A" w:rsidRPr="00913FF8">
        <w:t xml:space="preserve"> Layered-structure materials with similar compositions, yet whose structures lack such linear structural motifs (such as </w:t>
      </w:r>
      <w:r w:rsidR="00DD714A" w:rsidRPr="00913FF8">
        <w:rPr>
          <w:i/>
        </w:rPr>
        <w:t>c</w:t>
      </w:r>
      <w:r w:rsidR="00DD714A" w:rsidRPr="00913FF8">
        <w:t>-Sb</w:t>
      </w:r>
      <w:r w:rsidR="00DD714A" w:rsidRPr="00913FF8">
        <w:rPr>
          <w:vertAlign w:val="subscript"/>
        </w:rPr>
        <w:t>2</w:t>
      </w:r>
      <w:r w:rsidR="00DD714A" w:rsidRPr="00913FF8">
        <w:t>Se</w:t>
      </w:r>
      <w:r w:rsidR="00DD714A" w:rsidRPr="00913FF8">
        <w:rPr>
          <w:vertAlign w:val="subscript"/>
        </w:rPr>
        <w:t>3</w:t>
      </w:r>
      <w:r w:rsidR="00DD714A" w:rsidRPr="00913FF8">
        <w:t>), seldom exhibit these hyperbonding characteristics,</w:t>
      </w:r>
      <w:r w:rsidR="006221FF" w:rsidRPr="00913FF8">
        <w:rPr>
          <w:vertAlign w:val="superscript"/>
        </w:rPr>
        <w:t>[</w:t>
      </w:r>
      <w:r w:rsidR="00310A7C" w:rsidRPr="00913FF8">
        <w:rPr>
          <w:vertAlign w:val="superscript"/>
        </w:rPr>
        <w:t>5</w:t>
      </w:r>
      <w:r w:rsidR="001264FD" w:rsidRPr="00913FF8">
        <w:rPr>
          <w:vertAlign w:val="superscript"/>
        </w:rPr>
        <w:t>3</w:t>
      </w:r>
      <w:r w:rsidR="006221FF" w:rsidRPr="00913FF8">
        <w:rPr>
          <w:vertAlign w:val="superscript"/>
        </w:rPr>
        <w:t>]</w:t>
      </w:r>
      <w:r w:rsidR="00DD714A" w:rsidRPr="00913FF8">
        <w:t xml:space="preserve"> consistent with the hyperbonding perspective. In this respect, wider application of the hyperbonding concept for diverse crystals seem</w:t>
      </w:r>
      <w:r w:rsidR="00472E67" w:rsidRPr="00913FF8">
        <w:t>s</w:t>
      </w:r>
      <w:r w:rsidR="00DD714A" w:rsidRPr="00913FF8">
        <w:t xml:space="preserve"> to be promising, and </w:t>
      </w:r>
      <w:r w:rsidR="00472E67" w:rsidRPr="00913FF8">
        <w:t>is</w:t>
      </w:r>
      <w:r w:rsidR="00DD714A" w:rsidRPr="00913FF8">
        <w:t xml:space="preserve"> worth future investigation. Narrow bandgaps (Fig</w:t>
      </w:r>
      <w:r w:rsidR="00887F98">
        <w:t>ure</w:t>
      </w:r>
      <w:r w:rsidR="00DD714A" w:rsidRPr="00913FF8">
        <w:t xml:space="preserve"> 2b), and types of anions which induce minimal </w:t>
      </w:r>
      <w:r w:rsidR="00DD714A" w:rsidRPr="00913FF8">
        <w:rPr>
          <w:i/>
        </w:rPr>
        <w:t>sp</w:t>
      </w:r>
      <w:r w:rsidR="00DD714A" w:rsidRPr="00913FF8">
        <w:t xml:space="preserve"> hybridization of cationic atomic orbitals,</w:t>
      </w:r>
      <w:r w:rsidR="006221FF" w:rsidRPr="00913FF8">
        <w:rPr>
          <w:vertAlign w:val="superscript"/>
        </w:rPr>
        <w:t>[4</w:t>
      </w:r>
      <w:r w:rsidR="00DE51AF" w:rsidRPr="00913FF8">
        <w:rPr>
          <w:vertAlign w:val="superscript"/>
        </w:rPr>
        <w:t>4</w:t>
      </w:r>
      <w:r w:rsidR="006221FF" w:rsidRPr="00913FF8">
        <w:rPr>
          <w:vertAlign w:val="superscript"/>
        </w:rPr>
        <w:t>]</w:t>
      </w:r>
      <w:r w:rsidR="00DD714A" w:rsidRPr="00913FF8">
        <w:t xml:space="preserve"> are also important factors for such applications. Hence, </w:t>
      </w:r>
      <w:r w:rsidR="00DD714A" w:rsidRPr="00913FF8">
        <w:rPr>
          <w:i/>
        </w:rPr>
        <w:t>sp</w:t>
      </w:r>
      <w:r w:rsidR="00DD714A" w:rsidRPr="00913FF8">
        <w:rPr>
          <w:vertAlign w:val="superscript"/>
        </w:rPr>
        <w:t>3</w:t>
      </w:r>
      <w:r w:rsidR="00DD714A" w:rsidRPr="00913FF8">
        <w:t>-bonded glasses, or crystals, with tetrahedral</w:t>
      </w:r>
      <w:r w:rsidRPr="00913FF8">
        <w:t>-</w:t>
      </w:r>
      <w:r w:rsidR="00DD714A" w:rsidRPr="00913FF8">
        <w:t>bonding geometries are representative of non-hyperbonding materials. The hyperbonding model, as outlined in Fig</w:t>
      </w:r>
      <w:r w:rsidR="00887F98">
        <w:t>ure</w:t>
      </w:r>
      <w:r w:rsidR="00DD714A" w:rsidRPr="00913FF8">
        <w:t xml:space="preserve"> 2, is </w:t>
      </w:r>
      <w:r w:rsidRPr="00913FF8">
        <w:t xml:space="preserve">therefore </w:t>
      </w:r>
      <w:r w:rsidR="00DD714A" w:rsidRPr="00913FF8">
        <w:t xml:space="preserve">seemingly able to account for most experimental/simulational observations reported so far, thereby providing a unifying framework for understanding broad classes of chalcogenides, while </w:t>
      </w:r>
      <w:r w:rsidRPr="00913FF8">
        <w:t xml:space="preserve">also </w:t>
      </w:r>
      <w:r w:rsidR="00DD714A" w:rsidRPr="00913FF8">
        <w:t>being able to suggest useful guidelines for material selection for applications. In particular, the hyperbonding model appears able to establish a clear structure/property relationship, which is absent in other chemical-bonding models proposed so far.</w:t>
      </w:r>
    </w:p>
    <w:p w14:paraId="0117E14F" w14:textId="395C076D" w:rsidR="00EE1BC5" w:rsidRPr="00EE1BC5" w:rsidRDefault="00EE1BC5" w:rsidP="00DD714A">
      <w:pPr>
        <w:spacing w:line="480" w:lineRule="auto"/>
        <w:ind w:firstLine="567"/>
        <w:jc w:val="both"/>
        <w:rPr>
          <w:color w:val="000000"/>
        </w:rPr>
      </w:pPr>
      <w:r w:rsidRPr="00913FF8">
        <w:rPr>
          <w:bCs/>
        </w:rPr>
        <w:t xml:space="preserve">In summary, </w:t>
      </w:r>
      <w:r w:rsidRPr="00913FF8">
        <w:rPr>
          <w:color w:val="000000"/>
        </w:rPr>
        <w:t>the concept of multi-centre</w:t>
      </w:r>
      <w:r w:rsidR="00585789" w:rsidRPr="00913FF8">
        <w:rPr>
          <w:color w:val="000000"/>
        </w:rPr>
        <w:t>,</w:t>
      </w:r>
      <w:r w:rsidRPr="00913FF8">
        <w:rPr>
          <w:color w:val="000000"/>
        </w:rPr>
        <w:t xml:space="preserve"> </w:t>
      </w:r>
      <w:r w:rsidR="00224EC7" w:rsidRPr="00913FF8">
        <w:rPr>
          <w:color w:val="000000"/>
        </w:rPr>
        <w:t>lone-pair</w:t>
      </w:r>
      <w:r w:rsidR="006410DE" w:rsidRPr="00913FF8">
        <w:t>–</w:t>
      </w:r>
      <w:r w:rsidR="00224EC7" w:rsidRPr="00913FF8">
        <w:rPr>
          <w:color w:val="000000"/>
        </w:rPr>
        <w:t xml:space="preserve">antibonding </w:t>
      </w:r>
      <w:r w:rsidRPr="00913FF8">
        <w:rPr>
          <w:color w:val="000000"/>
        </w:rPr>
        <w:t>hyperbonding</w:t>
      </w:r>
      <w:r w:rsidRPr="002D32EC">
        <w:rPr>
          <w:color w:val="000000"/>
        </w:rPr>
        <w:t xml:space="preserve"> </w:t>
      </w:r>
      <w:r w:rsidR="00585789">
        <w:rPr>
          <w:color w:val="000000"/>
        </w:rPr>
        <w:t xml:space="preserve">interactions </w:t>
      </w:r>
      <w:r w:rsidRPr="002D32EC">
        <w:rPr>
          <w:color w:val="000000"/>
        </w:rPr>
        <w:t>extends conventional chemical-bonding theory to give a correct understanding of the electronic</w:t>
      </w:r>
      <w:r w:rsidRPr="00EE1BC5">
        <w:rPr>
          <w:color w:val="000000"/>
        </w:rPr>
        <w:t xml:space="preserve"> structure and properties of chalcogenides. </w:t>
      </w:r>
      <w:r w:rsidR="00585789">
        <w:rPr>
          <w:color w:val="000000"/>
        </w:rPr>
        <w:t>A</w:t>
      </w:r>
      <w:r w:rsidRPr="00EE1BC5">
        <w:rPr>
          <w:color w:val="000000"/>
        </w:rPr>
        <w:t xml:space="preserve"> combination of </w:t>
      </w:r>
      <w:r w:rsidR="00585789">
        <w:rPr>
          <w:color w:val="000000"/>
        </w:rPr>
        <w:t xml:space="preserve">three-centre/four electron </w:t>
      </w:r>
      <w:r w:rsidRPr="00EE1BC5">
        <w:rPr>
          <w:color w:val="000000"/>
        </w:rPr>
        <w:t xml:space="preserve">hyperbonding and ordinary </w:t>
      </w:r>
      <w:r w:rsidR="00585789">
        <w:rPr>
          <w:color w:val="000000"/>
        </w:rPr>
        <w:t>two-ce</w:t>
      </w:r>
      <w:r w:rsidR="006F214F">
        <w:rPr>
          <w:color w:val="000000"/>
        </w:rPr>
        <w:t>n</w:t>
      </w:r>
      <w:r w:rsidR="00585789">
        <w:rPr>
          <w:color w:val="000000"/>
        </w:rPr>
        <w:t xml:space="preserve">tre/two-electron </w:t>
      </w:r>
      <w:r w:rsidRPr="00EE1BC5">
        <w:rPr>
          <w:color w:val="000000"/>
        </w:rPr>
        <w:t xml:space="preserve">covalent bonding can elucidate the origin of chalcogen-dependent structural differences and material properties associated with heavy Group VI elements. </w:t>
      </w:r>
      <w:r w:rsidRPr="00D02349">
        <w:t xml:space="preserve">The </w:t>
      </w:r>
      <w:r>
        <w:t xml:space="preserve">established </w:t>
      </w:r>
      <w:r w:rsidRPr="00D02349">
        <w:t xml:space="preserve">connection between chemical bonding, crystal structure, and material properties provides </w:t>
      </w:r>
      <w:r>
        <w:t xml:space="preserve">a </w:t>
      </w:r>
      <w:r w:rsidRPr="00D02349">
        <w:t xml:space="preserve">completely new perspective in understanding, and </w:t>
      </w:r>
      <w:r>
        <w:t xml:space="preserve">hence </w:t>
      </w:r>
      <w:r w:rsidRPr="00D02349">
        <w:t>designing, chalcogenide</w:t>
      </w:r>
      <w:r>
        <w:t xml:space="preserve"> materials</w:t>
      </w:r>
      <w:r w:rsidRPr="00D02349">
        <w:t xml:space="preserve"> for various applications, including </w:t>
      </w:r>
      <w:r>
        <w:t>phase-change-memory</w:t>
      </w:r>
      <w:r w:rsidRPr="00D02349">
        <w:t xml:space="preserve"> or thermoelectric</w:t>
      </w:r>
      <w:r>
        <w:t>-generation</w:t>
      </w:r>
      <w:r w:rsidRPr="00D02349">
        <w:t xml:space="preserve"> materials.</w:t>
      </w:r>
    </w:p>
    <w:p w14:paraId="0C2B471B" w14:textId="77777777" w:rsidR="00C25784" w:rsidRDefault="00C25784" w:rsidP="00DC5C4B">
      <w:pPr>
        <w:pStyle w:val="Acknowledgements"/>
        <w:jc w:val="both"/>
        <w:rPr>
          <w:b/>
        </w:rPr>
      </w:pPr>
    </w:p>
    <w:p w14:paraId="73537B26" w14:textId="77777777" w:rsidR="00EA2FA1" w:rsidRPr="00EE1BC5" w:rsidRDefault="00EA2FA1" w:rsidP="00DC5C4B">
      <w:pPr>
        <w:pStyle w:val="Acknowledgements"/>
        <w:jc w:val="both"/>
        <w:rPr>
          <w:b/>
        </w:rPr>
      </w:pPr>
      <w:r w:rsidRPr="005167E5">
        <w:rPr>
          <w:b/>
        </w:rPr>
        <w:t>Supporting Information</w:t>
      </w:r>
    </w:p>
    <w:p w14:paraId="64A849D1" w14:textId="77777777" w:rsidR="00EA2FA1" w:rsidRDefault="00EA2FA1" w:rsidP="00DC5C4B">
      <w:pPr>
        <w:pStyle w:val="Acknowledgements"/>
      </w:pPr>
      <w:r w:rsidRPr="00A35E4A">
        <w:t xml:space="preserve">Supporting Information is available from </w:t>
      </w:r>
      <w:r>
        <w:t xml:space="preserve">the </w:t>
      </w:r>
      <w:r w:rsidRPr="00A35E4A">
        <w:t xml:space="preserve">Wiley </w:t>
      </w:r>
      <w:r>
        <w:t>Online Library or from the author</w:t>
      </w:r>
      <w:r w:rsidR="00300AB2">
        <w:t>s</w:t>
      </w:r>
      <w:r w:rsidRPr="00A35E4A">
        <w:t>.</w:t>
      </w:r>
    </w:p>
    <w:p w14:paraId="2724B377" w14:textId="77777777" w:rsidR="00EA2FA1" w:rsidRDefault="00EA2FA1" w:rsidP="00EA2FA1">
      <w:pPr>
        <w:pStyle w:val="Acknowledgements"/>
      </w:pPr>
    </w:p>
    <w:p w14:paraId="46059C38" w14:textId="77777777" w:rsidR="00EA2FA1" w:rsidRDefault="00EA2FA1" w:rsidP="00EA2FA1">
      <w:pPr>
        <w:pStyle w:val="Acknowledgements"/>
      </w:pPr>
    </w:p>
    <w:p w14:paraId="6046EED4" w14:textId="77777777" w:rsidR="00EA2FA1" w:rsidRDefault="00EA2FA1" w:rsidP="00EA2FA1">
      <w:pPr>
        <w:pStyle w:val="Head1"/>
        <w:spacing w:line="240" w:lineRule="auto"/>
      </w:pPr>
      <w:r>
        <w:lastRenderedPageBreak/>
        <w:t>Acknowledgements</w:t>
      </w:r>
    </w:p>
    <w:p w14:paraId="1C4516BB" w14:textId="6F4019AA" w:rsidR="00EA2FA1" w:rsidRDefault="00EE1BC5" w:rsidP="00EA2FA1">
      <w:pPr>
        <w:pStyle w:val="MainText"/>
        <w:spacing w:line="240" w:lineRule="auto"/>
        <w:rPr>
          <w:color w:val="000000"/>
        </w:rPr>
      </w:pPr>
      <w:r w:rsidRPr="00EE1BC5">
        <w:rPr>
          <w:color w:val="000000"/>
        </w:rPr>
        <w:t>This work was supported by the UK Engineering and Physical Sciences Research Council (EPSRC) grants (EP/N022009, EP/M015130). The DFT calculations were performed using the A</w:t>
      </w:r>
      <w:r w:rsidR="006F214F">
        <w:rPr>
          <w:color w:val="000000"/>
        </w:rPr>
        <w:t>R</w:t>
      </w:r>
      <w:r w:rsidRPr="00EE1BC5">
        <w:rPr>
          <w:color w:val="000000"/>
        </w:rPr>
        <w:t>CHER UK National Supercomputing service (HEC Materials Chemistry Consortium), which is funded by EPSRC (EP/L000202, EP/R029431), and the Cambridge High-Performance Computing Facility (Darwin).</w:t>
      </w:r>
    </w:p>
    <w:p w14:paraId="2185C400" w14:textId="77777777" w:rsidR="00F558E1" w:rsidRDefault="00F558E1" w:rsidP="00EA2FA1">
      <w:pPr>
        <w:pStyle w:val="MainText"/>
        <w:spacing w:line="240" w:lineRule="auto"/>
      </w:pPr>
    </w:p>
    <w:p w14:paraId="23BCF317" w14:textId="77777777" w:rsidR="00EA2FA1" w:rsidRPr="00EF4114" w:rsidRDefault="00EA2FA1" w:rsidP="00EA2FA1">
      <w:pPr>
        <w:pStyle w:val="dates"/>
      </w:pPr>
      <w:r w:rsidRPr="00EF4114">
        <w:t>Received: ((will be filled in by the editorial staff))</w:t>
      </w:r>
      <w:r w:rsidRPr="00EF4114">
        <w:br/>
        <w:t>Revised: ((will be filled in by the editorial staff))</w:t>
      </w:r>
      <w:r w:rsidRPr="00EF4114">
        <w:br/>
        <w:t>Published online: ((will be filled in by the editorial staff))</w:t>
      </w:r>
    </w:p>
    <w:p w14:paraId="22C690F3" w14:textId="77777777" w:rsidR="00EA2FA1" w:rsidRPr="00F558E1" w:rsidRDefault="00EA2FA1" w:rsidP="00EA2FA1">
      <w:pPr>
        <w:widowControl w:val="0"/>
        <w:autoSpaceDE w:val="0"/>
        <w:autoSpaceDN w:val="0"/>
        <w:adjustRightInd w:val="0"/>
        <w:spacing w:line="480" w:lineRule="auto"/>
        <w:jc w:val="both"/>
      </w:pPr>
    </w:p>
    <w:p w14:paraId="36B37AB7" w14:textId="77777777" w:rsidR="00EE1BC5" w:rsidRPr="00F558E1" w:rsidRDefault="00EE1BC5" w:rsidP="00DC5C4B">
      <w:pPr>
        <w:pStyle w:val="NormalWeb"/>
        <w:spacing w:before="2" w:after="2" w:line="480" w:lineRule="auto"/>
        <w:jc w:val="both"/>
        <w:rPr>
          <w:rFonts w:ascii="Times New Roman" w:hAnsi="Times New Roman"/>
          <w:sz w:val="24"/>
          <w:szCs w:val="24"/>
        </w:rPr>
      </w:pPr>
      <w:r w:rsidRPr="00F558E1">
        <w:rPr>
          <w:rFonts w:ascii="Times New Roman" w:hAnsi="Times New Roman"/>
          <w:sz w:val="24"/>
          <w:szCs w:val="24"/>
        </w:rPr>
        <w:t xml:space="preserve">[1] </w:t>
      </w:r>
      <w:r w:rsidR="00F87A69">
        <w:rPr>
          <w:rFonts w:ascii="Times New Roman" w:hAnsi="Times New Roman"/>
          <w:sz w:val="24"/>
          <w:szCs w:val="24"/>
        </w:rPr>
        <w:t xml:space="preserve">A. </w:t>
      </w:r>
      <w:r w:rsidRPr="00F558E1">
        <w:rPr>
          <w:rFonts w:ascii="Times New Roman" w:hAnsi="Times New Roman"/>
          <w:sz w:val="24"/>
          <w:szCs w:val="24"/>
        </w:rPr>
        <w:t>Zakery</w:t>
      </w:r>
      <w:r w:rsidR="00F87A69">
        <w:rPr>
          <w:rFonts w:ascii="Times New Roman" w:hAnsi="Times New Roman"/>
          <w:sz w:val="24"/>
          <w:szCs w:val="24"/>
        </w:rPr>
        <w:t>,</w:t>
      </w:r>
      <w:r w:rsidRPr="00F558E1">
        <w:rPr>
          <w:rFonts w:ascii="Times New Roman" w:hAnsi="Times New Roman"/>
          <w:sz w:val="24"/>
          <w:szCs w:val="24"/>
        </w:rPr>
        <w:t xml:space="preserve"> </w:t>
      </w:r>
      <w:r w:rsidR="00F87A69">
        <w:rPr>
          <w:rFonts w:ascii="Times New Roman" w:hAnsi="Times New Roman"/>
          <w:sz w:val="24"/>
          <w:szCs w:val="24"/>
        </w:rPr>
        <w:t xml:space="preserve">S. R. </w:t>
      </w:r>
      <w:r w:rsidRPr="00F558E1">
        <w:rPr>
          <w:rFonts w:ascii="Times New Roman" w:hAnsi="Times New Roman"/>
          <w:sz w:val="24"/>
          <w:szCs w:val="24"/>
        </w:rPr>
        <w:t xml:space="preserve">Elliott, </w:t>
      </w:r>
      <w:r w:rsidRPr="00F558E1">
        <w:rPr>
          <w:rFonts w:ascii="Times New Roman" w:hAnsi="Times New Roman"/>
          <w:i/>
          <w:sz w:val="24"/>
          <w:szCs w:val="24"/>
        </w:rPr>
        <w:t>J. Non-Cryst. Solids</w:t>
      </w:r>
      <w:r w:rsidRPr="00F558E1">
        <w:rPr>
          <w:rFonts w:ascii="Times New Roman" w:hAnsi="Times New Roman"/>
          <w:sz w:val="24"/>
          <w:szCs w:val="24"/>
        </w:rPr>
        <w:t xml:space="preserve"> </w:t>
      </w:r>
      <w:r w:rsidR="00F87A69" w:rsidRPr="00F87A69">
        <w:rPr>
          <w:rFonts w:ascii="Times New Roman" w:hAnsi="Times New Roman"/>
          <w:b/>
          <w:bCs/>
          <w:sz w:val="24"/>
          <w:szCs w:val="24"/>
        </w:rPr>
        <w:t>2003</w:t>
      </w:r>
      <w:r w:rsidR="00F87A69">
        <w:rPr>
          <w:rFonts w:ascii="Times New Roman" w:hAnsi="Times New Roman"/>
          <w:sz w:val="24"/>
          <w:szCs w:val="24"/>
        </w:rPr>
        <w:t xml:space="preserve">, </w:t>
      </w:r>
      <w:r w:rsidR="00F87A69" w:rsidRPr="00F87A69">
        <w:rPr>
          <w:rFonts w:ascii="Times New Roman" w:hAnsi="Times New Roman"/>
          <w:bCs/>
          <w:sz w:val="24"/>
          <w:szCs w:val="24"/>
        </w:rPr>
        <w:t>330</w:t>
      </w:r>
      <w:r w:rsidR="00F87A69">
        <w:rPr>
          <w:rFonts w:ascii="Times New Roman" w:hAnsi="Times New Roman"/>
          <w:bCs/>
          <w:sz w:val="24"/>
          <w:szCs w:val="24"/>
        </w:rPr>
        <w:t xml:space="preserve">, </w:t>
      </w:r>
      <w:r w:rsidR="00F87A69">
        <w:rPr>
          <w:rFonts w:ascii="Times New Roman" w:hAnsi="Times New Roman"/>
          <w:sz w:val="24"/>
          <w:szCs w:val="24"/>
        </w:rPr>
        <w:t>1</w:t>
      </w:r>
      <w:r w:rsidRPr="00F558E1">
        <w:rPr>
          <w:rFonts w:ascii="Times New Roman" w:hAnsi="Times New Roman"/>
          <w:sz w:val="24"/>
          <w:szCs w:val="24"/>
        </w:rPr>
        <w:t>.</w:t>
      </w:r>
    </w:p>
    <w:p w14:paraId="1E77A06A" w14:textId="77777777" w:rsidR="00EE1BC5" w:rsidRPr="00F558E1" w:rsidRDefault="00EE1BC5" w:rsidP="00DC5C4B">
      <w:pPr>
        <w:pStyle w:val="NormalWeb"/>
        <w:spacing w:before="2" w:after="2" w:line="480" w:lineRule="auto"/>
        <w:jc w:val="both"/>
        <w:rPr>
          <w:rFonts w:ascii="Times New Roman" w:hAnsi="Times New Roman"/>
          <w:sz w:val="24"/>
          <w:szCs w:val="24"/>
        </w:rPr>
      </w:pPr>
      <w:r w:rsidRPr="00F558E1">
        <w:rPr>
          <w:rFonts w:ascii="Times New Roman" w:hAnsi="Times New Roman"/>
          <w:color w:val="000000"/>
          <w:sz w:val="24"/>
          <w:szCs w:val="24"/>
        </w:rPr>
        <w:t xml:space="preserve">[2] </w:t>
      </w:r>
      <w:r w:rsidR="00F87A69">
        <w:rPr>
          <w:rFonts w:ascii="Times New Roman" w:hAnsi="Times New Roman"/>
          <w:color w:val="000000"/>
          <w:sz w:val="24"/>
          <w:szCs w:val="24"/>
        </w:rPr>
        <w:t xml:space="preserve">P. </w:t>
      </w:r>
      <w:r w:rsidRPr="00F558E1">
        <w:rPr>
          <w:rFonts w:ascii="Times New Roman" w:hAnsi="Times New Roman"/>
          <w:color w:val="000000"/>
          <w:sz w:val="24"/>
          <w:szCs w:val="24"/>
        </w:rPr>
        <w:t xml:space="preserve">Hosseini, </w:t>
      </w:r>
      <w:r w:rsidR="00F87A69">
        <w:rPr>
          <w:rFonts w:ascii="Times New Roman" w:hAnsi="Times New Roman"/>
          <w:color w:val="000000"/>
          <w:sz w:val="24"/>
          <w:szCs w:val="24"/>
        </w:rPr>
        <w:t xml:space="preserve">C. D. </w:t>
      </w:r>
      <w:r w:rsidRPr="00F558E1">
        <w:rPr>
          <w:rFonts w:ascii="Times New Roman" w:hAnsi="Times New Roman"/>
          <w:color w:val="000000"/>
          <w:sz w:val="24"/>
          <w:szCs w:val="24"/>
        </w:rPr>
        <w:t xml:space="preserve">Wright, </w:t>
      </w:r>
      <w:r w:rsidR="00F87A69">
        <w:rPr>
          <w:rFonts w:ascii="Times New Roman" w:hAnsi="Times New Roman"/>
          <w:color w:val="000000"/>
          <w:sz w:val="24"/>
          <w:szCs w:val="24"/>
        </w:rPr>
        <w:t xml:space="preserve">H. </w:t>
      </w:r>
      <w:r w:rsidRPr="00F558E1">
        <w:rPr>
          <w:rFonts w:ascii="Times New Roman" w:hAnsi="Times New Roman"/>
          <w:color w:val="000000"/>
          <w:sz w:val="24"/>
          <w:szCs w:val="24"/>
        </w:rPr>
        <w:t xml:space="preserve">Bhaskaran, </w:t>
      </w:r>
      <w:r w:rsidRPr="00F558E1">
        <w:rPr>
          <w:rFonts w:ascii="Times New Roman" w:hAnsi="Times New Roman"/>
          <w:i/>
          <w:sz w:val="24"/>
          <w:szCs w:val="24"/>
        </w:rPr>
        <w:t>Nature</w:t>
      </w:r>
      <w:r w:rsidRPr="00F558E1">
        <w:rPr>
          <w:rFonts w:ascii="Times New Roman" w:hAnsi="Times New Roman"/>
          <w:sz w:val="24"/>
          <w:szCs w:val="24"/>
        </w:rPr>
        <w:t xml:space="preserve"> </w:t>
      </w:r>
      <w:r w:rsidR="00F87A69" w:rsidRPr="00F87A69">
        <w:rPr>
          <w:rFonts w:ascii="Times New Roman" w:hAnsi="Times New Roman"/>
          <w:b/>
          <w:bCs/>
          <w:sz w:val="24"/>
          <w:szCs w:val="24"/>
        </w:rPr>
        <w:t>2014</w:t>
      </w:r>
      <w:r w:rsidR="00F87A69">
        <w:rPr>
          <w:rFonts w:ascii="Times New Roman" w:hAnsi="Times New Roman"/>
          <w:sz w:val="24"/>
          <w:szCs w:val="24"/>
        </w:rPr>
        <w:t>, 511, 206</w:t>
      </w:r>
      <w:r w:rsidRPr="00F558E1">
        <w:rPr>
          <w:rFonts w:ascii="Times New Roman" w:hAnsi="Times New Roman"/>
          <w:sz w:val="24"/>
          <w:szCs w:val="24"/>
        </w:rPr>
        <w:t>.</w:t>
      </w:r>
    </w:p>
    <w:p w14:paraId="6E51C57E" w14:textId="77777777" w:rsidR="00EE1BC5" w:rsidRPr="00F558E1" w:rsidRDefault="00EE1BC5" w:rsidP="00DC5C4B">
      <w:pPr>
        <w:spacing w:line="480" w:lineRule="auto"/>
        <w:jc w:val="both"/>
        <w:rPr>
          <w:color w:val="000000"/>
        </w:rPr>
      </w:pPr>
      <w:r w:rsidRPr="00F558E1">
        <w:rPr>
          <w:color w:val="000000"/>
        </w:rPr>
        <w:t xml:space="preserve">[3] </w:t>
      </w:r>
      <w:r w:rsidR="00F87A69">
        <w:rPr>
          <w:color w:val="000000"/>
        </w:rPr>
        <w:t xml:space="preserve">M. Z. </w:t>
      </w:r>
      <w:r w:rsidRPr="00F558E1">
        <w:rPr>
          <w:color w:val="000000"/>
        </w:rPr>
        <w:t xml:space="preserve">Hasan, </w:t>
      </w:r>
      <w:r w:rsidR="00F87A69">
        <w:rPr>
          <w:color w:val="000000"/>
        </w:rPr>
        <w:t>C. L.</w:t>
      </w:r>
      <w:r w:rsidRPr="00F558E1">
        <w:rPr>
          <w:color w:val="000000"/>
        </w:rPr>
        <w:t xml:space="preserve"> Kane, </w:t>
      </w:r>
      <w:r w:rsidRPr="00F558E1">
        <w:rPr>
          <w:i/>
          <w:color w:val="000000"/>
        </w:rPr>
        <w:t>Rev. Mod. Phys.</w:t>
      </w:r>
      <w:r w:rsidRPr="00F558E1">
        <w:rPr>
          <w:color w:val="000000"/>
        </w:rPr>
        <w:t xml:space="preserve"> </w:t>
      </w:r>
      <w:r w:rsidR="00F87A69" w:rsidRPr="00F87A69">
        <w:rPr>
          <w:b/>
          <w:bCs/>
          <w:color w:val="000000"/>
        </w:rPr>
        <w:t>2010</w:t>
      </w:r>
      <w:r w:rsidR="00F87A69">
        <w:rPr>
          <w:color w:val="000000"/>
        </w:rPr>
        <w:t>, 82, 3045</w:t>
      </w:r>
      <w:r w:rsidRPr="00F558E1">
        <w:rPr>
          <w:color w:val="000000"/>
        </w:rPr>
        <w:t>.</w:t>
      </w:r>
    </w:p>
    <w:p w14:paraId="52125B73" w14:textId="77777777" w:rsidR="00EE1BC5" w:rsidRPr="00F558E1" w:rsidRDefault="00EE1BC5" w:rsidP="00DC5C4B">
      <w:pPr>
        <w:spacing w:line="480" w:lineRule="auto"/>
        <w:jc w:val="both"/>
        <w:rPr>
          <w:bCs/>
          <w:color w:val="000000"/>
        </w:rPr>
      </w:pPr>
      <w:r w:rsidRPr="00F558E1">
        <w:rPr>
          <w:color w:val="000000"/>
        </w:rPr>
        <w:t xml:space="preserve">[4] </w:t>
      </w:r>
      <w:r w:rsidR="00F87A69" w:rsidRPr="00F558E1">
        <w:rPr>
          <w:color w:val="000000"/>
        </w:rPr>
        <w:t>H. J.</w:t>
      </w:r>
      <w:r w:rsidR="00F87A69">
        <w:rPr>
          <w:color w:val="000000"/>
        </w:rPr>
        <w:t xml:space="preserve"> </w:t>
      </w:r>
      <w:r w:rsidRPr="00F558E1">
        <w:rPr>
          <w:color w:val="000000"/>
        </w:rPr>
        <w:t xml:space="preserve">Zhang, </w:t>
      </w:r>
      <w:r w:rsidR="00F87A69" w:rsidRPr="00F558E1">
        <w:rPr>
          <w:color w:val="000000"/>
        </w:rPr>
        <w:t>C. X.</w:t>
      </w:r>
      <w:r w:rsidR="00F87A69">
        <w:rPr>
          <w:color w:val="000000"/>
        </w:rPr>
        <w:t xml:space="preserve"> </w:t>
      </w:r>
      <w:r w:rsidRPr="00F558E1">
        <w:rPr>
          <w:color w:val="000000"/>
        </w:rPr>
        <w:t xml:space="preserve">Liu, </w:t>
      </w:r>
      <w:r w:rsidR="00F87A69" w:rsidRPr="00F558E1">
        <w:rPr>
          <w:color w:val="000000"/>
        </w:rPr>
        <w:t>X. L.</w:t>
      </w:r>
      <w:r w:rsidR="00F87A69">
        <w:rPr>
          <w:color w:val="000000"/>
        </w:rPr>
        <w:t xml:space="preserve"> </w:t>
      </w:r>
      <w:r w:rsidRPr="00F558E1">
        <w:rPr>
          <w:color w:val="000000"/>
        </w:rPr>
        <w:t xml:space="preserve">Qi, </w:t>
      </w:r>
      <w:r w:rsidR="00F87A69">
        <w:rPr>
          <w:color w:val="000000"/>
        </w:rPr>
        <w:t xml:space="preserve">X. </w:t>
      </w:r>
      <w:r w:rsidRPr="00F558E1">
        <w:rPr>
          <w:color w:val="000000"/>
        </w:rPr>
        <w:t xml:space="preserve">Dai, </w:t>
      </w:r>
      <w:r w:rsidR="00F87A69">
        <w:rPr>
          <w:color w:val="000000"/>
        </w:rPr>
        <w:t>Z.</w:t>
      </w:r>
      <w:r w:rsidRPr="00F558E1">
        <w:rPr>
          <w:color w:val="000000"/>
        </w:rPr>
        <w:t xml:space="preserve"> Fang, </w:t>
      </w:r>
      <w:r w:rsidR="00F87A69">
        <w:rPr>
          <w:color w:val="000000"/>
        </w:rPr>
        <w:t xml:space="preserve">S. C. </w:t>
      </w:r>
      <w:r w:rsidRPr="00F558E1">
        <w:rPr>
          <w:color w:val="000000"/>
        </w:rPr>
        <w:t xml:space="preserve">Zhang, </w:t>
      </w:r>
      <w:r w:rsidRPr="00F558E1">
        <w:rPr>
          <w:bCs/>
          <w:i/>
          <w:color w:val="000000"/>
        </w:rPr>
        <w:t>Nat. Phys.</w:t>
      </w:r>
      <w:r w:rsidRPr="00F558E1">
        <w:rPr>
          <w:bCs/>
          <w:color w:val="000000"/>
        </w:rPr>
        <w:t xml:space="preserve"> </w:t>
      </w:r>
      <w:r w:rsidR="00F87A69" w:rsidRPr="00F87A69">
        <w:rPr>
          <w:b/>
          <w:color w:val="000000"/>
        </w:rPr>
        <w:t>2009</w:t>
      </w:r>
      <w:r w:rsidR="00F87A69">
        <w:rPr>
          <w:bCs/>
          <w:color w:val="000000"/>
        </w:rPr>
        <w:t>, 5, 438</w:t>
      </w:r>
      <w:r w:rsidRPr="00F558E1">
        <w:rPr>
          <w:bCs/>
          <w:color w:val="000000"/>
        </w:rPr>
        <w:t>.</w:t>
      </w:r>
    </w:p>
    <w:p w14:paraId="254B1B2D" w14:textId="77777777" w:rsidR="00EE1BC5" w:rsidRPr="00F558E1" w:rsidRDefault="00EE1BC5" w:rsidP="00DC5C4B">
      <w:pPr>
        <w:pStyle w:val="NormalWeb"/>
        <w:spacing w:before="2" w:after="2" w:line="480" w:lineRule="auto"/>
        <w:jc w:val="both"/>
        <w:rPr>
          <w:rFonts w:ascii="Times New Roman" w:hAnsi="Times New Roman"/>
          <w:color w:val="000000"/>
          <w:sz w:val="24"/>
          <w:szCs w:val="24"/>
        </w:rPr>
      </w:pPr>
      <w:r w:rsidRPr="00F558E1">
        <w:rPr>
          <w:rFonts w:ascii="Times New Roman" w:hAnsi="Times New Roman"/>
          <w:color w:val="000000"/>
          <w:sz w:val="24"/>
          <w:szCs w:val="24"/>
        </w:rPr>
        <w:t xml:space="preserve">[5] </w:t>
      </w:r>
      <w:r w:rsidR="00F87A69">
        <w:rPr>
          <w:rFonts w:ascii="Times New Roman" w:hAnsi="Times New Roman"/>
          <w:color w:val="000000"/>
          <w:sz w:val="24"/>
          <w:szCs w:val="24"/>
        </w:rPr>
        <w:t xml:space="preserve">S. </w:t>
      </w:r>
      <w:r w:rsidRPr="00F558E1">
        <w:rPr>
          <w:rFonts w:ascii="Times New Roman" w:hAnsi="Times New Roman"/>
          <w:color w:val="000000"/>
          <w:sz w:val="24"/>
          <w:szCs w:val="24"/>
        </w:rPr>
        <w:t xml:space="preserve">Manzeli, </w:t>
      </w:r>
      <w:r w:rsidR="00F87A69">
        <w:rPr>
          <w:rFonts w:ascii="Times New Roman" w:hAnsi="Times New Roman"/>
          <w:color w:val="000000"/>
          <w:sz w:val="24"/>
          <w:szCs w:val="24"/>
        </w:rPr>
        <w:t xml:space="preserve">D. </w:t>
      </w:r>
      <w:r w:rsidRPr="00F558E1">
        <w:rPr>
          <w:rFonts w:ascii="Times New Roman" w:hAnsi="Times New Roman"/>
          <w:color w:val="000000"/>
          <w:sz w:val="24"/>
          <w:szCs w:val="24"/>
        </w:rPr>
        <w:t xml:space="preserve">Ovchinnikov, </w:t>
      </w:r>
      <w:r w:rsidR="00F87A69">
        <w:rPr>
          <w:rFonts w:ascii="Times New Roman" w:hAnsi="Times New Roman"/>
          <w:color w:val="000000"/>
          <w:sz w:val="24"/>
          <w:szCs w:val="24"/>
        </w:rPr>
        <w:t>D.</w:t>
      </w:r>
      <w:r w:rsidRPr="00F558E1">
        <w:rPr>
          <w:rFonts w:ascii="Times New Roman" w:hAnsi="Times New Roman"/>
          <w:color w:val="000000"/>
          <w:sz w:val="24"/>
          <w:szCs w:val="24"/>
        </w:rPr>
        <w:t xml:space="preserve"> Pasquier, </w:t>
      </w:r>
      <w:r w:rsidR="00F87A69">
        <w:rPr>
          <w:rFonts w:ascii="Times New Roman" w:hAnsi="Times New Roman"/>
          <w:color w:val="000000"/>
          <w:sz w:val="24"/>
          <w:szCs w:val="24"/>
        </w:rPr>
        <w:t>O. V.</w:t>
      </w:r>
      <w:r w:rsidRPr="00F558E1">
        <w:rPr>
          <w:rFonts w:ascii="Times New Roman" w:hAnsi="Times New Roman"/>
          <w:color w:val="000000"/>
          <w:sz w:val="24"/>
          <w:szCs w:val="24"/>
        </w:rPr>
        <w:t xml:space="preserve"> Yazyev, </w:t>
      </w:r>
      <w:r w:rsidR="00F87A69">
        <w:rPr>
          <w:rFonts w:ascii="Times New Roman" w:hAnsi="Times New Roman"/>
          <w:color w:val="000000"/>
          <w:sz w:val="24"/>
          <w:szCs w:val="24"/>
        </w:rPr>
        <w:t>A.</w:t>
      </w:r>
      <w:r w:rsidRPr="00F558E1">
        <w:rPr>
          <w:rFonts w:ascii="Times New Roman" w:hAnsi="Times New Roman"/>
          <w:color w:val="000000"/>
          <w:sz w:val="24"/>
          <w:szCs w:val="24"/>
        </w:rPr>
        <w:t xml:space="preserve"> Kis, </w:t>
      </w:r>
      <w:r w:rsidRPr="00F558E1">
        <w:rPr>
          <w:rFonts w:ascii="Times New Roman" w:hAnsi="Times New Roman"/>
          <w:i/>
          <w:iCs/>
          <w:color w:val="000000"/>
          <w:sz w:val="24"/>
          <w:szCs w:val="24"/>
        </w:rPr>
        <w:t>Nat. Rev. Mater</w:t>
      </w:r>
      <w:r w:rsidRPr="00F558E1">
        <w:rPr>
          <w:rFonts w:ascii="Times New Roman" w:hAnsi="Times New Roman"/>
          <w:color w:val="000000"/>
          <w:sz w:val="24"/>
          <w:szCs w:val="24"/>
        </w:rPr>
        <w:t xml:space="preserve">. </w:t>
      </w:r>
      <w:r w:rsidR="00F87A69" w:rsidRPr="00F87A69">
        <w:rPr>
          <w:rFonts w:ascii="Times New Roman" w:hAnsi="Times New Roman"/>
          <w:b/>
          <w:bCs/>
          <w:color w:val="000000"/>
          <w:sz w:val="24"/>
          <w:szCs w:val="24"/>
        </w:rPr>
        <w:t>2017</w:t>
      </w:r>
      <w:r w:rsidR="00F87A69">
        <w:rPr>
          <w:rFonts w:ascii="Times New Roman" w:hAnsi="Times New Roman"/>
          <w:color w:val="000000"/>
          <w:sz w:val="24"/>
          <w:szCs w:val="24"/>
        </w:rPr>
        <w:t>, 2, 17033</w:t>
      </w:r>
      <w:r w:rsidRPr="00F558E1">
        <w:rPr>
          <w:rFonts w:ascii="Times New Roman" w:hAnsi="Times New Roman"/>
          <w:color w:val="000000"/>
          <w:sz w:val="24"/>
          <w:szCs w:val="24"/>
        </w:rPr>
        <w:t>.</w:t>
      </w:r>
    </w:p>
    <w:p w14:paraId="4D5E635D" w14:textId="77777777" w:rsidR="00EE1BC5" w:rsidRPr="00F558E1" w:rsidRDefault="00EE1BC5" w:rsidP="00DC5C4B">
      <w:pPr>
        <w:spacing w:line="480" w:lineRule="auto"/>
        <w:jc w:val="both"/>
        <w:rPr>
          <w:bCs/>
          <w:color w:val="000000"/>
        </w:rPr>
      </w:pPr>
      <w:r w:rsidRPr="00F558E1">
        <w:rPr>
          <w:color w:val="000000"/>
        </w:rPr>
        <w:t xml:space="preserve">[6] </w:t>
      </w:r>
      <w:r w:rsidR="00F87A69">
        <w:rPr>
          <w:color w:val="000000"/>
        </w:rPr>
        <w:t xml:space="preserve">M. </w:t>
      </w:r>
      <w:r w:rsidRPr="00F558E1">
        <w:rPr>
          <w:color w:val="000000"/>
        </w:rPr>
        <w:t xml:space="preserve">Chhowalla, </w:t>
      </w:r>
      <w:r w:rsidR="00F87A69">
        <w:rPr>
          <w:color w:val="000000"/>
        </w:rPr>
        <w:t>H. S.</w:t>
      </w:r>
      <w:r w:rsidRPr="00F558E1">
        <w:rPr>
          <w:color w:val="000000"/>
        </w:rPr>
        <w:t xml:space="preserve"> Shin, </w:t>
      </w:r>
      <w:r w:rsidR="00F87A69">
        <w:rPr>
          <w:color w:val="000000"/>
        </w:rPr>
        <w:t>G.</w:t>
      </w:r>
      <w:r w:rsidRPr="00F558E1">
        <w:rPr>
          <w:color w:val="000000"/>
        </w:rPr>
        <w:t xml:space="preserve"> Eda, </w:t>
      </w:r>
      <w:r w:rsidR="00F87A69">
        <w:rPr>
          <w:color w:val="000000"/>
        </w:rPr>
        <w:t>L. J.</w:t>
      </w:r>
      <w:r w:rsidRPr="00F558E1">
        <w:rPr>
          <w:color w:val="000000"/>
        </w:rPr>
        <w:t xml:space="preserve"> Li, </w:t>
      </w:r>
      <w:r w:rsidR="00F87A69">
        <w:rPr>
          <w:color w:val="000000"/>
        </w:rPr>
        <w:t>K. P.</w:t>
      </w:r>
      <w:r w:rsidRPr="00F558E1">
        <w:rPr>
          <w:color w:val="000000"/>
        </w:rPr>
        <w:t xml:space="preserve"> Loh, </w:t>
      </w:r>
      <w:r w:rsidR="00F87A69">
        <w:rPr>
          <w:color w:val="000000"/>
        </w:rPr>
        <w:t>H.</w:t>
      </w:r>
      <w:r w:rsidRPr="00F558E1">
        <w:rPr>
          <w:color w:val="000000"/>
        </w:rPr>
        <w:t xml:space="preserve"> Zhang, </w:t>
      </w:r>
      <w:r w:rsidRPr="00F558E1">
        <w:rPr>
          <w:bCs/>
          <w:i/>
          <w:color w:val="000000"/>
        </w:rPr>
        <w:t>Nat. Chem.</w:t>
      </w:r>
      <w:r w:rsidRPr="00F558E1">
        <w:rPr>
          <w:bCs/>
          <w:color w:val="000000"/>
        </w:rPr>
        <w:t xml:space="preserve"> </w:t>
      </w:r>
      <w:r w:rsidR="00F87A69" w:rsidRPr="00F87A69">
        <w:rPr>
          <w:b/>
          <w:color w:val="000000"/>
        </w:rPr>
        <w:t>2013</w:t>
      </w:r>
      <w:r w:rsidR="00F87A69">
        <w:rPr>
          <w:bCs/>
          <w:color w:val="000000"/>
        </w:rPr>
        <w:t>, 5, 263</w:t>
      </w:r>
      <w:r w:rsidRPr="00F558E1">
        <w:rPr>
          <w:bCs/>
          <w:color w:val="000000"/>
        </w:rPr>
        <w:t>.</w:t>
      </w:r>
    </w:p>
    <w:p w14:paraId="3916D4B5" w14:textId="77777777" w:rsidR="00EE1BC5" w:rsidRPr="00F558E1" w:rsidRDefault="00EE1BC5" w:rsidP="00DC5C4B">
      <w:pPr>
        <w:spacing w:line="480" w:lineRule="auto"/>
        <w:jc w:val="both"/>
      </w:pPr>
      <w:r w:rsidRPr="00F558E1">
        <w:rPr>
          <w:color w:val="000000"/>
        </w:rPr>
        <w:t xml:space="preserve">[7] </w:t>
      </w:r>
      <w:r w:rsidR="00F87A69">
        <w:rPr>
          <w:color w:val="000000"/>
        </w:rPr>
        <w:t xml:space="preserve">R. </w:t>
      </w:r>
      <w:r w:rsidRPr="00F558E1">
        <w:t xml:space="preserve">Venkatasubramanian, </w:t>
      </w:r>
      <w:r w:rsidR="00F87A69">
        <w:t>E.</w:t>
      </w:r>
      <w:r w:rsidRPr="00F558E1">
        <w:t xml:space="preserve"> Siivola, </w:t>
      </w:r>
      <w:r w:rsidR="00F87A69">
        <w:t>T.</w:t>
      </w:r>
      <w:r w:rsidRPr="00F558E1">
        <w:t xml:space="preserve"> Colpitts, </w:t>
      </w:r>
      <w:r w:rsidR="00F87A69">
        <w:t>B.</w:t>
      </w:r>
      <w:r w:rsidRPr="00F558E1">
        <w:t xml:space="preserve"> O’Quinn, </w:t>
      </w:r>
      <w:r w:rsidRPr="00F558E1">
        <w:rPr>
          <w:i/>
          <w:color w:val="000000"/>
        </w:rPr>
        <w:t>Nature</w:t>
      </w:r>
      <w:r w:rsidRPr="00F558E1">
        <w:rPr>
          <w:color w:val="000000"/>
        </w:rPr>
        <w:t xml:space="preserve"> </w:t>
      </w:r>
      <w:r w:rsidR="00F87A69" w:rsidRPr="00F87A69">
        <w:rPr>
          <w:b/>
          <w:bCs/>
          <w:color w:val="000000"/>
        </w:rPr>
        <w:t>2001</w:t>
      </w:r>
      <w:r w:rsidR="00F87A69">
        <w:rPr>
          <w:color w:val="000000"/>
        </w:rPr>
        <w:t>, 413, 597</w:t>
      </w:r>
      <w:r w:rsidRPr="00F558E1">
        <w:rPr>
          <w:color w:val="000000"/>
        </w:rPr>
        <w:t>.</w:t>
      </w:r>
    </w:p>
    <w:p w14:paraId="3BEAE923" w14:textId="77777777" w:rsidR="00EE1BC5" w:rsidRPr="00F558E1" w:rsidRDefault="00EE1BC5" w:rsidP="00DC5C4B">
      <w:pPr>
        <w:pStyle w:val="NormalWeb"/>
        <w:spacing w:before="2" w:after="2" w:line="480" w:lineRule="auto"/>
        <w:jc w:val="both"/>
        <w:rPr>
          <w:rFonts w:ascii="Times New Roman" w:hAnsi="Times New Roman"/>
          <w:color w:val="000000"/>
          <w:sz w:val="24"/>
          <w:szCs w:val="24"/>
        </w:rPr>
      </w:pPr>
      <w:r w:rsidRPr="00F558E1">
        <w:rPr>
          <w:rFonts w:ascii="Times New Roman" w:hAnsi="Times New Roman"/>
          <w:color w:val="000000"/>
          <w:sz w:val="24"/>
          <w:szCs w:val="24"/>
        </w:rPr>
        <w:t xml:space="preserve">[8] </w:t>
      </w:r>
      <w:r w:rsidR="00F87A69">
        <w:rPr>
          <w:rFonts w:ascii="Times New Roman" w:hAnsi="Times New Roman"/>
          <w:color w:val="000000"/>
          <w:sz w:val="24"/>
          <w:szCs w:val="24"/>
        </w:rPr>
        <w:t xml:space="preserve">C. A. </w:t>
      </w:r>
      <w:r w:rsidRPr="00F558E1">
        <w:rPr>
          <w:rFonts w:ascii="Times New Roman" w:hAnsi="Times New Roman"/>
          <w:color w:val="000000"/>
          <w:sz w:val="24"/>
          <w:szCs w:val="24"/>
        </w:rPr>
        <w:t xml:space="preserve">Angell, </w:t>
      </w:r>
      <w:r w:rsidRPr="00F558E1">
        <w:rPr>
          <w:rFonts w:ascii="Times New Roman" w:hAnsi="Times New Roman"/>
          <w:i/>
          <w:color w:val="000000"/>
          <w:sz w:val="24"/>
          <w:szCs w:val="24"/>
        </w:rPr>
        <w:t>Science</w:t>
      </w:r>
      <w:r w:rsidRPr="00F558E1">
        <w:rPr>
          <w:rFonts w:ascii="Times New Roman" w:hAnsi="Times New Roman"/>
          <w:color w:val="000000"/>
          <w:sz w:val="24"/>
          <w:szCs w:val="24"/>
        </w:rPr>
        <w:t xml:space="preserve"> </w:t>
      </w:r>
      <w:r w:rsidR="00F87A69" w:rsidRPr="00F87A69">
        <w:rPr>
          <w:rFonts w:ascii="Times New Roman" w:hAnsi="Times New Roman"/>
          <w:b/>
          <w:bCs/>
          <w:color w:val="000000"/>
          <w:sz w:val="24"/>
          <w:szCs w:val="24"/>
        </w:rPr>
        <w:t>1995</w:t>
      </w:r>
      <w:r w:rsidR="00F87A69">
        <w:rPr>
          <w:rFonts w:ascii="Times New Roman" w:hAnsi="Times New Roman"/>
          <w:color w:val="000000"/>
          <w:sz w:val="24"/>
          <w:szCs w:val="24"/>
        </w:rPr>
        <w:t>, 267, 1924</w:t>
      </w:r>
      <w:r w:rsidRPr="00F558E1">
        <w:rPr>
          <w:rFonts w:ascii="Times New Roman" w:hAnsi="Times New Roman"/>
          <w:color w:val="000000"/>
          <w:sz w:val="24"/>
          <w:szCs w:val="24"/>
        </w:rPr>
        <w:t>.</w:t>
      </w:r>
    </w:p>
    <w:p w14:paraId="3DFEC532" w14:textId="77777777" w:rsidR="00EE1BC5" w:rsidRPr="00F558E1" w:rsidRDefault="00EE1BC5" w:rsidP="00DC5C4B">
      <w:pPr>
        <w:pStyle w:val="NormalWeb"/>
        <w:spacing w:before="2" w:after="2" w:line="480" w:lineRule="auto"/>
        <w:jc w:val="both"/>
        <w:rPr>
          <w:rFonts w:ascii="Times New Roman" w:hAnsi="Times New Roman"/>
          <w:sz w:val="24"/>
          <w:szCs w:val="24"/>
        </w:rPr>
      </w:pPr>
      <w:r w:rsidRPr="00F558E1">
        <w:rPr>
          <w:rFonts w:ascii="Times New Roman" w:hAnsi="Times New Roman"/>
          <w:color w:val="000000"/>
          <w:sz w:val="24"/>
          <w:szCs w:val="24"/>
        </w:rPr>
        <w:t xml:space="preserve">[9] </w:t>
      </w:r>
      <w:r w:rsidR="00F87A69">
        <w:rPr>
          <w:rFonts w:ascii="Times New Roman" w:hAnsi="Times New Roman"/>
          <w:color w:val="000000"/>
          <w:sz w:val="24"/>
          <w:szCs w:val="24"/>
        </w:rPr>
        <w:t xml:space="preserve">S. R. </w:t>
      </w:r>
      <w:r w:rsidRPr="00F558E1">
        <w:rPr>
          <w:rFonts w:ascii="Times New Roman" w:hAnsi="Times New Roman"/>
          <w:sz w:val="24"/>
          <w:szCs w:val="24"/>
        </w:rPr>
        <w:t xml:space="preserve">Ovshinsky, </w:t>
      </w:r>
      <w:r w:rsidRPr="00F558E1">
        <w:rPr>
          <w:rFonts w:ascii="Times New Roman" w:hAnsi="Times New Roman"/>
          <w:i/>
          <w:sz w:val="24"/>
          <w:szCs w:val="24"/>
        </w:rPr>
        <w:t>Phys. Rev. Lett.</w:t>
      </w:r>
      <w:r w:rsidRPr="00F558E1">
        <w:rPr>
          <w:rFonts w:ascii="Times New Roman" w:hAnsi="Times New Roman"/>
          <w:sz w:val="24"/>
          <w:szCs w:val="24"/>
        </w:rPr>
        <w:t xml:space="preserve"> </w:t>
      </w:r>
      <w:r w:rsidR="00F87A69" w:rsidRPr="00F87A69">
        <w:rPr>
          <w:rFonts w:ascii="Times New Roman" w:hAnsi="Times New Roman"/>
          <w:b/>
          <w:bCs/>
          <w:sz w:val="24"/>
          <w:szCs w:val="24"/>
        </w:rPr>
        <w:t>1968</w:t>
      </w:r>
      <w:r w:rsidR="00F87A69">
        <w:rPr>
          <w:rFonts w:ascii="Times New Roman" w:hAnsi="Times New Roman"/>
          <w:sz w:val="24"/>
          <w:szCs w:val="24"/>
        </w:rPr>
        <w:t>, 21, 1450</w:t>
      </w:r>
      <w:r w:rsidRPr="00F558E1">
        <w:rPr>
          <w:rFonts w:ascii="Times New Roman" w:hAnsi="Times New Roman"/>
          <w:sz w:val="24"/>
          <w:szCs w:val="24"/>
        </w:rPr>
        <w:t>.</w:t>
      </w:r>
    </w:p>
    <w:p w14:paraId="71DFF510" w14:textId="77777777" w:rsidR="00EE1BC5" w:rsidRPr="00F558E1" w:rsidRDefault="00EE1BC5" w:rsidP="00DC5C4B">
      <w:pPr>
        <w:pStyle w:val="NormalWeb"/>
        <w:spacing w:before="2" w:after="2" w:line="480" w:lineRule="auto"/>
        <w:jc w:val="both"/>
        <w:rPr>
          <w:rFonts w:ascii="Times New Roman" w:hAnsi="Times New Roman"/>
          <w:color w:val="000000"/>
          <w:sz w:val="24"/>
          <w:szCs w:val="24"/>
        </w:rPr>
      </w:pPr>
      <w:r w:rsidRPr="00F558E1">
        <w:rPr>
          <w:rFonts w:ascii="Times New Roman" w:hAnsi="Times New Roman"/>
          <w:sz w:val="24"/>
          <w:szCs w:val="24"/>
        </w:rPr>
        <w:t xml:space="preserve">[10] </w:t>
      </w:r>
      <w:r w:rsidR="00F87A69">
        <w:rPr>
          <w:rFonts w:ascii="Times New Roman" w:hAnsi="Times New Roman"/>
          <w:sz w:val="24"/>
          <w:szCs w:val="24"/>
        </w:rPr>
        <w:t xml:space="preserve">N. </w:t>
      </w:r>
      <w:r w:rsidRPr="00F558E1">
        <w:rPr>
          <w:rFonts w:ascii="Times New Roman" w:hAnsi="Times New Roman"/>
          <w:sz w:val="24"/>
          <w:szCs w:val="24"/>
        </w:rPr>
        <w:t xml:space="preserve">Yamada, </w:t>
      </w:r>
      <w:r w:rsidR="00F87A69">
        <w:rPr>
          <w:rFonts w:ascii="Times New Roman" w:hAnsi="Times New Roman"/>
          <w:sz w:val="24"/>
          <w:szCs w:val="24"/>
        </w:rPr>
        <w:t>E.</w:t>
      </w:r>
      <w:r w:rsidRPr="00F558E1">
        <w:rPr>
          <w:rFonts w:ascii="Times New Roman" w:hAnsi="Times New Roman"/>
          <w:sz w:val="24"/>
          <w:szCs w:val="24"/>
        </w:rPr>
        <w:t xml:space="preserve"> Ohno, </w:t>
      </w:r>
      <w:r w:rsidR="00F87A69">
        <w:rPr>
          <w:rFonts w:ascii="Times New Roman" w:hAnsi="Times New Roman"/>
          <w:sz w:val="24"/>
          <w:szCs w:val="24"/>
        </w:rPr>
        <w:t>K.</w:t>
      </w:r>
      <w:r w:rsidRPr="00F558E1">
        <w:rPr>
          <w:rFonts w:ascii="Times New Roman" w:hAnsi="Times New Roman"/>
          <w:sz w:val="24"/>
          <w:szCs w:val="24"/>
        </w:rPr>
        <w:t xml:space="preserve"> Nishiuchi, </w:t>
      </w:r>
      <w:r w:rsidR="00F87A69">
        <w:rPr>
          <w:rFonts w:ascii="Times New Roman" w:hAnsi="Times New Roman"/>
          <w:sz w:val="24"/>
          <w:szCs w:val="24"/>
        </w:rPr>
        <w:t>N.</w:t>
      </w:r>
      <w:r w:rsidRPr="00F558E1">
        <w:rPr>
          <w:rFonts w:ascii="Times New Roman" w:hAnsi="Times New Roman"/>
          <w:sz w:val="24"/>
          <w:szCs w:val="24"/>
        </w:rPr>
        <w:t xml:space="preserve"> Akahira, </w:t>
      </w:r>
      <w:r w:rsidRPr="00F558E1">
        <w:rPr>
          <w:rFonts w:ascii="Times New Roman" w:hAnsi="Times New Roman"/>
          <w:i/>
          <w:sz w:val="24"/>
          <w:szCs w:val="24"/>
        </w:rPr>
        <w:t>J. Appl. Phys.</w:t>
      </w:r>
      <w:r w:rsidRPr="00F558E1">
        <w:rPr>
          <w:rFonts w:ascii="Times New Roman" w:hAnsi="Times New Roman"/>
          <w:sz w:val="24"/>
          <w:szCs w:val="24"/>
        </w:rPr>
        <w:t xml:space="preserve"> </w:t>
      </w:r>
      <w:r w:rsidR="00F87A69" w:rsidRPr="00F87A69">
        <w:rPr>
          <w:rFonts w:ascii="Times New Roman" w:hAnsi="Times New Roman"/>
          <w:b/>
          <w:bCs/>
          <w:sz w:val="24"/>
          <w:szCs w:val="24"/>
        </w:rPr>
        <w:t>1991</w:t>
      </w:r>
      <w:r w:rsidR="00F87A69">
        <w:rPr>
          <w:rFonts w:ascii="Times New Roman" w:hAnsi="Times New Roman"/>
          <w:sz w:val="24"/>
          <w:szCs w:val="24"/>
        </w:rPr>
        <w:t>, 69, 2849</w:t>
      </w:r>
      <w:r w:rsidRPr="00F558E1">
        <w:rPr>
          <w:rFonts w:ascii="Times New Roman" w:hAnsi="Times New Roman"/>
          <w:sz w:val="24"/>
          <w:szCs w:val="24"/>
        </w:rPr>
        <w:t>.</w:t>
      </w:r>
    </w:p>
    <w:p w14:paraId="37C96837" w14:textId="77777777" w:rsidR="00EE1BC5" w:rsidRDefault="00EE1BC5" w:rsidP="00DC5C4B">
      <w:pPr>
        <w:pStyle w:val="NormalWeb"/>
        <w:spacing w:before="2" w:after="2" w:line="480" w:lineRule="auto"/>
        <w:jc w:val="both"/>
        <w:rPr>
          <w:rFonts w:ascii="Times New Roman" w:hAnsi="Times New Roman"/>
          <w:color w:val="000000"/>
          <w:sz w:val="24"/>
          <w:szCs w:val="24"/>
        </w:rPr>
      </w:pPr>
      <w:r w:rsidRPr="00F558E1">
        <w:rPr>
          <w:rFonts w:ascii="Times New Roman" w:hAnsi="Times New Roman"/>
          <w:color w:val="000000"/>
          <w:sz w:val="24"/>
          <w:szCs w:val="24"/>
        </w:rPr>
        <w:t xml:space="preserve">[11] </w:t>
      </w:r>
      <w:r w:rsidR="00F87A69">
        <w:rPr>
          <w:rFonts w:ascii="Times New Roman" w:hAnsi="Times New Roman"/>
          <w:color w:val="000000"/>
          <w:sz w:val="24"/>
          <w:szCs w:val="24"/>
        </w:rPr>
        <w:t xml:space="preserve">A. V. </w:t>
      </w:r>
      <w:r w:rsidRPr="00F558E1">
        <w:rPr>
          <w:rFonts w:ascii="Times New Roman" w:hAnsi="Times New Roman"/>
          <w:color w:val="000000"/>
          <w:sz w:val="24"/>
          <w:szCs w:val="24"/>
        </w:rPr>
        <w:t xml:space="preserve">Kolobov, </w:t>
      </w:r>
      <w:r w:rsidR="00F87A69">
        <w:rPr>
          <w:rFonts w:ascii="Times New Roman" w:hAnsi="Times New Roman"/>
          <w:color w:val="000000"/>
          <w:sz w:val="24"/>
          <w:szCs w:val="24"/>
        </w:rPr>
        <w:t>P.</w:t>
      </w:r>
      <w:r w:rsidRPr="00F558E1">
        <w:rPr>
          <w:rFonts w:ascii="Times New Roman" w:hAnsi="Times New Roman"/>
          <w:color w:val="000000"/>
          <w:sz w:val="24"/>
          <w:szCs w:val="24"/>
        </w:rPr>
        <w:t xml:space="preserve"> Fons, </w:t>
      </w:r>
      <w:r w:rsidR="00F87A69">
        <w:rPr>
          <w:rFonts w:ascii="Times New Roman" w:hAnsi="Times New Roman"/>
          <w:color w:val="000000"/>
          <w:sz w:val="24"/>
          <w:szCs w:val="24"/>
        </w:rPr>
        <w:t>A. I.</w:t>
      </w:r>
      <w:r w:rsidRPr="00F558E1">
        <w:rPr>
          <w:rFonts w:ascii="Times New Roman" w:hAnsi="Times New Roman"/>
          <w:color w:val="000000"/>
          <w:sz w:val="24"/>
          <w:szCs w:val="24"/>
        </w:rPr>
        <w:t xml:space="preserve"> Frenkel, </w:t>
      </w:r>
      <w:r w:rsidR="00F87A69">
        <w:rPr>
          <w:rFonts w:ascii="Times New Roman" w:hAnsi="Times New Roman"/>
          <w:color w:val="000000"/>
          <w:sz w:val="24"/>
          <w:szCs w:val="24"/>
        </w:rPr>
        <w:t>A. L.</w:t>
      </w:r>
      <w:r w:rsidRPr="00F558E1">
        <w:rPr>
          <w:rFonts w:ascii="Times New Roman" w:hAnsi="Times New Roman"/>
          <w:color w:val="000000"/>
          <w:sz w:val="24"/>
          <w:szCs w:val="24"/>
        </w:rPr>
        <w:t xml:space="preserve"> Ankudinov, </w:t>
      </w:r>
      <w:r w:rsidR="00F87A69">
        <w:rPr>
          <w:rFonts w:ascii="Times New Roman" w:hAnsi="Times New Roman"/>
          <w:color w:val="000000"/>
          <w:sz w:val="24"/>
          <w:szCs w:val="24"/>
        </w:rPr>
        <w:t>J.</w:t>
      </w:r>
      <w:r w:rsidRPr="00F558E1">
        <w:rPr>
          <w:rFonts w:ascii="Times New Roman" w:hAnsi="Times New Roman"/>
          <w:color w:val="000000"/>
          <w:sz w:val="24"/>
          <w:szCs w:val="24"/>
        </w:rPr>
        <w:t xml:space="preserve"> Tominaga, </w:t>
      </w:r>
      <w:r w:rsidR="00F87A69">
        <w:rPr>
          <w:rFonts w:ascii="Times New Roman" w:hAnsi="Times New Roman"/>
          <w:color w:val="000000"/>
          <w:sz w:val="24"/>
          <w:szCs w:val="24"/>
        </w:rPr>
        <w:t xml:space="preserve">T. </w:t>
      </w:r>
      <w:r w:rsidRPr="00F558E1">
        <w:rPr>
          <w:rFonts w:ascii="Times New Roman" w:hAnsi="Times New Roman"/>
          <w:color w:val="000000"/>
          <w:sz w:val="24"/>
          <w:szCs w:val="24"/>
        </w:rPr>
        <w:t xml:space="preserve">Uruga, </w:t>
      </w:r>
      <w:r w:rsidRPr="00F558E1">
        <w:rPr>
          <w:rFonts w:ascii="Times New Roman" w:hAnsi="Times New Roman"/>
          <w:i/>
          <w:color w:val="000000"/>
          <w:sz w:val="24"/>
          <w:szCs w:val="24"/>
        </w:rPr>
        <w:t>Nat. Mater.</w:t>
      </w:r>
      <w:r w:rsidRPr="00F558E1">
        <w:rPr>
          <w:rFonts w:ascii="Times New Roman" w:hAnsi="Times New Roman"/>
          <w:color w:val="000000"/>
          <w:sz w:val="24"/>
          <w:szCs w:val="24"/>
        </w:rPr>
        <w:t xml:space="preserve"> </w:t>
      </w:r>
      <w:r w:rsidR="00F87A69" w:rsidRPr="00F87A69">
        <w:rPr>
          <w:rFonts w:ascii="Times New Roman" w:hAnsi="Times New Roman"/>
          <w:b/>
          <w:bCs/>
          <w:color w:val="000000"/>
          <w:sz w:val="24"/>
          <w:szCs w:val="24"/>
        </w:rPr>
        <w:t>2004</w:t>
      </w:r>
      <w:r w:rsidR="00F87A69">
        <w:rPr>
          <w:rFonts w:ascii="Times New Roman" w:hAnsi="Times New Roman"/>
          <w:color w:val="000000"/>
          <w:sz w:val="24"/>
          <w:szCs w:val="24"/>
        </w:rPr>
        <w:t>, 3, 703</w:t>
      </w:r>
      <w:r w:rsidRPr="00F558E1">
        <w:rPr>
          <w:rFonts w:ascii="Times New Roman" w:hAnsi="Times New Roman"/>
          <w:color w:val="000000"/>
          <w:sz w:val="24"/>
          <w:szCs w:val="24"/>
        </w:rPr>
        <w:t>.</w:t>
      </w:r>
    </w:p>
    <w:p w14:paraId="44AFD421" w14:textId="77777777" w:rsidR="00EE1BC5" w:rsidRPr="00F558E1" w:rsidRDefault="00EE1BC5" w:rsidP="00DC5C4B">
      <w:pPr>
        <w:spacing w:line="480" w:lineRule="auto"/>
        <w:jc w:val="both"/>
        <w:rPr>
          <w:color w:val="000000"/>
        </w:rPr>
      </w:pPr>
      <w:r w:rsidRPr="00F558E1">
        <w:rPr>
          <w:color w:val="000000"/>
        </w:rPr>
        <w:t xml:space="preserve">[12] </w:t>
      </w:r>
      <w:r w:rsidR="00F87A69">
        <w:rPr>
          <w:color w:val="000000"/>
        </w:rPr>
        <w:t xml:space="preserve">G. </w:t>
      </w:r>
      <w:r w:rsidRPr="00F558E1">
        <w:rPr>
          <w:color w:val="000000"/>
        </w:rPr>
        <w:t xml:space="preserve">Lucovsky, </w:t>
      </w:r>
      <w:r w:rsidR="00F87A69">
        <w:rPr>
          <w:color w:val="000000"/>
        </w:rPr>
        <w:t xml:space="preserve">R. M. </w:t>
      </w:r>
      <w:r w:rsidRPr="00F558E1">
        <w:rPr>
          <w:color w:val="000000"/>
        </w:rPr>
        <w:t xml:space="preserve">White, </w:t>
      </w:r>
      <w:r w:rsidRPr="00F558E1">
        <w:rPr>
          <w:i/>
          <w:color w:val="000000"/>
        </w:rPr>
        <w:t>Phys. Rev. B</w:t>
      </w:r>
      <w:r w:rsidRPr="00F558E1">
        <w:rPr>
          <w:color w:val="000000"/>
        </w:rPr>
        <w:t xml:space="preserve"> </w:t>
      </w:r>
      <w:r w:rsidR="00F87A69" w:rsidRPr="00F87A69">
        <w:rPr>
          <w:b/>
          <w:bCs/>
          <w:color w:val="000000"/>
        </w:rPr>
        <w:t>1973</w:t>
      </w:r>
      <w:r w:rsidR="00F87A69">
        <w:rPr>
          <w:color w:val="000000"/>
        </w:rPr>
        <w:t>, 8, 660</w:t>
      </w:r>
      <w:r w:rsidRPr="00F558E1">
        <w:rPr>
          <w:color w:val="000000"/>
        </w:rPr>
        <w:t>.</w:t>
      </w:r>
    </w:p>
    <w:p w14:paraId="2869E123" w14:textId="77777777" w:rsidR="00EE1BC5" w:rsidRPr="00F558E1" w:rsidRDefault="00EE1BC5" w:rsidP="00DC5C4B">
      <w:pPr>
        <w:pStyle w:val="NormalWeb"/>
        <w:spacing w:before="2" w:after="2" w:line="480" w:lineRule="auto"/>
        <w:jc w:val="both"/>
        <w:rPr>
          <w:rFonts w:ascii="Times New Roman" w:hAnsi="Times New Roman"/>
          <w:color w:val="000000"/>
          <w:sz w:val="24"/>
          <w:szCs w:val="24"/>
        </w:rPr>
      </w:pPr>
      <w:r w:rsidRPr="00F558E1">
        <w:rPr>
          <w:rFonts w:ascii="Times New Roman" w:hAnsi="Times New Roman"/>
          <w:color w:val="000000"/>
          <w:sz w:val="24"/>
          <w:szCs w:val="24"/>
        </w:rPr>
        <w:t xml:space="preserve">[13] </w:t>
      </w:r>
      <w:r w:rsidR="00F87A69">
        <w:rPr>
          <w:rFonts w:ascii="Times New Roman" w:hAnsi="Times New Roman"/>
          <w:color w:val="000000"/>
          <w:sz w:val="24"/>
          <w:szCs w:val="24"/>
        </w:rPr>
        <w:t xml:space="preserve">T. H. </w:t>
      </w:r>
      <w:r w:rsidRPr="00F558E1">
        <w:rPr>
          <w:rFonts w:ascii="Times New Roman" w:hAnsi="Times New Roman"/>
          <w:color w:val="000000"/>
          <w:sz w:val="24"/>
          <w:szCs w:val="24"/>
        </w:rPr>
        <w:t xml:space="preserve">Lee, </w:t>
      </w:r>
      <w:r w:rsidR="00F87A69">
        <w:rPr>
          <w:rFonts w:ascii="Times New Roman" w:hAnsi="Times New Roman"/>
          <w:color w:val="000000"/>
          <w:sz w:val="24"/>
          <w:szCs w:val="24"/>
        </w:rPr>
        <w:t xml:space="preserve">S. R. </w:t>
      </w:r>
      <w:r w:rsidRPr="00F558E1">
        <w:rPr>
          <w:rFonts w:ascii="Times New Roman" w:hAnsi="Times New Roman"/>
          <w:color w:val="000000"/>
          <w:sz w:val="24"/>
          <w:szCs w:val="24"/>
        </w:rPr>
        <w:t xml:space="preserve">Elliott, </w:t>
      </w:r>
      <w:bookmarkStart w:id="18" w:name="OLE_LINK58"/>
      <w:r w:rsidRPr="00F558E1">
        <w:rPr>
          <w:rFonts w:ascii="Times New Roman" w:hAnsi="Times New Roman"/>
          <w:i/>
          <w:color w:val="000000"/>
          <w:sz w:val="24"/>
          <w:szCs w:val="24"/>
        </w:rPr>
        <w:t>Adv. Mater.</w:t>
      </w:r>
      <w:r w:rsidRPr="00F558E1">
        <w:rPr>
          <w:rFonts w:ascii="Times New Roman" w:hAnsi="Times New Roman"/>
          <w:color w:val="000000"/>
          <w:sz w:val="24"/>
          <w:szCs w:val="24"/>
        </w:rPr>
        <w:t xml:space="preserve"> </w:t>
      </w:r>
      <w:r w:rsidR="00F87A69" w:rsidRPr="00F87A69">
        <w:rPr>
          <w:rFonts w:ascii="Times New Roman" w:hAnsi="Times New Roman"/>
          <w:b/>
          <w:bCs/>
          <w:color w:val="000000"/>
          <w:sz w:val="24"/>
          <w:szCs w:val="24"/>
        </w:rPr>
        <w:t>2017</w:t>
      </w:r>
      <w:r w:rsidR="00F87A69">
        <w:rPr>
          <w:rFonts w:ascii="Times New Roman" w:hAnsi="Times New Roman"/>
          <w:color w:val="000000"/>
          <w:sz w:val="24"/>
          <w:szCs w:val="24"/>
        </w:rPr>
        <w:t>, 29, 1700814</w:t>
      </w:r>
      <w:bookmarkEnd w:id="18"/>
      <w:r w:rsidRPr="00F558E1">
        <w:rPr>
          <w:rFonts w:ascii="Times New Roman" w:hAnsi="Times New Roman"/>
          <w:color w:val="000000"/>
          <w:sz w:val="24"/>
          <w:szCs w:val="24"/>
        </w:rPr>
        <w:t>.</w:t>
      </w:r>
    </w:p>
    <w:p w14:paraId="403B20ED" w14:textId="77777777" w:rsidR="006221FF" w:rsidRDefault="00EE1BC5" w:rsidP="006221FF">
      <w:pPr>
        <w:pStyle w:val="NormalWeb"/>
        <w:spacing w:before="2" w:after="2" w:line="480" w:lineRule="auto"/>
        <w:jc w:val="both"/>
        <w:rPr>
          <w:rFonts w:ascii="Times New Roman" w:hAnsi="Times New Roman"/>
          <w:color w:val="000000"/>
          <w:sz w:val="24"/>
          <w:szCs w:val="24"/>
        </w:rPr>
      </w:pPr>
      <w:r w:rsidRPr="00F558E1">
        <w:rPr>
          <w:rFonts w:ascii="Times New Roman" w:hAnsi="Times New Roman"/>
          <w:color w:val="000000"/>
          <w:sz w:val="24"/>
          <w:szCs w:val="24"/>
        </w:rPr>
        <w:t xml:space="preserve">[14] </w:t>
      </w:r>
      <w:r w:rsidR="00F87A69">
        <w:rPr>
          <w:rFonts w:ascii="Times New Roman" w:hAnsi="Times New Roman"/>
          <w:color w:val="000000"/>
          <w:sz w:val="24"/>
          <w:szCs w:val="24"/>
        </w:rPr>
        <w:t xml:space="preserve">K. </w:t>
      </w:r>
      <w:r w:rsidRPr="00F558E1">
        <w:rPr>
          <w:rFonts w:ascii="Times New Roman" w:hAnsi="Times New Roman"/>
          <w:color w:val="000000"/>
          <w:sz w:val="24"/>
          <w:szCs w:val="24"/>
        </w:rPr>
        <w:t xml:space="preserve">Shportko, </w:t>
      </w:r>
      <w:r w:rsidR="00F87A69">
        <w:rPr>
          <w:rFonts w:ascii="Times New Roman" w:hAnsi="Times New Roman"/>
          <w:color w:val="000000"/>
          <w:sz w:val="24"/>
          <w:szCs w:val="24"/>
        </w:rPr>
        <w:t>S.</w:t>
      </w:r>
      <w:r w:rsidRPr="00F558E1">
        <w:rPr>
          <w:rFonts w:ascii="Times New Roman" w:hAnsi="Times New Roman"/>
          <w:color w:val="000000"/>
          <w:sz w:val="24"/>
          <w:szCs w:val="24"/>
        </w:rPr>
        <w:t xml:space="preserve"> Kremers, </w:t>
      </w:r>
      <w:r w:rsidR="00F87A69">
        <w:rPr>
          <w:rFonts w:ascii="Times New Roman" w:hAnsi="Times New Roman"/>
          <w:color w:val="000000"/>
          <w:sz w:val="24"/>
          <w:szCs w:val="24"/>
        </w:rPr>
        <w:t>M.</w:t>
      </w:r>
      <w:r w:rsidRPr="00F558E1">
        <w:rPr>
          <w:rFonts w:ascii="Times New Roman" w:hAnsi="Times New Roman"/>
          <w:color w:val="000000"/>
          <w:sz w:val="24"/>
          <w:szCs w:val="24"/>
        </w:rPr>
        <w:t xml:space="preserve"> Woda, </w:t>
      </w:r>
      <w:r w:rsidR="00F87A69">
        <w:rPr>
          <w:rFonts w:ascii="Times New Roman" w:hAnsi="Times New Roman"/>
          <w:color w:val="000000"/>
          <w:sz w:val="24"/>
          <w:szCs w:val="24"/>
        </w:rPr>
        <w:t>D.</w:t>
      </w:r>
      <w:r w:rsidRPr="00F558E1">
        <w:rPr>
          <w:rFonts w:ascii="Times New Roman" w:hAnsi="Times New Roman"/>
          <w:color w:val="000000"/>
          <w:sz w:val="24"/>
          <w:szCs w:val="24"/>
        </w:rPr>
        <w:t xml:space="preserve"> Lencer, </w:t>
      </w:r>
      <w:r w:rsidR="00F87A69">
        <w:rPr>
          <w:rFonts w:ascii="Times New Roman" w:hAnsi="Times New Roman"/>
          <w:color w:val="000000"/>
          <w:sz w:val="24"/>
          <w:szCs w:val="24"/>
        </w:rPr>
        <w:t>J.</w:t>
      </w:r>
      <w:r w:rsidRPr="00F558E1">
        <w:rPr>
          <w:rFonts w:ascii="Times New Roman" w:hAnsi="Times New Roman"/>
          <w:color w:val="000000"/>
          <w:sz w:val="24"/>
          <w:szCs w:val="24"/>
        </w:rPr>
        <w:t xml:space="preserve"> Robertson, </w:t>
      </w:r>
      <w:r w:rsidR="00F87A69">
        <w:rPr>
          <w:rFonts w:ascii="Times New Roman" w:hAnsi="Times New Roman"/>
          <w:color w:val="000000"/>
          <w:sz w:val="24"/>
          <w:szCs w:val="24"/>
        </w:rPr>
        <w:t>M.</w:t>
      </w:r>
      <w:r w:rsidRPr="00F558E1">
        <w:rPr>
          <w:rFonts w:ascii="Times New Roman" w:hAnsi="Times New Roman"/>
          <w:color w:val="000000"/>
          <w:sz w:val="24"/>
          <w:szCs w:val="24"/>
        </w:rPr>
        <w:t xml:space="preserve"> Wuttig</w:t>
      </w:r>
      <w:r w:rsidR="00F87A69">
        <w:rPr>
          <w:rFonts w:ascii="Times New Roman" w:hAnsi="Times New Roman"/>
          <w:color w:val="000000"/>
          <w:sz w:val="24"/>
          <w:szCs w:val="24"/>
        </w:rPr>
        <w:t xml:space="preserve">, </w:t>
      </w:r>
      <w:r w:rsidRPr="00F558E1">
        <w:rPr>
          <w:rFonts w:ascii="Times New Roman" w:hAnsi="Times New Roman"/>
          <w:i/>
          <w:color w:val="000000"/>
          <w:sz w:val="24"/>
          <w:szCs w:val="24"/>
        </w:rPr>
        <w:t>Nat. Mater.</w:t>
      </w:r>
      <w:r w:rsidRPr="00F558E1">
        <w:rPr>
          <w:rFonts w:ascii="Times New Roman" w:hAnsi="Times New Roman"/>
          <w:color w:val="000000"/>
          <w:sz w:val="24"/>
          <w:szCs w:val="24"/>
        </w:rPr>
        <w:t xml:space="preserve"> </w:t>
      </w:r>
      <w:r w:rsidR="00F87A69" w:rsidRPr="00F87A69">
        <w:rPr>
          <w:rFonts w:ascii="Times New Roman" w:hAnsi="Times New Roman"/>
          <w:b/>
          <w:bCs/>
          <w:color w:val="000000"/>
          <w:sz w:val="24"/>
          <w:szCs w:val="24"/>
        </w:rPr>
        <w:t>2008</w:t>
      </w:r>
      <w:r w:rsidR="00F87A69">
        <w:rPr>
          <w:rFonts w:ascii="Times New Roman" w:hAnsi="Times New Roman"/>
          <w:color w:val="000000"/>
          <w:sz w:val="24"/>
          <w:szCs w:val="24"/>
        </w:rPr>
        <w:t>, 7, 653</w:t>
      </w:r>
      <w:r w:rsidRPr="00F558E1">
        <w:rPr>
          <w:rFonts w:ascii="Times New Roman" w:hAnsi="Times New Roman"/>
          <w:color w:val="000000"/>
          <w:sz w:val="24"/>
          <w:szCs w:val="24"/>
        </w:rPr>
        <w:t>.</w:t>
      </w:r>
      <w:r w:rsidR="006221FF" w:rsidRPr="006221FF">
        <w:rPr>
          <w:rFonts w:ascii="Times New Roman" w:hAnsi="Times New Roman"/>
          <w:color w:val="000000"/>
          <w:sz w:val="24"/>
          <w:szCs w:val="24"/>
        </w:rPr>
        <w:t xml:space="preserve"> </w:t>
      </w:r>
    </w:p>
    <w:p w14:paraId="11EFFA1A" w14:textId="0B006D3C" w:rsidR="006221FF" w:rsidRDefault="006221FF" w:rsidP="006221FF">
      <w:pPr>
        <w:pStyle w:val="NormalWeb"/>
        <w:spacing w:before="2" w:after="2" w:line="480" w:lineRule="auto"/>
        <w:jc w:val="both"/>
        <w:rPr>
          <w:rFonts w:ascii="Times New Roman" w:hAnsi="Times New Roman"/>
          <w:color w:val="000000"/>
          <w:sz w:val="24"/>
          <w:szCs w:val="24"/>
        </w:rPr>
      </w:pPr>
      <w:r>
        <w:rPr>
          <w:rFonts w:ascii="Times New Roman" w:hAnsi="Times New Roman"/>
          <w:color w:val="000000"/>
          <w:sz w:val="24"/>
          <w:szCs w:val="24"/>
        </w:rPr>
        <w:t xml:space="preserve">[15]  X.-B. Li, N.-K. Chen, X.-P. Wang, H.-B. Sun, </w:t>
      </w:r>
      <w:r w:rsidRPr="00FB529D">
        <w:rPr>
          <w:rFonts w:ascii="Times New Roman" w:hAnsi="Times New Roman"/>
          <w:i/>
          <w:color w:val="000000"/>
          <w:sz w:val="24"/>
          <w:szCs w:val="24"/>
        </w:rPr>
        <w:t>Adv. Funct. Mater.</w:t>
      </w:r>
      <w:r>
        <w:rPr>
          <w:rFonts w:ascii="Times New Roman" w:hAnsi="Times New Roman"/>
          <w:color w:val="000000"/>
          <w:sz w:val="24"/>
          <w:szCs w:val="24"/>
        </w:rPr>
        <w:t xml:space="preserve"> </w:t>
      </w:r>
      <w:r w:rsidRPr="00FB529D">
        <w:rPr>
          <w:rFonts w:ascii="Times New Roman" w:hAnsi="Times New Roman"/>
          <w:b/>
          <w:color w:val="000000"/>
          <w:sz w:val="24"/>
          <w:szCs w:val="24"/>
        </w:rPr>
        <w:t>2018</w:t>
      </w:r>
      <w:r>
        <w:rPr>
          <w:rFonts w:ascii="Times New Roman" w:hAnsi="Times New Roman"/>
          <w:color w:val="000000"/>
          <w:sz w:val="24"/>
          <w:szCs w:val="24"/>
        </w:rPr>
        <w:t>, 28, 1803380.</w:t>
      </w:r>
    </w:p>
    <w:p w14:paraId="00EECBD1" w14:textId="6F0A6CB3" w:rsidR="00EE1BC5" w:rsidRPr="00F558E1" w:rsidRDefault="006221FF" w:rsidP="00DC5C4B">
      <w:pPr>
        <w:pStyle w:val="NormalWeb"/>
        <w:spacing w:before="2" w:after="2" w:line="480" w:lineRule="auto"/>
        <w:jc w:val="both"/>
        <w:rPr>
          <w:rFonts w:ascii="Times New Roman" w:hAnsi="Times New Roman"/>
          <w:color w:val="000000"/>
          <w:sz w:val="24"/>
          <w:szCs w:val="24"/>
        </w:rPr>
      </w:pPr>
      <w:r>
        <w:rPr>
          <w:rFonts w:ascii="Times New Roman" w:hAnsi="Times New Roman"/>
          <w:color w:val="000000"/>
          <w:sz w:val="24"/>
          <w:szCs w:val="24"/>
        </w:rPr>
        <w:t xml:space="preserve">[16] A. Lotnyk, M. Behrens, B. Rauschenbach, </w:t>
      </w:r>
      <w:r w:rsidRPr="00FB529D">
        <w:rPr>
          <w:rFonts w:ascii="Times New Roman" w:hAnsi="Times New Roman"/>
          <w:i/>
          <w:color w:val="000000"/>
          <w:sz w:val="24"/>
          <w:szCs w:val="24"/>
        </w:rPr>
        <w:t>Nanoscale Adv.</w:t>
      </w:r>
      <w:r>
        <w:rPr>
          <w:rFonts w:ascii="Times New Roman" w:hAnsi="Times New Roman"/>
          <w:color w:val="000000"/>
          <w:sz w:val="24"/>
          <w:szCs w:val="24"/>
        </w:rPr>
        <w:t xml:space="preserve"> </w:t>
      </w:r>
      <w:r w:rsidRPr="00FB529D">
        <w:rPr>
          <w:rFonts w:ascii="Times New Roman" w:hAnsi="Times New Roman"/>
          <w:b/>
          <w:color w:val="000000"/>
          <w:sz w:val="24"/>
          <w:szCs w:val="24"/>
        </w:rPr>
        <w:t>2019</w:t>
      </w:r>
      <w:r>
        <w:rPr>
          <w:rFonts w:ascii="Times New Roman" w:hAnsi="Times New Roman"/>
          <w:color w:val="000000"/>
          <w:sz w:val="24"/>
          <w:szCs w:val="24"/>
        </w:rPr>
        <w:t>, 1, 3836.</w:t>
      </w:r>
    </w:p>
    <w:p w14:paraId="640DCB11" w14:textId="5490F5C9" w:rsidR="00EE1BC5" w:rsidRPr="00F558E1" w:rsidRDefault="00EE1BC5" w:rsidP="00DC5C4B">
      <w:pPr>
        <w:spacing w:line="480" w:lineRule="auto"/>
        <w:jc w:val="both"/>
        <w:rPr>
          <w:color w:val="000000"/>
        </w:rPr>
      </w:pPr>
      <w:r w:rsidRPr="00F558E1">
        <w:rPr>
          <w:color w:val="000000"/>
        </w:rPr>
        <w:t>[1</w:t>
      </w:r>
      <w:r w:rsidR="006221FF">
        <w:rPr>
          <w:color w:val="000000"/>
        </w:rPr>
        <w:t>7</w:t>
      </w:r>
      <w:r w:rsidRPr="00F558E1">
        <w:rPr>
          <w:color w:val="000000"/>
        </w:rPr>
        <w:t xml:space="preserve">] </w:t>
      </w:r>
      <w:r w:rsidR="00F87A69">
        <w:rPr>
          <w:color w:val="000000"/>
        </w:rPr>
        <w:t xml:space="preserve">A. V. </w:t>
      </w:r>
      <w:r w:rsidRPr="00F558E1">
        <w:rPr>
          <w:color w:val="000000"/>
        </w:rPr>
        <w:t xml:space="preserve">Kolobov, </w:t>
      </w:r>
      <w:r w:rsidR="00F87A69">
        <w:rPr>
          <w:color w:val="000000"/>
        </w:rPr>
        <w:t>P.</w:t>
      </w:r>
      <w:r w:rsidRPr="00F558E1">
        <w:rPr>
          <w:color w:val="000000"/>
        </w:rPr>
        <w:t xml:space="preserve"> Fons, </w:t>
      </w:r>
      <w:r w:rsidR="00F87A69">
        <w:rPr>
          <w:color w:val="000000"/>
        </w:rPr>
        <w:t xml:space="preserve">J. </w:t>
      </w:r>
      <w:r w:rsidRPr="00F558E1">
        <w:rPr>
          <w:color w:val="000000"/>
        </w:rPr>
        <w:t xml:space="preserve">Tominaga, </w:t>
      </w:r>
      <w:r w:rsidRPr="00F558E1">
        <w:rPr>
          <w:i/>
          <w:color w:val="000000"/>
        </w:rPr>
        <w:t>Sci. Rep.</w:t>
      </w:r>
      <w:r w:rsidRPr="00F558E1">
        <w:rPr>
          <w:color w:val="000000"/>
        </w:rPr>
        <w:t xml:space="preserve"> </w:t>
      </w:r>
      <w:r w:rsidR="00F87A69" w:rsidRPr="00F87A69">
        <w:rPr>
          <w:b/>
          <w:bCs/>
          <w:color w:val="000000"/>
        </w:rPr>
        <w:t>2015</w:t>
      </w:r>
      <w:r w:rsidR="00F87A69">
        <w:rPr>
          <w:color w:val="000000"/>
        </w:rPr>
        <w:t>, 5, 13698</w:t>
      </w:r>
      <w:r w:rsidRPr="00F558E1">
        <w:rPr>
          <w:color w:val="000000"/>
        </w:rPr>
        <w:t>.</w:t>
      </w:r>
    </w:p>
    <w:p w14:paraId="00344996" w14:textId="32800AF2" w:rsidR="00EE1BC5" w:rsidRPr="00F558E1" w:rsidRDefault="00EE1BC5" w:rsidP="00DC5C4B">
      <w:pPr>
        <w:pStyle w:val="NormalWeb"/>
        <w:spacing w:before="2" w:after="2" w:line="480" w:lineRule="auto"/>
        <w:jc w:val="both"/>
        <w:rPr>
          <w:rFonts w:ascii="Times New Roman" w:hAnsi="Times New Roman"/>
          <w:color w:val="000000"/>
          <w:sz w:val="24"/>
          <w:szCs w:val="24"/>
        </w:rPr>
      </w:pPr>
      <w:r w:rsidRPr="00F558E1">
        <w:rPr>
          <w:rFonts w:ascii="Times New Roman" w:hAnsi="Times New Roman"/>
          <w:color w:val="000000"/>
          <w:sz w:val="24"/>
          <w:szCs w:val="24"/>
        </w:rPr>
        <w:lastRenderedPageBreak/>
        <w:t>[1</w:t>
      </w:r>
      <w:r w:rsidR="00993EB6">
        <w:rPr>
          <w:rFonts w:ascii="Times New Roman" w:hAnsi="Times New Roman"/>
          <w:color w:val="000000"/>
          <w:sz w:val="24"/>
          <w:szCs w:val="24"/>
        </w:rPr>
        <w:t>8</w:t>
      </w:r>
      <w:r w:rsidRPr="00F558E1">
        <w:rPr>
          <w:rFonts w:ascii="Times New Roman" w:hAnsi="Times New Roman"/>
          <w:color w:val="000000"/>
          <w:sz w:val="24"/>
          <w:szCs w:val="24"/>
        </w:rPr>
        <w:t xml:space="preserve">] </w:t>
      </w:r>
      <w:r w:rsidR="00F87A69">
        <w:rPr>
          <w:rFonts w:ascii="Times New Roman" w:hAnsi="Times New Roman"/>
          <w:color w:val="000000"/>
          <w:sz w:val="24"/>
          <w:szCs w:val="24"/>
        </w:rPr>
        <w:t xml:space="preserve">N. </w:t>
      </w:r>
      <w:r w:rsidRPr="00F558E1">
        <w:rPr>
          <w:rFonts w:ascii="Times New Roman" w:hAnsi="Times New Roman"/>
          <w:sz w:val="24"/>
          <w:szCs w:val="24"/>
        </w:rPr>
        <w:t xml:space="preserve">Yamada, </w:t>
      </w:r>
      <w:r w:rsidR="00F87A69">
        <w:rPr>
          <w:rFonts w:ascii="Times New Roman" w:hAnsi="Times New Roman"/>
          <w:sz w:val="24"/>
          <w:szCs w:val="24"/>
        </w:rPr>
        <w:t>T.</w:t>
      </w:r>
      <w:r w:rsidRPr="00F558E1">
        <w:rPr>
          <w:rFonts w:ascii="Times New Roman" w:hAnsi="Times New Roman"/>
          <w:sz w:val="24"/>
          <w:szCs w:val="24"/>
        </w:rPr>
        <w:t xml:space="preserve"> Matsunaga, </w:t>
      </w:r>
      <w:r w:rsidRPr="00F558E1">
        <w:rPr>
          <w:rFonts w:ascii="Times New Roman" w:hAnsi="Times New Roman"/>
          <w:i/>
          <w:sz w:val="24"/>
          <w:szCs w:val="24"/>
        </w:rPr>
        <w:t>J. Appl. Phys.</w:t>
      </w:r>
      <w:r w:rsidRPr="00F558E1">
        <w:rPr>
          <w:rFonts w:ascii="Times New Roman" w:hAnsi="Times New Roman"/>
          <w:sz w:val="24"/>
          <w:szCs w:val="24"/>
        </w:rPr>
        <w:t xml:space="preserve"> </w:t>
      </w:r>
      <w:r w:rsidR="00F87A69" w:rsidRPr="00F87A69">
        <w:rPr>
          <w:rFonts w:ascii="Times New Roman" w:hAnsi="Times New Roman"/>
          <w:b/>
          <w:bCs/>
          <w:sz w:val="24"/>
          <w:szCs w:val="24"/>
        </w:rPr>
        <w:t>2000</w:t>
      </w:r>
      <w:r w:rsidR="00F87A69">
        <w:rPr>
          <w:rFonts w:ascii="Times New Roman" w:hAnsi="Times New Roman"/>
          <w:sz w:val="24"/>
          <w:szCs w:val="24"/>
        </w:rPr>
        <w:t>, 88, 7020</w:t>
      </w:r>
      <w:r w:rsidRPr="00F558E1">
        <w:rPr>
          <w:rFonts w:ascii="Times New Roman" w:hAnsi="Times New Roman"/>
          <w:sz w:val="24"/>
          <w:szCs w:val="24"/>
        </w:rPr>
        <w:t>.</w:t>
      </w:r>
    </w:p>
    <w:p w14:paraId="70F7A87A" w14:textId="6A7E1DAE" w:rsidR="00EE1BC5" w:rsidRPr="00F558E1" w:rsidRDefault="00EE1BC5" w:rsidP="00DC5C4B">
      <w:pPr>
        <w:spacing w:line="480" w:lineRule="auto"/>
        <w:jc w:val="both"/>
        <w:rPr>
          <w:color w:val="000000"/>
        </w:rPr>
      </w:pPr>
      <w:r w:rsidRPr="00F558E1">
        <w:rPr>
          <w:color w:val="000000"/>
        </w:rPr>
        <w:t>[1</w:t>
      </w:r>
      <w:r w:rsidR="00993EB6">
        <w:rPr>
          <w:color w:val="000000"/>
        </w:rPr>
        <w:t>9</w:t>
      </w:r>
      <w:r w:rsidRPr="00F558E1">
        <w:rPr>
          <w:color w:val="000000"/>
        </w:rPr>
        <w:t xml:space="preserve">] </w:t>
      </w:r>
      <w:r w:rsidR="00F87A69">
        <w:rPr>
          <w:color w:val="000000"/>
        </w:rPr>
        <w:t xml:space="preserve">T. </w:t>
      </w:r>
      <w:hyperlink r:id="rId34" w:tooltip="Find more records by this author" w:history="1">
        <w:r w:rsidRPr="00F558E1">
          <w:rPr>
            <w:color w:val="000000"/>
          </w:rPr>
          <w:t xml:space="preserve">Matsunaga, </w:t>
        </w:r>
      </w:hyperlink>
      <w:r w:rsidR="00F87A69">
        <w:rPr>
          <w:color w:val="000000"/>
        </w:rPr>
        <w:t>J.</w:t>
      </w:r>
      <w:r w:rsidRPr="00F558E1">
        <w:rPr>
          <w:color w:val="000000"/>
        </w:rPr>
        <w:t xml:space="preserve"> </w:t>
      </w:r>
      <w:hyperlink r:id="rId35" w:tooltip="Find more records by this author" w:history="1">
        <w:r w:rsidRPr="00F558E1">
          <w:rPr>
            <w:color w:val="000000"/>
          </w:rPr>
          <w:t xml:space="preserve">Akola, </w:t>
        </w:r>
      </w:hyperlink>
      <w:r w:rsidR="00F87A69">
        <w:rPr>
          <w:color w:val="000000"/>
        </w:rPr>
        <w:t>S.</w:t>
      </w:r>
      <w:r w:rsidRPr="00F558E1">
        <w:rPr>
          <w:color w:val="000000"/>
        </w:rPr>
        <w:t xml:space="preserve"> </w:t>
      </w:r>
      <w:hyperlink r:id="rId36" w:tooltip="Find more records by this author" w:history="1">
        <w:r w:rsidRPr="00F558E1">
          <w:rPr>
            <w:color w:val="000000"/>
          </w:rPr>
          <w:t xml:space="preserve">Kohara, </w:t>
        </w:r>
      </w:hyperlink>
      <w:r w:rsidR="00F87A69">
        <w:rPr>
          <w:color w:val="000000"/>
        </w:rPr>
        <w:t>T.</w:t>
      </w:r>
      <w:r w:rsidRPr="00F558E1">
        <w:rPr>
          <w:color w:val="000000"/>
        </w:rPr>
        <w:t xml:space="preserve"> </w:t>
      </w:r>
      <w:hyperlink r:id="rId37" w:tooltip="Find more records by this author" w:history="1">
        <w:r w:rsidRPr="00F558E1">
          <w:rPr>
            <w:color w:val="000000"/>
          </w:rPr>
          <w:t xml:space="preserve">Honma, </w:t>
        </w:r>
      </w:hyperlink>
      <w:r w:rsidR="00F87A69">
        <w:rPr>
          <w:color w:val="000000"/>
        </w:rPr>
        <w:t>K.</w:t>
      </w:r>
      <w:r w:rsidRPr="00F558E1">
        <w:rPr>
          <w:color w:val="000000"/>
        </w:rPr>
        <w:t xml:space="preserve"> </w:t>
      </w:r>
      <w:hyperlink r:id="rId38" w:tooltip="Find more records by this author" w:history="1">
        <w:r w:rsidRPr="00F558E1">
          <w:rPr>
            <w:color w:val="000000"/>
          </w:rPr>
          <w:t xml:space="preserve">Kobayashi, </w:t>
        </w:r>
      </w:hyperlink>
      <w:r w:rsidR="00F87A69">
        <w:rPr>
          <w:color w:val="000000"/>
        </w:rPr>
        <w:t>E.</w:t>
      </w:r>
      <w:r w:rsidRPr="00F558E1">
        <w:rPr>
          <w:color w:val="000000"/>
        </w:rPr>
        <w:t xml:space="preserve"> </w:t>
      </w:r>
      <w:hyperlink r:id="rId39" w:tooltip="Find more records by this author" w:history="1">
        <w:r w:rsidRPr="00F558E1">
          <w:rPr>
            <w:color w:val="000000"/>
          </w:rPr>
          <w:t xml:space="preserve">Ikenaga, </w:t>
        </w:r>
      </w:hyperlink>
      <w:r w:rsidR="00F87A69">
        <w:rPr>
          <w:color w:val="000000"/>
        </w:rPr>
        <w:t>R. O.</w:t>
      </w:r>
      <w:r w:rsidRPr="00F558E1">
        <w:rPr>
          <w:color w:val="000000"/>
        </w:rPr>
        <w:t xml:space="preserve"> </w:t>
      </w:r>
      <w:hyperlink r:id="rId40" w:tooltip="Find more records by this author" w:history="1">
        <w:r w:rsidRPr="00F558E1">
          <w:rPr>
            <w:color w:val="000000"/>
          </w:rPr>
          <w:t xml:space="preserve">Jones, </w:t>
        </w:r>
      </w:hyperlink>
      <w:r w:rsidR="00F87A69">
        <w:rPr>
          <w:color w:val="000000"/>
        </w:rPr>
        <w:t>N.</w:t>
      </w:r>
      <w:r w:rsidRPr="00F558E1">
        <w:rPr>
          <w:color w:val="000000"/>
        </w:rPr>
        <w:t xml:space="preserve"> </w:t>
      </w:r>
      <w:hyperlink r:id="rId41" w:tooltip="Find more records by this author" w:history="1">
        <w:r w:rsidRPr="00F558E1">
          <w:rPr>
            <w:color w:val="000000"/>
          </w:rPr>
          <w:t xml:space="preserve">Yamada, </w:t>
        </w:r>
        <w:r w:rsidR="00F87A69">
          <w:rPr>
            <w:color w:val="000000"/>
          </w:rPr>
          <w:t>M.</w:t>
        </w:r>
      </w:hyperlink>
      <w:r w:rsidRPr="00F558E1">
        <w:rPr>
          <w:color w:val="000000"/>
        </w:rPr>
        <w:t xml:space="preserve"> </w:t>
      </w:r>
      <w:hyperlink r:id="rId42" w:tooltip="Find more records by this author" w:history="1">
        <w:r w:rsidRPr="00F558E1">
          <w:rPr>
            <w:color w:val="000000"/>
          </w:rPr>
          <w:t xml:space="preserve">Takata, </w:t>
        </w:r>
      </w:hyperlink>
      <w:r w:rsidR="00F87A69">
        <w:rPr>
          <w:color w:val="000000"/>
        </w:rPr>
        <w:t>R.</w:t>
      </w:r>
      <w:r w:rsidRPr="00F558E1">
        <w:rPr>
          <w:color w:val="000000"/>
        </w:rPr>
        <w:t xml:space="preserve"> </w:t>
      </w:r>
      <w:hyperlink r:id="rId43" w:tooltip="Find more records by this author" w:history="1">
        <w:r w:rsidRPr="00F558E1">
          <w:rPr>
            <w:color w:val="000000"/>
          </w:rPr>
          <w:t xml:space="preserve">Kojima, </w:t>
        </w:r>
      </w:hyperlink>
      <w:r w:rsidRPr="00F558E1">
        <w:rPr>
          <w:i/>
          <w:color w:val="000000"/>
        </w:rPr>
        <w:t>Nat. Mater.</w:t>
      </w:r>
      <w:r w:rsidRPr="00F558E1">
        <w:rPr>
          <w:color w:val="000000"/>
        </w:rPr>
        <w:t xml:space="preserve"> </w:t>
      </w:r>
      <w:r w:rsidR="00F87A69" w:rsidRPr="00F87A69">
        <w:rPr>
          <w:b/>
          <w:bCs/>
          <w:color w:val="000000"/>
        </w:rPr>
        <w:t>2011</w:t>
      </w:r>
      <w:r w:rsidR="00F87A69">
        <w:rPr>
          <w:color w:val="000000"/>
        </w:rPr>
        <w:t>, 10, 129</w:t>
      </w:r>
      <w:r w:rsidRPr="00F558E1">
        <w:rPr>
          <w:color w:val="000000"/>
        </w:rPr>
        <w:t>.</w:t>
      </w:r>
    </w:p>
    <w:p w14:paraId="680737DF" w14:textId="6FFB3912" w:rsidR="00EE1BC5" w:rsidRPr="00F558E1" w:rsidRDefault="00EE1BC5" w:rsidP="00DC5C4B">
      <w:pPr>
        <w:spacing w:line="480" w:lineRule="auto"/>
        <w:jc w:val="both"/>
        <w:rPr>
          <w:color w:val="323232"/>
        </w:rPr>
      </w:pPr>
      <w:r w:rsidRPr="00F558E1">
        <w:rPr>
          <w:color w:val="000000"/>
        </w:rPr>
        <w:t>[</w:t>
      </w:r>
      <w:r w:rsidR="006221FF">
        <w:rPr>
          <w:color w:val="000000"/>
        </w:rPr>
        <w:t>20</w:t>
      </w:r>
      <w:r w:rsidRPr="00F558E1">
        <w:rPr>
          <w:color w:val="000000"/>
        </w:rPr>
        <w:t xml:space="preserve">] </w:t>
      </w:r>
      <w:r w:rsidR="00F87A69">
        <w:rPr>
          <w:color w:val="000000"/>
        </w:rPr>
        <w:t xml:space="preserve">K. </w:t>
      </w:r>
      <w:r w:rsidRPr="00F558E1">
        <w:rPr>
          <w:color w:val="000000"/>
        </w:rPr>
        <w:t xml:space="preserve">Hoang, </w:t>
      </w:r>
      <w:r w:rsidR="00F87A69">
        <w:rPr>
          <w:color w:val="000000"/>
        </w:rPr>
        <w:t>S. D.</w:t>
      </w:r>
      <w:r w:rsidRPr="00F558E1">
        <w:rPr>
          <w:color w:val="000000"/>
        </w:rPr>
        <w:t xml:space="preserve"> Mahanti, </w:t>
      </w:r>
      <w:r w:rsidRPr="00F558E1">
        <w:rPr>
          <w:i/>
          <w:color w:val="323232"/>
        </w:rPr>
        <w:t>J. Sci.: Adv. Mater. Dev.</w:t>
      </w:r>
      <w:r w:rsidRPr="00F558E1">
        <w:rPr>
          <w:color w:val="323232"/>
        </w:rPr>
        <w:t> </w:t>
      </w:r>
      <w:r w:rsidR="00F87A69" w:rsidRPr="00F87A69">
        <w:rPr>
          <w:b/>
          <w:bCs/>
          <w:color w:val="323232"/>
        </w:rPr>
        <w:t>2016</w:t>
      </w:r>
      <w:r w:rsidR="00F87A69">
        <w:rPr>
          <w:color w:val="323232"/>
        </w:rPr>
        <w:t xml:space="preserve">, </w:t>
      </w:r>
      <w:r w:rsidRPr="00F558E1">
        <w:rPr>
          <w:color w:val="323232"/>
        </w:rPr>
        <w:t>1, 51.</w:t>
      </w:r>
    </w:p>
    <w:p w14:paraId="0706FBA7" w14:textId="2BA1A2A8" w:rsidR="00A820DD" w:rsidRPr="00F558E1" w:rsidRDefault="00A820DD" w:rsidP="00A820DD">
      <w:pPr>
        <w:spacing w:line="480" w:lineRule="auto"/>
        <w:jc w:val="both"/>
        <w:rPr>
          <w:bCs/>
          <w:color w:val="000000"/>
        </w:rPr>
      </w:pPr>
      <w:r w:rsidRPr="00F558E1">
        <w:rPr>
          <w:color w:val="000000"/>
        </w:rPr>
        <w:t>[</w:t>
      </w:r>
      <w:r>
        <w:rPr>
          <w:color w:val="000000"/>
        </w:rPr>
        <w:t>21</w:t>
      </w:r>
      <w:r w:rsidRPr="00F558E1">
        <w:rPr>
          <w:color w:val="000000"/>
        </w:rPr>
        <w:t xml:space="preserve">] </w:t>
      </w:r>
      <w:r>
        <w:rPr>
          <w:color w:val="000000"/>
        </w:rPr>
        <w:t xml:space="preserve">A. H. </w:t>
      </w:r>
      <w:r w:rsidRPr="00F558E1">
        <w:rPr>
          <w:color w:val="000000"/>
        </w:rPr>
        <w:t xml:space="preserve">Edwards, </w:t>
      </w:r>
      <w:r>
        <w:rPr>
          <w:color w:val="000000"/>
        </w:rPr>
        <w:t>A. C.</w:t>
      </w:r>
      <w:r w:rsidRPr="00F558E1">
        <w:rPr>
          <w:color w:val="000000"/>
        </w:rPr>
        <w:t xml:space="preserve"> Pineda, </w:t>
      </w:r>
      <w:r>
        <w:rPr>
          <w:color w:val="000000"/>
        </w:rPr>
        <w:t>P. A.</w:t>
      </w:r>
      <w:r w:rsidRPr="00F558E1">
        <w:rPr>
          <w:color w:val="000000"/>
        </w:rPr>
        <w:t xml:space="preserve"> Schultz, </w:t>
      </w:r>
      <w:r>
        <w:rPr>
          <w:color w:val="000000"/>
        </w:rPr>
        <w:t>M. G.</w:t>
      </w:r>
      <w:r w:rsidRPr="00F558E1">
        <w:rPr>
          <w:color w:val="000000"/>
        </w:rPr>
        <w:t xml:space="preserve"> Martin, </w:t>
      </w:r>
      <w:r>
        <w:rPr>
          <w:color w:val="000000"/>
        </w:rPr>
        <w:t>A. P.</w:t>
      </w:r>
      <w:r w:rsidRPr="00F558E1">
        <w:rPr>
          <w:color w:val="000000"/>
        </w:rPr>
        <w:t xml:space="preserve"> Thompson, </w:t>
      </w:r>
      <w:r>
        <w:rPr>
          <w:color w:val="000000"/>
        </w:rPr>
        <w:t>H. P.</w:t>
      </w:r>
      <w:r w:rsidRPr="00F558E1">
        <w:rPr>
          <w:color w:val="000000"/>
        </w:rPr>
        <w:t xml:space="preserve"> Hjalmarson, </w:t>
      </w:r>
      <w:r>
        <w:rPr>
          <w:color w:val="000000"/>
        </w:rPr>
        <w:t>C. J.</w:t>
      </w:r>
      <w:r w:rsidRPr="00F558E1">
        <w:rPr>
          <w:color w:val="000000"/>
        </w:rPr>
        <w:t xml:space="preserve"> Umrigar, </w:t>
      </w:r>
      <w:r w:rsidRPr="00F558E1">
        <w:rPr>
          <w:bCs/>
          <w:i/>
          <w:color w:val="000000"/>
        </w:rPr>
        <w:t>Phys. Rev. B</w:t>
      </w:r>
      <w:r w:rsidRPr="00F558E1">
        <w:rPr>
          <w:bCs/>
          <w:color w:val="000000"/>
        </w:rPr>
        <w:t xml:space="preserve"> </w:t>
      </w:r>
      <w:r w:rsidRPr="00F87A69">
        <w:rPr>
          <w:b/>
          <w:color w:val="000000"/>
        </w:rPr>
        <w:t>2006</w:t>
      </w:r>
      <w:r>
        <w:rPr>
          <w:bCs/>
          <w:color w:val="000000"/>
        </w:rPr>
        <w:t xml:space="preserve">, </w:t>
      </w:r>
      <w:r w:rsidRPr="00F87A69">
        <w:rPr>
          <w:color w:val="000000"/>
        </w:rPr>
        <w:t>73</w:t>
      </w:r>
      <w:r w:rsidRPr="00F558E1">
        <w:rPr>
          <w:bCs/>
          <w:color w:val="000000"/>
        </w:rPr>
        <w:t>, 045210.</w:t>
      </w:r>
    </w:p>
    <w:p w14:paraId="31F0DDAE" w14:textId="0CCFDCF4" w:rsidR="00A820DD" w:rsidRPr="00F558E1" w:rsidRDefault="00A820DD" w:rsidP="00A820DD">
      <w:pPr>
        <w:spacing w:line="480" w:lineRule="auto"/>
        <w:jc w:val="both"/>
        <w:rPr>
          <w:color w:val="000000"/>
        </w:rPr>
      </w:pPr>
      <w:r w:rsidRPr="00F558E1">
        <w:rPr>
          <w:bCs/>
          <w:color w:val="000000"/>
        </w:rPr>
        <w:t>[2</w:t>
      </w:r>
      <w:r>
        <w:rPr>
          <w:bCs/>
          <w:color w:val="000000"/>
        </w:rPr>
        <w:t>2</w:t>
      </w:r>
      <w:r w:rsidRPr="00F558E1">
        <w:rPr>
          <w:bCs/>
          <w:color w:val="000000"/>
        </w:rPr>
        <w:t xml:space="preserve">] </w:t>
      </w:r>
      <w:r>
        <w:rPr>
          <w:bCs/>
          <w:color w:val="000000"/>
        </w:rPr>
        <w:t xml:space="preserve">M. </w:t>
      </w:r>
      <w:r w:rsidRPr="00F558E1">
        <w:rPr>
          <w:color w:val="000000"/>
        </w:rPr>
        <w:t xml:space="preserve">Wuttig, </w:t>
      </w:r>
      <w:r>
        <w:rPr>
          <w:color w:val="000000"/>
        </w:rPr>
        <w:t>V. L.</w:t>
      </w:r>
      <w:r w:rsidRPr="00F558E1">
        <w:rPr>
          <w:color w:val="000000"/>
        </w:rPr>
        <w:t xml:space="preserve"> Deringer, </w:t>
      </w:r>
      <w:r>
        <w:rPr>
          <w:color w:val="000000"/>
        </w:rPr>
        <w:t>X.</w:t>
      </w:r>
      <w:r w:rsidRPr="00F558E1">
        <w:rPr>
          <w:color w:val="000000"/>
        </w:rPr>
        <w:t xml:space="preserve"> Gonze, </w:t>
      </w:r>
      <w:r>
        <w:rPr>
          <w:color w:val="000000"/>
        </w:rPr>
        <w:t>C.</w:t>
      </w:r>
      <w:r w:rsidRPr="00F558E1">
        <w:rPr>
          <w:color w:val="000000"/>
        </w:rPr>
        <w:t xml:space="preserve"> Bichara, J.-Y. Raty, </w:t>
      </w:r>
      <w:r w:rsidRPr="00F558E1">
        <w:rPr>
          <w:i/>
          <w:color w:val="000000"/>
        </w:rPr>
        <w:t>Adv. Mater.</w:t>
      </w:r>
      <w:r w:rsidRPr="00F558E1">
        <w:rPr>
          <w:color w:val="000000"/>
        </w:rPr>
        <w:t xml:space="preserve"> </w:t>
      </w:r>
      <w:r w:rsidRPr="00F87A69">
        <w:rPr>
          <w:b/>
          <w:bCs/>
          <w:color w:val="000000"/>
        </w:rPr>
        <w:t>2018</w:t>
      </w:r>
      <w:r>
        <w:rPr>
          <w:color w:val="000000"/>
        </w:rPr>
        <w:t xml:space="preserve">, </w:t>
      </w:r>
      <w:r w:rsidRPr="00F87A69">
        <w:rPr>
          <w:bCs/>
          <w:color w:val="000000"/>
        </w:rPr>
        <w:t>30</w:t>
      </w:r>
      <w:r w:rsidRPr="00F558E1">
        <w:rPr>
          <w:color w:val="000000"/>
        </w:rPr>
        <w:t>, 1803777.</w:t>
      </w:r>
    </w:p>
    <w:p w14:paraId="4746306C" w14:textId="75D3F360" w:rsidR="00895C21" w:rsidRDefault="00895C21" w:rsidP="00DC5C4B">
      <w:pPr>
        <w:spacing w:line="480" w:lineRule="auto"/>
        <w:jc w:val="both"/>
        <w:rPr>
          <w:color w:val="000000"/>
        </w:rPr>
      </w:pPr>
      <w:r>
        <w:rPr>
          <w:color w:val="000000"/>
        </w:rPr>
        <w:t>[2</w:t>
      </w:r>
      <w:r w:rsidR="00A820DD">
        <w:rPr>
          <w:color w:val="000000"/>
        </w:rPr>
        <w:t>3</w:t>
      </w:r>
      <w:r>
        <w:rPr>
          <w:color w:val="000000"/>
        </w:rPr>
        <w:t xml:space="preserve">] R. O. Jones, </w:t>
      </w:r>
      <w:r w:rsidRPr="00895C21">
        <w:rPr>
          <w:i/>
          <w:iCs/>
          <w:color w:val="000000"/>
        </w:rPr>
        <w:t>Phys. Rev. B</w:t>
      </w:r>
      <w:r>
        <w:rPr>
          <w:color w:val="000000"/>
        </w:rPr>
        <w:t xml:space="preserve"> </w:t>
      </w:r>
      <w:r w:rsidRPr="00895C21">
        <w:rPr>
          <w:b/>
          <w:bCs/>
          <w:color w:val="000000"/>
        </w:rPr>
        <w:t>2020</w:t>
      </w:r>
      <w:r>
        <w:rPr>
          <w:color w:val="000000"/>
        </w:rPr>
        <w:t>, 101, 024103.</w:t>
      </w:r>
    </w:p>
    <w:p w14:paraId="3368D684" w14:textId="7B57C998" w:rsidR="00EE1BC5" w:rsidRPr="00F558E1" w:rsidRDefault="00EE1BC5" w:rsidP="00DC5C4B">
      <w:pPr>
        <w:spacing w:line="480" w:lineRule="auto"/>
        <w:jc w:val="both"/>
        <w:rPr>
          <w:color w:val="000000"/>
        </w:rPr>
      </w:pPr>
      <w:r w:rsidRPr="00F558E1">
        <w:rPr>
          <w:color w:val="000000"/>
        </w:rPr>
        <w:t>[2</w:t>
      </w:r>
      <w:r w:rsidR="00DE51AF">
        <w:rPr>
          <w:color w:val="000000"/>
        </w:rPr>
        <w:t>4</w:t>
      </w:r>
      <w:r w:rsidRPr="00F558E1">
        <w:rPr>
          <w:color w:val="000000"/>
        </w:rPr>
        <w:t xml:space="preserve">] </w:t>
      </w:r>
      <w:r w:rsidR="00F87A69">
        <w:rPr>
          <w:color w:val="000000"/>
        </w:rPr>
        <w:t xml:space="preserve">G. C. </w:t>
      </w:r>
      <w:r w:rsidRPr="00F558E1">
        <w:rPr>
          <w:color w:val="000000"/>
        </w:rPr>
        <w:t xml:space="preserve">Pimentel, </w:t>
      </w:r>
      <w:r w:rsidRPr="00F558E1">
        <w:rPr>
          <w:i/>
          <w:color w:val="000000"/>
        </w:rPr>
        <w:t>J. Chem. Phys.</w:t>
      </w:r>
      <w:r w:rsidRPr="00F558E1">
        <w:rPr>
          <w:color w:val="000000"/>
        </w:rPr>
        <w:t xml:space="preserve"> </w:t>
      </w:r>
      <w:r w:rsidR="00F87A69" w:rsidRPr="00F87A69">
        <w:rPr>
          <w:b/>
          <w:bCs/>
          <w:color w:val="000000"/>
        </w:rPr>
        <w:t>1951</w:t>
      </w:r>
      <w:r w:rsidR="00F87A69">
        <w:rPr>
          <w:color w:val="000000"/>
        </w:rPr>
        <w:t xml:space="preserve">, </w:t>
      </w:r>
      <w:r w:rsidRPr="00F87A69">
        <w:rPr>
          <w:bCs/>
          <w:color w:val="000000"/>
        </w:rPr>
        <w:t>19</w:t>
      </w:r>
      <w:r w:rsidRPr="00F558E1">
        <w:rPr>
          <w:color w:val="000000"/>
        </w:rPr>
        <w:t>, 446.</w:t>
      </w:r>
    </w:p>
    <w:p w14:paraId="57FA54A0" w14:textId="62FB53F2" w:rsidR="00EE1BC5" w:rsidRPr="00F558E1" w:rsidRDefault="00EE1BC5" w:rsidP="00DC5C4B">
      <w:pPr>
        <w:spacing w:line="480" w:lineRule="auto"/>
        <w:jc w:val="both"/>
        <w:rPr>
          <w:color w:val="000000"/>
        </w:rPr>
      </w:pPr>
      <w:r w:rsidRPr="00F558E1">
        <w:rPr>
          <w:color w:val="000000"/>
        </w:rPr>
        <w:t>[2</w:t>
      </w:r>
      <w:r w:rsidR="00DE51AF">
        <w:rPr>
          <w:color w:val="000000"/>
        </w:rPr>
        <w:t>5</w:t>
      </w:r>
      <w:r w:rsidRPr="00F558E1">
        <w:rPr>
          <w:color w:val="000000"/>
        </w:rPr>
        <w:t xml:space="preserve">] </w:t>
      </w:r>
      <w:r w:rsidR="00F87A69">
        <w:rPr>
          <w:color w:val="000000"/>
        </w:rPr>
        <w:t xml:space="preserve">R. E. </w:t>
      </w:r>
      <w:r w:rsidRPr="00F558E1">
        <w:rPr>
          <w:color w:val="1A1718"/>
        </w:rPr>
        <w:t xml:space="preserve">Rundle, </w:t>
      </w:r>
      <w:r w:rsidRPr="00F558E1">
        <w:rPr>
          <w:i/>
          <w:color w:val="1A1718"/>
        </w:rPr>
        <w:t>Rec. Chem. Prog.</w:t>
      </w:r>
      <w:r w:rsidRPr="00F558E1">
        <w:rPr>
          <w:color w:val="1A1718"/>
        </w:rPr>
        <w:t xml:space="preserve"> </w:t>
      </w:r>
      <w:r w:rsidR="00F87A69" w:rsidRPr="00F87A69">
        <w:rPr>
          <w:b/>
          <w:bCs/>
          <w:color w:val="1A1718"/>
        </w:rPr>
        <w:t>1962</w:t>
      </w:r>
      <w:r w:rsidR="00F87A69">
        <w:rPr>
          <w:color w:val="1A1718"/>
        </w:rPr>
        <w:t xml:space="preserve">, </w:t>
      </w:r>
      <w:r w:rsidRPr="00F87A69">
        <w:rPr>
          <w:bCs/>
          <w:color w:val="1A1718"/>
        </w:rPr>
        <w:t>23</w:t>
      </w:r>
      <w:r w:rsidRPr="00F558E1">
        <w:rPr>
          <w:color w:val="1A1718"/>
        </w:rPr>
        <w:t>, 195.</w:t>
      </w:r>
    </w:p>
    <w:p w14:paraId="398D73B0" w14:textId="7906D978" w:rsidR="00EE1BC5" w:rsidRPr="00F558E1" w:rsidRDefault="00EE1BC5" w:rsidP="00DC5C4B">
      <w:pPr>
        <w:spacing w:line="480" w:lineRule="auto"/>
        <w:jc w:val="both"/>
        <w:rPr>
          <w:color w:val="000000"/>
        </w:rPr>
      </w:pPr>
      <w:r w:rsidRPr="00F558E1">
        <w:rPr>
          <w:color w:val="000000"/>
        </w:rPr>
        <w:t>[2</w:t>
      </w:r>
      <w:r w:rsidR="00DE51AF">
        <w:rPr>
          <w:color w:val="000000"/>
        </w:rPr>
        <w:t>6</w:t>
      </w:r>
      <w:r w:rsidRPr="00F558E1">
        <w:rPr>
          <w:color w:val="000000"/>
        </w:rPr>
        <w:t xml:space="preserve">] </w:t>
      </w:r>
      <w:r w:rsidR="00F87A69">
        <w:rPr>
          <w:color w:val="000000"/>
        </w:rPr>
        <w:t xml:space="preserve">C. A. </w:t>
      </w:r>
      <w:r w:rsidRPr="00F558E1">
        <w:rPr>
          <w:color w:val="000000"/>
        </w:rPr>
        <w:t xml:space="preserve">Coulson, </w:t>
      </w:r>
      <w:r w:rsidRPr="00F558E1">
        <w:rPr>
          <w:i/>
          <w:color w:val="000000"/>
        </w:rPr>
        <w:t>J. Chem. Soc.</w:t>
      </w:r>
      <w:r w:rsidRPr="00F558E1">
        <w:rPr>
          <w:color w:val="000000"/>
        </w:rPr>
        <w:t xml:space="preserve"> </w:t>
      </w:r>
      <w:r w:rsidR="00F87A69" w:rsidRPr="00F87A69">
        <w:rPr>
          <w:b/>
          <w:bCs/>
          <w:color w:val="000000"/>
        </w:rPr>
        <w:t>1964</w:t>
      </w:r>
      <w:r w:rsidR="00F87A69">
        <w:rPr>
          <w:color w:val="000000"/>
        </w:rPr>
        <w:t xml:space="preserve">, </w:t>
      </w:r>
      <w:r w:rsidRPr="00F558E1">
        <w:rPr>
          <w:color w:val="000000"/>
        </w:rPr>
        <w:t>1442.</w:t>
      </w:r>
    </w:p>
    <w:p w14:paraId="029C008E" w14:textId="09134192" w:rsidR="00EE1BC5" w:rsidRPr="00F558E1" w:rsidRDefault="00EE1BC5" w:rsidP="00DC5C4B">
      <w:pPr>
        <w:pStyle w:val="NormalWeb"/>
        <w:spacing w:before="2" w:after="2" w:line="480" w:lineRule="auto"/>
        <w:jc w:val="both"/>
        <w:rPr>
          <w:rFonts w:ascii="Times New Roman" w:hAnsi="Times New Roman"/>
          <w:color w:val="000000"/>
          <w:sz w:val="24"/>
          <w:szCs w:val="24"/>
        </w:rPr>
      </w:pPr>
      <w:r w:rsidRPr="00F558E1">
        <w:rPr>
          <w:rFonts w:ascii="Times New Roman" w:hAnsi="Times New Roman"/>
          <w:color w:val="000000"/>
          <w:sz w:val="24"/>
          <w:szCs w:val="24"/>
        </w:rPr>
        <w:t>[2</w:t>
      </w:r>
      <w:r w:rsidR="00DE51AF">
        <w:rPr>
          <w:rFonts w:ascii="Times New Roman" w:hAnsi="Times New Roman"/>
          <w:color w:val="000000"/>
          <w:sz w:val="24"/>
          <w:szCs w:val="24"/>
        </w:rPr>
        <w:t>7</w:t>
      </w:r>
      <w:r w:rsidRPr="00F558E1">
        <w:rPr>
          <w:rFonts w:ascii="Times New Roman" w:hAnsi="Times New Roman"/>
          <w:color w:val="000000"/>
          <w:sz w:val="24"/>
          <w:szCs w:val="24"/>
        </w:rPr>
        <w:t xml:space="preserve">] </w:t>
      </w:r>
      <w:r w:rsidR="00F87A69">
        <w:rPr>
          <w:rFonts w:ascii="Times New Roman" w:hAnsi="Times New Roman"/>
          <w:color w:val="000000"/>
          <w:sz w:val="24"/>
          <w:szCs w:val="24"/>
        </w:rPr>
        <w:t xml:space="preserve">A. V. </w:t>
      </w:r>
      <w:r w:rsidRPr="00F558E1">
        <w:rPr>
          <w:rFonts w:ascii="Times New Roman" w:hAnsi="Times New Roman"/>
          <w:color w:val="000000"/>
          <w:sz w:val="24"/>
          <w:szCs w:val="24"/>
        </w:rPr>
        <w:t xml:space="preserve">Kolobov, </w:t>
      </w:r>
      <w:r w:rsidR="00F87A69">
        <w:rPr>
          <w:rFonts w:ascii="Times New Roman" w:hAnsi="Times New Roman"/>
          <w:color w:val="000000"/>
          <w:sz w:val="24"/>
          <w:szCs w:val="24"/>
        </w:rPr>
        <w:t>P.</w:t>
      </w:r>
      <w:r w:rsidRPr="00F558E1">
        <w:rPr>
          <w:rFonts w:ascii="Times New Roman" w:hAnsi="Times New Roman"/>
          <w:color w:val="000000"/>
          <w:sz w:val="24"/>
          <w:szCs w:val="24"/>
        </w:rPr>
        <w:t xml:space="preserve"> Fons, </w:t>
      </w:r>
      <w:r w:rsidR="00F87A69">
        <w:rPr>
          <w:rFonts w:ascii="Times New Roman" w:hAnsi="Times New Roman"/>
          <w:color w:val="000000"/>
          <w:sz w:val="24"/>
          <w:szCs w:val="24"/>
        </w:rPr>
        <w:t>J.</w:t>
      </w:r>
      <w:r w:rsidRPr="00F558E1">
        <w:rPr>
          <w:rFonts w:ascii="Times New Roman" w:hAnsi="Times New Roman"/>
          <w:color w:val="000000"/>
          <w:sz w:val="24"/>
          <w:szCs w:val="24"/>
        </w:rPr>
        <w:t xml:space="preserve"> Tominaga, </w:t>
      </w:r>
      <w:r w:rsidR="00F87A69">
        <w:rPr>
          <w:rFonts w:ascii="Times New Roman" w:hAnsi="Times New Roman"/>
          <w:color w:val="000000"/>
          <w:sz w:val="24"/>
          <w:szCs w:val="24"/>
        </w:rPr>
        <w:t xml:space="preserve">S. R. </w:t>
      </w:r>
      <w:r w:rsidRPr="00F558E1">
        <w:rPr>
          <w:rFonts w:ascii="Times New Roman" w:hAnsi="Times New Roman"/>
          <w:color w:val="000000"/>
          <w:sz w:val="24"/>
          <w:szCs w:val="24"/>
        </w:rPr>
        <w:t xml:space="preserve">Ovshinsky, </w:t>
      </w:r>
      <w:r w:rsidRPr="00F558E1">
        <w:rPr>
          <w:rFonts w:ascii="Times New Roman" w:hAnsi="Times New Roman"/>
          <w:i/>
          <w:color w:val="000000"/>
          <w:sz w:val="24"/>
          <w:szCs w:val="24"/>
        </w:rPr>
        <w:t>Phys. Rev. B</w:t>
      </w:r>
      <w:r w:rsidRPr="00F558E1">
        <w:rPr>
          <w:rFonts w:ascii="Times New Roman" w:hAnsi="Times New Roman"/>
          <w:color w:val="000000"/>
          <w:sz w:val="24"/>
          <w:szCs w:val="24"/>
        </w:rPr>
        <w:t xml:space="preserve"> </w:t>
      </w:r>
      <w:r w:rsidR="00F87A69" w:rsidRPr="00F87A69">
        <w:rPr>
          <w:rFonts w:ascii="Times New Roman" w:hAnsi="Times New Roman"/>
          <w:b/>
          <w:bCs/>
          <w:color w:val="000000"/>
          <w:sz w:val="24"/>
          <w:szCs w:val="24"/>
        </w:rPr>
        <w:t>2013</w:t>
      </w:r>
      <w:r w:rsidR="00F87A69">
        <w:rPr>
          <w:rFonts w:ascii="Times New Roman" w:hAnsi="Times New Roman"/>
          <w:color w:val="000000"/>
          <w:sz w:val="24"/>
          <w:szCs w:val="24"/>
        </w:rPr>
        <w:t xml:space="preserve">, </w:t>
      </w:r>
      <w:r w:rsidRPr="00F87A69">
        <w:rPr>
          <w:rFonts w:ascii="Times New Roman" w:hAnsi="Times New Roman"/>
          <w:bCs/>
          <w:color w:val="000000"/>
          <w:sz w:val="24"/>
          <w:szCs w:val="24"/>
        </w:rPr>
        <w:t>87</w:t>
      </w:r>
      <w:r w:rsidRPr="00F558E1">
        <w:rPr>
          <w:rFonts w:ascii="Times New Roman" w:hAnsi="Times New Roman"/>
          <w:color w:val="000000"/>
          <w:sz w:val="24"/>
          <w:szCs w:val="24"/>
        </w:rPr>
        <w:t>, 165206.</w:t>
      </w:r>
    </w:p>
    <w:p w14:paraId="35CE045B" w14:textId="6C36E3FB" w:rsidR="00EE1BC5" w:rsidRPr="00F558E1" w:rsidRDefault="00EE1BC5" w:rsidP="00DC5C4B">
      <w:pPr>
        <w:spacing w:line="480" w:lineRule="auto"/>
        <w:jc w:val="both"/>
        <w:rPr>
          <w:color w:val="000000"/>
        </w:rPr>
      </w:pPr>
      <w:r w:rsidRPr="00F558E1">
        <w:rPr>
          <w:color w:val="000000"/>
        </w:rPr>
        <w:t>[2</w:t>
      </w:r>
      <w:r w:rsidR="00DE51AF">
        <w:rPr>
          <w:color w:val="000000"/>
        </w:rPr>
        <w:t>8</w:t>
      </w:r>
      <w:r w:rsidRPr="00F558E1">
        <w:rPr>
          <w:color w:val="000000"/>
        </w:rPr>
        <w:t xml:space="preserve">] </w:t>
      </w:r>
      <w:r w:rsidR="00F87A69">
        <w:rPr>
          <w:color w:val="000000"/>
        </w:rPr>
        <w:t xml:space="preserve">R. F. W. </w:t>
      </w:r>
      <w:r w:rsidRPr="00F558E1">
        <w:t>Bader, Atoms in Molecules. (Oxford University Press, New York, 1990).</w:t>
      </w:r>
    </w:p>
    <w:p w14:paraId="3B89D673" w14:textId="55E1354D" w:rsidR="00EE1BC5" w:rsidRPr="00F558E1" w:rsidRDefault="00EE1BC5" w:rsidP="00DC5C4B">
      <w:pPr>
        <w:spacing w:line="480" w:lineRule="auto"/>
        <w:jc w:val="both"/>
        <w:rPr>
          <w:color w:val="000000"/>
        </w:rPr>
      </w:pPr>
      <w:r w:rsidRPr="00F558E1">
        <w:t>[2</w:t>
      </w:r>
      <w:r w:rsidR="00DE51AF">
        <w:t>9</w:t>
      </w:r>
      <w:r w:rsidRPr="00F558E1">
        <w:t xml:space="preserve">] </w:t>
      </w:r>
      <w:r w:rsidR="00F87A69">
        <w:t xml:space="preserve">A. </w:t>
      </w:r>
      <w:r w:rsidRPr="00F558E1">
        <w:t xml:space="preserve">Savin, </w:t>
      </w:r>
      <w:r w:rsidR="00F87A69">
        <w:t xml:space="preserve">R. </w:t>
      </w:r>
      <w:r w:rsidRPr="00F558E1">
        <w:t xml:space="preserve">Nesper, </w:t>
      </w:r>
      <w:r w:rsidR="00F87A69">
        <w:t>S.</w:t>
      </w:r>
      <w:r w:rsidRPr="00F558E1">
        <w:t xml:space="preserve"> Wengert, </w:t>
      </w:r>
      <w:r w:rsidR="00F87A69">
        <w:t>T. F.</w:t>
      </w:r>
      <w:r w:rsidRPr="00F558E1">
        <w:t xml:space="preserve"> Fassler, </w:t>
      </w:r>
      <w:r w:rsidRPr="00F558E1">
        <w:rPr>
          <w:i/>
        </w:rPr>
        <w:t>Angew. Chem. Int. Ed. Engl.</w:t>
      </w:r>
      <w:r w:rsidRPr="00F558E1">
        <w:t xml:space="preserve"> </w:t>
      </w:r>
      <w:r w:rsidR="00F87A69" w:rsidRPr="00F87A69">
        <w:rPr>
          <w:b/>
          <w:bCs/>
        </w:rPr>
        <w:t>1997</w:t>
      </w:r>
      <w:r w:rsidR="00F87A69">
        <w:t xml:space="preserve">, </w:t>
      </w:r>
      <w:r w:rsidRPr="00F87A69">
        <w:rPr>
          <w:bCs/>
        </w:rPr>
        <w:t>36</w:t>
      </w:r>
      <w:r w:rsidRPr="00F558E1">
        <w:t>, 1808.</w:t>
      </w:r>
    </w:p>
    <w:p w14:paraId="31F4DDE2" w14:textId="30EA526E" w:rsidR="00EE1BC5" w:rsidRPr="00F558E1" w:rsidRDefault="00EE1BC5" w:rsidP="00DC5C4B">
      <w:pPr>
        <w:spacing w:line="480" w:lineRule="auto"/>
        <w:jc w:val="both"/>
        <w:rPr>
          <w:color w:val="000000"/>
        </w:rPr>
      </w:pPr>
      <w:r w:rsidRPr="00F558E1">
        <w:rPr>
          <w:color w:val="000000"/>
        </w:rPr>
        <w:t>[</w:t>
      </w:r>
      <w:r w:rsidR="00DE51AF">
        <w:rPr>
          <w:color w:val="000000"/>
        </w:rPr>
        <w:t>30</w:t>
      </w:r>
      <w:r w:rsidRPr="00F558E1">
        <w:rPr>
          <w:color w:val="000000"/>
        </w:rPr>
        <w:t xml:space="preserve">] </w:t>
      </w:r>
      <w:r w:rsidR="00F87A69">
        <w:rPr>
          <w:color w:val="000000"/>
        </w:rPr>
        <w:t xml:space="preserve">D. </w:t>
      </w:r>
      <w:r w:rsidRPr="00F558E1">
        <w:rPr>
          <w:bCs/>
          <w:color w:val="1A1718"/>
        </w:rPr>
        <w:t xml:space="preserve">Cremer, </w:t>
      </w:r>
      <w:r w:rsidR="00F87A69">
        <w:rPr>
          <w:bCs/>
          <w:color w:val="1A1718"/>
        </w:rPr>
        <w:t xml:space="preserve">E. </w:t>
      </w:r>
      <w:r w:rsidRPr="00F558E1">
        <w:rPr>
          <w:bCs/>
          <w:color w:val="1A1718"/>
        </w:rPr>
        <w:t xml:space="preserve">Kraka, </w:t>
      </w:r>
      <w:r w:rsidRPr="00F558E1">
        <w:rPr>
          <w:i/>
          <w:iCs/>
          <w:color w:val="1A1718"/>
        </w:rPr>
        <w:t>Angew. Chem. Int. Ed. Engl.</w:t>
      </w:r>
      <w:r w:rsidRPr="00F558E1">
        <w:rPr>
          <w:bCs/>
          <w:color w:val="1A1718"/>
        </w:rPr>
        <w:t xml:space="preserve"> </w:t>
      </w:r>
      <w:r w:rsidR="00F87A69" w:rsidRPr="00F87A69">
        <w:rPr>
          <w:b/>
          <w:color w:val="1A1718"/>
        </w:rPr>
        <w:t>1984</w:t>
      </w:r>
      <w:r w:rsidR="00F87A69">
        <w:rPr>
          <w:bCs/>
          <w:color w:val="1A1718"/>
        </w:rPr>
        <w:t xml:space="preserve">, </w:t>
      </w:r>
      <w:r w:rsidRPr="00F87A69">
        <w:rPr>
          <w:color w:val="1A1718"/>
        </w:rPr>
        <w:t>23</w:t>
      </w:r>
      <w:r w:rsidRPr="00F558E1">
        <w:rPr>
          <w:bCs/>
          <w:color w:val="1A1718"/>
        </w:rPr>
        <w:t>, 627.</w:t>
      </w:r>
    </w:p>
    <w:p w14:paraId="19F0F45B" w14:textId="60B71285" w:rsidR="00EE1BC5" w:rsidRPr="00F558E1" w:rsidRDefault="00EE1BC5" w:rsidP="00DC5C4B">
      <w:pPr>
        <w:spacing w:line="480" w:lineRule="auto"/>
        <w:jc w:val="both"/>
        <w:rPr>
          <w:color w:val="303030"/>
          <w:shd w:val="clear" w:color="auto" w:fill="FFFFFF"/>
        </w:rPr>
      </w:pPr>
      <w:r w:rsidRPr="00F558E1">
        <w:rPr>
          <w:color w:val="000000"/>
        </w:rPr>
        <w:t>[</w:t>
      </w:r>
      <w:r w:rsidR="006221FF">
        <w:rPr>
          <w:color w:val="000000"/>
        </w:rPr>
        <w:t>3</w:t>
      </w:r>
      <w:r w:rsidR="00DE51AF">
        <w:rPr>
          <w:color w:val="000000"/>
        </w:rPr>
        <w:t>1</w:t>
      </w:r>
      <w:r w:rsidRPr="00F558E1">
        <w:rPr>
          <w:color w:val="000000"/>
        </w:rPr>
        <w:t xml:space="preserve">] </w:t>
      </w:r>
      <w:r w:rsidR="00F87A69">
        <w:rPr>
          <w:color w:val="000000"/>
        </w:rPr>
        <w:t xml:space="preserve">R. </w:t>
      </w:r>
      <w:r w:rsidRPr="00F558E1">
        <w:rPr>
          <w:color w:val="303030"/>
          <w:shd w:val="clear" w:color="auto" w:fill="FFFFFF"/>
        </w:rPr>
        <w:t xml:space="preserve">Dronskowski, </w:t>
      </w:r>
      <w:r w:rsidR="00F87A69">
        <w:rPr>
          <w:color w:val="303030"/>
          <w:shd w:val="clear" w:color="auto" w:fill="FFFFFF"/>
        </w:rPr>
        <w:t>P. E.</w:t>
      </w:r>
      <w:r w:rsidRPr="00F558E1">
        <w:rPr>
          <w:color w:val="303030"/>
          <w:shd w:val="clear" w:color="auto" w:fill="FFFFFF"/>
        </w:rPr>
        <w:t xml:space="preserve"> Bloechl, </w:t>
      </w:r>
      <w:r w:rsidRPr="00F558E1">
        <w:rPr>
          <w:i/>
          <w:color w:val="303030"/>
        </w:rPr>
        <w:t>J. Phys. Chem.</w:t>
      </w:r>
      <w:r w:rsidRPr="00F558E1">
        <w:rPr>
          <w:color w:val="303030"/>
        </w:rPr>
        <w:t xml:space="preserve"> </w:t>
      </w:r>
      <w:r w:rsidR="00F87A69" w:rsidRPr="00F87A69">
        <w:rPr>
          <w:b/>
          <w:bCs/>
          <w:color w:val="303030"/>
        </w:rPr>
        <w:t>1993</w:t>
      </w:r>
      <w:r w:rsidR="00F87A69">
        <w:rPr>
          <w:color w:val="303030"/>
        </w:rPr>
        <w:t xml:space="preserve">, </w:t>
      </w:r>
      <w:r w:rsidRPr="00F87A69">
        <w:rPr>
          <w:bCs/>
          <w:color w:val="303030"/>
        </w:rPr>
        <w:t>97</w:t>
      </w:r>
      <w:r w:rsidRPr="00F558E1">
        <w:rPr>
          <w:color w:val="303030"/>
          <w:shd w:val="clear" w:color="auto" w:fill="FFFFFF"/>
        </w:rPr>
        <w:t>, 8617.</w:t>
      </w:r>
    </w:p>
    <w:p w14:paraId="4BDB04F3" w14:textId="59E37801" w:rsidR="00EE1BC5" w:rsidRPr="00F558E1" w:rsidRDefault="00EE1BC5" w:rsidP="00DC5C4B">
      <w:pPr>
        <w:spacing w:line="480" w:lineRule="auto"/>
        <w:jc w:val="both"/>
        <w:rPr>
          <w:color w:val="000000"/>
        </w:rPr>
      </w:pPr>
      <w:r w:rsidRPr="00F558E1">
        <w:rPr>
          <w:color w:val="303030"/>
          <w:shd w:val="clear" w:color="auto" w:fill="FFFFFF"/>
        </w:rPr>
        <w:t>[</w:t>
      </w:r>
      <w:r w:rsidR="006221FF">
        <w:rPr>
          <w:color w:val="303030"/>
          <w:shd w:val="clear" w:color="auto" w:fill="FFFFFF"/>
        </w:rPr>
        <w:t>3</w:t>
      </w:r>
      <w:r w:rsidR="00DE51AF">
        <w:rPr>
          <w:color w:val="303030"/>
          <w:shd w:val="clear" w:color="auto" w:fill="FFFFFF"/>
        </w:rPr>
        <w:t>2</w:t>
      </w:r>
      <w:r w:rsidRPr="00F558E1">
        <w:rPr>
          <w:color w:val="303030"/>
          <w:shd w:val="clear" w:color="auto" w:fill="FFFFFF"/>
        </w:rPr>
        <w:t xml:space="preserve">] </w:t>
      </w:r>
      <w:r w:rsidR="00F87A69">
        <w:rPr>
          <w:color w:val="303030"/>
          <w:shd w:val="clear" w:color="auto" w:fill="FFFFFF"/>
        </w:rPr>
        <w:t xml:space="preserve">V. G. </w:t>
      </w:r>
      <w:r w:rsidRPr="00F558E1">
        <w:rPr>
          <w:color w:val="000000"/>
        </w:rPr>
        <w:t xml:space="preserve">Orlov, </w:t>
      </w:r>
      <w:r w:rsidR="00F87A69">
        <w:rPr>
          <w:color w:val="000000"/>
        </w:rPr>
        <w:t xml:space="preserve">G. S. </w:t>
      </w:r>
      <w:r w:rsidRPr="00F558E1">
        <w:rPr>
          <w:color w:val="000000"/>
        </w:rPr>
        <w:t xml:space="preserve">Sergeev, </w:t>
      </w:r>
      <w:r w:rsidRPr="00F558E1">
        <w:rPr>
          <w:i/>
          <w:color w:val="000000"/>
        </w:rPr>
        <w:t>Solid State Commun.</w:t>
      </w:r>
      <w:r w:rsidRPr="00F558E1">
        <w:rPr>
          <w:color w:val="000000"/>
        </w:rPr>
        <w:t xml:space="preserve"> </w:t>
      </w:r>
      <w:r w:rsidR="00F87A69" w:rsidRPr="00F87A69">
        <w:rPr>
          <w:b/>
          <w:bCs/>
          <w:color w:val="000000"/>
        </w:rPr>
        <w:t>2017</w:t>
      </w:r>
      <w:r w:rsidR="00F87A69">
        <w:rPr>
          <w:color w:val="000000"/>
        </w:rPr>
        <w:t xml:space="preserve">, </w:t>
      </w:r>
      <w:r w:rsidRPr="00F87A69">
        <w:rPr>
          <w:bCs/>
          <w:color w:val="000000"/>
        </w:rPr>
        <w:t>258</w:t>
      </w:r>
      <w:r w:rsidRPr="00F558E1">
        <w:rPr>
          <w:color w:val="000000"/>
        </w:rPr>
        <w:t>, 7.</w:t>
      </w:r>
    </w:p>
    <w:p w14:paraId="2C59B977" w14:textId="68ED69D4" w:rsidR="00EE1BC5" w:rsidRPr="00F558E1" w:rsidRDefault="00EE1BC5" w:rsidP="00DC5C4B">
      <w:pPr>
        <w:spacing w:line="480" w:lineRule="auto"/>
        <w:jc w:val="both"/>
        <w:rPr>
          <w:color w:val="000000"/>
        </w:rPr>
      </w:pPr>
      <w:r w:rsidRPr="00F558E1">
        <w:rPr>
          <w:color w:val="000000"/>
        </w:rPr>
        <w:t>[3</w:t>
      </w:r>
      <w:r w:rsidR="00DE51AF">
        <w:rPr>
          <w:color w:val="000000"/>
        </w:rPr>
        <w:t>3</w:t>
      </w:r>
      <w:r w:rsidRPr="00F558E1">
        <w:rPr>
          <w:color w:val="000000"/>
        </w:rPr>
        <w:t xml:space="preserve">] </w:t>
      </w:r>
      <w:r w:rsidR="00F87A69">
        <w:rPr>
          <w:color w:val="000000"/>
        </w:rPr>
        <w:t xml:space="preserve">T. </w:t>
      </w:r>
      <w:r w:rsidRPr="00F558E1">
        <w:rPr>
          <w:color w:val="000000"/>
        </w:rPr>
        <w:t xml:space="preserve">Matsunaga, </w:t>
      </w:r>
      <w:r w:rsidR="00F87A69">
        <w:rPr>
          <w:color w:val="000000"/>
        </w:rPr>
        <w:t>N.</w:t>
      </w:r>
      <w:r w:rsidRPr="00F558E1">
        <w:rPr>
          <w:color w:val="000000"/>
        </w:rPr>
        <w:t xml:space="preserve"> Yamada, </w:t>
      </w:r>
      <w:r w:rsidR="00F87A69">
        <w:rPr>
          <w:color w:val="000000"/>
        </w:rPr>
        <w:t>R.</w:t>
      </w:r>
      <w:r w:rsidRPr="00F558E1">
        <w:rPr>
          <w:color w:val="000000"/>
        </w:rPr>
        <w:t xml:space="preserve"> Kojima, </w:t>
      </w:r>
      <w:r w:rsidR="00F87A69">
        <w:rPr>
          <w:color w:val="000000"/>
        </w:rPr>
        <w:t>S.</w:t>
      </w:r>
      <w:r w:rsidRPr="00F558E1">
        <w:rPr>
          <w:color w:val="000000"/>
        </w:rPr>
        <w:t xml:space="preserve"> Shamoto, </w:t>
      </w:r>
      <w:r w:rsidR="00F87A69">
        <w:rPr>
          <w:color w:val="000000"/>
        </w:rPr>
        <w:t>M.</w:t>
      </w:r>
      <w:r w:rsidRPr="00F558E1">
        <w:rPr>
          <w:color w:val="000000"/>
        </w:rPr>
        <w:t xml:space="preserve"> Sato, </w:t>
      </w:r>
      <w:r w:rsidR="00F87A69">
        <w:rPr>
          <w:color w:val="000000"/>
        </w:rPr>
        <w:t>H.</w:t>
      </w:r>
      <w:r w:rsidRPr="00F558E1">
        <w:rPr>
          <w:color w:val="000000"/>
        </w:rPr>
        <w:t xml:space="preserve"> Tanida, </w:t>
      </w:r>
      <w:r w:rsidR="00F87A69">
        <w:rPr>
          <w:color w:val="000000"/>
        </w:rPr>
        <w:t>T.</w:t>
      </w:r>
      <w:r w:rsidRPr="00F558E1">
        <w:rPr>
          <w:color w:val="000000"/>
        </w:rPr>
        <w:t xml:space="preserve"> Uruga, </w:t>
      </w:r>
      <w:r w:rsidR="00F87A69">
        <w:rPr>
          <w:color w:val="000000"/>
        </w:rPr>
        <w:t>S.</w:t>
      </w:r>
      <w:r w:rsidRPr="00F558E1">
        <w:rPr>
          <w:color w:val="000000"/>
        </w:rPr>
        <w:t xml:space="preserve"> Kohara, </w:t>
      </w:r>
      <w:r w:rsidR="00F87A69">
        <w:rPr>
          <w:color w:val="000000"/>
        </w:rPr>
        <w:t>M.</w:t>
      </w:r>
      <w:r w:rsidRPr="00F558E1">
        <w:rPr>
          <w:color w:val="000000"/>
        </w:rPr>
        <w:t xml:space="preserve"> Takata, </w:t>
      </w:r>
      <w:r w:rsidR="00F87A69">
        <w:rPr>
          <w:color w:val="000000"/>
        </w:rPr>
        <w:t>P.</w:t>
      </w:r>
      <w:r w:rsidRPr="00F558E1">
        <w:rPr>
          <w:color w:val="000000"/>
        </w:rPr>
        <w:t xml:space="preserve"> Zalden, </w:t>
      </w:r>
      <w:r w:rsidR="00F87A69">
        <w:rPr>
          <w:color w:val="000000"/>
        </w:rPr>
        <w:t>G.</w:t>
      </w:r>
      <w:r w:rsidRPr="00F558E1">
        <w:rPr>
          <w:color w:val="000000"/>
        </w:rPr>
        <w:t xml:space="preserve"> Bruns, </w:t>
      </w:r>
      <w:r w:rsidR="00F87A69">
        <w:rPr>
          <w:color w:val="000000"/>
        </w:rPr>
        <w:t>I.</w:t>
      </w:r>
      <w:r w:rsidRPr="00F558E1">
        <w:rPr>
          <w:color w:val="000000"/>
        </w:rPr>
        <w:t xml:space="preserve"> Sergueev, </w:t>
      </w:r>
      <w:r w:rsidR="00F87A69">
        <w:rPr>
          <w:color w:val="000000"/>
        </w:rPr>
        <w:t xml:space="preserve">H. C. </w:t>
      </w:r>
      <w:r w:rsidRPr="00F558E1">
        <w:rPr>
          <w:color w:val="000000"/>
        </w:rPr>
        <w:t xml:space="preserve">Wille, </w:t>
      </w:r>
      <w:r w:rsidR="00F87A69">
        <w:rPr>
          <w:color w:val="000000"/>
        </w:rPr>
        <w:t>R. P.</w:t>
      </w:r>
      <w:r w:rsidRPr="00F558E1">
        <w:rPr>
          <w:color w:val="000000"/>
        </w:rPr>
        <w:t xml:space="preserve"> Hermann, </w:t>
      </w:r>
      <w:r w:rsidR="00F87A69">
        <w:rPr>
          <w:color w:val="000000"/>
        </w:rPr>
        <w:t xml:space="preserve">M. </w:t>
      </w:r>
      <w:r w:rsidRPr="00F558E1">
        <w:rPr>
          <w:color w:val="000000"/>
        </w:rPr>
        <w:t xml:space="preserve">Wuttig, </w:t>
      </w:r>
      <w:bookmarkStart w:id="19" w:name="OLE_LINK10"/>
      <w:r w:rsidRPr="00913FF8">
        <w:rPr>
          <w:i/>
          <w:color w:val="000000"/>
        </w:rPr>
        <w:t xml:space="preserve">Adv. </w:t>
      </w:r>
      <w:r w:rsidR="00EC780A" w:rsidRPr="00913FF8">
        <w:rPr>
          <w:i/>
          <w:color w:val="000000"/>
        </w:rPr>
        <w:t xml:space="preserve">Funct. </w:t>
      </w:r>
      <w:r w:rsidRPr="00913FF8">
        <w:rPr>
          <w:i/>
          <w:color w:val="000000"/>
        </w:rPr>
        <w:t>Mater</w:t>
      </w:r>
      <w:r w:rsidRPr="00F558E1">
        <w:rPr>
          <w:i/>
          <w:color w:val="000000"/>
        </w:rPr>
        <w:t>.</w:t>
      </w:r>
      <w:r w:rsidRPr="00F558E1">
        <w:rPr>
          <w:color w:val="000000"/>
        </w:rPr>
        <w:t xml:space="preserve"> </w:t>
      </w:r>
      <w:r w:rsidR="00F87A69" w:rsidRPr="00F87A69">
        <w:rPr>
          <w:b/>
          <w:bCs/>
          <w:color w:val="000000"/>
        </w:rPr>
        <w:t>2011</w:t>
      </w:r>
      <w:r w:rsidR="00F87A69">
        <w:rPr>
          <w:color w:val="000000"/>
        </w:rPr>
        <w:t xml:space="preserve">, </w:t>
      </w:r>
      <w:r w:rsidRPr="00F87A69">
        <w:rPr>
          <w:bCs/>
          <w:color w:val="000000"/>
        </w:rPr>
        <w:t>21</w:t>
      </w:r>
      <w:r w:rsidRPr="00F558E1">
        <w:rPr>
          <w:color w:val="000000"/>
        </w:rPr>
        <w:t>, 2232.</w:t>
      </w:r>
      <w:bookmarkEnd w:id="19"/>
    </w:p>
    <w:p w14:paraId="092CE63F" w14:textId="1A2DD573" w:rsidR="00EE1BC5" w:rsidRPr="00F558E1" w:rsidRDefault="00EE1BC5" w:rsidP="00DC5C4B">
      <w:pPr>
        <w:spacing w:line="480" w:lineRule="auto"/>
        <w:jc w:val="both"/>
        <w:rPr>
          <w:color w:val="000000"/>
        </w:rPr>
      </w:pPr>
      <w:r w:rsidRPr="00F558E1">
        <w:t>[3</w:t>
      </w:r>
      <w:r w:rsidR="00DE51AF">
        <w:t>4</w:t>
      </w:r>
      <w:r w:rsidRPr="00F558E1">
        <w:t xml:space="preserve">] </w:t>
      </w:r>
      <w:r w:rsidR="00F87A69">
        <w:t xml:space="preserve">A. E. </w:t>
      </w:r>
      <w:r w:rsidRPr="00F558E1">
        <w:t xml:space="preserve">Reed, </w:t>
      </w:r>
      <w:r w:rsidR="00F87A69">
        <w:t>L. A.</w:t>
      </w:r>
      <w:r w:rsidRPr="00F558E1">
        <w:t xml:space="preserve"> Curtiss,</w:t>
      </w:r>
      <w:r w:rsidR="00F87A69">
        <w:t xml:space="preserve"> F.</w:t>
      </w:r>
      <w:r w:rsidRPr="00F558E1">
        <w:t xml:space="preserve"> Weinhold, </w:t>
      </w:r>
      <w:r w:rsidRPr="00F558E1">
        <w:rPr>
          <w:i/>
        </w:rPr>
        <w:t>Chem. Rev.</w:t>
      </w:r>
      <w:r w:rsidRPr="00F558E1">
        <w:t xml:space="preserve"> </w:t>
      </w:r>
      <w:r w:rsidR="00F87A69" w:rsidRPr="00F87A69">
        <w:rPr>
          <w:b/>
          <w:bCs/>
        </w:rPr>
        <w:t>1988</w:t>
      </w:r>
      <w:r w:rsidR="00F87A69">
        <w:t xml:space="preserve">, </w:t>
      </w:r>
      <w:r w:rsidRPr="00F87A69">
        <w:rPr>
          <w:bCs/>
        </w:rPr>
        <w:t>88</w:t>
      </w:r>
      <w:r w:rsidRPr="00F558E1">
        <w:t>, 899.</w:t>
      </w:r>
    </w:p>
    <w:p w14:paraId="1A89B477" w14:textId="35C49E40" w:rsidR="00EE1BC5" w:rsidRPr="00F558E1" w:rsidRDefault="00EE1BC5" w:rsidP="00DC5C4B">
      <w:pPr>
        <w:spacing w:line="480" w:lineRule="auto"/>
        <w:jc w:val="both"/>
        <w:rPr>
          <w:color w:val="000000"/>
          <w:lang w:eastAsia="ko-KR"/>
        </w:rPr>
      </w:pPr>
      <w:r w:rsidRPr="00F558E1">
        <w:rPr>
          <w:color w:val="000000"/>
        </w:rPr>
        <w:t>[3</w:t>
      </w:r>
      <w:r w:rsidR="00DE51AF">
        <w:rPr>
          <w:color w:val="000000"/>
        </w:rPr>
        <w:t>5</w:t>
      </w:r>
      <w:r w:rsidRPr="00F558E1">
        <w:rPr>
          <w:color w:val="000000"/>
        </w:rPr>
        <w:t xml:space="preserve">] </w:t>
      </w:r>
      <w:r w:rsidR="00F87A69">
        <w:rPr>
          <w:color w:val="000000"/>
        </w:rPr>
        <w:t xml:space="preserve">F. </w:t>
      </w:r>
      <w:r w:rsidRPr="00F558E1">
        <w:t xml:space="preserve">Weinhold, </w:t>
      </w:r>
      <w:r w:rsidR="00F87A69">
        <w:t xml:space="preserve">C. R. </w:t>
      </w:r>
      <w:r w:rsidRPr="00F558E1">
        <w:t>Landis, Valency and Bonding: A Natural Bond Orbital Donor–Acceptor Perspective (Cambridge University Press, London, 2005).</w:t>
      </w:r>
    </w:p>
    <w:p w14:paraId="2FDCE7D6" w14:textId="09C6D63D" w:rsidR="00EE1BC5" w:rsidRPr="00F558E1" w:rsidRDefault="00EE1BC5" w:rsidP="00DC5C4B">
      <w:pPr>
        <w:spacing w:line="480" w:lineRule="auto"/>
        <w:jc w:val="both"/>
        <w:rPr>
          <w:color w:val="000000"/>
        </w:rPr>
      </w:pPr>
      <w:r w:rsidRPr="00F558E1">
        <w:rPr>
          <w:color w:val="000000"/>
        </w:rPr>
        <w:t>[3</w:t>
      </w:r>
      <w:r w:rsidR="00DE51AF">
        <w:rPr>
          <w:color w:val="000000"/>
        </w:rPr>
        <w:t>6</w:t>
      </w:r>
      <w:r w:rsidRPr="00F558E1">
        <w:rPr>
          <w:color w:val="000000"/>
        </w:rPr>
        <w:t xml:space="preserve">] </w:t>
      </w:r>
      <w:r w:rsidR="00F87A69">
        <w:rPr>
          <w:color w:val="000000"/>
        </w:rPr>
        <w:t xml:space="preserve">S. </w:t>
      </w:r>
      <w:r w:rsidRPr="00F558E1">
        <w:rPr>
          <w:color w:val="000000"/>
        </w:rPr>
        <w:t xml:space="preserve">Mukhopadhyay, </w:t>
      </w:r>
      <w:r w:rsidR="00F87A69">
        <w:rPr>
          <w:color w:val="000000"/>
        </w:rPr>
        <w:t>J.</w:t>
      </w:r>
      <w:r w:rsidRPr="00F558E1">
        <w:rPr>
          <w:color w:val="000000"/>
        </w:rPr>
        <w:t xml:space="preserve"> Sun, </w:t>
      </w:r>
      <w:r w:rsidR="00F87A69">
        <w:rPr>
          <w:color w:val="000000"/>
        </w:rPr>
        <w:t>A.</w:t>
      </w:r>
      <w:r w:rsidRPr="00F558E1">
        <w:rPr>
          <w:color w:val="000000"/>
        </w:rPr>
        <w:t xml:space="preserve"> Subedi, </w:t>
      </w:r>
      <w:r w:rsidR="00F87A69">
        <w:rPr>
          <w:color w:val="000000"/>
        </w:rPr>
        <w:t>T.</w:t>
      </w:r>
      <w:r w:rsidRPr="00F558E1">
        <w:rPr>
          <w:color w:val="000000"/>
        </w:rPr>
        <w:t xml:space="preserve"> Siegrist, </w:t>
      </w:r>
      <w:r w:rsidR="00F87A69">
        <w:rPr>
          <w:color w:val="000000"/>
        </w:rPr>
        <w:t>D. J.</w:t>
      </w:r>
      <w:r w:rsidRPr="00F558E1">
        <w:rPr>
          <w:color w:val="000000"/>
        </w:rPr>
        <w:t xml:space="preserve"> Singh, </w:t>
      </w:r>
      <w:r w:rsidRPr="00F558E1">
        <w:rPr>
          <w:i/>
          <w:color w:val="000000"/>
        </w:rPr>
        <w:t>Sci. Rep.</w:t>
      </w:r>
      <w:r w:rsidRPr="00F558E1">
        <w:rPr>
          <w:color w:val="000000"/>
        </w:rPr>
        <w:t xml:space="preserve"> </w:t>
      </w:r>
      <w:r w:rsidR="00F87A69" w:rsidRPr="00F87A69">
        <w:rPr>
          <w:b/>
          <w:bCs/>
          <w:color w:val="000000"/>
        </w:rPr>
        <w:t>2016</w:t>
      </w:r>
      <w:r w:rsidR="00F87A69">
        <w:rPr>
          <w:color w:val="000000"/>
        </w:rPr>
        <w:t xml:space="preserve">, </w:t>
      </w:r>
      <w:r w:rsidRPr="00F87A69">
        <w:rPr>
          <w:bCs/>
          <w:color w:val="000000"/>
        </w:rPr>
        <w:t>6</w:t>
      </w:r>
      <w:r w:rsidRPr="00F558E1">
        <w:rPr>
          <w:color w:val="000000"/>
        </w:rPr>
        <w:t>, 25981</w:t>
      </w:r>
      <w:r w:rsidR="00F87A69">
        <w:rPr>
          <w:color w:val="000000"/>
        </w:rPr>
        <w:t>.</w:t>
      </w:r>
    </w:p>
    <w:p w14:paraId="48B6D5D5" w14:textId="5148B4D6" w:rsidR="00EE1BC5" w:rsidRPr="00F558E1" w:rsidRDefault="00EE1BC5" w:rsidP="00DC5C4B">
      <w:pPr>
        <w:spacing w:line="480" w:lineRule="auto"/>
        <w:jc w:val="both"/>
        <w:rPr>
          <w:color w:val="000000"/>
        </w:rPr>
      </w:pPr>
      <w:r w:rsidRPr="00F558E1">
        <w:rPr>
          <w:color w:val="000000"/>
        </w:rPr>
        <w:lastRenderedPageBreak/>
        <w:t>[3</w:t>
      </w:r>
      <w:r w:rsidR="00DE51AF">
        <w:rPr>
          <w:color w:val="000000"/>
        </w:rPr>
        <w:t>7</w:t>
      </w:r>
      <w:r w:rsidRPr="00F558E1">
        <w:rPr>
          <w:color w:val="000000"/>
        </w:rPr>
        <w:t xml:space="preserve">] </w:t>
      </w:r>
      <w:r w:rsidR="00F87A69">
        <w:rPr>
          <w:color w:val="000000"/>
        </w:rPr>
        <w:t xml:space="preserve">P. </w:t>
      </w:r>
      <w:r w:rsidRPr="00F558E1">
        <w:rPr>
          <w:color w:val="000000"/>
        </w:rPr>
        <w:t xml:space="preserve">Ghosez, </w:t>
      </w:r>
      <w:r w:rsidR="00F87A69">
        <w:rPr>
          <w:color w:val="000000"/>
        </w:rPr>
        <w:t>J. P.</w:t>
      </w:r>
      <w:r w:rsidRPr="00F558E1">
        <w:rPr>
          <w:color w:val="000000"/>
        </w:rPr>
        <w:t xml:space="preserve"> Michenaud, </w:t>
      </w:r>
      <w:r w:rsidR="00F87A69">
        <w:rPr>
          <w:color w:val="000000"/>
        </w:rPr>
        <w:t>X.</w:t>
      </w:r>
      <w:r w:rsidRPr="00F558E1">
        <w:rPr>
          <w:color w:val="000000"/>
        </w:rPr>
        <w:t xml:space="preserve"> Gonze, </w:t>
      </w:r>
      <w:r w:rsidRPr="00F558E1">
        <w:rPr>
          <w:i/>
          <w:color w:val="000000"/>
        </w:rPr>
        <w:t>Phys. Rev. B</w:t>
      </w:r>
      <w:r w:rsidRPr="00F558E1">
        <w:rPr>
          <w:color w:val="000000"/>
        </w:rPr>
        <w:t xml:space="preserve"> </w:t>
      </w:r>
      <w:r w:rsidR="00F87A69" w:rsidRPr="00F87A69">
        <w:rPr>
          <w:b/>
          <w:bCs/>
          <w:color w:val="000000"/>
        </w:rPr>
        <w:t>1998</w:t>
      </w:r>
      <w:r w:rsidR="00F87A69">
        <w:rPr>
          <w:color w:val="000000"/>
        </w:rPr>
        <w:t xml:space="preserve">, </w:t>
      </w:r>
      <w:r w:rsidRPr="00F87A69">
        <w:rPr>
          <w:bCs/>
          <w:color w:val="000000"/>
        </w:rPr>
        <w:t>58</w:t>
      </w:r>
      <w:r w:rsidRPr="00F558E1">
        <w:rPr>
          <w:color w:val="000000"/>
        </w:rPr>
        <w:t>, 6224.</w:t>
      </w:r>
    </w:p>
    <w:p w14:paraId="29362519" w14:textId="728EBEEF" w:rsidR="00EE1BC5" w:rsidRPr="00F558E1" w:rsidRDefault="00EE1BC5" w:rsidP="00DC5C4B">
      <w:pPr>
        <w:spacing w:line="480" w:lineRule="auto"/>
        <w:jc w:val="both"/>
        <w:rPr>
          <w:color w:val="000000"/>
        </w:rPr>
      </w:pPr>
      <w:r w:rsidRPr="00F558E1">
        <w:rPr>
          <w:color w:val="000000"/>
        </w:rPr>
        <w:t>[3</w:t>
      </w:r>
      <w:r w:rsidR="00DE51AF">
        <w:rPr>
          <w:color w:val="000000"/>
        </w:rPr>
        <w:t>8</w:t>
      </w:r>
      <w:r w:rsidRPr="00F558E1">
        <w:rPr>
          <w:color w:val="000000"/>
        </w:rPr>
        <w:t xml:space="preserve">] </w:t>
      </w:r>
      <w:r w:rsidR="00F87A69">
        <w:rPr>
          <w:color w:val="000000"/>
        </w:rPr>
        <w:t xml:space="preserve">P. B. </w:t>
      </w:r>
      <w:r w:rsidRPr="00F558E1">
        <w:rPr>
          <w:color w:val="000000"/>
        </w:rPr>
        <w:t xml:space="preserve">Littlewood, </w:t>
      </w:r>
      <w:r w:rsidRPr="00F558E1">
        <w:rPr>
          <w:i/>
          <w:color w:val="000000"/>
        </w:rPr>
        <w:t>Critical Reviews in Solid State and Material Sciences</w:t>
      </w:r>
      <w:r w:rsidRPr="00F558E1">
        <w:rPr>
          <w:color w:val="000000"/>
        </w:rPr>
        <w:t xml:space="preserve"> </w:t>
      </w:r>
      <w:r w:rsidR="00F87A69" w:rsidRPr="00F87A69">
        <w:rPr>
          <w:b/>
          <w:bCs/>
          <w:color w:val="000000"/>
        </w:rPr>
        <w:t>1983</w:t>
      </w:r>
      <w:r w:rsidR="00F87A69">
        <w:rPr>
          <w:color w:val="000000"/>
        </w:rPr>
        <w:t xml:space="preserve">, </w:t>
      </w:r>
      <w:r w:rsidRPr="00F87A69">
        <w:rPr>
          <w:bCs/>
          <w:color w:val="000000"/>
        </w:rPr>
        <w:t>11</w:t>
      </w:r>
      <w:r w:rsidRPr="00F558E1">
        <w:rPr>
          <w:color w:val="000000"/>
        </w:rPr>
        <w:t>, 229.</w:t>
      </w:r>
    </w:p>
    <w:p w14:paraId="1D39E5F5" w14:textId="4E5499E1" w:rsidR="00EE1BC5" w:rsidRPr="00F558E1" w:rsidRDefault="00EE1BC5" w:rsidP="00DC5C4B">
      <w:pPr>
        <w:spacing w:line="480" w:lineRule="auto"/>
        <w:jc w:val="both"/>
        <w:rPr>
          <w:color w:val="000000"/>
        </w:rPr>
      </w:pPr>
      <w:r w:rsidRPr="00F558E1">
        <w:rPr>
          <w:color w:val="000000"/>
        </w:rPr>
        <w:t>[3</w:t>
      </w:r>
      <w:r w:rsidR="00DE51AF">
        <w:rPr>
          <w:color w:val="000000"/>
        </w:rPr>
        <w:t>9</w:t>
      </w:r>
      <w:r w:rsidRPr="00F558E1">
        <w:rPr>
          <w:color w:val="000000"/>
        </w:rPr>
        <w:t xml:space="preserve">] </w:t>
      </w:r>
      <w:r w:rsidR="00F87A69">
        <w:rPr>
          <w:color w:val="000000"/>
        </w:rPr>
        <w:t xml:space="preserve">B. </w:t>
      </w:r>
      <w:r w:rsidRPr="00F558E1">
        <w:rPr>
          <w:color w:val="000000"/>
        </w:rPr>
        <w:t xml:space="preserve">Huang, </w:t>
      </w:r>
      <w:r w:rsidR="00F87A69">
        <w:rPr>
          <w:color w:val="000000"/>
        </w:rPr>
        <w:t>J.</w:t>
      </w:r>
      <w:r w:rsidRPr="00F558E1">
        <w:rPr>
          <w:color w:val="000000"/>
        </w:rPr>
        <w:t xml:space="preserve"> Robertson, </w:t>
      </w:r>
      <w:r w:rsidRPr="00F558E1">
        <w:rPr>
          <w:i/>
          <w:color w:val="000000"/>
        </w:rPr>
        <w:t>Phys. Rev. B</w:t>
      </w:r>
      <w:r w:rsidRPr="00F558E1">
        <w:rPr>
          <w:color w:val="000000"/>
        </w:rPr>
        <w:t xml:space="preserve"> </w:t>
      </w:r>
      <w:r w:rsidR="00F87A69" w:rsidRPr="00F87A69">
        <w:rPr>
          <w:b/>
          <w:bCs/>
          <w:color w:val="000000"/>
        </w:rPr>
        <w:t>2010</w:t>
      </w:r>
      <w:r w:rsidR="00F87A69">
        <w:rPr>
          <w:color w:val="000000"/>
        </w:rPr>
        <w:t xml:space="preserve">, </w:t>
      </w:r>
      <w:r w:rsidRPr="00F87A69">
        <w:rPr>
          <w:bCs/>
          <w:color w:val="000000"/>
        </w:rPr>
        <w:t>81</w:t>
      </w:r>
      <w:r w:rsidRPr="00F558E1">
        <w:rPr>
          <w:color w:val="000000"/>
        </w:rPr>
        <w:t>, 081204(R).</w:t>
      </w:r>
    </w:p>
    <w:p w14:paraId="5137B27B" w14:textId="5F18256F" w:rsidR="00EE1BC5" w:rsidRPr="00F558E1" w:rsidRDefault="00EE1BC5" w:rsidP="00DC5C4B">
      <w:pPr>
        <w:spacing w:line="480" w:lineRule="auto"/>
        <w:jc w:val="both"/>
        <w:rPr>
          <w:color w:val="000000"/>
        </w:rPr>
      </w:pPr>
      <w:r w:rsidRPr="00F558E1">
        <w:rPr>
          <w:color w:val="000000"/>
        </w:rPr>
        <w:t>[</w:t>
      </w:r>
      <w:r w:rsidR="00DE51AF">
        <w:rPr>
          <w:color w:val="000000"/>
        </w:rPr>
        <w:t>40</w:t>
      </w:r>
      <w:r w:rsidRPr="00F558E1">
        <w:rPr>
          <w:color w:val="000000"/>
        </w:rPr>
        <w:t xml:space="preserve">] </w:t>
      </w:r>
      <w:r w:rsidR="00F87A69">
        <w:rPr>
          <w:color w:val="000000"/>
        </w:rPr>
        <w:t xml:space="preserve">M. </w:t>
      </w:r>
      <w:r w:rsidRPr="00F558E1">
        <w:rPr>
          <w:color w:val="000000"/>
        </w:rPr>
        <w:t xml:space="preserve">Zhu, </w:t>
      </w:r>
      <w:r w:rsidR="00F87A69">
        <w:rPr>
          <w:color w:val="000000"/>
        </w:rPr>
        <w:t>O.</w:t>
      </w:r>
      <w:r w:rsidRPr="00F558E1">
        <w:rPr>
          <w:color w:val="000000"/>
        </w:rPr>
        <w:t xml:space="preserve"> Cojocaru-Miredin, </w:t>
      </w:r>
      <w:r w:rsidR="00F87A69">
        <w:rPr>
          <w:color w:val="000000"/>
        </w:rPr>
        <w:t>A. M.</w:t>
      </w:r>
      <w:r w:rsidRPr="00F558E1">
        <w:rPr>
          <w:color w:val="000000"/>
        </w:rPr>
        <w:t xml:space="preserve"> Mio, </w:t>
      </w:r>
      <w:r w:rsidR="00F87A69">
        <w:rPr>
          <w:color w:val="000000"/>
        </w:rPr>
        <w:t>J.</w:t>
      </w:r>
      <w:r w:rsidRPr="00F558E1">
        <w:rPr>
          <w:color w:val="000000"/>
        </w:rPr>
        <w:t xml:space="preserve"> Keutgen, </w:t>
      </w:r>
      <w:r w:rsidR="00F87A69">
        <w:rPr>
          <w:color w:val="000000"/>
        </w:rPr>
        <w:t>M.</w:t>
      </w:r>
      <w:r w:rsidRPr="00F558E1">
        <w:rPr>
          <w:color w:val="000000"/>
        </w:rPr>
        <w:t xml:space="preserve"> Kupers, </w:t>
      </w:r>
      <w:r w:rsidR="00F87A69">
        <w:rPr>
          <w:color w:val="000000"/>
        </w:rPr>
        <w:t xml:space="preserve">Y. </w:t>
      </w:r>
      <w:r w:rsidRPr="00F558E1">
        <w:rPr>
          <w:color w:val="000000"/>
        </w:rPr>
        <w:t xml:space="preserve">Yu, </w:t>
      </w:r>
      <w:r w:rsidR="00F87A69">
        <w:rPr>
          <w:color w:val="000000"/>
        </w:rPr>
        <w:t>J.-Y.</w:t>
      </w:r>
      <w:r w:rsidRPr="00F558E1">
        <w:rPr>
          <w:color w:val="000000"/>
        </w:rPr>
        <w:t xml:space="preserve"> Cho, </w:t>
      </w:r>
      <w:r w:rsidR="00F87A69">
        <w:rPr>
          <w:color w:val="000000"/>
        </w:rPr>
        <w:t xml:space="preserve">R. </w:t>
      </w:r>
      <w:r w:rsidRPr="00F558E1">
        <w:rPr>
          <w:color w:val="000000"/>
        </w:rPr>
        <w:t xml:space="preserve">Dronskowski, </w:t>
      </w:r>
      <w:r w:rsidR="00F87A69">
        <w:rPr>
          <w:color w:val="000000"/>
        </w:rPr>
        <w:t>M.</w:t>
      </w:r>
      <w:r w:rsidRPr="00F558E1">
        <w:rPr>
          <w:color w:val="000000"/>
        </w:rPr>
        <w:t xml:space="preserve"> Wuttig, </w:t>
      </w:r>
      <w:r w:rsidRPr="00F558E1">
        <w:rPr>
          <w:i/>
          <w:color w:val="000000"/>
        </w:rPr>
        <w:t>Adv. Mater.</w:t>
      </w:r>
      <w:r w:rsidRPr="00F558E1">
        <w:rPr>
          <w:color w:val="000000"/>
        </w:rPr>
        <w:t xml:space="preserve"> </w:t>
      </w:r>
      <w:r w:rsidR="00F87A69" w:rsidRPr="00F87A69">
        <w:rPr>
          <w:b/>
          <w:bCs/>
          <w:color w:val="000000"/>
        </w:rPr>
        <w:t>2018</w:t>
      </w:r>
      <w:r w:rsidR="00F87A69">
        <w:rPr>
          <w:color w:val="000000"/>
        </w:rPr>
        <w:t xml:space="preserve">, </w:t>
      </w:r>
      <w:r w:rsidRPr="00F87A69">
        <w:rPr>
          <w:bCs/>
          <w:color w:val="000000"/>
        </w:rPr>
        <w:t>30</w:t>
      </w:r>
      <w:r w:rsidRPr="00F558E1">
        <w:rPr>
          <w:color w:val="000000"/>
        </w:rPr>
        <w:t>, 1706735.</w:t>
      </w:r>
    </w:p>
    <w:p w14:paraId="7C93D770" w14:textId="6D20F9CF" w:rsidR="00862E26" w:rsidRDefault="00862E26" w:rsidP="00DC5C4B">
      <w:pPr>
        <w:spacing w:line="480" w:lineRule="auto"/>
        <w:jc w:val="both"/>
        <w:rPr>
          <w:color w:val="000000"/>
        </w:rPr>
      </w:pPr>
      <w:r>
        <w:rPr>
          <w:color w:val="000000"/>
        </w:rPr>
        <w:t>[</w:t>
      </w:r>
      <w:r w:rsidR="006221FF">
        <w:rPr>
          <w:color w:val="000000"/>
        </w:rPr>
        <w:t>4</w:t>
      </w:r>
      <w:r w:rsidR="00DE51AF">
        <w:rPr>
          <w:color w:val="000000"/>
        </w:rPr>
        <w:t>1</w:t>
      </w:r>
      <w:r>
        <w:rPr>
          <w:color w:val="000000"/>
        </w:rPr>
        <w:t xml:space="preserve">] T. H. Lee, D. Loke, S. R. Elliott, </w:t>
      </w:r>
      <w:r w:rsidRPr="00862E26">
        <w:rPr>
          <w:i/>
          <w:iCs/>
          <w:color w:val="000000"/>
        </w:rPr>
        <w:t>Adv. Mater.</w:t>
      </w:r>
      <w:r>
        <w:rPr>
          <w:color w:val="000000"/>
        </w:rPr>
        <w:t xml:space="preserve"> </w:t>
      </w:r>
      <w:r w:rsidRPr="00862E26">
        <w:rPr>
          <w:b/>
          <w:bCs/>
          <w:color w:val="000000"/>
        </w:rPr>
        <w:t>2015</w:t>
      </w:r>
      <w:r>
        <w:rPr>
          <w:color w:val="000000"/>
        </w:rPr>
        <w:t>, 27, 5477.</w:t>
      </w:r>
    </w:p>
    <w:p w14:paraId="60C707A7" w14:textId="4C074769" w:rsidR="00EE1BC5" w:rsidRPr="00F558E1" w:rsidRDefault="00EE1BC5" w:rsidP="00DC5C4B">
      <w:pPr>
        <w:spacing w:line="480" w:lineRule="auto"/>
        <w:jc w:val="both"/>
        <w:rPr>
          <w:color w:val="000000"/>
        </w:rPr>
      </w:pPr>
      <w:r w:rsidRPr="00F558E1">
        <w:rPr>
          <w:color w:val="000000"/>
        </w:rPr>
        <w:t>[</w:t>
      </w:r>
      <w:r w:rsidR="006221FF">
        <w:rPr>
          <w:color w:val="000000"/>
        </w:rPr>
        <w:t>4</w:t>
      </w:r>
      <w:r w:rsidR="00DE51AF">
        <w:rPr>
          <w:color w:val="000000"/>
        </w:rPr>
        <w:t>2</w:t>
      </w:r>
      <w:r w:rsidRPr="00F558E1">
        <w:rPr>
          <w:color w:val="000000"/>
        </w:rPr>
        <w:t xml:space="preserve">] </w:t>
      </w:r>
      <w:r w:rsidR="00F87A69">
        <w:rPr>
          <w:color w:val="000000"/>
        </w:rPr>
        <w:t xml:space="preserve">S. </w:t>
      </w:r>
      <w:r w:rsidRPr="00F558E1">
        <w:rPr>
          <w:color w:val="000000"/>
        </w:rPr>
        <w:t xml:space="preserve">Lee, </w:t>
      </w:r>
      <w:r w:rsidR="00F87A69">
        <w:rPr>
          <w:color w:val="000000"/>
        </w:rPr>
        <w:t>K.</w:t>
      </w:r>
      <w:r w:rsidRPr="00F558E1">
        <w:rPr>
          <w:color w:val="000000"/>
        </w:rPr>
        <w:t xml:space="preserve"> Esfarjani, </w:t>
      </w:r>
      <w:r w:rsidR="00F87A69">
        <w:rPr>
          <w:color w:val="000000"/>
        </w:rPr>
        <w:t>T.</w:t>
      </w:r>
      <w:r w:rsidRPr="00F558E1">
        <w:rPr>
          <w:color w:val="000000"/>
        </w:rPr>
        <w:t xml:space="preserve"> Luo, </w:t>
      </w:r>
      <w:r w:rsidR="00F87A69">
        <w:rPr>
          <w:color w:val="000000"/>
        </w:rPr>
        <w:t xml:space="preserve">J. </w:t>
      </w:r>
      <w:r w:rsidRPr="00F558E1">
        <w:rPr>
          <w:color w:val="000000"/>
        </w:rPr>
        <w:t xml:space="preserve">Zhou, </w:t>
      </w:r>
      <w:r w:rsidR="00F87A69">
        <w:rPr>
          <w:color w:val="000000"/>
        </w:rPr>
        <w:t xml:space="preserve">Z. </w:t>
      </w:r>
      <w:r w:rsidRPr="00F558E1">
        <w:rPr>
          <w:color w:val="000000"/>
        </w:rPr>
        <w:t xml:space="preserve">Tian, </w:t>
      </w:r>
      <w:r w:rsidR="00F87A69">
        <w:rPr>
          <w:color w:val="000000"/>
        </w:rPr>
        <w:t>G.</w:t>
      </w:r>
      <w:r w:rsidRPr="00F558E1">
        <w:rPr>
          <w:color w:val="000000"/>
        </w:rPr>
        <w:t xml:space="preserve"> Chen, </w:t>
      </w:r>
      <w:bookmarkStart w:id="20" w:name="OLE_LINK32"/>
      <w:r w:rsidRPr="00F558E1">
        <w:rPr>
          <w:i/>
          <w:color w:val="000000"/>
        </w:rPr>
        <w:t>Nat. Commun.</w:t>
      </w:r>
      <w:r w:rsidRPr="00F558E1">
        <w:rPr>
          <w:color w:val="000000"/>
        </w:rPr>
        <w:t xml:space="preserve"> </w:t>
      </w:r>
      <w:r w:rsidR="00F87A69" w:rsidRPr="00F87A69">
        <w:rPr>
          <w:b/>
          <w:bCs/>
          <w:color w:val="000000"/>
        </w:rPr>
        <w:t>2014</w:t>
      </w:r>
      <w:r w:rsidR="00F87A69">
        <w:rPr>
          <w:color w:val="000000"/>
        </w:rPr>
        <w:t xml:space="preserve">, </w:t>
      </w:r>
      <w:r w:rsidRPr="00F87A69">
        <w:rPr>
          <w:bCs/>
          <w:color w:val="000000"/>
        </w:rPr>
        <w:t>5</w:t>
      </w:r>
      <w:r w:rsidRPr="00F558E1">
        <w:rPr>
          <w:color w:val="000000"/>
        </w:rPr>
        <w:t>, 3525</w:t>
      </w:r>
      <w:bookmarkEnd w:id="20"/>
      <w:r w:rsidRPr="00F558E1">
        <w:rPr>
          <w:color w:val="000000"/>
        </w:rPr>
        <w:t>.</w:t>
      </w:r>
    </w:p>
    <w:p w14:paraId="4E7D6BE2" w14:textId="67E3DC13" w:rsidR="00EE1BC5" w:rsidRPr="00F558E1" w:rsidRDefault="00EE1BC5" w:rsidP="00DC5C4B">
      <w:pPr>
        <w:spacing w:line="480" w:lineRule="auto"/>
        <w:jc w:val="both"/>
        <w:rPr>
          <w:color w:val="000000"/>
        </w:rPr>
      </w:pPr>
      <w:r w:rsidRPr="00F558E1">
        <w:rPr>
          <w:color w:val="000000"/>
        </w:rPr>
        <w:t>[</w:t>
      </w:r>
      <w:r w:rsidR="006221FF">
        <w:rPr>
          <w:color w:val="000000"/>
        </w:rPr>
        <w:t>4</w:t>
      </w:r>
      <w:r w:rsidR="00DE51AF">
        <w:rPr>
          <w:color w:val="000000"/>
        </w:rPr>
        <w:t>3</w:t>
      </w:r>
      <w:r w:rsidRPr="00F558E1">
        <w:rPr>
          <w:color w:val="000000"/>
        </w:rPr>
        <w:t xml:space="preserve">] </w:t>
      </w:r>
      <w:r w:rsidR="00F87A69">
        <w:rPr>
          <w:color w:val="000000"/>
        </w:rPr>
        <w:t xml:space="preserve">J. P. </w:t>
      </w:r>
      <w:r w:rsidRPr="00F558E1">
        <w:rPr>
          <w:color w:val="000000"/>
        </w:rPr>
        <w:t xml:space="preserve">Gaspard, </w:t>
      </w:r>
      <w:r w:rsidRPr="00F558E1">
        <w:rPr>
          <w:i/>
          <w:color w:val="000000"/>
        </w:rPr>
        <w:t>C. R. Physique</w:t>
      </w:r>
      <w:r w:rsidRPr="00F558E1">
        <w:rPr>
          <w:color w:val="000000"/>
        </w:rPr>
        <w:t xml:space="preserve"> </w:t>
      </w:r>
      <w:r w:rsidR="00F87A69" w:rsidRPr="00F87A69">
        <w:rPr>
          <w:b/>
          <w:bCs/>
          <w:color w:val="000000"/>
        </w:rPr>
        <w:t>2016</w:t>
      </w:r>
      <w:r w:rsidR="00F87A69">
        <w:rPr>
          <w:color w:val="000000"/>
        </w:rPr>
        <w:t xml:space="preserve">, </w:t>
      </w:r>
      <w:r w:rsidRPr="00F87A69">
        <w:rPr>
          <w:bCs/>
          <w:color w:val="000000"/>
        </w:rPr>
        <w:t>17</w:t>
      </w:r>
      <w:r w:rsidRPr="00F558E1">
        <w:rPr>
          <w:color w:val="000000"/>
        </w:rPr>
        <w:t>, 389.</w:t>
      </w:r>
    </w:p>
    <w:p w14:paraId="3CA08B41" w14:textId="35DE76B4" w:rsidR="00EE1BC5" w:rsidRPr="00F558E1" w:rsidRDefault="00EE1BC5" w:rsidP="00DC5C4B">
      <w:pPr>
        <w:spacing w:line="480" w:lineRule="auto"/>
        <w:jc w:val="both"/>
        <w:rPr>
          <w:color w:val="000000"/>
        </w:rPr>
      </w:pPr>
      <w:r w:rsidRPr="00F558E1">
        <w:rPr>
          <w:color w:val="000000"/>
        </w:rPr>
        <w:t>[4</w:t>
      </w:r>
      <w:r w:rsidR="00DE51AF">
        <w:rPr>
          <w:color w:val="000000"/>
        </w:rPr>
        <w:t>4</w:t>
      </w:r>
      <w:r w:rsidRPr="00F558E1">
        <w:rPr>
          <w:color w:val="000000"/>
        </w:rPr>
        <w:t xml:space="preserve">] </w:t>
      </w:r>
      <w:r w:rsidR="00F87A69">
        <w:rPr>
          <w:color w:val="000000"/>
        </w:rPr>
        <w:t xml:space="preserve">U. V. </w:t>
      </w:r>
      <w:r w:rsidRPr="00F558E1">
        <w:rPr>
          <w:color w:val="000000"/>
        </w:rPr>
        <w:t xml:space="preserve">Waghmare, </w:t>
      </w:r>
      <w:r w:rsidR="00F87A69">
        <w:rPr>
          <w:color w:val="000000"/>
        </w:rPr>
        <w:t>N. A.</w:t>
      </w:r>
      <w:r w:rsidRPr="00F558E1">
        <w:rPr>
          <w:color w:val="000000"/>
        </w:rPr>
        <w:t xml:space="preserve"> Spaldin, </w:t>
      </w:r>
      <w:r w:rsidR="00F87A69">
        <w:rPr>
          <w:color w:val="000000"/>
        </w:rPr>
        <w:t>H. C.</w:t>
      </w:r>
      <w:r w:rsidRPr="00F558E1">
        <w:rPr>
          <w:color w:val="000000"/>
        </w:rPr>
        <w:t xml:space="preserve"> Kandpal, </w:t>
      </w:r>
      <w:r w:rsidR="00F87A69">
        <w:rPr>
          <w:color w:val="000000"/>
        </w:rPr>
        <w:t xml:space="preserve">R. </w:t>
      </w:r>
      <w:r w:rsidRPr="00F558E1">
        <w:rPr>
          <w:color w:val="000000"/>
        </w:rPr>
        <w:t xml:space="preserve">Seshadri, </w:t>
      </w:r>
      <w:r w:rsidRPr="00F558E1">
        <w:rPr>
          <w:i/>
          <w:color w:val="000000"/>
        </w:rPr>
        <w:t>Phys. Rev. B</w:t>
      </w:r>
      <w:r w:rsidRPr="00F558E1">
        <w:rPr>
          <w:color w:val="000000"/>
        </w:rPr>
        <w:t xml:space="preserve"> </w:t>
      </w:r>
      <w:r w:rsidR="00F87A69" w:rsidRPr="00F87A69">
        <w:rPr>
          <w:b/>
          <w:bCs/>
          <w:color w:val="000000"/>
        </w:rPr>
        <w:t>2003</w:t>
      </w:r>
      <w:r w:rsidR="00F87A69">
        <w:rPr>
          <w:color w:val="000000"/>
        </w:rPr>
        <w:t xml:space="preserve">, </w:t>
      </w:r>
      <w:r w:rsidRPr="00F87A69">
        <w:rPr>
          <w:bCs/>
          <w:color w:val="000000"/>
        </w:rPr>
        <w:t>67</w:t>
      </w:r>
      <w:r w:rsidRPr="00F558E1">
        <w:rPr>
          <w:color w:val="000000"/>
        </w:rPr>
        <w:t>, 125111.</w:t>
      </w:r>
    </w:p>
    <w:p w14:paraId="760B0165" w14:textId="712FBE10" w:rsidR="00EE1BC5" w:rsidRPr="00F558E1" w:rsidRDefault="00EE1BC5" w:rsidP="00DC5C4B">
      <w:pPr>
        <w:spacing w:line="480" w:lineRule="auto"/>
        <w:jc w:val="both"/>
        <w:rPr>
          <w:color w:val="000000"/>
        </w:rPr>
      </w:pPr>
      <w:r w:rsidRPr="00F558E1">
        <w:rPr>
          <w:color w:val="000000"/>
        </w:rPr>
        <w:t>[4</w:t>
      </w:r>
      <w:r w:rsidR="00DE51AF">
        <w:rPr>
          <w:color w:val="000000"/>
        </w:rPr>
        <w:t>5</w:t>
      </w:r>
      <w:r w:rsidRPr="00F558E1">
        <w:rPr>
          <w:color w:val="000000"/>
        </w:rPr>
        <w:t xml:space="preserve">] </w:t>
      </w:r>
      <w:r w:rsidR="00F87A69">
        <w:rPr>
          <w:color w:val="000000"/>
        </w:rPr>
        <w:t xml:space="preserve">A. </w:t>
      </w:r>
      <w:r w:rsidRPr="00F558E1">
        <w:rPr>
          <w:color w:val="000000"/>
        </w:rPr>
        <w:t xml:space="preserve">Walsh, </w:t>
      </w:r>
      <w:r w:rsidR="00F87A69">
        <w:rPr>
          <w:color w:val="000000"/>
        </w:rPr>
        <w:t>D. J.</w:t>
      </w:r>
      <w:r w:rsidRPr="00F558E1">
        <w:rPr>
          <w:color w:val="000000"/>
        </w:rPr>
        <w:t xml:space="preserve"> Payne, </w:t>
      </w:r>
      <w:r w:rsidR="00F87A69">
        <w:rPr>
          <w:color w:val="000000"/>
        </w:rPr>
        <w:t>R. G.</w:t>
      </w:r>
      <w:r w:rsidRPr="00F558E1">
        <w:rPr>
          <w:color w:val="000000"/>
        </w:rPr>
        <w:t xml:space="preserve"> Egdell, </w:t>
      </w:r>
      <w:r w:rsidR="00F87A69">
        <w:rPr>
          <w:color w:val="000000"/>
        </w:rPr>
        <w:t xml:space="preserve">G. W. </w:t>
      </w:r>
      <w:r w:rsidRPr="00F558E1">
        <w:rPr>
          <w:color w:val="000000"/>
        </w:rPr>
        <w:t xml:space="preserve">Watson, </w:t>
      </w:r>
      <w:r w:rsidRPr="00F558E1">
        <w:rPr>
          <w:i/>
          <w:color w:val="000000"/>
        </w:rPr>
        <w:t>Chem. Soc. Rev.</w:t>
      </w:r>
      <w:r w:rsidRPr="00F558E1">
        <w:rPr>
          <w:color w:val="000000"/>
        </w:rPr>
        <w:t xml:space="preserve"> </w:t>
      </w:r>
      <w:r w:rsidR="00F87A69" w:rsidRPr="00F87A69">
        <w:rPr>
          <w:b/>
          <w:bCs/>
          <w:color w:val="000000"/>
        </w:rPr>
        <w:t>2011</w:t>
      </w:r>
      <w:r w:rsidR="00F87A69">
        <w:rPr>
          <w:color w:val="000000"/>
        </w:rPr>
        <w:t xml:space="preserve">, </w:t>
      </w:r>
      <w:r w:rsidRPr="00F87A69">
        <w:rPr>
          <w:bCs/>
          <w:color w:val="000000"/>
        </w:rPr>
        <w:t>40</w:t>
      </w:r>
      <w:r w:rsidRPr="00F558E1">
        <w:rPr>
          <w:color w:val="000000"/>
        </w:rPr>
        <w:t>, 4455.</w:t>
      </w:r>
    </w:p>
    <w:p w14:paraId="1F417628" w14:textId="1996FB1A" w:rsidR="00EE1BC5" w:rsidRPr="00F558E1" w:rsidRDefault="00EE1BC5" w:rsidP="00DC5C4B">
      <w:pPr>
        <w:spacing w:line="480" w:lineRule="auto"/>
        <w:jc w:val="both"/>
        <w:rPr>
          <w:color w:val="000000"/>
        </w:rPr>
      </w:pPr>
      <w:r w:rsidRPr="00F558E1">
        <w:rPr>
          <w:color w:val="000000"/>
        </w:rPr>
        <w:t>[4</w:t>
      </w:r>
      <w:r w:rsidR="00DE51AF">
        <w:rPr>
          <w:color w:val="000000"/>
        </w:rPr>
        <w:t>6</w:t>
      </w:r>
      <w:r w:rsidRPr="00F558E1">
        <w:rPr>
          <w:color w:val="000000"/>
        </w:rPr>
        <w:t xml:space="preserve">] </w:t>
      </w:r>
      <w:r w:rsidR="00F87A69">
        <w:rPr>
          <w:color w:val="000000"/>
        </w:rPr>
        <w:t xml:space="preserve">P. </w:t>
      </w:r>
      <w:r w:rsidRPr="00F558E1">
        <w:rPr>
          <w:color w:val="000000"/>
        </w:rPr>
        <w:t xml:space="preserve">Fons, </w:t>
      </w:r>
      <w:r w:rsidR="00F87A69">
        <w:rPr>
          <w:color w:val="000000"/>
        </w:rPr>
        <w:t>A. V.</w:t>
      </w:r>
      <w:r w:rsidRPr="00F558E1">
        <w:rPr>
          <w:color w:val="000000"/>
        </w:rPr>
        <w:t xml:space="preserve"> Kolobov, </w:t>
      </w:r>
      <w:r w:rsidR="00F87A69">
        <w:rPr>
          <w:color w:val="000000"/>
        </w:rPr>
        <w:t>M.</w:t>
      </w:r>
      <w:r w:rsidRPr="00F558E1">
        <w:rPr>
          <w:color w:val="000000"/>
        </w:rPr>
        <w:t xml:space="preserve"> Krbal, </w:t>
      </w:r>
      <w:r w:rsidR="00F87A69">
        <w:rPr>
          <w:color w:val="000000"/>
        </w:rPr>
        <w:t xml:space="preserve">J. </w:t>
      </w:r>
      <w:r w:rsidRPr="00F558E1">
        <w:rPr>
          <w:color w:val="000000"/>
        </w:rPr>
        <w:t xml:space="preserve">Tominaga, </w:t>
      </w:r>
      <w:r w:rsidR="00F87A69">
        <w:rPr>
          <w:color w:val="000000"/>
        </w:rPr>
        <w:t>K. S.</w:t>
      </w:r>
      <w:r w:rsidRPr="00F558E1">
        <w:rPr>
          <w:color w:val="000000"/>
        </w:rPr>
        <w:t xml:space="preserve"> Andrikopoulos, </w:t>
      </w:r>
      <w:r w:rsidR="00F87A69">
        <w:rPr>
          <w:color w:val="000000"/>
        </w:rPr>
        <w:t>S. N.</w:t>
      </w:r>
      <w:r w:rsidRPr="00F558E1">
        <w:rPr>
          <w:color w:val="000000"/>
        </w:rPr>
        <w:t xml:space="preserve"> Yannopoulos, </w:t>
      </w:r>
      <w:r w:rsidR="00F87A69">
        <w:rPr>
          <w:color w:val="000000"/>
        </w:rPr>
        <w:t>G. A.</w:t>
      </w:r>
      <w:r w:rsidRPr="00F558E1">
        <w:rPr>
          <w:color w:val="000000"/>
        </w:rPr>
        <w:t xml:space="preserve"> Voyiatzis, </w:t>
      </w:r>
      <w:r w:rsidR="00F87A69">
        <w:rPr>
          <w:color w:val="000000"/>
        </w:rPr>
        <w:t xml:space="preserve">T. </w:t>
      </w:r>
      <w:r w:rsidRPr="00F558E1">
        <w:rPr>
          <w:color w:val="000000"/>
        </w:rPr>
        <w:t xml:space="preserve">Uruga, </w:t>
      </w:r>
      <w:r w:rsidRPr="00F558E1">
        <w:rPr>
          <w:i/>
          <w:color w:val="000000"/>
        </w:rPr>
        <w:t>Phys. Rev. B</w:t>
      </w:r>
      <w:r w:rsidRPr="00F558E1">
        <w:rPr>
          <w:color w:val="000000"/>
        </w:rPr>
        <w:t xml:space="preserve"> </w:t>
      </w:r>
      <w:r w:rsidR="00F87A69" w:rsidRPr="00F87A69">
        <w:rPr>
          <w:b/>
          <w:bCs/>
          <w:color w:val="000000"/>
        </w:rPr>
        <w:t>2010</w:t>
      </w:r>
      <w:r w:rsidR="00F87A69">
        <w:rPr>
          <w:color w:val="000000"/>
        </w:rPr>
        <w:t xml:space="preserve">, </w:t>
      </w:r>
      <w:r w:rsidRPr="00F87A69">
        <w:rPr>
          <w:bCs/>
          <w:color w:val="000000"/>
        </w:rPr>
        <w:t>82</w:t>
      </w:r>
      <w:r w:rsidRPr="00F558E1">
        <w:rPr>
          <w:color w:val="000000"/>
        </w:rPr>
        <w:t>, 155209.</w:t>
      </w:r>
    </w:p>
    <w:p w14:paraId="2D5E96C1" w14:textId="3A9E9A89" w:rsidR="00EE1BC5" w:rsidRPr="00F558E1" w:rsidRDefault="00EE1BC5" w:rsidP="00DC5C4B">
      <w:pPr>
        <w:spacing w:line="480" w:lineRule="auto"/>
        <w:jc w:val="both"/>
      </w:pPr>
      <w:r w:rsidRPr="00F558E1">
        <w:rPr>
          <w:color w:val="000000"/>
        </w:rPr>
        <w:t>[4</w:t>
      </w:r>
      <w:r w:rsidR="00DE51AF">
        <w:rPr>
          <w:color w:val="000000"/>
        </w:rPr>
        <w:t>7</w:t>
      </w:r>
      <w:r w:rsidRPr="00F558E1">
        <w:rPr>
          <w:color w:val="000000"/>
        </w:rPr>
        <w:t xml:space="preserve">] </w:t>
      </w:r>
      <w:r w:rsidR="00F87A69">
        <w:rPr>
          <w:color w:val="000000"/>
        </w:rPr>
        <w:t xml:space="preserve">J. </w:t>
      </w:r>
      <w:r w:rsidRPr="00F558E1">
        <w:t xml:space="preserve">Sun, </w:t>
      </w:r>
      <w:r w:rsidR="00F87A69">
        <w:t>A.</w:t>
      </w:r>
      <w:r w:rsidRPr="00F558E1">
        <w:t xml:space="preserve"> Ruzsinszky, </w:t>
      </w:r>
      <w:r w:rsidR="00F87A69">
        <w:t xml:space="preserve">J. P. </w:t>
      </w:r>
      <w:r w:rsidRPr="00F558E1">
        <w:t xml:space="preserve">Perdew, </w:t>
      </w:r>
      <w:r w:rsidRPr="00F558E1">
        <w:rPr>
          <w:i/>
        </w:rPr>
        <w:t>Phys. Rev. Lett</w:t>
      </w:r>
      <w:r w:rsidRPr="00F558E1">
        <w:t xml:space="preserve">. </w:t>
      </w:r>
      <w:r w:rsidR="00F87A69" w:rsidRPr="00F87A69">
        <w:rPr>
          <w:b/>
          <w:bCs/>
        </w:rPr>
        <w:t>2015</w:t>
      </w:r>
      <w:r w:rsidR="00F87A69">
        <w:t xml:space="preserve">, </w:t>
      </w:r>
      <w:r w:rsidRPr="00F87A69">
        <w:rPr>
          <w:bCs/>
        </w:rPr>
        <w:t>115</w:t>
      </w:r>
      <w:r w:rsidRPr="00F558E1">
        <w:t>, 036402.</w:t>
      </w:r>
    </w:p>
    <w:p w14:paraId="20CA22C3" w14:textId="6F703301" w:rsidR="00EE1BC5" w:rsidRPr="00F558E1" w:rsidRDefault="00EE1BC5" w:rsidP="00DC5C4B">
      <w:pPr>
        <w:spacing w:line="480" w:lineRule="auto"/>
        <w:jc w:val="both"/>
      </w:pPr>
      <w:r w:rsidRPr="00F558E1">
        <w:rPr>
          <w:color w:val="000000"/>
        </w:rPr>
        <w:t>[4</w:t>
      </w:r>
      <w:r w:rsidR="00DE51AF">
        <w:rPr>
          <w:color w:val="000000"/>
        </w:rPr>
        <w:t>8</w:t>
      </w:r>
      <w:r w:rsidRPr="00F558E1">
        <w:rPr>
          <w:color w:val="000000"/>
        </w:rPr>
        <w:t xml:space="preserve">] </w:t>
      </w:r>
      <w:r w:rsidR="00F87A69">
        <w:rPr>
          <w:color w:val="000000"/>
        </w:rPr>
        <w:t xml:space="preserve">J. </w:t>
      </w:r>
      <w:r w:rsidRPr="00F558E1">
        <w:rPr>
          <w:color w:val="000000"/>
        </w:rPr>
        <w:t xml:space="preserve">Moellmann, </w:t>
      </w:r>
      <w:r w:rsidR="00F87A69">
        <w:rPr>
          <w:color w:val="000000"/>
        </w:rPr>
        <w:t>S.</w:t>
      </w:r>
      <w:r w:rsidRPr="00F558E1">
        <w:rPr>
          <w:color w:val="000000"/>
        </w:rPr>
        <w:t xml:space="preserve"> Grimme, </w:t>
      </w:r>
      <w:r w:rsidRPr="00F558E1">
        <w:rPr>
          <w:i/>
          <w:iCs/>
          <w:color w:val="000000"/>
        </w:rPr>
        <w:t>J. Phys. Chem. C</w:t>
      </w:r>
      <w:r w:rsidRPr="00F558E1">
        <w:rPr>
          <w:iCs/>
          <w:color w:val="000000"/>
        </w:rPr>
        <w:t xml:space="preserve"> </w:t>
      </w:r>
      <w:r w:rsidR="00F87A69" w:rsidRPr="00F87A69">
        <w:rPr>
          <w:b/>
          <w:bCs/>
          <w:iCs/>
          <w:color w:val="000000"/>
        </w:rPr>
        <w:t>2014</w:t>
      </w:r>
      <w:r w:rsidR="00F87A69">
        <w:rPr>
          <w:iCs/>
          <w:color w:val="000000"/>
        </w:rPr>
        <w:t xml:space="preserve">, </w:t>
      </w:r>
      <w:r w:rsidRPr="00F87A69">
        <w:rPr>
          <w:bCs/>
          <w:iCs/>
          <w:color w:val="000000"/>
        </w:rPr>
        <w:t>118</w:t>
      </w:r>
      <w:r w:rsidRPr="00F558E1">
        <w:rPr>
          <w:iCs/>
          <w:color w:val="000000"/>
        </w:rPr>
        <w:t>, 7615.</w:t>
      </w:r>
    </w:p>
    <w:p w14:paraId="05A4529C" w14:textId="42B9F787" w:rsidR="00EE1BC5" w:rsidRPr="00F558E1" w:rsidRDefault="00EE1BC5" w:rsidP="00DC5C4B">
      <w:pPr>
        <w:spacing w:line="480" w:lineRule="auto"/>
        <w:jc w:val="both"/>
        <w:rPr>
          <w:color w:val="000000"/>
        </w:rPr>
      </w:pPr>
      <w:r w:rsidRPr="00F558E1">
        <w:rPr>
          <w:color w:val="000000"/>
        </w:rPr>
        <w:t>[4</w:t>
      </w:r>
      <w:r w:rsidR="00DE51AF">
        <w:rPr>
          <w:color w:val="000000"/>
        </w:rPr>
        <w:t>9</w:t>
      </w:r>
      <w:r w:rsidRPr="00F558E1">
        <w:rPr>
          <w:color w:val="000000"/>
        </w:rPr>
        <w:t xml:space="preserve">] </w:t>
      </w:r>
      <w:r w:rsidR="00F87A69">
        <w:rPr>
          <w:color w:val="000000"/>
        </w:rPr>
        <w:t xml:space="preserve">I. </w:t>
      </w:r>
      <w:r w:rsidRPr="00F558E1">
        <w:rPr>
          <w:color w:val="000000"/>
        </w:rPr>
        <w:t xml:space="preserve">Hamada, </w:t>
      </w:r>
      <w:r w:rsidRPr="00F558E1">
        <w:rPr>
          <w:i/>
          <w:color w:val="000000"/>
        </w:rPr>
        <w:t>Phys. Rev. B</w:t>
      </w:r>
      <w:r w:rsidRPr="00F558E1">
        <w:rPr>
          <w:color w:val="000000"/>
        </w:rPr>
        <w:t xml:space="preserve"> </w:t>
      </w:r>
      <w:r w:rsidR="00F87A69" w:rsidRPr="00F87A69">
        <w:rPr>
          <w:b/>
          <w:bCs/>
          <w:color w:val="000000"/>
        </w:rPr>
        <w:t>2014</w:t>
      </w:r>
      <w:r w:rsidR="00F87A69">
        <w:rPr>
          <w:color w:val="000000"/>
        </w:rPr>
        <w:t xml:space="preserve">, </w:t>
      </w:r>
      <w:r w:rsidRPr="00F87A69">
        <w:rPr>
          <w:bCs/>
          <w:color w:val="000000"/>
        </w:rPr>
        <w:t>89</w:t>
      </w:r>
      <w:r w:rsidRPr="00F558E1">
        <w:rPr>
          <w:color w:val="000000"/>
        </w:rPr>
        <w:t>, 121103(R).</w:t>
      </w:r>
    </w:p>
    <w:p w14:paraId="1E342361" w14:textId="1CFE7553" w:rsidR="008F1E1B" w:rsidRDefault="00A0393C" w:rsidP="00DC5C4B">
      <w:pPr>
        <w:spacing w:line="480" w:lineRule="auto"/>
        <w:jc w:val="both"/>
        <w:rPr>
          <w:color w:val="000000"/>
        </w:rPr>
      </w:pPr>
      <w:r>
        <w:rPr>
          <w:color w:val="000000"/>
        </w:rPr>
        <w:t>[</w:t>
      </w:r>
      <w:r w:rsidR="006221FF">
        <w:rPr>
          <w:color w:val="000000"/>
        </w:rPr>
        <w:t>5</w:t>
      </w:r>
      <w:r w:rsidR="00C2768C">
        <w:rPr>
          <w:color w:val="000000"/>
        </w:rPr>
        <w:t>0</w:t>
      </w:r>
      <w:r>
        <w:rPr>
          <w:color w:val="000000"/>
        </w:rPr>
        <w:t xml:space="preserve">] </w:t>
      </w:r>
      <w:r w:rsidR="00862668">
        <w:rPr>
          <w:color w:val="000000"/>
        </w:rPr>
        <w:t>W. Zhang, A. Thiess, P. Zalden, R. Zeller, P. H. Dederichs, J</w:t>
      </w:r>
      <w:r w:rsidR="009A1F1B">
        <w:rPr>
          <w:color w:val="000000"/>
        </w:rPr>
        <w:t>.</w:t>
      </w:r>
      <w:r w:rsidR="00862668">
        <w:rPr>
          <w:color w:val="000000"/>
        </w:rPr>
        <w:t xml:space="preserve">-Y. Raty, M. Wuttig, S. Blugel, R. Mazzarello, </w:t>
      </w:r>
      <w:r w:rsidR="00862668" w:rsidRPr="00862668">
        <w:rPr>
          <w:i/>
          <w:iCs/>
          <w:color w:val="000000"/>
        </w:rPr>
        <w:t>Nat. Mater.</w:t>
      </w:r>
      <w:r w:rsidR="00862668">
        <w:rPr>
          <w:color w:val="000000"/>
        </w:rPr>
        <w:t xml:space="preserve"> </w:t>
      </w:r>
      <w:r w:rsidR="00862668" w:rsidRPr="00862668">
        <w:rPr>
          <w:b/>
          <w:bCs/>
          <w:color w:val="000000"/>
        </w:rPr>
        <w:t>2012</w:t>
      </w:r>
      <w:r w:rsidR="00862668">
        <w:rPr>
          <w:color w:val="000000"/>
        </w:rPr>
        <w:t>, 14, 952</w:t>
      </w:r>
      <w:r w:rsidR="00736CD6">
        <w:rPr>
          <w:color w:val="000000"/>
        </w:rPr>
        <w:t>.</w:t>
      </w:r>
    </w:p>
    <w:p w14:paraId="739A1FC6" w14:textId="199526CF" w:rsidR="008F1E1B" w:rsidRDefault="008F1E1B" w:rsidP="00DC5C4B">
      <w:pPr>
        <w:spacing w:line="480" w:lineRule="auto"/>
        <w:jc w:val="both"/>
        <w:rPr>
          <w:color w:val="000000"/>
        </w:rPr>
      </w:pPr>
      <w:r>
        <w:rPr>
          <w:color w:val="000000"/>
        </w:rPr>
        <w:t>[</w:t>
      </w:r>
      <w:r w:rsidR="006221FF">
        <w:rPr>
          <w:color w:val="000000"/>
        </w:rPr>
        <w:t>5</w:t>
      </w:r>
      <w:r w:rsidR="00C2768C">
        <w:rPr>
          <w:color w:val="000000"/>
        </w:rPr>
        <w:t>1</w:t>
      </w:r>
      <w:r>
        <w:rPr>
          <w:color w:val="000000"/>
        </w:rPr>
        <w:t xml:space="preserve">] M. Wuttig, D. Lusebrink, D. Wamwangi, W. Welnic, M. Gilleben, R. Dronskowski, </w:t>
      </w:r>
      <w:r w:rsidRPr="008F1E1B">
        <w:rPr>
          <w:i/>
          <w:iCs/>
          <w:color w:val="000000"/>
        </w:rPr>
        <w:t>Nat. Mater.</w:t>
      </w:r>
      <w:r>
        <w:rPr>
          <w:color w:val="000000"/>
        </w:rPr>
        <w:t xml:space="preserve"> </w:t>
      </w:r>
      <w:r w:rsidRPr="008F1E1B">
        <w:rPr>
          <w:b/>
          <w:bCs/>
          <w:color w:val="000000"/>
        </w:rPr>
        <w:t>2007</w:t>
      </w:r>
      <w:r>
        <w:rPr>
          <w:color w:val="000000"/>
        </w:rPr>
        <w:t>, 6, 122.</w:t>
      </w:r>
    </w:p>
    <w:p w14:paraId="1932F441" w14:textId="0786A9BC" w:rsidR="00B033A9" w:rsidRDefault="00B033A9" w:rsidP="00DC5C4B">
      <w:pPr>
        <w:spacing w:line="480" w:lineRule="auto"/>
        <w:jc w:val="both"/>
        <w:rPr>
          <w:color w:val="000000"/>
        </w:rPr>
      </w:pPr>
      <w:r>
        <w:rPr>
          <w:color w:val="000000"/>
        </w:rPr>
        <w:t>[</w:t>
      </w:r>
      <w:r w:rsidR="006221FF">
        <w:rPr>
          <w:color w:val="000000"/>
        </w:rPr>
        <w:t>5</w:t>
      </w:r>
      <w:r w:rsidR="00C2768C">
        <w:rPr>
          <w:color w:val="000000"/>
        </w:rPr>
        <w:t>2</w:t>
      </w:r>
      <w:r>
        <w:rPr>
          <w:color w:val="000000"/>
        </w:rPr>
        <w:t>] Y. Cheng, O. C-Miredin, J. Keutgen, Y. Yu, M. Kupers, M. Schumacher, P. Golub, J</w:t>
      </w:r>
      <w:r w:rsidR="009A1F1B">
        <w:rPr>
          <w:color w:val="000000"/>
        </w:rPr>
        <w:t>.</w:t>
      </w:r>
      <w:r>
        <w:rPr>
          <w:color w:val="000000"/>
        </w:rPr>
        <w:t xml:space="preserve">-Y. Raty, R. Dronskowski, M. Wuttig, </w:t>
      </w:r>
      <w:r w:rsidRPr="009A1F1B">
        <w:rPr>
          <w:i/>
          <w:iCs/>
          <w:color w:val="000000"/>
        </w:rPr>
        <w:t>Adv. Mater.</w:t>
      </w:r>
      <w:r>
        <w:rPr>
          <w:color w:val="000000"/>
        </w:rPr>
        <w:t xml:space="preserve"> </w:t>
      </w:r>
      <w:r w:rsidR="009A1F1B" w:rsidRPr="009A1F1B">
        <w:rPr>
          <w:b/>
          <w:bCs/>
          <w:color w:val="000000"/>
        </w:rPr>
        <w:t>2019</w:t>
      </w:r>
      <w:r w:rsidR="009A1F1B">
        <w:rPr>
          <w:color w:val="000000"/>
        </w:rPr>
        <w:t>, 31, 1904316.</w:t>
      </w:r>
    </w:p>
    <w:p w14:paraId="068C6315" w14:textId="75244B85" w:rsidR="009A1F1B" w:rsidRPr="00F558E1" w:rsidRDefault="009A1F1B" w:rsidP="00DC5C4B">
      <w:pPr>
        <w:spacing w:line="480" w:lineRule="auto"/>
        <w:jc w:val="both"/>
        <w:rPr>
          <w:color w:val="000000"/>
        </w:rPr>
      </w:pPr>
      <w:r>
        <w:rPr>
          <w:color w:val="000000"/>
        </w:rPr>
        <w:t>[5</w:t>
      </w:r>
      <w:r w:rsidR="00C2768C">
        <w:rPr>
          <w:color w:val="000000"/>
        </w:rPr>
        <w:t>3</w:t>
      </w:r>
      <w:r>
        <w:rPr>
          <w:color w:val="000000"/>
        </w:rPr>
        <w:t xml:space="preserve">] J. L. F. D. Silva, A. Walsh, H. Lee, </w:t>
      </w:r>
      <w:r w:rsidRPr="009A1F1B">
        <w:rPr>
          <w:i/>
          <w:iCs/>
          <w:color w:val="000000"/>
        </w:rPr>
        <w:t>Phys. Rev. B</w:t>
      </w:r>
      <w:r>
        <w:rPr>
          <w:color w:val="000000"/>
        </w:rPr>
        <w:t xml:space="preserve"> </w:t>
      </w:r>
      <w:r w:rsidRPr="00D57FA0">
        <w:rPr>
          <w:b/>
          <w:iCs/>
          <w:color w:val="000000"/>
        </w:rPr>
        <w:t>2008</w:t>
      </w:r>
      <w:r>
        <w:rPr>
          <w:color w:val="000000"/>
        </w:rPr>
        <w:t>, 78, 224111.</w:t>
      </w:r>
    </w:p>
    <w:p w14:paraId="3C44658A" w14:textId="77777777" w:rsidR="00EA2FA1" w:rsidRPr="00EE1BC5" w:rsidRDefault="00EA2FA1" w:rsidP="00EE1BC5">
      <w:pPr>
        <w:spacing w:line="480" w:lineRule="auto"/>
        <w:rPr>
          <w:rFonts w:cs="Gill Sans"/>
        </w:rPr>
      </w:pPr>
      <w:r>
        <w:rPr>
          <w:rFonts w:cs="Gill Sans"/>
        </w:rPr>
        <w:br w:type="page"/>
      </w:r>
      <w:r w:rsidR="00EE1BC5" w:rsidRPr="00EE1BC5">
        <w:rPr>
          <w:noProof/>
          <w:color w:val="000000"/>
          <w:lang w:val="en-GB" w:eastAsia="en-GB"/>
        </w:rPr>
        <w:lastRenderedPageBreak/>
        <w:drawing>
          <wp:inline distT="0" distB="0" distL="0" distR="0" wp14:anchorId="0AC467AF" wp14:editId="2BCA4E89">
            <wp:extent cx="5727700" cy="3608070"/>
            <wp:effectExtent l="0" t="0" r="0" b="0"/>
            <wp:docPr id="7" name="Picture 7"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1.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727700" cy="3608070"/>
                    </a:xfrm>
                    <a:prstGeom prst="rect">
                      <a:avLst/>
                    </a:prstGeom>
                  </pic:spPr>
                </pic:pic>
              </a:graphicData>
            </a:graphic>
          </wp:inline>
        </w:drawing>
      </w:r>
    </w:p>
    <w:p w14:paraId="26F84470" w14:textId="1A95AE87" w:rsidR="00EA2FA1" w:rsidRPr="004C275C" w:rsidRDefault="00EA2FA1" w:rsidP="00DC5C4B">
      <w:pPr>
        <w:spacing w:line="360" w:lineRule="auto"/>
        <w:jc w:val="both"/>
      </w:pPr>
      <w:r w:rsidRPr="004C275C">
        <w:rPr>
          <w:b/>
        </w:rPr>
        <w:t>Fig</w:t>
      </w:r>
      <w:r>
        <w:rPr>
          <w:b/>
        </w:rPr>
        <w:t>ure</w:t>
      </w:r>
      <w:r w:rsidRPr="004C275C">
        <w:rPr>
          <w:b/>
        </w:rPr>
        <w:t xml:space="preserve"> 1. </w:t>
      </w:r>
      <w:r w:rsidR="00EE1BC5" w:rsidRPr="00EE1BC5">
        <w:rPr>
          <w:color w:val="000000"/>
          <w:lang w:val="en-US"/>
        </w:rPr>
        <w:t>Chemical-</w:t>
      </w:r>
      <w:r w:rsidR="00EE1BC5" w:rsidRPr="00913FF8">
        <w:rPr>
          <w:color w:val="000000"/>
          <w:lang w:val="en-US"/>
        </w:rPr>
        <w:t xml:space="preserve">bonding indicators and interatomic-distance distributions for amorphous and crystalline GST models. Data points </w:t>
      </w:r>
      <w:r w:rsidR="003A59CD" w:rsidRPr="00913FF8">
        <w:rPr>
          <w:color w:val="000000"/>
          <w:lang w:val="en-US"/>
        </w:rPr>
        <w:t xml:space="preserve">(blue for amorphous, and red for crystalline, phases) </w:t>
      </w:r>
      <w:r w:rsidR="00EE1BC5" w:rsidRPr="00913FF8">
        <w:rPr>
          <w:color w:val="000000"/>
          <w:lang w:val="en-US"/>
        </w:rPr>
        <w:t>evaluated at the bond-critical point for: (a) charge density (</w:t>
      </w:r>
      <m:oMath>
        <m:r>
          <w:rPr>
            <w:rFonts w:ascii="Cambria Math" w:hAnsi="Cambria Math"/>
          </w:rPr>
          <m:t>e/</m:t>
        </m:r>
        <m:sSubSup>
          <m:sSubSupPr>
            <m:ctrlPr>
              <w:rPr>
                <w:rFonts w:ascii="Cambria Math" w:hAnsi="Cambria Math"/>
                <w:i/>
              </w:rPr>
            </m:ctrlPr>
          </m:sSubSupPr>
          <m:e>
            <m:r>
              <w:rPr>
                <w:rFonts w:ascii="Cambria Math" w:hAnsi="Cambria Math"/>
              </w:rPr>
              <m:t>a</m:t>
            </m:r>
          </m:e>
          <m:sub>
            <m:r>
              <w:rPr>
                <w:rFonts w:ascii="Cambria Math" w:hAnsi="Cambria Math"/>
              </w:rPr>
              <m:t>0</m:t>
            </m:r>
          </m:sub>
          <m:sup>
            <m:r>
              <w:rPr>
                <w:rFonts w:ascii="Cambria Math" w:hAnsi="Cambria Math"/>
              </w:rPr>
              <m:t>3</m:t>
            </m:r>
          </m:sup>
        </m:sSubSup>
      </m:oMath>
      <w:r w:rsidR="00EE1BC5" w:rsidRPr="00913FF8">
        <w:rPr>
          <w:color w:val="000000" w:themeColor="text1"/>
          <w:lang w:val="en-US"/>
        </w:rPr>
        <w:fldChar w:fldCharType="begin"/>
      </w:r>
      <w:r w:rsidR="00EE1BC5" w:rsidRPr="00913FF8">
        <w:rPr>
          <w:color w:val="000000" w:themeColor="text1"/>
          <w:lang w:val="en-US"/>
        </w:rPr>
        <w:instrText xml:space="preserve"> QUOTE </w:instrText>
      </w:r>
      <w:r w:rsidR="00AC325E">
        <w:rPr>
          <w:noProof/>
          <w:position w:val="-6"/>
        </w:rPr>
        <w:pict w14:anchorId="6DAFF005">
          <v:shape id="_x0000_i1031" type="#_x0000_t75" alt="" style="width:24.4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2742B8&quot;/&gt;&lt;wsp:rsid wsp:val=&quot;00EA2FA1&quot;/&gt;&lt;wsp:rsid wsp:val=&quot;00EE1BC5&quot;/&gt;&lt;/wsp:rsids&gt;&lt;/w:docPr&gt;&lt;w:body&gt;&lt;wx:sect&gt;&lt;w:p wsp:rsidR=&quot;00000000&quot; wsp:rsidRDefault=&quot;002742B8&quot; wsp:rsidP=&quot;002742B8&quot;&gt;&lt;m:oMathPara&gt;&lt;m:oMath&gt;&lt;m:r&gt;&lt;w:rPr&gt;&lt;w:rFonts w:ascii=&quot;Cambria Math&quot; w:h-ansi=&quot;Cambria Math&quot;/&gt;&lt;wx:font wx:val=&quot;Cambria Math&quot;/&gt;&lt;w:i/&gt;&lt;/w:rPr&gt;&lt;m:t&gt;e/&lt;/m:t&gt;&lt;/m:r&gt;&lt;m:sSubSup&gt;&lt;m:sSubSupPr&gt;&lt;m:ctrlPr&gt;&lt;w:rPr&gt;&lt;w:rFonts w:ascii=&quot;Cambria Math&quot; w:h-ansi=&quot;Cambria Math&quot;/&gt;&lt;wx:font wx:val=&quot;Cambria Math&quot;/&gt;&lt;w:i/&gt;&lt;/w:rPr&gt;&lt;/m:ctrlPr&gt;&lt;/m:sSubSup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0&lt;/m:t&gt;&lt;/m:r&gt;&lt;/m:sub&gt;&lt;m:sup&gt;&lt;m:r&gt;&lt;w:rPr&gt;&lt;w:rFonts w:ascii=&quot;Cambria Math&quot; w:h-ansi=&quot;Cambria Math&quot;/&gt;&lt;wx:font wx:val=&quot;Cambria Math&quot;/&gt;&lt;w:i/&gt;&lt;/w:rPr&gt;&lt;m:t&gt;3&lt;/m:t&gt;&lt;/m:r&gt;&lt;/m:sup&gt;&lt;/m:sSub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5" o:title="" chromakey="white"/>
          </v:shape>
        </w:pict>
      </w:r>
      <w:r w:rsidR="00EE1BC5" w:rsidRPr="00913FF8">
        <w:rPr>
          <w:color w:val="000000" w:themeColor="text1"/>
          <w:lang w:val="en-US"/>
        </w:rPr>
        <w:instrText xml:space="preserve"> </w:instrText>
      </w:r>
      <w:r w:rsidR="00EE1BC5" w:rsidRPr="00913FF8">
        <w:rPr>
          <w:color w:val="000000" w:themeColor="text1"/>
          <w:lang w:val="en-US"/>
        </w:rPr>
        <w:fldChar w:fldCharType="end"/>
      </w:r>
      <w:r w:rsidR="00EE1BC5" w:rsidRPr="00913FF8">
        <w:rPr>
          <w:color w:val="000000"/>
          <w:lang w:val="en-US"/>
        </w:rPr>
        <w:t>); (b) Laplacian of the charge density (</w:t>
      </w:r>
      <w:r w:rsidR="00EE1BC5" w:rsidRPr="00913FF8">
        <w:rPr>
          <w:color w:val="000000" w:themeColor="text1"/>
          <w:lang w:val="en-US"/>
        </w:rPr>
        <w:fldChar w:fldCharType="begin"/>
      </w:r>
      <w:r w:rsidR="00EE1BC5" w:rsidRPr="00913FF8">
        <w:rPr>
          <w:color w:val="000000" w:themeColor="text1"/>
          <w:lang w:val="en-US"/>
        </w:rPr>
        <w:instrText xml:space="preserve"> QUOTE </w:instrText>
      </w:r>
      <w:r w:rsidR="00AC325E">
        <w:rPr>
          <w:noProof/>
          <w:position w:val="-6"/>
        </w:rPr>
        <w:pict w14:anchorId="504C863B">
          <v:shape id="_x0000_i1030" type="#_x0000_t75" alt="" style="width:24.4pt;height:16.2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057D60&quot;/&gt;&lt;wsp:rsid wsp:val=&quot;00EA2FA1&quot;/&gt;&lt;wsp:rsid wsp:val=&quot;00EE1BC5&quot;/&gt;&lt;/wsp:rsids&gt;&lt;/w:docPr&gt;&lt;w:body&gt;&lt;wx:sect&gt;&lt;w:p wsp:rsidR=&quot;00000000&quot; wsp:rsidRDefault=&quot;00057D60&quot; wsp:rsidP=&quot;00057D60&quot;&gt;&lt;m:oMathPara&gt;&lt;m:oMath&gt;&lt;m:r&gt;&lt;w:rPr&gt;&lt;w:rFonts w:ascii=&quot;Cambria Math&quot; w:h-ansi=&quot;Cambria Math&quot;/&gt;&lt;wx:font wx:val=&quot;Cambria Math&quot;/&gt;&lt;w:i/&gt;&lt;/w:rPr&gt;&lt;m:t&gt;e/&lt;/m:t&gt;&lt;/m:r&gt;&lt;m:sSubSup&gt;&lt;m:sSubSupPr&gt;&lt;m:ctrlPr&gt;&lt;w:rPr&gt;&lt;w:rFonts w:ascii=&quot;Cambria Math&quot; w:h-ansi=&quot;Cambria Math&quot;/&gt;&lt;wx:font wx:val=&quot;Cambria Math&quot;/&gt;&lt;w:i/&gt;&lt;/w:rPr&gt;&lt;/m:ctrlPr&gt;&lt;/m:sSubSup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0&lt;/m:t&gt;&lt;/m:r&gt;&lt;/m:sub&gt;&lt;m:sup&gt;&lt;m:r&gt;&lt;w:rPr&gt;&lt;w:rFonts w:ascii=&quot;Cambria Math&quot; w:h-ansi=&quot;Cambria Math&quot;/&gt;&lt;wx:font wx:val=&quot;Cambria Math&quot;/&gt;&lt;w:i/&gt;&lt;/w:rPr&gt;&lt;m:t&gt;5&lt;/m:t&gt;&lt;/m:r&gt;&lt;/m:sup&gt;&lt;/m:sSub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6" o:title="" chromakey="white"/>
          </v:shape>
        </w:pict>
      </w:r>
      <w:r w:rsidR="00EE1BC5" w:rsidRPr="00913FF8">
        <w:rPr>
          <w:color w:val="000000" w:themeColor="text1"/>
          <w:lang w:val="en-US"/>
        </w:rPr>
        <w:instrText xml:space="preserve"> </w:instrText>
      </w:r>
      <w:r w:rsidR="00EE1BC5" w:rsidRPr="00913FF8">
        <w:rPr>
          <w:color w:val="000000" w:themeColor="text1"/>
          <w:lang w:val="en-US"/>
        </w:rPr>
        <w:fldChar w:fldCharType="separate"/>
      </w:r>
      <m:oMath>
        <m:r>
          <m:rPr>
            <m:sty m:val="p"/>
          </m:rPr>
          <w:rPr>
            <w:rFonts w:ascii="Cambria Math" w:hAnsi="Cambria Math"/>
          </w:rPr>
          <m:t>e/</m:t>
        </m:r>
        <m:sSubSup>
          <m:sSubSupPr>
            <m:ctrlPr>
              <w:rPr>
                <w:rFonts w:ascii="Cambria Math" w:hAnsi="Cambria Math"/>
                <w:i/>
              </w:rPr>
            </m:ctrlPr>
          </m:sSubSupPr>
          <m:e>
            <m:r>
              <m:rPr>
                <m:sty m:val="p"/>
              </m:rPr>
              <w:rPr>
                <w:rFonts w:ascii="Cambria Math" w:hAnsi="Cambria Math"/>
              </w:rPr>
              <m:t>a</m:t>
            </m:r>
          </m:e>
          <m:sub>
            <m:r>
              <m:rPr>
                <m:sty m:val="p"/>
              </m:rPr>
              <w:rPr>
                <w:rFonts w:ascii="Cambria Math" w:hAnsi="Cambria Math"/>
              </w:rPr>
              <m:t>0</m:t>
            </m:r>
          </m:sub>
          <m:sup>
            <m:r>
              <m:rPr>
                <m:sty m:val="p"/>
              </m:rPr>
              <w:rPr>
                <w:rFonts w:ascii="Cambria Math" w:hAnsi="Cambria Math"/>
              </w:rPr>
              <m:t>5</m:t>
            </m:r>
          </m:sup>
        </m:sSubSup>
      </m:oMath>
      <w:r w:rsidR="00EE1BC5" w:rsidRPr="00913FF8">
        <w:rPr>
          <w:color w:val="000000" w:themeColor="text1"/>
          <w:lang w:val="en-US"/>
        </w:rPr>
        <w:fldChar w:fldCharType="end"/>
      </w:r>
      <w:r w:rsidR="00EE1BC5" w:rsidRPr="00913FF8">
        <w:rPr>
          <w:color w:val="000000"/>
          <w:lang w:val="en-US"/>
        </w:rPr>
        <w:t>); (c) local energy density (Hartree</w:t>
      </w:r>
      <w:r w:rsidR="00EE1BC5" w:rsidRPr="00EE1BC5">
        <w:rPr>
          <w:color w:val="000000"/>
          <w:lang w:val="en-US"/>
        </w:rPr>
        <w:t>/</w:t>
      </w:r>
      <m:oMath>
        <m:sSubSup>
          <m:sSubSupPr>
            <m:ctrlPr>
              <w:rPr>
                <w:rFonts w:ascii="Cambria Math" w:hAnsi="Cambria Math"/>
                <w:i/>
              </w:rPr>
            </m:ctrlPr>
          </m:sSubSupPr>
          <m:e>
            <m:r>
              <w:rPr>
                <w:rFonts w:ascii="Cambria Math" w:hAnsi="Cambria Math"/>
              </w:rPr>
              <m:t>a</m:t>
            </m:r>
          </m:e>
          <m:sub>
            <m:r>
              <w:rPr>
                <w:rFonts w:ascii="Cambria Math" w:hAnsi="Cambria Math"/>
              </w:rPr>
              <m:t>0</m:t>
            </m:r>
          </m:sub>
          <m:sup>
            <m:r>
              <w:rPr>
                <w:rFonts w:ascii="Cambria Math" w:hAnsi="Cambria Math"/>
              </w:rPr>
              <m:t>3</m:t>
            </m:r>
          </m:sup>
        </m:sSubSup>
      </m:oMath>
      <w:r w:rsidR="00EE1BC5" w:rsidRPr="00EE1BC5">
        <w:rPr>
          <w:color w:val="000000" w:themeColor="text1"/>
          <w:lang w:val="en-US"/>
        </w:rPr>
        <w:fldChar w:fldCharType="begin"/>
      </w:r>
      <w:r w:rsidR="00EE1BC5" w:rsidRPr="00EE1BC5">
        <w:rPr>
          <w:color w:val="000000" w:themeColor="text1"/>
          <w:lang w:val="en-US"/>
        </w:rPr>
        <w:instrText xml:space="preserve"> QUOTE </w:instrText>
      </w:r>
      <w:r w:rsidR="00AC325E">
        <w:rPr>
          <w:noProof/>
          <w:position w:val="-6"/>
        </w:rPr>
        <w:pict w14:anchorId="544DA5D7">
          <v:shape id="_x0000_i1029" type="#_x0000_t75" alt="" style="width:11.6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297F44&quot;/&gt;&lt;wsp:rsid wsp:val=&quot;00EA2FA1&quot;/&gt;&lt;wsp:rsid wsp:val=&quot;00EE1BC5&quot;/&gt;&lt;/wsp:rsids&gt;&lt;/w:docPr&gt;&lt;w:body&gt;&lt;wx:sect&gt;&lt;w:p wsp:rsidR=&quot;00000000&quot; wsp:rsidRDefault=&quot;00297F44&quot; wsp:rsidP=&quot;00297F44&quot;&gt;&lt;m:oMathPara&gt;&lt;m:oMath&gt;&lt;m:sSubSup&gt;&lt;m:sSubSupPr&gt;&lt;m:ctrlPr&gt;&lt;w:rPr&gt;&lt;w:rFonts w:ascii=&quot;Cambria Math&quot; w:h-ansi=&quot;Cambria Math&quot;/&gt;&lt;wx:font wx:val=&quot;Cambria Math&quot;/&gt;&lt;w:i/&gt;&lt;/w:rPr&gt;&lt;/m:ctrlPr&gt;&lt;/m:sSubSupPr&gt;&lt;m:e&gt;&lt;m:r&gt;&lt;w:rPr&gt;&lt;w:rFonts w:ascii=&quot;Cambria Math&quot; w:h-ansi=&quot;Cambria Math&quot;/&gt;&lt;wx:font wx:val=&quot;Cambria Math&quot;/&gt;&lt;w:i/&gt;&lt;/w:rPr&gt;&lt;m:t&gt;a&lt;/m:t&gt;&lt;/m:r&gt;&lt;/m:e&gt;&lt;m:sub&gt;&lt;m:r&gt;&lt;w:rPr&gt;&lt;w:rFonts w:ascii=&quot;Cambria Math&quot; w:h-ansi=&quot;Cambria Math&quot;/&gt;&lt;wx:font wx:val=&quot;Cambria Math&quot;/&gt;&lt;w:i/&gt;&lt;/w:rPr&gt;&lt;m:t&gt;0&lt;/m:t&gt;&lt;/m:r&gt;&lt;/m:sub&gt;&lt;m:sup&gt;&lt;m:r&gt;&lt;w:rPr&gt;&lt;w:rFonts w:ascii=&quot;Cambria Math&quot; w:h-ansi=&quot;Cambria Math&quot;/&gt;&lt;wx:font wx:val=&quot;Cambria Math&quot;/&gt;&lt;w:i/&gt;&lt;/w:rPr&gt;&lt;m:t&gt;3&lt;/m:t&gt;&lt;/m:r&gt;&lt;/m:sup&gt;&lt;/m:sSub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7" o:title="" chromakey="white"/>
          </v:shape>
        </w:pict>
      </w:r>
      <w:r w:rsidR="00EE1BC5" w:rsidRPr="00EE1BC5">
        <w:rPr>
          <w:color w:val="000000" w:themeColor="text1"/>
          <w:lang w:val="en-US"/>
        </w:rPr>
        <w:instrText xml:space="preserve"> </w:instrText>
      </w:r>
      <w:r w:rsidR="00EE1BC5" w:rsidRPr="00EE1BC5">
        <w:rPr>
          <w:color w:val="000000" w:themeColor="text1"/>
          <w:lang w:val="en-US"/>
        </w:rPr>
        <w:fldChar w:fldCharType="end"/>
      </w:r>
      <w:r w:rsidR="00EE1BC5" w:rsidRPr="00EE1BC5">
        <w:rPr>
          <w:color w:val="000000"/>
          <w:lang w:val="en-US"/>
        </w:rPr>
        <w:t xml:space="preserve">); and (e) ELF, where </w:t>
      </w:r>
      <w:r w:rsidR="00EE1BC5" w:rsidRPr="00EE1BC5">
        <w:rPr>
          <w:i/>
          <w:color w:val="000000"/>
          <w:lang w:val="en-US"/>
        </w:rPr>
        <w:t>e</w:t>
      </w:r>
      <w:r w:rsidR="00EE1BC5" w:rsidRPr="00EE1BC5">
        <w:rPr>
          <w:color w:val="000000"/>
          <w:lang w:val="en-US"/>
        </w:rPr>
        <w:t xml:space="preserve"> is the electron charge and </w:t>
      </w:r>
      <w:r w:rsidR="00EE1BC5" w:rsidRPr="00EE1BC5">
        <w:rPr>
          <w:i/>
          <w:color w:val="000000"/>
          <w:lang w:val="en-US"/>
        </w:rPr>
        <w:t>a</w:t>
      </w:r>
      <w:r w:rsidR="00EE1BC5" w:rsidRPr="00EE1BC5">
        <w:rPr>
          <w:color w:val="000000"/>
          <w:vertAlign w:val="subscript"/>
          <w:lang w:val="en-US"/>
        </w:rPr>
        <w:t>0</w:t>
      </w:r>
      <w:r w:rsidR="00EE1BC5" w:rsidRPr="00EE1BC5">
        <w:rPr>
          <w:color w:val="000000"/>
          <w:lang w:val="en-US"/>
        </w:rPr>
        <w:t xml:space="preserve"> is the Bohr radius. Data points for (d) ICOHP (eV) are also shown. (f) Distribution of interatomic distances for amorphous (top) and crystalline GST models (second from top). The axial bonds (second from bottom) and the remaining ordinary covalent bonds (bottom) in </w:t>
      </w:r>
      <w:r w:rsidR="00EE1BC5" w:rsidRPr="00EE1BC5">
        <w:rPr>
          <w:i/>
          <w:color w:val="000000"/>
          <w:lang w:val="en-US"/>
        </w:rPr>
        <w:t>a</w:t>
      </w:r>
      <w:r w:rsidR="00EE1BC5" w:rsidRPr="00EE1BC5">
        <w:rPr>
          <w:color w:val="000000"/>
          <w:lang w:val="en-US"/>
        </w:rPr>
        <w:t>-GST models show similar interatomic-distance distributions.</w:t>
      </w:r>
      <w:r w:rsidR="00BC6C48">
        <w:rPr>
          <w:color w:val="000000"/>
          <w:lang w:val="en-US"/>
        </w:rPr>
        <w:t xml:space="preserve"> </w:t>
      </w:r>
      <w:r w:rsidR="0030754D">
        <w:rPr>
          <w:color w:val="000000"/>
          <w:lang w:val="en-US"/>
        </w:rPr>
        <w:t>Here, a</w:t>
      </w:r>
      <w:r w:rsidR="00BC6C48">
        <w:rPr>
          <w:color w:val="000000"/>
          <w:lang w:val="en-US"/>
        </w:rPr>
        <w:t xml:space="preserve">ll models were generated, and characterized, with PBE </w:t>
      </w:r>
      <w:r w:rsidR="00BC6C48" w:rsidRPr="00EE1BC5">
        <w:rPr>
          <w:color w:val="000000"/>
          <w:lang w:val="en-US"/>
        </w:rPr>
        <w:t>exchange-correlation functional</w:t>
      </w:r>
      <w:r w:rsidR="00BC6C48">
        <w:rPr>
          <w:color w:val="000000"/>
          <w:lang w:val="en-US"/>
        </w:rPr>
        <w:t>s.</w:t>
      </w:r>
    </w:p>
    <w:p w14:paraId="1D664658" w14:textId="77777777" w:rsidR="00EA2FA1" w:rsidRDefault="00EA2FA1" w:rsidP="00EA2FA1">
      <w:pPr>
        <w:pStyle w:val="Legend"/>
        <w:rPr>
          <w:color w:val="FF0000"/>
        </w:rPr>
      </w:pPr>
    </w:p>
    <w:p w14:paraId="77A566A5" w14:textId="77777777" w:rsidR="00EA2FA1" w:rsidRDefault="00EA2FA1" w:rsidP="00EA2FA1">
      <w:pPr>
        <w:spacing w:line="480" w:lineRule="auto"/>
        <w:jc w:val="center"/>
      </w:pPr>
      <w:r>
        <w:br w:type="page"/>
      </w:r>
    </w:p>
    <w:p w14:paraId="39A7B884" w14:textId="487BF74D" w:rsidR="00EA2FA1" w:rsidRPr="00DC2ACA" w:rsidRDefault="001A26FC" w:rsidP="00DC2ACA">
      <w:pPr>
        <w:spacing w:line="480" w:lineRule="auto"/>
        <w:jc w:val="center"/>
      </w:pPr>
      <w:r>
        <w:rPr>
          <w:noProof/>
          <w:lang w:val="en-GB" w:eastAsia="en-GB"/>
        </w:rPr>
        <w:lastRenderedPageBreak/>
        <w:drawing>
          <wp:inline distT="0" distB="0" distL="0" distR="0" wp14:anchorId="79F7E0A3" wp14:editId="16B34BA5">
            <wp:extent cx="5279349" cy="3833231"/>
            <wp:effectExtent l="0" t="0" r="4445" b="254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paper_figures_rev.pdf"/>
                    <pic:cNvPicPr/>
                  </pic:nvPicPr>
                  <pic:blipFill>
                    <a:blip r:embed="rId48">
                      <a:extLst>
                        <a:ext uri="{28A0092B-C50C-407E-A947-70E740481C1C}">
                          <a14:useLocalDpi xmlns:a14="http://schemas.microsoft.com/office/drawing/2010/main" val="0"/>
                        </a:ext>
                      </a:extLst>
                    </a:blip>
                    <a:stretch>
                      <a:fillRect/>
                    </a:stretch>
                  </pic:blipFill>
                  <pic:spPr>
                    <a:xfrm>
                      <a:off x="0" y="0"/>
                      <a:ext cx="5284089" cy="3836672"/>
                    </a:xfrm>
                    <a:prstGeom prst="rect">
                      <a:avLst/>
                    </a:prstGeom>
                  </pic:spPr>
                </pic:pic>
              </a:graphicData>
            </a:graphic>
          </wp:inline>
        </w:drawing>
      </w:r>
    </w:p>
    <w:p w14:paraId="2B652A16" w14:textId="4BC545BA" w:rsidR="00EA2FA1" w:rsidRPr="001E2588" w:rsidRDefault="00EA2FA1" w:rsidP="001E2588">
      <w:pPr>
        <w:spacing w:line="360" w:lineRule="auto"/>
        <w:jc w:val="both"/>
        <w:rPr>
          <w:color w:val="000000"/>
          <w:lang w:val="en-US"/>
        </w:rPr>
      </w:pPr>
      <w:r>
        <w:rPr>
          <w:rFonts w:cs="Batang"/>
          <w:b/>
          <w:lang w:val="en-GB" w:eastAsia="ko-KR"/>
        </w:rPr>
        <w:t>Figure</w:t>
      </w:r>
      <w:r w:rsidRPr="004C275C">
        <w:rPr>
          <w:rFonts w:cs="Batang"/>
          <w:b/>
          <w:lang w:val="en-GB" w:eastAsia="ko-KR"/>
        </w:rPr>
        <w:t xml:space="preserve"> 2. </w:t>
      </w:r>
      <w:r w:rsidR="00EE1BC5" w:rsidRPr="00EE1BC5">
        <w:rPr>
          <w:color w:val="000000"/>
          <w:lang w:val="en-US"/>
        </w:rPr>
        <w:t xml:space="preserve">Mechanism of 3c/4e hyperbonding interactions in </w:t>
      </w:r>
      <w:r w:rsidR="00EE1BC5" w:rsidRPr="00EE1BC5">
        <w:rPr>
          <w:i/>
          <w:color w:val="000000"/>
          <w:lang w:val="en-US"/>
        </w:rPr>
        <w:t>a</w:t>
      </w:r>
      <w:r w:rsidR="00EE1BC5" w:rsidRPr="00EE1BC5">
        <w:rPr>
          <w:color w:val="000000"/>
          <w:lang w:val="en-US"/>
        </w:rPr>
        <w:t>-GST models. (a) 3c/4e bonding configurations for two limiting cases, (i) and (iii), and an intermediate interaction, (ii). (i) and (iii) correspond to a</w:t>
      </w:r>
      <w:r w:rsidR="00EE1BC5" w:rsidRPr="00EE1BC5">
        <w:rPr>
          <w:color w:val="000000"/>
        </w:rPr>
        <w:t>n insignificant</w:t>
      </w:r>
      <w:r w:rsidR="00EE1BC5" w:rsidRPr="00EE1BC5">
        <w:rPr>
          <w:color w:val="000000"/>
          <w:lang w:val="en-US"/>
        </w:rPr>
        <w:t xml:space="preserve"> or </w:t>
      </w:r>
      <w:r w:rsidR="00300AB2">
        <w:rPr>
          <w:color w:val="000000"/>
          <w:lang w:val="en-US"/>
        </w:rPr>
        <w:t xml:space="preserve">a </w:t>
      </w:r>
      <w:r w:rsidR="00EE1BC5" w:rsidRPr="00EE1BC5">
        <w:rPr>
          <w:color w:val="000000"/>
          <w:lang w:val="en-US"/>
        </w:rPr>
        <w:t>strong 3c/4e interaction, resulting in a</w:t>
      </w:r>
      <w:r w:rsidR="00854830">
        <w:rPr>
          <w:color w:val="000000"/>
          <w:lang w:val="en-US"/>
        </w:rPr>
        <w:t xml:space="preserve"> covalent</w:t>
      </w:r>
      <w:r w:rsidR="00EE1BC5" w:rsidRPr="00EE1BC5">
        <w:rPr>
          <w:color w:val="000000"/>
          <w:lang w:val="en-US"/>
        </w:rPr>
        <w:t xml:space="preserve"> </w:t>
      </w:r>
      <w:r w:rsidR="00870C98">
        <w:rPr>
          <w:color w:val="000000"/>
          <w:lang w:val="en-US"/>
        </w:rPr>
        <w:sym w:font="Symbol" w:char="F073"/>
      </w:r>
      <w:r w:rsidR="00854830">
        <w:rPr>
          <w:color w:val="000000"/>
          <w:lang w:val="en-US"/>
        </w:rPr>
        <w:t>-bond</w:t>
      </w:r>
      <w:r w:rsidR="00EE1BC5" w:rsidRPr="00EE1BC5">
        <w:rPr>
          <w:color w:val="000000"/>
          <w:lang w:val="en-US"/>
        </w:rPr>
        <w:t xml:space="preserve"> or hyperbond pair </w:t>
      </w:r>
      <w:r w:rsidR="00EE1BC5" w:rsidRPr="00913FF8">
        <w:rPr>
          <w:color w:val="000000"/>
          <w:lang w:val="en-US"/>
        </w:rPr>
        <w:t xml:space="preserve">formation, respectively. </w:t>
      </w:r>
      <w:bookmarkStart w:id="21" w:name="OLE_LINK11"/>
      <w:r w:rsidR="00623302" w:rsidRPr="00913FF8">
        <w:rPr>
          <w:color w:val="000000"/>
          <w:lang w:val="en-US"/>
        </w:rPr>
        <w:t>T</w:t>
      </w:r>
      <w:r w:rsidR="008B5181" w:rsidRPr="00913FF8">
        <w:rPr>
          <w:color w:val="000000"/>
          <w:lang w:val="en-US"/>
        </w:rPr>
        <w:t xml:space="preserve">he LP </w:t>
      </w:r>
      <w:r w:rsidR="00623302" w:rsidRPr="00913FF8">
        <w:rPr>
          <w:color w:val="000000"/>
          <w:lang w:val="en-US"/>
        </w:rPr>
        <w:t>(</w:t>
      </w:r>
      <m:oMath>
        <m:sSub>
          <m:sSubPr>
            <m:ctrlPr>
              <w:rPr>
                <w:rFonts w:ascii="Cambria Math" w:hAnsi="Cambria Math"/>
                <w:i/>
                <w:color w:val="000000"/>
                <w:lang w:val="en-US"/>
              </w:rPr>
            </m:ctrlPr>
          </m:sSubPr>
          <m:e>
            <m:r>
              <w:rPr>
                <w:rFonts w:ascii="Cambria Math" w:hAnsi="Cambria Math"/>
                <w:color w:val="000000"/>
                <w:lang w:val="en-US"/>
              </w:rPr>
              <m:t>n</m:t>
            </m:r>
          </m:e>
          <m:sub>
            <m:r>
              <w:rPr>
                <w:rFonts w:ascii="Cambria Math" w:hAnsi="Cambria Math"/>
                <w:color w:val="000000"/>
                <w:lang w:val="en-US"/>
              </w:rPr>
              <m:t>A</m:t>
            </m:r>
          </m:sub>
        </m:sSub>
      </m:oMath>
      <w:r w:rsidR="00623302" w:rsidRPr="00913FF8">
        <w:rPr>
          <w:color w:val="000000"/>
          <w:lang w:val="en-US"/>
        </w:rPr>
        <w:t xml:space="preserve">) </w:t>
      </w:r>
      <w:r w:rsidR="008B5181" w:rsidRPr="00913FF8">
        <w:rPr>
          <w:color w:val="000000"/>
          <w:lang w:val="en-US"/>
        </w:rPr>
        <w:t>and bond</w:t>
      </w:r>
      <w:r w:rsidR="00415BD9" w:rsidRPr="00913FF8">
        <w:rPr>
          <w:color w:val="000000"/>
          <w:lang w:val="en-US"/>
        </w:rPr>
        <w:t xml:space="preserve">ing </w:t>
      </w:r>
      <w:r w:rsidR="00623302" w:rsidRPr="00913FF8">
        <w:rPr>
          <w:color w:val="000000"/>
          <w:lang w:val="en-US"/>
        </w:rPr>
        <w:t>(</w:t>
      </w:r>
      <m:oMath>
        <m:sSub>
          <m:sSubPr>
            <m:ctrlPr>
              <w:rPr>
                <w:rFonts w:ascii="Cambria Math" w:hAnsi="Cambria Math"/>
                <w:i/>
                <w:color w:val="000000"/>
                <w:lang w:val="en-US"/>
              </w:rPr>
            </m:ctrlPr>
          </m:sSubPr>
          <m:e>
            <m:r>
              <w:rPr>
                <w:rFonts w:ascii="Cambria Math" w:hAnsi="Cambria Math"/>
                <w:color w:val="000000"/>
                <w:lang w:val="en-US"/>
              </w:rPr>
              <m:t>σ</m:t>
            </m:r>
          </m:e>
          <m:sub>
            <m:r>
              <w:rPr>
                <w:rFonts w:ascii="Cambria Math" w:hAnsi="Cambria Math"/>
                <w:color w:val="000000"/>
                <w:lang w:val="en-US"/>
              </w:rPr>
              <m:t>BC</m:t>
            </m:r>
          </m:sub>
        </m:sSub>
      </m:oMath>
      <w:r w:rsidR="00623302" w:rsidRPr="00913FF8">
        <w:rPr>
          <w:color w:val="000000"/>
          <w:lang w:val="en-US"/>
        </w:rPr>
        <w:t xml:space="preserve">) </w:t>
      </w:r>
      <w:r w:rsidR="00415BD9" w:rsidRPr="00913FF8">
        <w:rPr>
          <w:color w:val="000000"/>
          <w:lang w:val="en-US"/>
        </w:rPr>
        <w:t>orbitals</w:t>
      </w:r>
      <w:r w:rsidR="008B5181" w:rsidRPr="00913FF8">
        <w:rPr>
          <w:color w:val="000000"/>
          <w:lang w:val="en-US"/>
        </w:rPr>
        <w:t xml:space="preserve"> are represented by isosurface plots of the maximally localized Wannier functions with light blue </w:t>
      </w:r>
      <w:r w:rsidR="00527BE1" w:rsidRPr="00913FF8">
        <w:rPr>
          <w:color w:val="000000"/>
          <w:lang w:val="en-US"/>
        </w:rPr>
        <w:t xml:space="preserve">(positive) </w:t>
      </w:r>
      <w:r w:rsidR="008B5181" w:rsidRPr="00913FF8">
        <w:rPr>
          <w:color w:val="000000"/>
          <w:lang w:val="en-US"/>
        </w:rPr>
        <w:t xml:space="preserve">and pink </w:t>
      </w:r>
      <w:r w:rsidR="00527BE1" w:rsidRPr="00913FF8">
        <w:rPr>
          <w:color w:val="000000"/>
          <w:lang w:val="en-US"/>
        </w:rPr>
        <w:t xml:space="preserve">(negative) </w:t>
      </w:r>
      <w:r w:rsidR="00740068" w:rsidRPr="00913FF8">
        <w:rPr>
          <w:color w:val="000000"/>
          <w:lang w:val="en-US"/>
        </w:rPr>
        <w:t>contours</w:t>
      </w:r>
      <w:r w:rsidR="00DC2ACA" w:rsidRPr="00913FF8">
        <w:rPr>
          <w:color w:val="000000"/>
          <w:lang w:val="en-US"/>
        </w:rPr>
        <w:t>.</w:t>
      </w:r>
      <w:bookmarkEnd w:id="21"/>
      <w:r w:rsidR="008B5181" w:rsidRPr="00913FF8">
        <w:rPr>
          <w:color w:val="000000"/>
          <w:lang w:val="en-US"/>
        </w:rPr>
        <w:t xml:space="preserve"> </w:t>
      </w:r>
      <w:r w:rsidR="00623302" w:rsidRPr="00913FF8">
        <w:rPr>
          <w:color w:val="000000"/>
          <w:lang w:val="en-US"/>
        </w:rPr>
        <w:t>The antibonding orbital (</w:t>
      </w:r>
      <m:oMath>
        <m:sSubSup>
          <m:sSubSupPr>
            <m:ctrlPr>
              <w:rPr>
                <w:rFonts w:ascii="Cambria Math" w:hAnsi="Cambria Math"/>
                <w:i/>
                <w:color w:val="000000"/>
                <w:lang w:val="en-US"/>
              </w:rPr>
            </m:ctrlPr>
          </m:sSubSupPr>
          <m:e>
            <m:r>
              <w:rPr>
                <w:rFonts w:ascii="Cambria Math" w:hAnsi="Cambria Math"/>
                <w:color w:val="000000"/>
                <w:lang w:val="en-US"/>
              </w:rPr>
              <m:t>σ</m:t>
            </m:r>
          </m:e>
          <m:sub>
            <m:r>
              <w:rPr>
                <w:rFonts w:ascii="Cambria Math" w:hAnsi="Cambria Math"/>
                <w:color w:val="000000"/>
                <w:lang w:val="en-US"/>
              </w:rPr>
              <m:t>BC</m:t>
            </m:r>
          </m:sub>
          <m:sup>
            <m:r>
              <w:rPr>
                <w:rFonts w:ascii="Cambria Math" w:hAnsi="Cambria Math"/>
                <w:color w:val="000000"/>
                <w:lang w:val="en-US"/>
              </w:rPr>
              <m:t>*</m:t>
            </m:r>
          </m:sup>
        </m:sSubSup>
      </m:oMath>
      <w:r w:rsidR="00623302" w:rsidRPr="00913FF8">
        <w:rPr>
          <w:color w:val="000000"/>
          <w:lang w:val="en-US"/>
        </w:rPr>
        <w:t xml:space="preserve">) is </w:t>
      </w:r>
      <w:r w:rsidR="00E35C7F" w:rsidRPr="00913FF8">
        <w:rPr>
          <w:color w:val="000000"/>
          <w:lang w:val="en-US"/>
        </w:rPr>
        <w:t xml:space="preserve">concentrated outside of </w:t>
      </w:r>
      <w:r w:rsidR="006F214F" w:rsidRPr="00913FF8">
        <w:rPr>
          <w:color w:val="000000"/>
          <w:lang w:val="en-US"/>
        </w:rPr>
        <w:t xml:space="preserve">the </w:t>
      </w:r>
      <w:r w:rsidR="00E35C7F" w:rsidRPr="00913FF8">
        <w:rPr>
          <w:color w:val="000000"/>
          <w:lang w:val="en-US"/>
        </w:rPr>
        <w:t>bonding region, thereby overlapping more with the LP than</w:t>
      </w:r>
      <w:r w:rsidR="006F214F" w:rsidRPr="00913FF8">
        <w:rPr>
          <w:color w:val="000000"/>
          <w:lang w:val="en-US"/>
        </w:rPr>
        <w:t xml:space="preserve"> does</w:t>
      </w:r>
      <w:r w:rsidR="00E35C7F" w:rsidRPr="00913FF8">
        <w:rPr>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σ</m:t>
            </m:r>
          </m:e>
          <m:sub>
            <m:r>
              <w:rPr>
                <w:rFonts w:ascii="Cambria Math" w:hAnsi="Cambria Math"/>
                <w:color w:val="000000"/>
                <w:lang w:val="en-US"/>
              </w:rPr>
              <m:t>BC</m:t>
            </m:r>
          </m:sub>
        </m:sSub>
      </m:oMath>
      <w:r w:rsidR="00623302" w:rsidRPr="00913FF8">
        <w:rPr>
          <w:color w:val="000000"/>
          <w:lang w:val="en-US"/>
        </w:rPr>
        <w:t xml:space="preserve">. </w:t>
      </w:r>
      <w:r w:rsidR="00EE1BC5" w:rsidRPr="00913FF8">
        <w:rPr>
          <w:color w:val="000000"/>
          <w:lang w:val="en-US"/>
        </w:rPr>
        <w:t xml:space="preserve">The interaction (ii) reveals a </w:t>
      </w:r>
      <w:r w:rsidR="00EE1BC5" w:rsidRPr="00913FF8">
        <w:rPr>
          <w:color w:val="000000"/>
        </w:rPr>
        <w:t xml:space="preserve">non-trivial interaction between a LP </w:t>
      </w:r>
      <w:r w:rsidR="00E945F7" w:rsidRPr="00913FF8">
        <w:rPr>
          <w:color w:val="000000"/>
        </w:rPr>
        <w:t xml:space="preserve">orbital </w:t>
      </w:r>
      <w:r w:rsidR="00EE1BC5" w:rsidRPr="00913FF8">
        <w:rPr>
          <w:color w:val="000000"/>
        </w:rPr>
        <w:t xml:space="preserve">of A and </w:t>
      </w:r>
      <w:r w:rsidR="00E945F7" w:rsidRPr="00913FF8">
        <w:rPr>
          <w:color w:val="000000"/>
        </w:rPr>
        <w:t xml:space="preserve">the antibonding orbital of </w:t>
      </w:r>
      <w:r w:rsidR="00EE1BC5" w:rsidRPr="00913FF8">
        <w:rPr>
          <w:color w:val="000000"/>
        </w:rPr>
        <w:t>a B-C bonding pair</w:t>
      </w:r>
      <w:r w:rsidR="00EE1BC5" w:rsidRPr="00913FF8">
        <w:rPr>
          <w:color w:val="000000"/>
          <w:lang w:val="en-US"/>
        </w:rPr>
        <w:t xml:space="preserve">. A: </w:t>
      </w:r>
      <w:r w:rsidR="00E945F7" w:rsidRPr="00913FF8">
        <w:rPr>
          <w:color w:val="000000"/>
          <w:lang w:val="en-US"/>
        </w:rPr>
        <w:t>denotes</w:t>
      </w:r>
      <w:r w:rsidR="00EE1BC5" w:rsidRPr="00913FF8">
        <w:rPr>
          <w:color w:val="000000"/>
          <w:lang w:val="en-US"/>
        </w:rPr>
        <w:t xml:space="preserve"> a LP on an A atom, and </w:t>
      </w:r>
      <m:oMath>
        <m:r>
          <w:rPr>
            <w:rFonts w:ascii="Cambria Math" w:hAnsi="Cambria Math"/>
            <w:color w:val="000000"/>
            <w:lang w:val="en-US"/>
          </w:rPr>
          <m:t>⋯</m:t>
        </m:r>
      </m:oMath>
      <w:r w:rsidR="00EE1BC5" w:rsidRPr="00913FF8">
        <w:rPr>
          <w:color w:val="000000"/>
          <w:lang w:val="en-US"/>
        </w:rPr>
        <w:t xml:space="preserve"> indicates a weak LP delocalization, while A-B-C denotes the formation of hyperbond pairs among A, B, and C atoms, which can be represented by the two ionic resonant structures, A:B-C and A-B:C. (b) A schematic interaction-energy diagram for a LP (</w:t>
      </w:r>
      <m:oMath>
        <m:sSub>
          <m:sSubPr>
            <m:ctrlPr>
              <w:rPr>
                <w:rFonts w:ascii="Cambria Math" w:hAnsi="Cambria Math"/>
                <w:i/>
                <w:color w:val="000000"/>
                <w:lang w:val="en-US"/>
              </w:rPr>
            </m:ctrlPr>
          </m:sSubPr>
          <m:e>
            <m:r>
              <w:rPr>
                <w:rFonts w:ascii="Cambria Math" w:hAnsi="Cambria Math"/>
                <w:color w:val="000000"/>
                <w:lang w:val="en-US"/>
              </w:rPr>
              <m:t>n</m:t>
            </m:r>
          </m:e>
          <m:sub>
            <m:r>
              <w:rPr>
                <w:rFonts w:ascii="Cambria Math" w:hAnsi="Cambria Math"/>
                <w:color w:val="000000"/>
                <w:lang w:val="en-US"/>
              </w:rPr>
              <m:t>A</m:t>
            </m:r>
          </m:sub>
        </m:sSub>
      </m:oMath>
      <w:r w:rsidR="00EE1BC5" w:rsidRPr="00913FF8">
        <w:rPr>
          <w:color w:val="000000"/>
          <w:lang w:val="en-US"/>
        </w:rPr>
        <w:t>) stabilization interaction with a nearby antibonding orbital (</w:t>
      </w:r>
      <m:oMath>
        <m:sSubSup>
          <m:sSubSupPr>
            <m:ctrlPr>
              <w:rPr>
                <w:rFonts w:ascii="Cambria Math" w:hAnsi="Cambria Math"/>
                <w:i/>
                <w:color w:val="000000"/>
                <w:lang w:val="en-US"/>
              </w:rPr>
            </m:ctrlPr>
          </m:sSubSupPr>
          <m:e>
            <m:r>
              <w:rPr>
                <w:rFonts w:ascii="Cambria Math" w:hAnsi="Cambria Math"/>
                <w:color w:val="000000"/>
                <w:lang w:val="en-US"/>
              </w:rPr>
              <m:t>σ</m:t>
            </m:r>
          </m:e>
          <m:sub>
            <m:r>
              <w:rPr>
                <w:rFonts w:ascii="Cambria Math" w:hAnsi="Cambria Math"/>
                <w:color w:val="000000"/>
                <w:lang w:val="en-US"/>
              </w:rPr>
              <m:t>BC</m:t>
            </m:r>
          </m:sub>
          <m:sup>
            <m:r>
              <w:rPr>
                <w:rFonts w:ascii="Cambria Math" w:hAnsi="Cambria Math"/>
                <w:color w:val="000000"/>
                <w:lang w:val="en-US"/>
              </w:rPr>
              <m:t>*</m:t>
            </m:r>
          </m:sup>
        </m:sSubSup>
      </m:oMath>
      <w:r w:rsidR="00EE1BC5" w:rsidRPr="00913FF8">
        <w:rPr>
          <w:color w:val="000000" w:themeColor="text1"/>
          <w:lang w:val="en-US"/>
        </w:rPr>
        <w:fldChar w:fldCharType="begin"/>
      </w:r>
      <w:r w:rsidR="00EE1BC5" w:rsidRPr="00913FF8">
        <w:rPr>
          <w:color w:val="000000" w:themeColor="text1"/>
          <w:lang w:val="en-US"/>
        </w:rPr>
        <w:instrText xml:space="preserve"> QUOTE </w:instrText>
      </w:r>
      <w:r w:rsidR="00AC325E">
        <w:rPr>
          <w:noProof/>
          <w:position w:val="-6"/>
        </w:rPr>
        <w:pict w14:anchorId="2A4D25C6">
          <v:shape id="_x0000_i1028" type="#_x0000_t75" alt="" style="width:18.6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567D45&quot;/&gt;&lt;wsp:rsid wsp:val=&quot;00EA2FA1&quot;/&gt;&lt;wsp:rsid wsp:val=&quot;00EE1BC5&quot;/&gt;&lt;/wsp:rsids&gt;&lt;/w:docPr&gt;&lt;w:body&gt;&lt;wx:sect&gt;&lt;w:p wsp:rsidR=&quot;00000000&quot; wsp:rsidRDefault=&quot;00567D45&quot; wsp:rsidP=&quot;00567D45&quot;&gt;&lt;m:oMathPara&gt;&lt;m:oMath&gt;&lt;m:sSubSup&gt;&lt;m:sSubSupPr&gt;&lt;m:ctrlPr&gt;&lt;w:rPr&gt;&lt;w:rFonts w:ascii=&quot;Cambria Math&quot; w:h-ansi=&quot;Cambria Math&quot;/&gt;&lt;wx:font wx:val=&quot;Cambria Math&quot;/&gt;&lt;w:i/&gt;&lt;w:i-cs/&gt;&lt;w:color w:val=&quot;000000&quot;/&gt;&lt;w:lang w:val=&quot;EN-US&quot;/&gt;&lt;/w:rPr&gt;&lt;/m:ctrlPr&gt;&lt;/m:sSubSupPr&gt;&lt;m:e&gt;&lt;m:r&gt;&lt;w:rPr&gt;&lt;w:rFonts w:ascii=&quot;Cambria Math&quot; w:h-ansi=&quot;Cambria Math&quot;/&gt;&lt;wx:font wx:val=&quot;Cambria Math&quot;/&gt;&lt;w:i/&gt;&lt;w:color w:val=&quot;000000&quot;/&gt;&lt;w:lang w:val=&quot;EN-US&quot;/&gt;&lt;/w:rPr&gt;&lt;m:t&gt;œÉ&lt;/m:t&gt;&lt;/m:r&gt;&lt;/m:e&gt;&lt;m:sub&gt;&lt;m:r&gt;&lt;w:rPr&gt;&lt;w:rFonts w:ascii=&quot;Cambria Math&quot; w:h-ansi=&quot;Cambria Math&quot;/&gt;&lt;wx:font wx:val=&quot;Cambria Math&quot;/&gt;&lt;w:i/&gt;&lt;w:color w:val=&quot;000000&quot;/&gt;&lt;/w:rPr&gt;&lt;m:t&gt;BC&lt;/m:t&gt;&lt;/m:r&gt;&lt;/m:sub&gt;&lt;m:sup&gt;&lt;m:r&gt;&lt;w:rPr&gt;&lt;w:rFonts w:ascii=&quot;Cambria Math&quot; w:h-ansi=&quot;Cambria Math&quot;/&gt;&lt;wx:font wx:val=&quot;Cambria Math&quot;/&gt;&lt;w:i/&gt;&lt;w:color w:val=&quot;000000&quot;/&gt;&lt;/w:rPr&gt;&lt;m:t&gt;*&lt;/m:t&gt;&lt;/m:r&gt;&lt;/m:sup&gt;&lt;/m:sSubSup&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49" o:title="" chromakey="white"/>
          </v:shape>
        </w:pict>
      </w:r>
      <w:r w:rsidR="00EE1BC5" w:rsidRPr="00913FF8">
        <w:rPr>
          <w:color w:val="000000" w:themeColor="text1"/>
          <w:lang w:val="en-US"/>
        </w:rPr>
        <w:instrText xml:space="preserve"> </w:instrText>
      </w:r>
      <w:r w:rsidR="00EE1BC5" w:rsidRPr="00913FF8">
        <w:rPr>
          <w:color w:val="000000" w:themeColor="text1"/>
          <w:lang w:val="en-US"/>
        </w:rPr>
        <w:fldChar w:fldCharType="end"/>
      </w:r>
      <w:r w:rsidR="00EE1BC5" w:rsidRPr="00913FF8">
        <w:rPr>
          <w:color w:val="000000"/>
          <w:lang w:val="en-US"/>
        </w:rPr>
        <w:t xml:space="preserve">). (c) Variation of ELF values for both short- and long-distance interatomic interactions for (near) linear-bonding configurations found in </w:t>
      </w:r>
      <w:r w:rsidR="00EE1BC5" w:rsidRPr="00913FF8">
        <w:rPr>
          <w:i/>
          <w:color w:val="000000"/>
          <w:lang w:val="en-US"/>
        </w:rPr>
        <w:t>a</w:t>
      </w:r>
      <w:r w:rsidR="00EE1BC5" w:rsidRPr="00913FF8">
        <w:rPr>
          <w:color w:val="000000"/>
          <w:lang w:val="en-US"/>
        </w:rPr>
        <w:t>-GST models. The inset shows data points for interatomic distances rather than ELF values.</w:t>
      </w:r>
      <w:r w:rsidR="00527BE1" w:rsidRPr="00913FF8">
        <w:rPr>
          <w:color w:val="000000"/>
          <w:lang w:val="en-US"/>
        </w:rPr>
        <w:t xml:space="preserve"> The </w:t>
      </w:r>
      <w:r w:rsidR="002535D6" w:rsidRPr="00913FF8">
        <w:rPr>
          <w:color w:val="000000"/>
          <w:lang w:val="en-US"/>
        </w:rPr>
        <w:t xml:space="preserve">data points in the </w:t>
      </w:r>
      <w:r w:rsidR="00527BE1" w:rsidRPr="00913FF8">
        <w:rPr>
          <w:color w:val="000000"/>
          <w:lang w:val="en-US"/>
        </w:rPr>
        <w:t xml:space="preserve">shaded area correspond to the hyperbonds defined in this study. </w:t>
      </w:r>
      <w:r w:rsidR="00EE1BC5" w:rsidRPr="00913FF8">
        <w:rPr>
          <w:color w:val="000000"/>
          <w:lang w:val="en-US"/>
        </w:rPr>
        <w:t xml:space="preserve">(d) The ratio of </w:t>
      </w:r>
      <w:r w:rsidR="00E945F7" w:rsidRPr="00913FF8">
        <w:rPr>
          <w:color w:val="000000"/>
          <w:lang w:val="en-US"/>
        </w:rPr>
        <w:t xml:space="preserve">3c/4e </w:t>
      </w:r>
      <w:r w:rsidR="00EE1BC5" w:rsidRPr="00913FF8">
        <w:rPr>
          <w:color w:val="000000"/>
          <w:lang w:val="en-US"/>
        </w:rPr>
        <w:t xml:space="preserve">hyperbonds to </w:t>
      </w:r>
      <w:r w:rsidR="00262BF1">
        <w:rPr>
          <w:color w:val="000000"/>
          <w:lang w:val="en-US"/>
        </w:rPr>
        <w:t xml:space="preserve">the </w:t>
      </w:r>
      <w:r w:rsidR="00EE1BC5" w:rsidRPr="00913FF8">
        <w:rPr>
          <w:color w:val="000000"/>
          <w:lang w:val="en-US"/>
        </w:rPr>
        <w:t>ordinary 2c/2e covalent bond</w:t>
      </w:r>
      <w:r w:rsidR="00262BF1">
        <w:rPr>
          <w:color w:val="000000"/>
          <w:lang w:val="en-US"/>
        </w:rPr>
        <w:t xml:space="preserve">s </w:t>
      </w:r>
      <w:r w:rsidR="00EE1BC5" w:rsidRPr="00913FF8">
        <w:rPr>
          <w:color w:val="000000"/>
          <w:lang w:val="en-US"/>
        </w:rPr>
        <w:t>for different chalcogen</w:t>
      </w:r>
      <w:r w:rsidR="00E945F7" w:rsidRPr="00913FF8">
        <w:rPr>
          <w:color w:val="000000"/>
          <w:lang w:val="en-US"/>
        </w:rPr>
        <w:t>-containing amorphous</w:t>
      </w:r>
      <w:r w:rsidR="00EE1BC5" w:rsidRPr="00EE1BC5">
        <w:rPr>
          <w:color w:val="000000"/>
          <w:lang w:val="en-US"/>
        </w:rPr>
        <w:t xml:space="preserve"> models, depicted as a function of their band gaps. Here, the band gap was defined as the energy difference between the highest occupied and lowest unoccupied Kohn-Sham orbitals.</w:t>
      </w:r>
      <w:r>
        <w:br w:type="page"/>
      </w:r>
    </w:p>
    <w:p w14:paraId="630C5A58" w14:textId="5F008858" w:rsidR="00EA2FA1" w:rsidRPr="004C275C" w:rsidRDefault="00EE1BC5" w:rsidP="00EA2FA1">
      <w:pPr>
        <w:jc w:val="center"/>
      </w:pPr>
      <w:r w:rsidRPr="00EE1BC5">
        <w:rPr>
          <w:b/>
          <w:noProof/>
          <w:color w:val="000000"/>
          <w:lang w:val="en-GB" w:eastAsia="en-GB"/>
        </w:rPr>
        <w:lastRenderedPageBreak/>
        <w:drawing>
          <wp:inline distT="0" distB="0" distL="0" distR="0" wp14:anchorId="416EA03D" wp14:editId="4C061C47">
            <wp:extent cx="5727700" cy="2743835"/>
            <wp:effectExtent l="0" t="0" r="0" b="0"/>
            <wp:docPr id="11" name="Picture 1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3.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727700" cy="2743835"/>
                    </a:xfrm>
                    <a:prstGeom prst="rect">
                      <a:avLst/>
                    </a:prstGeom>
                  </pic:spPr>
                </pic:pic>
              </a:graphicData>
            </a:graphic>
          </wp:inline>
        </w:drawing>
      </w:r>
    </w:p>
    <w:p w14:paraId="6BF2BF54" w14:textId="77777777" w:rsidR="00EA2FA1" w:rsidRDefault="00EA2FA1" w:rsidP="00EA2FA1">
      <w:pPr>
        <w:spacing w:line="480" w:lineRule="auto"/>
        <w:jc w:val="both"/>
        <w:rPr>
          <w:sz w:val="22"/>
        </w:rPr>
      </w:pPr>
    </w:p>
    <w:p w14:paraId="5AA2DFCB" w14:textId="74510D0E" w:rsidR="00EA2FA1" w:rsidRPr="004C275C" w:rsidRDefault="00EA2FA1" w:rsidP="00EA2FA1">
      <w:pPr>
        <w:spacing w:line="360" w:lineRule="auto"/>
        <w:jc w:val="both"/>
      </w:pPr>
      <w:r>
        <w:rPr>
          <w:rFonts w:cs="Batang"/>
          <w:b/>
          <w:lang w:val="en-GB" w:eastAsia="ko-KR"/>
        </w:rPr>
        <w:t>Figure</w:t>
      </w:r>
      <w:r w:rsidRPr="004C275C">
        <w:rPr>
          <w:rFonts w:cs="Batang"/>
          <w:b/>
          <w:lang w:val="en-GB" w:eastAsia="ko-KR"/>
        </w:rPr>
        <w:t xml:space="preserve"> 3. </w:t>
      </w:r>
      <w:r w:rsidR="00EE1BC5" w:rsidRPr="00EE1BC5">
        <w:rPr>
          <w:color w:val="000000"/>
          <w:lang w:val="en-US"/>
        </w:rPr>
        <w:t xml:space="preserve">Comparison of amorphous and crystalline chalcogenide models. (a) Chalcogen-dependent property contrasts, showing the trend of varying </w:t>
      </w:r>
      <w:r w:rsidR="00EE1BC5" w:rsidRPr="00EE1BC5">
        <w:rPr>
          <w:i/>
          <w:iCs/>
          <w:color w:val="000000"/>
          <w:lang w:val="en-US"/>
        </w:rPr>
        <w:t>sp</w:t>
      </w:r>
      <w:r w:rsidR="00EE1BC5" w:rsidRPr="00EE1BC5">
        <w:rPr>
          <w:color w:val="000000"/>
          <w:lang w:val="en-US"/>
        </w:rPr>
        <w:t xml:space="preserve"> hybridization, hyperbonding, and Born effective</w:t>
      </w:r>
      <w:r w:rsidR="00374FA5">
        <w:rPr>
          <w:color w:val="000000"/>
          <w:lang w:val="en-US"/>
        </w:rPr>
        <w:t>-</w:t>
      </w:r>
      <w:r w:rsidR="00EE1BC5" w:rsidRPr="00EE1BC5">
        <w:rPr>
          <w:color w:val="000000"/>
          <w:lang w:val="en-US"/>
        </w:rPr>
        <w:t xml:space="preserve">charge (BEC) values. The extent of </w:t>
      </w:r>
      <w:r w:rsidR="00EE1BC5" w:rsidRPr="00EE1BC5">
        <w:rPr>
          <w:i/>
          <w:iCs/>
          <w:color w:val="000000"/>
          <w:lang w:val="en-US"/>
        </w:rPr>
        <w:t>sp</w:t>
      </w:r>
      <w:r w:rsidR="00EE1BC5" w:rsidRPr="00EE1BC5">
        <w:rPr>
          <w:color w:val="000000"/>
          <w:lang w:val="en-US"/>
        </w:rPr>
        <w:t xml:space="preserve"> hybridization is represented by the averaged distance between the central atom (Ge or Sb) and its LP (top), and the percentage of hyperbonds (second from top) denotes the ratio of </w:t>
      </w:r>
      <w:r w:rsidR="00374FA5">
        <w:rPr>
          <w:color w:val="000000"/>
          <w:lang w:val="en-US"/>
        </w:rPr>
        <w:t xml:space="preserve">3c/4e </w:t>
      </w:r>
      <w:r w:rsidR="00EE1BC5" w:rsidRPr="00EE1BC5">
        <w:rPr>
          <w:color w:val="000000"/>
          <w:lang w:val="en-US"/>
        </w:rPr>
        <w:t>hyperbonds to ordinary 2c/2e covalent bonds. (b) Atomic species-resolved BECs</w:t>
      </w:r>
      <w:r w:rsidR="00374FA5">
        <w:rPr>
          <w:color w:val="000000"/>
          <w:lang w:val="en-US"/>
        </w:rPr>
        <w:t>,</w:t>
      </w:r>
      <w:r w:rsidR="00EE1BC5" w:rsidRPr="00EE1BC5">
        <w:rPr>
          <w:color w:val="000000"/>
          <w:lang w:val="en-US"/>
        </w:rPr>
        <w:t xml:space="preserve"> depending on the involved number of hyperbond pairs for amorphous (top) and crystalline (bottom) chalcogenide models. (c) Hyperbonds found in </w:t>
      </w:r>
      <w:r w:rsidR="00EE1BC5" w:rsidRPr="00EE1BC5">
        <w:rPr>
          <w:i/>
          <w:color w:val="000000"/>
          <w:lang w:val="en-US"/>
        </w:rPr>
        <w:t>a</w:t>
      </w:r>
      <w:r w:rsidR="00EE1BC5" w:rsidRPr="00EE1BC5">
        <w:rPr>
          <w:color w:val="000000"/>
          <w:lang w:val="en-US"/>
        </w:rPr>
        <w:t xml:space="preserve">-GST and </w:t>
      </w:r>
      <w:r w:rsidR="00EE1BC5" w:rsidRPr="00EE1BC5">
        <w:rPr>
          <w:i/>
          <w:color w:val="000000"/>
          <w:lang w:val="en-US"/>
        </w:rPr>
        <w:t>c</w:t>
      </w:r>
      <w:r w:rsidR="00EE1BC5" w:rsidRPr="00EE1BC5">
        <w:rPr>
          <w:color w:val="000000"/>
          <w:lang w:val="en-US"/>
        </w:rPr>
        <w:t>-GST</w:t>
      </w:r>
      <w:r w:rsidR="0017033E">
        <w:rPr>
          <w:color w:val="000000"/>
          <w:lang w:val="en-US"/>
        </w:rPr>
        <w:t xml:space="preserve"> with Ge (blue), Sb (red), and Te (yellow)</w:t>
      </w:r>
      <w:r w:rsidR="00EE1BC5" w:rsidRPr="00EE1BC5">
        <w:rPr>
          <w:color w:val="000000"/>
          <w:lang w:val="en-US"/>
        </w:rPr>
        <w:t>. (d) The spread of MLWFs for different types of bonding pairs for amorphous chalcogenide models.</w:t>
      </w:r>
    </w:p>
    <w:p w14:paraId="35704657" w14:textId="77777777" w:rsidR="00EA2FA1" w:rsidRDefault="00EA2FA1" w:rsidP="00EA2FA1">
      <w:pPr>
        <w:spacing w:line="480" w:lineRule="auto"/>
        <w:jc w:val="center"/>
      </w:pPr>
      <w:r>
        <w:br w:type="page"/>
      </w:r>
    </w:p>
    <w:p w14:paraId="2F47380C" w14:textId="16E52D30" w:rsidR="00EA2FA1" w:rsidRDefault="00EE1BC5" w:rsidP="00EA2FA1">
      <w:pPr>
        <w:spacing w:line="480" w:lineRule="auto"/>
        <w:jc w:val="center"/>
        <w:rPr>
          <w:noProof/>
          <w:sz w:val="22"/>
          <w:lang w:val="en-US" w:eastAsia="en-US"/>
        </w:rPr>
      </w:pPr>
      <w:r w:rsidRPr="00EE1BC5">
        <w:rPr>
          <w:noProof/>
          <w:color w:val="000000"/>
          <w:lang w:val="en-GB" w:eastAsia="en-GB"/>
        </w:rPr>
        <w:lastRenderedPageBreak/>
        <w:drawing>
          <wp:inline distT="0" distB="0" distL="0" distR="0" wp14:anchorId="21779AA6" wp14:editId="04749764">
            <wp:extent cx="5711190" cy="3622675"/>
            <wp:effectExtent l="0" t="0" r="3810" b="9525"/>
            <wp:docPr id="1" name="Picture 1" descr="../../figures/Fi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s/Fig4.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711190" cy="3622675"/>
                    </a:xfrm>
                    <a:prstGeom prst="rect">
                      <a:avLst/>
                    </a:prstGeom>
                    <a:noFill/>
                    <a:ln>
                      <a:noFill/>
                    </a:ln>
                  </pic:spPr>
                </pic:pic>
              </a:graphicData>
            </a:graphic>
          </wp:inline>
        </w:drawing>
      </w:r>
    </w:p>
    <w:p w14:paraId="5A3DDFED" w14:textId="77777777" w:rsidR="00EA2FA1" w:rsidRPr="004C275C" w:rsidRDefault="00EA2FA1" w:rsidP="00EA2FA1">
      <w:pPr>
        <w:spacing w:line="480" w:lineRule="auto"/>
        <w:jc w:val="center"/>
        <w:rPr>
          <w:sz w:val="22"/>
        </w:rPr>
      </w:pPr>
    </w:p>
    <w:p w14:paraId="12C47073" w14:textId="42FCC0F3" w:rsidR="00EA2FA1" w:rsidRPr="004C275C" w:rsidRDefault="00EA2FA1" w:rsidP="00EA2FA1">
      <w:pPr>
        <w:spacing w:line="360" w:lineRule="auto"/>
        <w:jc w:val="both"/>
        <w:rPr>
          <w:rFonts w:cs="Batang"/>
          <w:lang w:val="en-GB" w:eastAsia="ko-KR"/>
        </w:rPr>
      </w:pPr>
      <w:r w:rsidRPr="004C275C">
        <w:rPr>
          <w:rFonts w:cs="Batang"/>
          <w:b/>
          <w:lang w:val="en-GB" w:eastAsia="ko-KR"/>
        </w:rPr>
        <w:t>Fig</w:t>
      </w:r>
      <w:r>
        <w:rPr>
          <w:rFonts w:cs="Batang"/>
          <w:b/>
          <w:lang w:val="en-GB" w:eastAsia="ko-KR"/>
        </w:rPr>
        <w:t>ure</w:t>
      </w:r>
      <w:r w:rsidRPr="004C275C">
        <w:rPr>
          <w:rFonts w:cs="Batang"/>
          <w:b/>
          <w:lang w:val="en-GB" w:eastAsia="ko-KR"/>
        </w:rPr>
        <w:t xml:space="preserve"> 4. </w:t>
      </w:r>
      <w:r w:rsidR="00EE1BC5" w:rsidRPr="00EE1BC5">
        <w:rPr>
          <w:color w:val="000000"/>
          <w:lang w:val="en-US"/>
        </w:rPr>
        <w:t>Chemical bonding in amorphous and crystalline GeTe models. (top row) Effect of pressure (or model density) on</w:t>
      </w:r>
      <w:r w:rsidR="00374FA5">
        <w:rPr>
          <w:color w:val="000000"/>
          <w:lang w:val="en-US"/>
        </w:rPr>
        <w:t>: (i)</w:t>
      </w:r>
      <w:r w:rsidR="00EE1BC5" w:rsidRPr="00EE1BC5">
        <w:rPr>
          <w:color w:val="000000"/>
          <w:lang w:val="en-US"/>
        </w:rPr>
        <w:t xml:space="preserve"> the model energy</w:t>
      </w:r>
      <w:r w:rsidR="00935981">
        <w:rPr>
          <w:color w:val="000000"/>
          <w:lang w:val="en-US"/>
        </w:rPr>
        <w:t xml:space="preserve"> </w:t>
      </w:r>
      <w:r w:rsidR="00374FA5">
        <w:rPr>
          <w:color w:val="000000"/>
          <w:lang w:val="en-US"/>
        </w:rPr>
        <w:t>; (ii)</w:t>
      </w:r>
      <w:r w:rsidR="00EE1BC5" w:rsidRPr="00EE1BC5">
        <w:rPr>
          <w:color w:val="000000"/>
          <w:lang w:val="en-US"/>
        </w:rPr>
        <w:t xml:space="preserve"> short and long interatomic distances</w:t>
      </w:r>
      <w:r w:rsidR="00374FA5">
        <w:rPr>
          <w:color w:val="000000"/>
          <w:lang w:val="en-US"/>
        </w:rPr>
        <w:t>; (iii)</w:t>
      </w:r>
      <w:r w:rsidR="00EE1BC5" w:rsidRPr="00EE1BC5">
        <w:rPr>
          <w:color w:val="000000"/>
          <w:lang w:val="en-US"/>
        </w:rPr>
        <w:t xml:space="preserve"> chemical-bonding indicators of charge density</w:t>
      </w:r>
      <w:r w:rsidR="00374FA5">
        <w:rPr>
          <w:color w:val="000000"/>
          <w:lang w:val="en-US"/>
        </w:rPr>
        <w:t>; (iv)</w:t>
      </w:r>
      <w:r w:rsidR="00EE1BC5" w:rsidRPr="00EE1BC5">
        <w:rPr>
          <w:color w:val="000000"/>
          <w:lang w:val="en-US"/>
        </w:rPr>
        <w:t xml:space="preserve"> energy density</w:t>
      </w:r>
      <w:r w:rsidR="00374FA5">
        <w:rPr>
          <w:color w:val="000000"/>
          <w:lang w:val="en-US"/>
        </w:rPr>
        <w:t xml:space="preserve">; </w:t>
      </w:r>
      <w:r w:rsidR="00EE1BC5" w:rsidRPr="00EE1BC5">
        <w:rPr>
          <w:color w:val="000000"/>
          <w:lang w:val="en-US"/>
        </w:rPr>
        <w:t xml:space="preserve">and </w:t>
      </w:r>
      <w:r w:rsidR="00374FA5">
        <w:rPr>
          <w:color w:val="000000"/>
          <w:lang w:val="en-US"/>
        </w:rPr>
        <w:t xml:space="preserve">(v) </w:t>
      </w:r>
      <w:r w:rsidR="00EE1BC5" w:rsidRPr="00EE1BC5">
        <w:rPr>
          <w:color w:val="000000"/>
          <w:lang w:val="en-US"/>
        </w:rPr>
        <w:t xml:space="preserve">ELF. (Middle row) Effect of </w:t>
      </w:r>
      <w:r w:rsidR="00374FA5">
        <w:rPr>
          <w:color w:val="000000"/>
          <w:lang w:val="en-US"/>
        </w:rPr>
        <w:t xml:space="preserve">different </w:t>
      </w:r>
      <w:r w:rsidR="00EE1BC5" w:rsidRPr="00EE1BC5">
        <w:rPr>
          <w:color w:val="000000"/>
          <w:lang w:val="en-US"/>
        </w:rPr>
        <w:t>exchange-correlation functionals. Short and long interatomic distances are shown with reference to the experimental values, taken from Ref. [4</w:t>
      </w:r>
      <w:r w:rsidR="00DE51AF">
        <w:rPr>
          <w:color w:val="000000"/>
          <w:lang w:val="en-US"/>
        </w:rPr>
        <w:t>6</w:t>
      </w:r>
      <w:r w:rsidR="00EE1BC5" w:rsidRPr="00EE1BC5">
        <w:rPr>
          <w:color w:val="000000"/>
          <w:lang w:val="en-US"/>
        </w:rPr>
        <w:t>] (i-ii). The charge densities at bond-critical points are shown for amorphous and crystalline GeTe models generated with</w:t>
      </w:r>
      <w:r w:rsidR="00374FA5">
        <w:rPr>
          <w:color w:val="000000"/>
          <w:lang w:val="en-US"/>
        </w:rPr>
        <w:t>: (iii)</w:t>
      </w:r>
      <w:r w:rsidR="00EE1BC5" w:rsidRPr="00EE1BC5">
        <w:rPr>
          <w:color w:val="000000"/>
          <w:lang w:val="en-US"/>
        </w:rPr>
        <w:t xml:space="preserve"> SCAN</w:t>
      </w:r>
      <w:r w:rsidR="00EE1BC5" w:rsidRPr="00F87A69">
        <w:rPr>
          <w:color w:val="000000"/>
          <w:vertAlign w:val="superscript"/>
          <w:lang w:val="en-US"/>
        </w:rPr>
        <w:t>[4</w:t>
      </w:r>
      <w:r w:rsidR="00DE51AF">
        <w:rPr>
          <w:color w:val="000000"/>
          <w:vertAlign w:val="superscript"/>
          <w:lang w:val="en-US"/>
        </w:rPr>
        <w:t>7</w:t>
      </w:r>
      <w:r w:rsidR="00EE1BC5" w:rsidRPr="00F87A69">
        <w:rPr>
          <w:color w:val="000000"/>
          <w:vertAlign w:val="superscript"/>
          <w:lang w:val="en-US"/>
        </w:rPr>
        <w:t>]</w:t>
      </w:r>
      <w:r w:rsidR="00374FA5">
        <w:rPr>
          <w:color w:val="000000"/>
          <w:lang w:val="en-US"/>
        </w:rPr>
        <w:t>; (iv)</w:t>
      </w:r>
      <w:r w:rsidR="00EE1BC5" w:rsidRPr="00EE1BC5">
        <w:rPr>
          <w:color w:val="000000"/>
          <w:lang w:val="en-US"/>
        </w:rPr>
        <w:t xml:space="preserve"> HSE06-D3</w:t>
      </w:r>
      <w:r w:rsidR="00EE1BC5" w:rsidRPr="00F87A69">
        <w:rPr>
          <w:color w:val="000000"/>
          <w:vertAlign w:val="superscript"/>
          <w:lang w:val="en-US"/>
        </w:rPr>
        <w:t>[4</w:t>
      </w:r>
      <w:r w:rsidR="00DE51AF">
        <w:rPr>
          <w:color w:val="000000"/>
          <w:vertAlign w:val="superscript"/>
          <w:lang w:val="en-US"/>
        </w:rPr>
        <w:t>8</w:t>
      </w:r>
      <w:r w:rsidR="00EE1BC5" w:rsidRPr="00F87A69">
        <w:rPr>
          <w:color w:val="000000"/>
          <w:vertAlign w:val="superscript"/>
          <w:lang w:val="en-US"/>
        </w:rPr>
        <w:t>]</w:t>
      </w:r>
      <w:r w:rsidR="00374FA5">
        <w:rPr>
          <w:color w:val="000000"/>
          <w:lang w:val="en-US"/>
        </w:rPr>
        <w:t>;</w:t>
      </w:r>
      <w:r w:rsidR="00EE1BC5" w:rsidRPr="00EE1BC5">
        <w:rPr>
          <w:color w:val="000000"/>
          <w:lang w:val="en-US"/>
        </w:rPr>
        <w:t xml:space="preserve"> and </w:t>
      </w:r>
      <w:r w:rsidR="00374FA5">
        <w:rPr>
          <w:color w:val="000000"/>
          <w:lang w:val="en-US"/>
        </w:rPr>
        <w:t xml:space="preserve">(v) </w:t>
      </w:r>
      <w:r w:rsidR="00EE1BC5" w:rsidRPr="00EE1BC5">
        <w:rPr>
          <w:color w:val="000000"/>
          <w:lang w:val="en-US"/>
        </w:rPr>
        <w:t>rev-vdW-DF2</w:t>
      </w:r>
      <w:r w:rsidR="00EE1BC5" w:rsidRPr="00F87A69">
        <w:rPr>
          <w:color w:val="000000"/>
          <w:vertAlign w:val="superscript"/>
          <w:lang w:val="en-US"/>
        </w:rPr>
        <w:t>[4</w:t>
      </w:r>
      <w:r w:rsidR="00DE51AF">
        <w:rPr>
          <w:color w:val="000000"/>
          <w:vertAlign w:val="superscript"/>
          <w:lang w:val="en-US"/>
        </w:rPr>
        <w:t>9</w:t>
      </w:r>
      <w:r w:rsidR="00EE1BC5" w:rsidRPr="00F87A69">
        <w:rPr>
          <w:color w:val="000000"/>
          <w:vertAlign w:val="superscript"/>
          <w:lang w:val="en-US"/>
        </w:rPr>
        <w:t>]</w:t>
      </w:r>
      <w:r w:rsidR="00EE1BC5" w:rsidRPr="00EE1BC5">
        <w:rPr>
          <w:color w:val="000000"/>
          <w:lang w:val="en-US"/>
        </w:rPr>
        <w:t xml:space="preserve"> exchange-correlation functionals. (bottom row) Effect of cation vacancies on ELF distributions</w:t>
      </w:r>
      <w:r w:rsidR="00644513">
        <w:rPr>
          <w:color w:val="000000"/>
          <w:lang w:val="en-US"/>
        </w:rPr>
        <w:t>,</w:t>
      </w:r>
      <w:r w:rsidR="00EE1BC5" w:rsidRPr="00EE1BC5">
        <w:rPr>
          <w:color w:val="000000"/>
          <w:lang w:val="en-US"/>
        </w:rPr>
        <w:t xml:space="preserve"> with</w:t>
      </w:r>
      <w:r w:rsidR="00300AB2">
        <w:rPr>
          <w:color w:val="000000"/>
          <w:lang w:val="en-US"/>
        </w:rPr>
        <w:t>out</w:t>
      </w:r>
      <w:r w:rsidR="00EE1BC5" w:rsidRPr="00EE1BC5">
        <w:rPr>
          <w:color w:val="000000"/>
          <w:lang w:val="en-US"/>
        </w:rPr>
        <w:t xml:space="preserve"> (i) or with (ii) vacancies, and on the chemical-bonding indicators of charge density (iii), energy density (iv), and ELF (v). Ge (blue) and Te (yellow) atoms</w:t>
      </w:r>
      <w:r w:rsidR="00644513">
        <w:rPr>
          <w:color w:val="000000"/>
          <w:lang w:val="en-US"/>
        </w:rPr>
        <w:t>,</w:t>
      </w:r>
      <w:r w:rsidR="00EE1BC5" w:rsidRPr="00EE1BC5">
        <w:rPr>
          <w:color w:val="000000"/>
          <w:lang w:val="en-US"/>
        </w:rPr>
        <w:t xml:space="preserve"> with </w:t>
      </w:r>
      <w:r w:rsidR="00644513">
        <w:rPr>
          <w:color w:val="000000"/>
          <w:lang w:val="en-US"/>
        </w:rPr>
        <w:t>spheres</w:t>
      </w:r>
      <w:r w:rsidR="00EE1BC5" w:rsidRPr="00EE1BC5">
        <w:rPr>
          <w:color w:val="000000"/>
          <w:lang w:val="en-US"/>
        </w:rPr>
        <w:t xml:space="preserve"> representing vacant sites (magenta)</w:t>
      </w:r>
      <w:r w:rsidR="00644513">
        <w:rPr>
          <w:color w:val="000000"/>
          <w:lang w:val="en-US"/>
        </w:rPr>
        <w:t>,</w:t>
      </w:r>
      <w:r w:rsidR="00EE1BC5" w:rsidRPr="00EE1BC5">
        <w:rPr>
          <w:color w:val="000000"/>
          <w:lang w:val="en-US"/>
        </w:rPr>
        <w:t xml:space="preserve"> are displayed. The value of the ELF isosurface </w:t>
      </w:r>
      <w:r w:rsidR="00300AB2">
        <w:rPr>
          <w:color w:val="000000"/>
          <w:lang w:val="en-US"/>
        </w:rPr>
        <w:t xml:space="preserve">(cyan) </w:t>
      </w:r>
      <w:r w:rsidR="00EE1BC5" w:rsidRPr="00EE1BC5">
        <w:rPr>
          <w:color w:val="000000"/>
          <w:lang w:val="en-US"/>
        </w:rPr>
        <w:t>is 0.5.</w:t>
      </w:r>
      <w:r w:rsidR="00935981">
        <w:rPr>
          <w:color w:val="000000"/>
          <w:lang w:val="en-US"/>
        </w:rPr>
        <w:t xml:space="preserve"> The units of chemical indicators here are the same as in Figure 1.</w:t>
      </w:r>
    </w:p>
    <w:p w14:paraId="151AAE18" w14:textId="77777777" w:rsidR="00EA2FA1" w:rsidRPr="004C275C" w:rsidRDefault="00EA2FA1" w:rsidP="00EA2FA1">
      <w:pPr>
        <w:spacing w:line="360" w:lineRule="auto"/>
        <w:jc w:val="both"/>
      </w:pPr>
    </w:p>
    <w:p w14:paraId="3B9578AE" w14:textId="77777777" w:rsidR="00EE1BC5" w:rsidRDefault="00EE1BC5" w:rsidP="00DF77E0">
      <w:pPr>
        <w:pStyle w:val="Legend"/>
      </w:pPr>
      <w:r>
        <w:br w:type="page"/>
      </w:r>
      <w:r w:rsidR="00DF77E0">
        <w:lastRenderedPageBreak/>
        <w:t xml:space="preserve"> </w:t>
      </w:r>
    </w:p>
    <w:p w14:paraId="70437A42" w14:textId="210CCF74" w:rsidR="00E348FF" w:rsidRPr="00E348FF" w:rsidRDefault="00E348FF" w:rsidP="00E348FF">
      <w:pPr>
        <w:pStyle w:val="Tableofcontents"/>
        <w:rPr>
          <w:color w:val="000000" w:themeColor="text1"/>
        </w:rPr>
      </w:pPr>
      <w:r>
        <w:rPr>
          <w:color w:val="000000" w:themeColor="text1"/>
        </w:rPr>
        <w:t xml:space="preserve">The concept of multi-centre </w:t>
      </w:r>
      <w:r w:rsidR="00374FA5">
        <w:rPr>
          <w:color w:val="000000" w:themeColor="text1"/>
        </w:rPr>
        <w:t>(</w:t>
      </w:r>
      <w:r w:rsidR="009C0464">
        <w:rPr>
          <w:color w:val="000000" w:themeColor="text1"/>
        </w:rPr>
        <w:t>three-</w:t>
      </w:r>
      <w:r w:rsidR="00374FA5">
        <w:rPr>
          <w:color w:val="000000" w:themeColor="text1"/>
        </w:rPr>
        <w:t>centre/</w:t>
      </w:r>
      <w:r w:rsidR="009C0464">
        <w:rPr>
          <w:color w:val="000000" w:themeColor="text1"/>
        </w:rPr>
        <w:t>four</w:t>
      </w:r>
      <w:r w:rsidR="00374FA5">
        <w:rPr>
          <w:color w:val="000000" w:themeColor="text1"/>
        </w:rPr>
        <w:t xml:space="preserve">-electron) </w:t>
      </w:r>
      <w:r>
        <w:rPr>
          <w:color w:val="000000" w:themeColor="text1"/>
        </w:rPr>
        <w:t xml:space="preserve">hyperbonding is introduced to elucidate </w:t>
      </w:r>
      <w:r w:rsidR="00AA31FF">
        <w:rPr>
          <w:color w:val="000000" w:themeColor="text1"/>
        </w:rPr>
        <w:t xml:space="preserve">the </w:t>
      </w:r>
      <w:r>
        <w:rPr>
          <w:color w:val="000000" w:themeColor="text1"/>
        </w:rPr>
        <w:t xml:space="preserve">unique properties of chalcogenide materials, in particular, </w:t>
      </w:r>
      <w:r w:rsidR="00BE4591">
        <w:rPr>
          <w:color w:val="000000" w:themeColor="text1"/>
        </w:rPr>
        <w:t xml:space="preserve">those of </w:t>
      </w:r>
      <w:r>
        <w:rPr>
          <w:color w:val="000000" w:themeColor="text1"/>
        </w:rPr>
        <w:t xml:space="preserve">telluride-based chalcogenides </w:t>
      </w:r>
      <w:r w:rsidR="00374FA5">
        <w:rPr>
          <w:color w:val="000000" w:themeColor="text1"/>
        </w:rPr>
        <w:t xml:space="preserve">used </w:t>
      </w:r>
      <w:r>
        <w:rPr>
          <w:color w:val="000000" w:themeColor="text1"/>
        </w:rPr>
        <w:t xml:space="preserve">for phase-change memory applications. The characteristic features of hyperbonding, induced by the stabilization interaction of a lone pair with an adjacent antibonding orbital, universally appear for chalcogenides, while the degree of </w:t>
      </w:r>
      <w:r w:rsidR="00374FA5">
        <w:rPr>
          <w:color w:val="000000" w:themeColor="text1"/>
        </w:rPr>
        <w:t>such bonding interactions</w:t>
      </w:r>
      <w:r>
        <w:rPr>
          <w:color w:val="000000" w:themeColor="text1"/>
        </w:rPr>
        <w:t xml:space="preserve"> is intimately associated with the electronic structure, local atomic coordination, and consequently </w:t>
      </w:r>
      <w:r w:rsidR="0002359B">
        <w:rPr>
          <w:color w:val="000000" w:themeColor="text1"/>
        </w:rPr>
        <w:t xml:space="preserve">controls </w:t>
      </w:r>
      <w:r w:rsidR="00374FA5">
        <w:rPr>
          <w:color w:val="000000" w:themeColor="text1"/>
        </w:rPr>
        <w:t xml:space="preserve">their </w:t>
      </w:r>
      <w:r>
        <w:rPr>
          <w:color w:val="000000" w:themeColor="text1"/>
        </w:rPr>
        <w:t xml:space="preserve">optical/electronic material properties.  </w:t>
      </w:r>
    </w:p>
    <w:p w14:paraId="67B62804" w14:textId="77777777" w:rsidR="00E348FF" w:rsidRDefault="00E348FF" w:rsidP="00E348FF">
      <w:pPr>
        <w:pStyle w:val="Tableofcontents"/>
      </w:pPr>
    </w:p>
    <w:p w14:paraId="522A0CF9" w14:textId="77777777" w:rsidR="00E348FF" w:rsidRPr="001D09C9" w:rsidRDefault="00E348FF" w:rsidP="00E348FF">
      <w:pPr>
        <w:pStyle w:val="Tableofcontents"/>
      </w:pPr>
    </w:p>
    <w:p w14:paraId="32409F66" w14:textId="77777777" w:rsidR="00E348FF" w:rsidRPr="00B24F38" w:rsidRDefault="00EE1BC5" w:rsidP="00E348FF">
      <w:pPr>
        <w:rPr>
          <w:lang w:val="en-US"/>
        </w:rPr>
      </w:pPr>
      <w:r w:rsidRPr="00136A9C">
        <w:rPr>
          <w:b/>
        </w:rPr>
        <w:t>Keyword</w:t>
      </w:r>
      <w:r>
        <w:rPr>
          <w:b/>
        </w:rPr>
        <w:t xml:space="preserve"> </w:t>
      </w:r>
      <w:r w:rsidR="00E348FF">
        <w:rPr>
          <w:bCs/>
          <w:lang w:val="en-US"/>
        </w:rPr>
        <w:t>phase-change materials, chemical bonding, multi-centre hyperbonding, chalcogenides, DFT-MD</w:t>
      </w:r>
    </w:p>
    <w:p w14:paraId="742FD7F4" w14:textId="77777777" w:rsidR="00EE1BC5" w:rsidRDefault="00EE1BC5" w:rsidP="00E348FF">
      <w:pPr>
        <w:pStyle w:val="Tableofcontents"/>
      </w:pPr>
    </w:p>
    <w:p w14:paraId="6A7CABEA" w14:textId="77777777" w:rsidR="00E348FF" w:rsidRPr="0015563E" w:rsidRDefault="00E348FF" w:rsidP="00E348FF">
      <w:pPr>
        <w:pStyle w:val="Tableofcontents"/>
      </w:pPr>
    </w:p>
    <w:p w14:paraId="4BDC2F03" w14:textId="77777777" w:rsidR="00E348FF" w:rsidRPr="00A35E4A" w:rsidRDefault="00E348FF" w:rsidP="00E348FF">
      <w:pPr>
        <w:pStyle w:val="AuthorsFull"/>
      </w:pPr>
      <w:r>
        <w:t>Tae Hoon Lee* and Stephen R. Elliott*</w:t>
      </w:r>
    </w:p>
    <w:p w14:paraId="59045B5B" w14:textId="77777777" w:rsidR="00EE1BC5" w:rsidRPr="0015563E" w:rsidRDefault="00EE1BC5" w:rsidP="00E348FF">
      <w:pPr>
        <w:pStyle w:val="Tableofcontents"/>
      </w:pPr>
    </w:p>
    <w:p w14:paraId="1731A706" w14:textId="77777777" w:rsidR="00E348FF" w:rsidRDefault="00E348FF" w:rsidP="00E348FF">
      <w:pPr>
        <w:pStyle w:val="Title2"/>
      </w:pPr>
      <w:r>
        <w:t>Chemical bonding</w:t>
      </w:r>
      <w:r w:rsidRPr="00D02349">
        <w:t xml:space="preserve"> </w:t>
      </w:r>
      <w:r>
        <w:t xml:space="preserve">in chalcogenides: the concept of </w:t>
      </w:r>
      <w:r w:rsidRPr="00D02349">
        <w:t>multi-cent</w:t>
      </w:r>
      <w:r>
        <w:t>re</w:t>
      </w:r>
      <w:r w:rsidRPr="00D02349">
        <w:t xml:space="preserve"> hyperbonding</w:t>
      </w:r>
    </w:p>
    <w:p w14:paraId="66E15969" w14:textId="77777777" w:rsidR="00D96D3B" w:rsidRDefault="00D96D3B" w:rsidP="00E348FF">
      <w:pPr>
        <w:pStyle w:val="Title2"/>
      </w:pPr>
    </w:p>
    <w:p w14:paraId="6E2FEEE1" w14:textId="77777777" w:rsidR="00EE1BC5" w:rsidRPr="00EF4114" w:rsidRDefault="00EE1BC5" w:rsidP="00E348FF">
      <w:pPr>
        <w:pStyle w:val="Tableofcontents"/>
      </w:pPr>
    </w:p>
    <w:p w14:paraId="3FEC107E" w14:textId="77777777" w:rsidR="00EE1BC5" w:rsidRPr="00F574EB" w:rsidRDefault="00EE1BC5" w:rsidP="00EE1BC5">
      <w:pPr>
        <w:rPr>
          <w:b/>
          <w:lang w:val="en-US"/>
        </w:rPr>
      </w:pPr>
    </w:p>
    <w:p w14:paraId="5E419B32" w14:textId="77777777" w:rsidR="00EE1BC5" w:rsidRDefault="00BC6C48" w:rsidP="00EE1BC5">
      <w:pPr>
        <w:spacing w:line="480" w:lineRule="auto"/>
        <w:rPr>
          <w:lang w:val="en-US"/>
        </w:rPr>
      </w:pPr>
      <w:r>
        <w:rPr>
          <w:noProof/>
          <w:lang w:val="en-GB" w:eastAsia="en-GB"/>
        </w:rPr>
        <w:drawing>
          <wp:inline distT="0" distB="0" distL="0" distR="0" wp14:anchorId="07E09CF1" wp14:editId="4EF17336">
            <wp:extent cx="5760720" cy="1019175"/>
            <wp:effectExtent l="0" t="0" r="508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ToC_figure.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760720" cy="1019175"/>
                    </a:xfrm>
                    <a:prstGeom prst="rect">
                      <a:avLst/>
                    </a:prstGeom>
                  </pic:spPr>
                </pic:pic>
              </a:graphicData>
            </a:graphic>
          </wp:inline>
        </w:drawing>
      </w:r>
      <w:r w:rsidR="00EE1BC5">
        <w:rPr>
          <w:lang w:val="en-US"/>
        </w:rPr>
        <w:br w:type="page"/>
      </w:r>
    </w:p>
    <w:p w14:paraId="15EBBCCF" w14:textId="77777777" w:rsidR="00EE1BC5" w:rsidRPr="00F574EB" w:rsidRDefault="00EE1BC5" w:rsidP="00EE1BC5">
      <w:pPr>
        <w:spacing w:line="480" w:lineRule="auto"/>
        <w:rPr>
          <w:lang w:val="en-US"/>
        </w:rPr>
      </w:pPr>
      <w:r w:rsidRPr="00F574EB">
        <w:rPr>
          <w:lang w:val="en-US"/>
        </w:rPr>
        <w:lastRenderedPageBreak/>
        <w:t xml:space="preserve">Copyright WILEY-VCH Verlag GmbH &amp; Co. KGaA, 69469 Weinheim, Germany, </w:t>
      </w:r>
      <w:r>
        <w:rPr>
          <w:lang w:val="en-US"/>
        </w:rPr>
        <w:t>2018</w:t>
      </w:r>
      <w:r w:rsidRPr="00F574EB">
        <w:rPr>
          <w:lang w:val="en-US"/>
        </w:rPr>
        <w:t>.</w:t>
      </w:r>
    </w:p>
    <w:p w14:paraId="0FB71D68" w14:textId="77777777" w:rsidR="00EE1BC5" w:rsidRPr="00F574EB" w:rsidRDefault="00EE1BC5" w:rsidP="00EE1BC5">
      <w:pPr>
        <w:pStyle w:val="Title2"/>
        <w:rPr>
          <w:b w:val="0"/>
          <w:color w:val="FF0000"/>
        </w:rPr>
      </w:pPr>
    </w:p>
    <w:p w14:paraId="7EEFC7D7" w14:textId="77777777" w:rsidR="00EE1BC5" w:rsidRPr="005777CD" w:rsidRDefault="00EE1BC5" w:rsidP="00EE1BC5">
      <w:pPr>
        <w:pStyle w:val="Title2"/>
        <w:rPr>
          <w:b w:val="0"/>
          <w:color w:val="000000"/>
          <w:sz w:val="32"/>
          <w:szCs w:val="32"/>
        </w:rPr>
      </w:pPr>
      <w:r w:rsidRPr="005777CD">
        <w:rPr>
          <w:b w:val="0"/>
          <w:color w:val="000000"/>
          <w:sz w:val="32"/>
          <w:szCs w:val="32"/>
        </w:rPr>
        <w:t>Supporting Information</w:t>
      </w:r>
      <w:r>
        <w:rPr>
          <w:b w:val="0"/>
          <w:color w:val="000000"/>
          <w:sz w:val="32"/>
          <w:szCs w:val="32"/>
        </w:rPr>
        <w:t xml:space="preserve"> </w:t>
      </w:r>
    </w:p>
    <w:p w14:paraId="4FD271A0" w14:textId="77777777" w:rsidR="00EE1BC5" w:rsidRPr="001D62F3" w:rsidRDefault="00EE1BC5" w:rsidP="00EE1BC5">
      <w:pPr>
        <w:pStyle w:val="Title2"/>
        <w:rPr>
          <w:b w:val="0"/>
          <w:color w:val="FF0000"/>
        </w:rPr>
      </w:pPr>
    </w:p>
    <w:p w14:paraId="575DDDF7" w14:textId="77777777" w:rsidR="00EE1BC5" w:rsidRDefault="00EE1BC5" w:rsidP="00EE1BC5">
      <w:pPr>
        <w:pStyle w:val="Title2"/>
      </w:pPr>
    </w:p>
    <w:p w14:paraId="47193A93" w14:textId="77777777" w:rsidR="00F558E1" w:rsidRPr="001D62F3" w:rsidRDefault="00F558E1" w:rsidP="00F558E1">
      <w:pPr>
        <w:pStyle w:val="Title2"/>
        <w:jc w:val="center"/>
        <w:rPr>
          <w:b w:val="0"/>
          <w:color w:val="FF0000"/>
        </w:rPr>
      </w:pPr>
      <w:r>
        <w:t>Chemical bonding</w:t>
      </w:r>
      <w:r w:rsidRPr="00D02349">
        <w:t xml:space="preserve"> </w:t>
      </w:r>
      <w:r>
        <w:t xml:space="preserve">in chalcogenides: the concept of </w:t>
      </w:r>
      <w:r w:rsidRPr="00D02349">
        <w:t>multi-cent</w:t>
      </w:r>
      <w:r>
        <w:t>re</w:t>
      </w:r>
      <w:r w:rsidRPr="00D02349">
        <w:t xml:space="preserve"> hyperbonding</w:t>
      </w:r>
    </w:p>
    <w:p w14:paraId="2DE8FE2F" w14:textId="77777777" w:rsidR="00F558E1" w:rsidRPr="00A35E4A" w:rsidRDefault="00F558E1" w:rsidP="00E348FF">
      <w:pPr>
        <w:pStyle w:val="Tableofcontents"/>
      </w:pPr>
    </w:p>
    <w:p w14:paraId="5E6C1050" w14:textId="77777777" w:rsidR="00F558E1" w:rsidRPr="00A35E4A" w:rsidRDefault="00F558E1" w:rsidP="00F558E1">
      <w:pPr>
        <w:pStyle w:val="AuthorsFull"/>
        <w:jc w:val="center"/>
      </w:pPr>
      <w:r>
        <w:t>Tae Hoon Lee* and Stephen R. Elliott*</w:t>
      </w:r>
    </w:p>
    <w:p w14:paraId="72BAB296" w14:textId="77777777" w:rsidR="00EE1BC5" w:rsidRPr="00D02349" w:rsidRDefault="00EE1BC5" w:rsidP="00EE1BC5">
      <w:pPr>
        <w:spacing w:line="360" w:lineRule="auto"/>
        <w:jc w:val="center"/>
      </w:pPr>
      <w:r w:rsidRPr="00D02349">
        <w:t xml:space="preserve">Department of </w:t>
      </w:r>
      <w:r>
        <w:t>C</w:t>
      </w:r>
      <w:r w:rsidRPr="00D02349">
        <w:t>hemistry, University of Cambridge, Lensfield Road, Cambridge, CB2 1EW, UK</w:t>
      </w:r>
    </w:p>
    <w:p w14:paraId="7F622969" w14:textId="77777777" w:rsidR="00EE1BC5" w:rsidRPr="00EE1BC5" w:rsidRDefault="00EE1BC5" w:rsidP="00E348FF">
      <w:pPr>
        <w:pStyle w:val="Tableofcontents"/>
      </w:pPr>
    </w:p>
    <w:p w14:paraId="73DBAA56" w14:textId="77777777" w:rsidR="00EE1BC5" w:rsidRPr="00DA0CB3" w:rsidRDefault="00EE1BC5" w:rsidP="00EE1BC5">
      <w:pPr>
        <w:spacing w:line="360" w:lineRule="auto"/>
        <w:jc w:val="both"/>
        <w:rPr>
          <w:b/>
          <w:bCs/>
          <w:color w:val="000000"/>
        </w:rPr>
      </w:pPr>
      <w:r>
        <w:rPr>
          <w:lang w:val="en-US"/>
        </w:rPr>
        <w:br w:type="page"/>
      </w:r>
      <w:r w:rsidR="00F558E1" w:rsidRPr="00DA0CB3">
        <w:rPr>
          <w:b/>
          <w:bCs/>
          <w:lang w:val="en-US"/>
        </w:rPr>
        <w:lastRenderedPageBreak/>
        <w:t xml:space="preserve">1. </w:t>
      </w:r>
      <w:r w:rsidRPr="00DA0CB3">
        <w:rPr>
          <w:b/>
          <w:bCs/>
          <w:color w:val="000000"/>
        </w:rPr>
        <w:t>Methods</w:t>
      </w:r>
    </w:p>
    <w:p w14:paraId="4D22958F" w14:textId="0BDCDA33" w:rsidR="00EE1BC5" w:rsidRPr="00F558E1" w:rsidRDefault="00F558E1" w:rsidP="00EE1BC5">
      <w:pPr>
        <w:spacing w:line="360" w:lineRule="auto"/>
        <w:jc w:val="both"/>
        <w:rPr>
          <w:bCs/>
          <w:color w:val="000000"/>
        </w:rPr>
      </w:pPr>
      <w:r w:rsidRPr="00F558E1">
        <w:rPr>
          <w:bCs/>
          <w:iCs/>
          <w:color w:val="000000"/>
        </w:rPr>
        <w:t xml:space="preserve">1) </w:t>
      </w:r>
      <w:r w:rsidR="00EE1BC5" w:rsidRPr="00F558E1">
        <w:rPr>
          <w:bCs/>
          <w:i/>
          <w:color w:val="000000"/>
        </w:rPr>
        <w:t>Ab initio</w:t>
      </w:r>
      <w:r w:rsidR="00EE1BC5" w:rsidRPr="00F558E1">
        <w:rPr>
          <w:bCs/>
          <w:color w:val="000000"/>
        </w:rPr>
        <w:t xml:space="preserve"> molecular-dynamics (AIMD) simulations</w:t>
      </w:r>
    </w:p>
    <w:p w14:paraId="42D07394" w14:textId="1FF0821F" w:rsidR="00EE1BC5" w:rsidRPr="00EE1BC5" w:rsidRDefault="00EE1BC5" w:rsidP="00EE1BC5">
      <w:pPr>
        <w:spacing w:line="360" w:lineRule="auto"/>
        <w:jc w:val="both"/>
        <w:rPr>
          <w:color w:val="000000"/>
        </w:rPr>
      </w:pPr>
      <w:r w:rsidRPr="00D02349">
        <w:t>We employed</w:t>
      </w:r>
      <w:r>
        <w:t xml:space="preserve"> constant-volume</w:t>
      </w:r>
      <w:r w:rsidRPr="00D02349">
        <w:t xml:space="preserve"> </w:t>
      </w:r>
      <w:r w:rsidRPr="00D02349">
        <w:rPr>
          <w:i/>
        </w:rPr>
        <w:t>ab initio</w:t>
      </w:r>
      <w:r w:rsidRPr="00D02349">
        <w:t xml:space="preserve"> simulations based on density</w:t>
      </w:r>
      <w:r>
        <w:t>-</w:t>
      </w:r>
      <w:r w:rsidRPr="00D02349">
        <w:t xml:space="preserve">functional theory </w:t>
      </w:r>
      <w:r>
        <w:t xml:space="preserve">(DFT) </w:t>
      </w:r>
      <w:r w:rsidRPr="00D02349">
        <w:t>with the general</w:t>
      </w:r>
      <w:r>
        <w:t>ized-</w:t>
      </w:r>
      <w:r w:rsidRPr="00D02349">
        <w:t>gradient approximation (GGA), as implemented in the VASP code [</w:t>
      </w:r>
      <w:r w:rsidR="00D02989">
        <w:t>1</w:t>
      </w:r>
      <w:r w:rsidRPr="00D02349">
        <w:t>]. The projector augmented-wave (PAW) method [</w:t>
      </w:r>
      <w:r w:rsidR="00D02989">
        <w:t>2</w:t>
      </w:r>
      <w:r w:rsidRPr="00D02349">
        <w:t xml:space="preserve">] with the Perdew-Burke-Ernzerhof (PBE) </w:t>
      </w:r>
      <w:r w:rsidR="0057730E">
        <w:t xml:space="preserve">[3] or the SCAN </w:t>
      </w:r>
      <w:r w:rsidRPr="00D02349">
        <w:t>exchange-correlation functional [</w:t>
      </w:r>
      <w:r w:rsidR="004A4113">
        <w:t>4</w:t>
      </w:r>
      <w:r w:rsidRPr="00D02349">
        <w:t>]</w:t>
      </w:r>
      <w:r w:rsidR="00D96D3B">
        <w:t xml:space="preserve"> </w:t>
      </w:r>
      <w:r w:rsidR="0057730E">
        <w:t xml:space="preserve">were </w:t>
      </w:r>
      <w:r w:rsidR="00D96D3B">
        <w:t xml:space="preserve">used </w:t>
      </w:r>
      <w:r w:rsidR="0057730E">
        <w:t xml:space="preserve">for </w:t>
      </w:r>
      <w:r w:rsidR="00F66F95">
        <w:t xml:space="preserve">the </w:t>
      </w:r>
      <w:r w:rsidR="0057730E">
        <w:t>GST</w:t>
      </w:r>
      <w:r w:rsidR="004A4113">
        <w:t xml:space="preserve"> models. T</w:t>
      </w:r>
      <w:r w:rsidR="00D96D3B">
        <w:t xml:space="preserve">he </w:t>
      </w:r>
      <w:r w:rsidRPr="00D02349">
        <w:t>SCAN</w:t>
      </w:r>
      <w:r>
        <w:t xml:space="preserve"> [</w:t>
      </w:r>
      <w:r w:rsidR="00D02989">
        <w:t>4</w:t>
      </w:r>
      <w:r w:rsidRPr="00D02349">
        <w:t>]</w:t>
      </w:r>
      <w:r w:rsidR="004A4113">
        <w:t xml:space="preserve">, </w:t>
      </w:r>
      <w:r w:rsidR="00D96D3B">
        <w:t xml:space="preserve">the  </w:t>
      </w:r>
      <w:r w:rsidR="00D96D3B" w:rsidRPr="00EE1BC5">
        <w:rPr>
          <w:color w:val="000000"/>
          <w:lang w:val="en-US"/>
        </w:rPr>
        <w:t>HSE06-D3</w:t>
      </w:r>
      <w:r w:rsidR="00D96D3B">
        <w:rPr>
          <w:color w:val="000000"/>
          <w:lang w:val="en-US"/>
        </w:rPr>
        <w:t xml:space="preserve"> </w:t>
      </w:r>
      <w:r w:rsidR="0057730E">
        <w:rPr>
          <w:color w:val="000000"/>
          <w:lang w:val="en-US"/>
        </w:rPr>
        <w:t>[</w:t>
      </w:r>
      <w:r w:rsidR="00490BCB">
        <w:rPr>
          <w:color w:val="000000"/>
          <w:lang w:val="en-US"/>
        </w:rPr>
        <w:t>5</w:t>
      </w:r>
      <w:r w:rsidR="0057730E">
        <w:rPr>
          <w:color w:val="000000"/>
          <w:lang w:val="en-US"/>
        </w:rPr>
        <w:t>]</w:t>
      </w:r>
      <w:r w:rsidR="004A4113">
        <w:rPr>
          <w:color w:val="000000"/>
          <w:lang w:val="en-US"/>
        </w:rPr>
        <w:t>,</w:t>
      </w:r>
      <w:r w:rsidR="0057730E">
        <w:rPr>
          <w:color w:val="000000"/>
          <w:lang w:val="en-US"/>
        </w:rPr>
        <w:t xml:space="preserve"> </w:t>
      </w:r>
      <w:r w:rsidR="00D96D3B">
        <w:rPr>
          <w:color w:val="000000"/>
          <w:lang w:val="en-US"/>
        </w:rPr>
        <w:t xml:space="preserve">and the </w:t>
      </w:r>
      <w:r w:rsidR="00D96D3B" w:rsidRPr="00EE1BC5">
        <w:rPr>
          <w:color w:val="000000"/>
          <w:lang w:val="en-US"/>
        </w:rPr>
        <w:t>rev-vdW-DF2</w:t>
      </w:r>
      <w:r w:rsidR="00D96D3B">
        <w:rPr>
          <w:color w:val="000000"/>
          <w:lang w:val="en-US"/>
        </w:rPr>
        <w:t xml:space="preserve"> </w:t>
      </w:r>
      <w:r w:rsidR="0057730E">
        <w:rPr>
          <w:color w:val="000000"/>
          <w:lang w:val="en-US"/>
        </w:rPr>
        <w:t>[</w:t>
      </w:r>
      <w:r w:rsidR="00490BCB">
        <w:rPr>
          <w:color w:val="000000"/>
          <w:lang w:val="en-US"/>
        </w:rPr>
        <w:t>6</w:t>
      </w:r>
      <w:r w:rsidR="0057730E">
        <w:rPr>
          <w:color w:val="000000"/>
          <w:lang w:val="en-US"/>
        </w:rPr>
        <w:t xml:space="preserve">] </w:t>
      </w:r>
      <w:r w:rsidR="00D96D3B">
        <w:rPr>
          <w:color w:val="000000"/>
          <w:lang w:val="en-US"/>
        </w:rPr>
        <w:t xml:space="preserve">functionals were used for </w:t>
      </w:r>
      <w:r w:rsidR="00F66F95">
        <w:rPr>
          <w:color w:val="000000"/>
          <w:lang w:val="en-US"/>
        </w:rPr>
        <w:t xml:space="preserve">the </w:t>
      </w:r>
      <w:r w:rsidR="00D96D3B">
        <w:rPr>
          <w:color w:val="000000"/>
          <w:lang w:val="en-US"/>
        </w:rPr>
        <w:t>GeTe</w:t>
      </w:r>
      <w:r w:rsidR="004A4113">
        <w:rPr>
          <w:color w:val="000000"/>
          <w:lang w:val="en-US"/>
        </w:rPr>
        <w:t xml:space="preserve"> models</w:t>
      </w:r>
      <w:r>
        <w:t>. The HSE06 hybrid functional [</w:t>
      </w:r>
      <w:r w:rsidR="00490BCB">
        <w:t>7</w:t>
      </w:r>
      <w:r>
        <w:t xml:space="preserve">] was used to calculate the band gap of </w:t>
      </w:r>
      <w:r w:rsidR="00F66F95">
        <w:t xml:space="preserve">the </w:t>
      </w:r>
      <w:r>
        <w:t xml:space="preserve">models. The </w:t>
      </w:r>
      <w:r w:rsidRPr="00D02349">
        <w:t xml:space="preserve">outer s and p electrons of constituent atoms were treated as valence electrons. The plane-wave energy cutoff </w:t>
      </w:r>
      <w:r w:rsidR="004A4113">
        <w:t>for the calculation</w:t>
      </w:r>
      <w:r w:rsidR="00490BCB">
        <w:t xml:space="preserve"> of band gap</w:t>
      </w:r>
      <w:r w:rsidR="00F66F95">
        <w:t>s</w:t>
      </w:r>
      <w:r w:rsidR="004A4113">
        <w:t xml:space="preserve"> with the HSE06 functional </w:t>
      </w:r>
      <w:r w:rsidRPr="00D02349">
        <w:t xml:space="preserve">was </w:t>
      </w:r>
      <w:r w:rsidR="004A4113">
        <w:t>4</w:t>
      </w:r>
      <w:r w:rsidRPr="00D02349">
        <w:t>00 eV</w:t>
      </w:r>
      <w:r w:rsidR="004A4113">
        <w:t>, while the plane-wave energy cutoff was 300 eV</w:t>
      </w:r>
      <w:r w:rsidR="00490BCB" w:rsidRPr="00490BCB">
        <w:t xml:space="preserve"> </w:t>
      </w:r>
      <w:r w:rsidR="00490BCB">
        <w:t>for all other calculations</w:t>
      </w:r>
      <w:r w:rsidRPr="00D02349">
        <w:t>. The Brillouin zone was sampled at</w:t>
      </w:r>
      <w:r>
        <w:t xml:space="preserve"> the</w:t>
      </w:r>
      <w:r w:rsidRPr="00D02349">
        <w:t xml:space="preserve"> </w:t>
      </w:r>
      <w:r w:rsidR="00870C98">
        <w:sym w:font="Symbol" w:char="F047"/>
      </w:r>
      <w:r w:rsidR="00870C98">
        <w:t xml:space="preserve"> </w:t>
      </w:r>
      <w:r w:rsidRPr="00D02349">
        <w:t xml:space="preserve">point for amorphous models, while </w:t>
      </w:r>
      <w:r>
        <w:t xml:space="preserve">a </w:t>
      </w:r>
      <w:r w:rsidRPr="00D02349">
        <w:t xml:space="preserve">Monkhorst-Pack 2x2x2 </w:t>
      </w:r>
      <w:r>
        <w:t xml:space="preserve">grid was used </w:t>
      </w:r>
      <w:r w:rsidRPr="00D02349">
        <w:t>for crystalline models. For AIMD simulations, the temperature was controlled by a Nos</w:t>
      </w:r>
      <w:r>
        <w:t>é</w:t>
      </w:r>
      <w:r w:rsidRPr="00D02349">
        <w:t xml:space="preserve"> thermostat algorithm, and the MD time step was 3 </w:t>
      </w:r>
      <w:r w:rsidRPr="00D02349">
        <w:rPr>
          <w:iCs/>
        </w:rPr>
        <w:t>fs</w:t>
      </w:r>
      <w:r w:rsidRPr="00D02349">
        <w:t xml:space="preserve">. The amorphous and crystalline models were simulated in cubic supercells with periodic boundary conditions. </w:t>
      </w:r>
      <w:r w:rsidRPr="00D02349">
        <w:rPr>
          <w:color w:val="222222"/>
          <w:shd w:val="clear" w:color="auto" w:fill="FFFFFF"/>
        </w:rPr>
        <w:t xml:space="preserve">Structural relaxation was performed using </w:t>
      </w:r>
      <w:r>
        <w:rPr>
          <w:color w:val="222222"/>
          <w:shd w:val="clear" w:color="auto" w:fill="FFFFFF"/>
        </w:rPr>
        <w:t xml:space="preserve">a </w:t>
      </w:r>
      <w:r w:rsidRPr="00D02349">
        <w:rPr>
          <w:color w:val="222222"/>
          <w:shd w:val="clear" w:color="auto" w:fill="FFFFFF"/>
        </w:rPr>
        <w:t>conjugate</w:t>
      </w:r>
      <w:r>
        <w:rPr>
          <w:color w:val="222222"/>
          <w:shd w:val="clear" w:color="auto" w:fill="FFFFFF"/>
        </w:rPr>
        <w:t>-</w:t>
      </w:r>
      <w:r w:rsidRPr="00D02349">
        <w:rPr>
          <w:color w:val="222222"/>
          <w:shd w:val="clear" w:color="auto" w:fill="FFFFFF"/>
        </w:rPr>
        <w:t>gradient</w:t>
      </w:r>
      <w:r>
        <w:rPr>
          <w:color w:val="222222"/>
          <w:shd w:val="clear" w:color="auto" w:fill="FFFFFF"/>
        </w:rPr>
        <w:t xml:space="preserve"> method</w:t>
      </w:r>
      <w:r w:rsidRPr="00D02349">
        <w:rPr>
          <w:color w:val="222222"/>
          <w:shd w:val="clear" w:color="auto" w:fill="FFFFFF"/>
        </w:rPr>
        <w:t xml:space="preserve">, until the force </w:t>
      </w:r>
      <w:r>
        <w:rPr>
          <w:color w:val="222222"/>
          <w:shd w:val="clear" w:color="auto" w:fill="FFFFFF"/>
        </w:rPr>
        <w:t>on</w:t>
      </w:r>
      <w:r w:rsidRPr="00D02349">
        <w:rPr>
          <w:color w:val="222222"/>
          <w:shd w:val="clear" w:color="auto" w:fill="FFFFFF"/>
        </w:rPr>
        <w:t xml:space="preserve"> any atom was below 0.01 eV/</w:t>
      </w:r>
      <w:r w:rsidR="009043FA">
        <w:rPr>
          <w:color w:val="222222"/>
          <w:shd w:val="clear" w:color="auto" w:fill="FFFFFF"/>
        </w:rPr>
        <w:t>Å</w:t>
      </w:r>
      <w:r w:rsidRPr="00EE1BC5">
        <w:rPr>
          <w:color w:val="222222"/>
          <w:shd w:val="clear" w:color="auto" w:fill="FFFFFF"/>
        </w:rPr>
        <w:fldChar w:fldCharType="begin"/>
      </w:r>
      <w:r w:rsidRPr="00EE1BC5">
        <w:rPr>
          <w:color w:val="222222"/>
          <w:shd w:val="clear" w:color="auto" w:fill="FFFFFF"/>
        </w:rPr>
        <w:instrText xml:space="preserve"> QUOTE </w:instrText>
      </w:r>
      <w:r w:rsidR="00AC325E">
        <w:rPr>
          <w:noProof/>
          <w:position w:val="-6"/>
        </w:rPr>
        <w:pict w14:anchorId="03B426A4">
          <v:shape id="_x0000_i1027" type="#_x0000_t75" alt="" style="width:7.55pt;height:16.2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0C5D72&quot;/&gt;&lt;wsp:rsid wsp:val=&quot;00EA2FA1&quot;/&gt;&lt;wsp:rsid wsp:val=&quot;00EE1BC5&quot;/&gt;&lt;/wsp:rsids&gt;&lt;/w:docPr&gt;&lt;w:body&gt;&lt;wx:sect&gt;&lt;w:p wsp:rsidR=&quot;00000000&quot; wsp:rsidRDefault=&quot;000C5D72&quot; wsp:rsidP=&quot;000C5D72&quot;&gt;&lt;m:oMathPara&gt;&lt;m:oMath&gt;&lt;m:r&gt;&lt;w:rPr&gt;&lt;w:rFonts w:ascii=&quot;Cambria Math&quot; w:h-ansi=&quot;Cambria Math&quot;/&gt;&lt;wx:font wx:val=&quot;Cambria Math&quot;/&gt;&lt;w:i/&gt;&lt;w:color w:val=&quot;222222&quot;/&gt;&lt;w:shd w:val=&quot;clear&quot; w:color=&quot;auto&quot; w:fill=&quot;FFFFFF&quot;/&gt;&lt;/w:rPr&gt;&lt;m:t&gt;‚Ñ´&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53" o:title="" chromakey="white"/>
          </v:shape>
        </w:pict>
      </w:r>
      <w:r w:rsidRPr="00EE1BC5">
        <w:rPr>
          <w:color w:val="222222"/>
          <w:shd w:val="clear" w:color="auto" w:fill="FFFFFF"/>
        </w:rPr>
        <w:instrText xml:space="preserve"> </w:instrText>
      </w:r>
      <w:r w:rsidRPr="00EE1BC5">
        <w:rPr>
          <w:color w:val="222222"/>
          <w:shd w:val="clear" w:color="auto" w:fill="FFFFFF"/>
        </w:rPr>
        <w:fldChar w:fldCharType="end"/>
      </w:r>
      <w:r w:rsidRPr="00D02349">
        <w:rPr>
          <w:color w:val="222222"/>
          <w:shd w:val="clear" w:color="auto" w:fill="FFFFFF"/>
        </w:rPr>
        <w:t xml:space="preserve">. </w:t>
      </w:r>
      <w:r w:rsidRPr="00EE1BC5">
        <w:rPr>
          <w:color w:val="000000"/>
        </w:rPr>
        <w:t>The Born effective charges (BECs) were determined using density-functional perturbation theory, as implemented in the VASP code [</w:t>
      </w:r>
      <w:r w:rsidR="00D02989">
        <w:rPr>
          <w:color w:val="000000"/>
        </w:rPr>
        <w:t>1</w:t>
      </w:r>
      <w:r w:rsidRPr="00EE1BC5">
        <w:rPr>
          <w:color w:val="000000"/>
        </w:rPr>
        <w:t xml:space="preserve">]. </w:t>
      </w:r>
    </w:p>
    <w:p w14:paraId="51EECC6E" w14:textId="77777777" w:rsidR="00EE1BC5" w:rsidRPr="00EE1BC5" w:rsidRDefault="00EE1BC5" w:rsidP="00EE1BC5">
      <w:pPr>
        <w:spacing w:line="360" w:lineRule="auto"/>
        <w:jc w:val="both"/>
        <w:rPr>
          <w:color w:val="000000"/>
        </w:rPr>
      </w:pPr>
    </w:p>
    <w:p w14:paraId="512585BB" w14:textId="77777777" w:rsidR="00EE1BC5" w:rsidRPr="00F558E1" w:rsidRDefault="00F558E1" w:rsidP="00EE1BC5">
      <w:pPr>
        <w:spacing w:line="360" w:lineRule="auto"/>
        <w:jc w:val="both"/>
        <w:rPr>
          <w:bCs/>
          <w:color w:val="000000"/>
        </w:rPr>
      </w:pPr>
      <w:r w:rsidRPr="00F558E1">
        <w:rPr>
          <w:bCs/>
          <w:color w:val="000000"/>
        </w:rPr>
        <w:t xml:space="preserve">2) </w:t>
      </w:r>
      <w:r w:rsidR="00EE1BC5" w:rsidRPr="00F558E1">
        <w:rPr>
          <w:bCs/>
          <w:color w:val="000000"/>
        </w:rPr>
        <w:t>Amorphous and crystalline models</w:t>
      </w:r>
    </w:p>
    <w:p w14:paraId="278834BF" w14:textId="3D75C67B" w:rsidR="00EE1BC5" w:rsidRPr="00EE1BC5" w:rsidRDefault="0057730E" w:rsidP="00EE1BC5">
      <w:pPr>
        <w:spacing w:line="360" w:lineRule="auto"/>
        <w:jc w:val="both"/>
        <w:rPr>
          <w:color w:val="000000"/>
        </w:rPr>
      </w:pPr>
      <w:r>
        <w:rPr>
          <w:color w:val="000000"/>
        </w:rPr>
        <w:t>A</w:t>
      </w:r>
      <w:r w:rsidR="00EE1BC5" w:rsidRPr="00EE1BC5">
        <w:rPr>
          <w:color w:val="000000"/>
        </w:rPr>
        <w:t xml:space="preserve">morphous models (315 atoms) of </w:t>
      </w:r>
      <w:r>
        <w:rPr>
          <w:color w:val="000000"/>
        </w:rPr>
        <w:t>Ge-Sb-S (</w:t>
      </w:r>
      <w:r w:rsidR="00EE1BC5" w:rsidRPr="00EE1BC5">
        <w:rPr>
          <w:color w:val="000000"/>
        </w:rPr>
        <w:t>GSS</w:t>
      </w:r>
      <w:r>
        <w:rPr>
          <w:color w:val="000000"/>
        </w:rPr>
        <w:t>)</w:t>
      </w:r>
      <w:r w:rsidR="00EE1BC5" w:rsidRPr="00EE1BC5">
        <w:rPr>
          <w:color w:val="000000"/>
        </w:rPr>
        <w:t xml:space="preserve">, </w:t>
      </w:r>
      <w:r>
        <w:rPr>
          <w:color w:val="000000"/>
        </w:rPr>
        <w:t>Ge-Sb-Se (</w:t>
      </w:r>
      <w:r w:rsidR="00EE1BC5" w:rsidRPr="00EE1BC5">
        <w:rPr>
          <w:color w:val="000000"/>
        </w:rPr>
        <w:t>GSSe</w:t>
      </w:r>
      <w:r>
        <w:rPr>
          <w:color w:val="000000"/>
        </w:rPr>
        <w:t>)</w:t>
      </w:r>
      <w:r w:rsidR="00EE1BC5" w:rsidRPr="00EE1BC5">
        <w:rPr>
          <w:color w:val="000000"/>
        </w:rPr>
        <w:t xml:space="preserve"> and </w:t>
      </w:r>
      <w:r>
        <w:rPr>
          <w:color w:val="000000"/>
        </w:rPr>
        <w:t>Ge-Sb-Te (</w:t>
      </w:r>
      <w:r w:rsidR="00EE1BC5" w:rsidRPr="00EE1BC5">
        <w:rPr>
          <w:color w:val="000000"/>
        </w:rPr>
        <w:t>GST</w:t>
      </w:r>
      <w:r>
        <w:rPr>
          <w:color w:val="000000"/>
        </w:rPr>
        <w:t>), all</w:t>
      </w:r>
      <w:r w:rsidR="00EE1BC5" w:rsidRPr="00EE1BC5">
        <w:rPr>
          <w:color w:val="000000"/>
        </w:rPr>
        <w:t xml:space="preserve"> </w:t>
      </w:r>
      <w:r>
        <w:rPr>
          <w:color w:val="000000"/>
        </w:rPr>
        <w:t xml:space="preserve">with the 225 composition, </w:t>
      </w:r>
      <w:r w:rsidR="00EE1BC5" w:rsidRPr="00EE1BC5">
        <w:rPr>
          <w:color w:val="000000"/>
        </w:rPr>
        <w:t>were generated via the conventional ‘melt-quench’ method. Initial random configurations of atoms were mixed at 2000 K for a few ps, and then kept at liquid temperature for tens of ps. For each type of chalcogenide, three amorphous models were generated by quenching different liquid configurations, sampled at different MD trajectories</w:t>
      </w:r>
      <w:r>
        <w:rPr>
          <w:color w:val="000000"/>
        </w:rPr>
        <w:t>,</w:t>
      </w:r>
      <w:r w:rsidR="00EE1BC5" w:rsidRPr="00EE1BC5">
        <w:rPr>
          <w:color w:val="000000"/>
        </w:rPr>
        <w:t xml:space="preserve"> with at least a 10 ps interval to ensure different initial quenching configurations. The quenching rate was </w:t>
      </w:r>
      <w:r>
        <w:rPr>
          <w:color w:val="000000"/>
        </w:rPr>
        <w:t>-</w:t>
      </w:r>
      <w:r w:rsidR="00EE1BC5" w:rsidRPr="00EE1BC5">
        <w:rPr>
          <w:color w:val="000000"/>
        </w:rPr>
        <w:t xml:space="preserve">15 K/ps. The three different amorphous models were then used to collect statistics on static or dynamic material properties for each chalcogenide system. The density used for </w:t>
      </w:r>
      <w:r w:rsidR="00EE1BC5" w:rsidRPr="00EE1BC5">
        <w:rPr>
          <w:i/>
          <w:color w:val="000000"/>
        </w:rPr>
        <w:t>a</w:t>
      </w:r>
      <w:r w:rsidR="00EE1BC5" w:rsidRPr="00EE1BC5">
        <w:rPr>
          <w:color w:val="000000"/>
        </w:rPr>
        <w:t>-GST models was the experimental density of 5.88 g/cm</w:t>
      </w:r>
      <w:r w:rsidR="00EE1BC5" w:rsidRPr="00EE1BC5">
        <w:rPr>
          <w:color w:val="000000"/>
          <w:vertAlign w:val="superscript"/>
        </w:rPr>
        <w:t>3</w:t>
      </w:r>
      <w:r w:rsidR="00EE1BC5" w:rsidRPr="00EE1BC5">
        <w:rPr>
          <w:color w:val="000000"/>
        </w:rPr>
        <w:t xml:space="preserve">. The densities of </w:t>
      </w:r>
      <w:r w:rsidR="00EE1BC5" w:rsidRPr="00EE1BC5">
        <w:rPr>
          <w:i/>
          <w:color w:val="000000"/>
        </w:rPr>
        <w:t>a</w:t>
      </w:r>
      <w:r w:rsidR="00EE1BC5" w:rsidRPr="00EE1BC5">
        <w:rPr>
          <w:color w:val="000000"/>
        </w:rPr>
        <w:t xml:space="preserve">-GSS and </w:t>
      </w:r>
      <w:r w:rsidR="00EE1BC5" w:rsidRPr="00EE1BC5">
        <w:rPr>
          <w:i/>
          <w:color w:val="000000"/>
        </w:rPr>
        <w:t>a</w:t>
      </w:r>
      <w:r w:rsidR="00EE1BC5" w:rsidRPr="00EE1BC5">
        <w:rPr>
          <w:color w:val="000000"/>
        </w:rPr>
        <w:t xml:space="preserve">-GSSe were determined via two steps. First, an amorphous model for each type of chalcogenide was generated with an approximate density, estimated with reference to the density of </w:t>
      </w:r>
      <w:r w:rsidR="00EE1BC5" w:rsidRPr="00EE1BC5">
        <w:rPr>
          <w:i/>
          <w:color w:val="000000"/>
        </w:rPr>
        <w:t>a</w:t>
      </w:r>
      <w:r w:rsidR="00EE1BC5" w:rsidRPr="00EE1BC5">
        <w:rPr>
          <w:color w:val="000000"/>
        </w:rPr>
        <w:t xml:space="preserve">-GST, and then the cell volume was relaxed to find the minimum-energy density. </w:t>
      </w:r>
      <w:r w:rsidR="009766B3">
        <w:rPr>
          <w:color w:val="000000"/>
        </w:rPr>
        <w:t xml:space="preserve">The determined densities of </w:t>
      </w:r>
      <w:r w:rsidR="009766B3" w:rsidRPr="00007EC6">
        <w:rPr>
          <w:i/>
          <w:iCs/>
          <w:color w:val="000000"/>
        </w:rPr>
        <w:t>a</w:t>
      </w:r>
      <w:r w:rsidR="009766B3">
        <w:rPr>
          <w:color w:val="000000"/>
        </w:rPr>
        <w:t xml:space="preserve">-GSS and </w:t>
      </w:r>
      <w:r w:rsidR="009766B3" w:rsidRPr="00007EC6">
        <w:rPr>
          <w:i/>
          <w:iCs/>
          <w:color w:val="000000"/>
        </w:rPr>
        <w:t>a</w:t>
      </w:r>
      <w:r w:rsidR="009766B3">
        <w:rPr>
          <w:color w:val="000000"/>
        </w:rPr>
        <w:t xml:space="preserve">-GSSe models were </w:t>
      </w:r>
      <w:r w:rsidR="00F30D56">
        <w:rPr>
          <w:color w:val="000000"/>
        </w:rPr>
        <w:t>3.43</w:t>
      </w:r>
      <w:r w:rsidR="009766B3">
        <w:rPr>
          <w:color w:val="000000"/>
        </w:rPr>
        <w:t xml:space="preserve"> and </w:t>
      </w:r>
      <w:r w:rsidR="00F30D56">
        <w:rPr>
          <w:color w:val="000000"/>
        </w:rPr>
        <w:t>4.41</w:t>
      </w:r>
      <w:r w:rsidR="009766B3">
        <w:rPr>
          <w:color w:val="000000"/>
        </w:rPr>
        <w:t xml:space="preserve"> g</w:t>
      </w:r>
      <w:r w:rsidR="00F30D56">
        <w:rPr>
          <w:color w:val="000000"/>
        </w:rPr>
        <w:t>/</w:t>
      </w:r>
      <w:r w:rsidR="009766B3">
        <w:rPr>
          <w:color w:val="000000"/>
        </w:rPr>
        <w:t>cm</w:t>
      </w:r>
      <w:r w:rsidR="009766B3" w:rsidRPr="00007EC6">
        <w:rPr>
          <w:color w:val="000000"/>
          <w:vertAlign w:val="superscript"/>
        </w:rPr>
        <w:t>3</w:t>
      </w:r>
      <w:r w:rsidR="009766B3">
        <w:rPr>
          <w:color w:val="000000"/>
        </w:rPr>
        <w:t xml:space="preserve">, respectively. </w:t>
      </w:r>
      <w:r w:rsidR="00EE1BC5" w:rsidRPr="00EE1BC5">
        <w:rPr>
          <w:color w:val="000000"/>
        </w:rPr>
        <w:t xml:space="preserve">This density was then used to regenerate amorphous models by repeating the first step. The </w:t>
      </w:r>
      <w:r>
        <w:rPr>
          <w:color w:val="000000"/>
        </w:rPr>
        <w:t xml:space="preserve">final </w:t>
      </w:r>
      <w:r w:rsidR="00EE1BC5" w:rsidRPr="00EE1BC5">
        <w:rPr>
          <w:color w:val="000000"/>
        </w:rPr>
        <w:t xml:space="preserve">pressure of models </w:t>
      </w:r>
      <w:r w:rsidR="00EE1BC5" w:rsidRPr="00EE1BC5">
        <w:rPr>
          <w:color w:val="000000"/>
        </w:rPr>
        <w:lastRenderedPageBreak/>
        <w:t>generated in this way was close to zero. Similarly, for statistics, three rocksalt-type crystalline models (</w:t>
      </w:r>
      <w:r>
        <w:rPr>
          <w:color w:val="000000"/>
        </w:rPr>
        <w:t xml:space="preserve">each </w:t>
      </w:r>
      <w:r w:rsidR="00EE1BC5" w:rsidRPr="00EE1BC5">
        <w:rPr>
          <w:color w:val="000000"/>
        </w:rPr>
        <w:t xml:space="preserve">196 atoms) for each crystalline chalcogenide were generated. The anion sites were filled with </w:t>
      </w:r>
      <w:r>
        <w:rPr>
          <w:color w:val="000000"/>
        </w:rPr>
        <w:t xml:space="preserve">the </w:t>
      </w:r>
      <w:r w:rsidR="00EE1BC5" w:rsidRPr="00EE1BC5">
        <w:rPr>
          <w:color w:val="000000"/>
        </w:rPr>
        <w:t xml:space="preserve">relevant chalcogen atoms. The cation sites were randomly filled with Ge, Sb, and 20% of vacancies. </w:t>
      </w:r>
      <w:r w:rsidR="00A03D85">
        <w:rPr>
          <w:color w:val="000000"/>
        </w:rPr>
        <w:t>F</w:t>
      </w:r>
      <w:r w:rsidR="00EE1BC5" w:rsidRPr="00EE1BC5">
        <w:rPr>
          <w:color w:val="000000"/>
        </w:rPr>
        <w:t>or a proper comparison, th</w:t>
      </w:r>
      <w:r w:rsidR="009766B3">
        <w:rPr>
          <w:color w:val="000000"/>
        </w:rPr>
        <w:t xml:space="preserve">ree random </w:t>
      </w:r>
      <w:r w:rsidR="00EE1BC5" w:rsidRPr="00EE1BC5">
        <w:rPr>
          <w:color w:val="000000"/>
        </w:rPr>
        <w:t>distribution</w:t>
      </w:r>
      <w:r w:rsidR="009766B3">
        <w:rPr>
          <w:color w:val="000000"/>
        </w:rPr>
        <w:t>s</w:t>
      </w:r>
      <w:r w:rsidR="00EE1BC5" w:rsidRPr="00EE1BC5">
        <w:rPr>
          <w:color w:val="000000"/>
        </w:rPr>
        <w:t xml:space="preserve"> </w:t>
      </w:r>
      <w:r w:rsidR="009766B3">
        <w:rPr>
          <w:color w:val="000000"/>
        </w:rPr>
        <w:t xml:space="preserve">were used </w:t>
      </w:r>
      <w:r w:rsidR="00A03D85">
        <w:rPr>
          <w:color w:val="000000"/>
        </w:rPr>
        <w:t xml:space="preserve">in common </w:t>
      </w:r>
      <w:r w:rsidR="009766B3">
        <w:rPr>
          <w:color w:val="000000"/>
        </w:rPr>
        <w:t>as initial configurations of c-GSS, c-GSSe, and c-GST models</w:t>
      </w:r>
      <w:r w:rsidR="00A03D85">
        <w:rPr>
          <w:color w:val="000000"/>
        </w:rPr>
        <w:t xml:space="preserve"> with approximate densities</w:t>
      </w:r>
      <w:r w:rsidR="00EE1BC5" w:rsidRPr="00EE1BC5">
        <w:rPr>
          <w:color w:val="000000"/>
        </w:rPr>
        <w:t>. Th</w:t>
      </w:r>
      <w:r w:rsidR="009766B3">
        <w:rPr>
          <w:color w:val="000000"/>
        </w:rPr>
        <w:t>ose</w:t>
      </w:r>
      <w:r w:rsidR="00EE1BC5" w:rsidRPr="00EE1BC5">
        <w:rPr>
          <w:color w:val="000000"/>
        </w:rPr>
        <w:t xml:space="preserve"> </w:t>
      </w:r>
      <w:r w:rsidR="009766B3">
        <w:rPr>
          <w:color w:val="000000"/>
        </w:rPr>
        <w:t xml:space="preserve">three </w:t>
      </w:r>
      <w:r w:rsidR="00EE1BC5" w:rsidRPr="00EE1BC5">
        <w:rPr>
          <w:color w:val="000000"/>
        </w:rPr>
        <w:t>initial crystalline structures correspond to the perfect rocksalt-like structures without any distortion. However, structural</w:t>
      </w:r>
      <w:r w:rsidR="009766B3">
        <w:rPr>
          <w:color w:val="000000"/>
        </w:rPr>
        <w:t xml:space="preserve"> (including a model volume)</w:t>
      </w:r>
      <w:r w:rsidR="00EE1BC5" w:rsidRPr="00EE1BC5">
        <w:rPr>
          <w:color w:val="000000"/>
        </w:rPr>
        <w:t xml:space="preserve"> relaxation towards a minimum-energy configuration lead</w:t>
      </w:r>
      <w:r w:rsidR="009766B3">
        <w:rPr>
          <w:color w:val="000000"/>
        </w:rPr>
        <w:t>s</w:t>
      </w:r>
      <w:r w:rsidR="00EE1BC5" w:rsidRPr="00EE1BC5">
        <w:rPr>
          <w:color w:val="000000"/>
        </w:rPr>
        <w:t xml:space="preserve"> to a distortion of the local coordination, with the extent of the distortion strongly depending on the chalcogen type</w:t>
      </w:r>
      <w:r w:rsidR="003D22D1">
        <w:rPr>
          <w:color w:val="000000"/>
        </w:rPr>
        <w:t xml:space="preserve"> (most significant for GSS)</w:t>
      </w:r>
      <w:r w:rsidR="00EE1BC5" w:rsidRPr="00EE1BC5">
        <w:rPr>
          <w:color w:val="000000"/>
        </w:rPr>
        <w:t xml:space="preserve">, as noted in the main text. These relaxed models were then analyzed to get an insight into the impact of </w:t>
      </w:r>
      <w:r w:rsidR="00EE1BC5" w:rsidRPr="00EE1BC5">
        <w:rPr>
          <w:i/>
          <w:color w:val="000000"/>
        </w:rPr>
        <w:t>sp</w:t>
      </w:r>
      <w:r w:rsidR="00EE1BC5" w:rsidRPr="00EE1BC5">
        <w:rPr>
          <w:color w:val="000000"/>
        </w:rPr>
        <w:t xml:space="preserve"> hybridization of AOs on the hyperbonding tendency and on the crystal structures.</w:t>
      </w:r>
    </w:p>
    <w:p w14:paraId="2F5C46C0" w14:textId="77777777" w:rsidR="00EE1BC5" w:rsidRPr="00EE1BC5" w:rsidRDefault="00EE1BC5" w:rsidP="00EE1BC5">
      <w:pPr>
        <w:spacing w:line="360" w:lineRule="auto"/>
        <w:jc w:val="both"/>
        <w:rPr>
          <w:color w:val="000000"/>
        </w:rPr>
      </w:pPr>
    </w:p>
    <w:p w14:paraId="0212F28B" w14:textId="77777777" w:rsidR="00EE1BC5" w:rsidRPr="00F558E1" w:rsidRDefault="00F558E1" w:rsidP="00EE1BC5">
      <w:pPr>
        <w:spacing w:line="360" w:lineRule="auto"/>
        <w:jc w:val="both"/>
        <w:rPr>
          <w:bCs/>
          <w:color w:val="000000"/>
        </w:rPr>
      </w:pPr>
      <w:r w:rsidRPr="00F558E1">
        <w:rPr>
          <w:bCs/>
          <w:color w:val="000000"/>
        </w:rPr>
        <w:t xml:space="preserve">3) </w:t>
      </w:r>
      <w:r w:rsidR="00EE1BC5" w:rsidRPr="00F558E1">
        <w:rPr>
          <w:bCs/>
          <w:color w:val="000000"/>
        </w:rPr>
        <w:t>Chemical-bonding indicators and definition of bonds</w:t>
      </w:r>
    </w:p>
    <w:p w14:paraId="2BEF7A37" w14:textId="77777777" w:rsidR="00EE1BC5" w:rsidRPr="00EE1BC5" w:rsidRDefault="00EE1BC5" w:rsidP="00EE1BC5">
      <w:pPr>
        <w:spacing w:line="360" w:lineRule="auto"/>
        <w:jc w:val="both"/>
        <w:rPr>
          <w:color w:val="000000"/>
        </w:rPr>
      </w:pPr>
      <w:r w:rsidRPr="00EE1BC5">
        <w:rPr>
          <w:color w:val="000000"/>
        </w:rPr>
        <w:t xml:space="preserve">Five different chemical-bonding indicators were analysed to characterize interatomic interactions. The electron charge density, its Laplacian, local energy density, and </w:t>
      </w:r>
      <w:r w:rsidR="0057730E">
        <w:rPr>
          <w:color w:val="000000"/>
        </w:rPr>
        <w:t>electron-localization function (</w:t>
      </w:r>
      <w:r w:rsidRPr="00EE1BC5">
        <w:rPr>
          <w:color w:val="000000"/>
        </w:rPr>
        <w:t>ELF</w:t>
      </w:r>
      <w:r w:rsidR="002E0697">
        <w:rPr>
          <w:color w:val="000000"/>
          <w:vertAlign w:val="subscript"/>
        </w:rPr>
        <w:t>b</w:t>
      </w:r>
      <w:r w:rsidR="0057730E">
        <w:rPr>
          <w:color w:val="000000"/>
        </w:rPr>
        <w:t>)</w:t>
      </w:r>
      <w:r w:rsidRPr="00EE1BC5">
        <w:rPr>
          <w:color w:val="000000"/>
        </w:rPr>
        <w:t xml:space="preserve"> were analysed at bond-critical points (BCPs) for the relevant atom pairs within the framework of Quantum Theory of Atoms in Molecules (QTAIM) [</w:t>
      </w:r>
      <w:r w:rsidR="00490BCB">
        <w:rPr>
          <w:color w:val="000000"/>
        </w:rPr>
        <w:t>8</w:t>
      </w:r>
      <w:r w:rsidRPr="00EE1BC5">
        <w:rPr>
          <w:color w:val="000000"/>
        </w:rPr>
        <w:t>]. The BCP for each pair of atoms was determined by the critic2 code [</w:t>
      </w:r>
      <w:r w:rsidR="00490BCB">
        <w:rPr>
          <w:color w:val="000000"/>
        </w:rPr>
        <w:t>9</w:t>
      </w:r>
      <w:r w:rsidRPr="00EE1BC5">
        <w:rPr>
          <w:color w:val="000000"/>
        </w:rPr>
        <w:t>]. The orbital-based indicator of ICOHP was determined by the LOBSTER code [</w:t>
      </w:r>
      <w:r w:rsidR="00490BCB">
        <w:rPr>
          <w:color w:val="000000"/>
        </w:rPr>
        <w:t>10</w:t>
      </w:r>
      <w:r w:rsidRPr="00EE1BC5">
        <w:rPr>
          <w:color w:val="000000"/>
        </w:rPr>
        <w:t>]. Maximally-localized Wannier functions and their spread were computed by the wannier90 code [</w:t>
      </w:r>
      <w:r w:rsidR="00490BCB">
        <w:rPr>
          <w:color w:val="000000"/>
        </w:rPr>
        <w:t>11</w:t>
      </w:r>
      <w:r w:rsidRPr="00EE1BC5">
        <w:rPr>
          <w:color w:val="000000"/>
        </w:rPr>
        <w:t>]. We analysed ELF attractors [</w:t>
      </w:r>
      <w:r w:rsidR="003560B0">
        <w:rPr>
          <w:color w:val="000000"/>
        </w:rPr>
        <w:t>1</w:t>
      </w:r>
      <w:r w:rsidR="00490BCB">
        <w:rPr>
          <w:color w:val="000000"/>
        </w:rPr>
        <w:t>2</w:t>
      </w:r>
      <w:r w:rsidRPr="00EE1BC5">
        <w:rPr>
          <w:color w:val="000000"/>
        </w:rPr>
        <w:t xml:space="preserve">], representing LPs, which were then used to characterize the magnitude of </w:t>
      </w:r>
      <w:r w:rsidRPr="00EE1BC5">
        <w:rPr>
          <w:i/>
          <w:color w:val="000000"/>
        </w:rPr>
        <w:t>sp</w:t>
      </w:r>
      <w:r w:rsidRPr="00EE1BC5">
        <w:rPr>
          <w:color w:val="000000"/>
        </w:rPr>
        <w:t xml:space="preserve"> hybridization of LPs for the crystalline models. We employed several different exchange-correlation functionals, namely PBE [</w:t>
      </w:r>
      <w:r w:rsidR="003560B0">
        <w:rPr>
          <w:color w:val="000000"/>
        </w:rPr>
        <w:t>3</w:t>
      </w:r>
      <w:r w:rsidRPr="00EE1BC5">
        <w:rPr>
          <w:color w:val="000000"/>
        </w:rPr>
        <w:t>] and SCAN [4] for GST and GeTe models, and additionally HSE06-D3 [</w:t>
      </w:r>
      <w:r w:rsidR="00490BCB">
        <w:rPr>
          <w:color w:val="000000"/>
        </w:rPr>
        <w:t>5</w:t>
      </w:r>
      <w:r w:rsidRPr="00EE1BC5">
        <w:rPr>
          <w:color w:val="000000"/>
        </w:rPr>
        <w:t>] and rev-DFT-D2 [</w:t>
      </w:r>
      <w:r w:rsidR="00490BCB">
        <w:rPr>
          <w:color w:val="000000"/>
        </w:rPr>
        <w:t>6</w:t>
      </w:r>
      <w:r w:rsidRPr="00EE1BC5">
        <w:rPr>
          <w:color w:val="000000"/>
        </w:rPr>
        <w:t xml:space="preserve">] for GeTe models. Except for PBE, all the other functionals include the effect of van der Waals interactions. The same conclusions were reached for all functionals considered. </w:t>
      </w:r>
    </w:p>
    <w:p w14:paraId="1D3060E8" w14:textId="5F5E5DAA" w:rsidR="00EE1BC5" w:rsidRDefault="00EE1BC5" w:rsidP="00F558E1">
      <w:pPr>
        <w:spacing w:line="360" w:lineRule="auto"/>
        <w:ind w:firstLine="708"/>
        <w:jc w:val="both"/>
      </w:pPr>
      <w:r w:rsidRPr="00EE1BC5">
        <w:rPr>
          <w:color w:val="000000"/>
        </w:rPr>
        <w:t xml:space="preserve">The term ‘hyperbond’ was used specifically to represent each bond of a bond pair constituting a </w:t>
      </w:r>
      <w:r w:rsidR="002E0697">
        <w:rPr>
          <w:color w:val="000000"/>
        </w:rPr>
        <w:t>(near-)</w:t>
      </w:r>
      <w:r w:rsidRPr="00EE1BC5">
        <w:rPr>
          <w:color w:val="000000"/>
        </w:rPr>
        <w:t>linear triatomic bonding geometry with near-identical bond distances, while the term ‘3c/4e bond’ was used in a more relaxed manner, as related to the bond angles and distances. In this study, we define a hyperbond when ELF</w:t>
      </w:r>
      <w:r w:rsidRPr="00EE1BC5">
        <w:rPr>
          <w:color w:val="000000"/>
          <w:vertAlign w:val="subscript"/>
        </w:rPr>
        <w:t>b</w:t>
      </w:r>
      <w:r w:rsidRPr="00EE1BC5">
        <w:rPr>
          <w:color w:val="000000"/>
        </w:rPr>
        <w:t xml:space="preserve"> for both linear bonds exceeds a value of 0.5 [13]</w:t>
      </w:r>
      <w:r w:rsidR="00064CEB">
        <w:rPr>
          <w:color w:val="000000"/>
        </w:rPr>
        <w:t xml:space="preserve">. It should be emphasized, though, that </w:t>
      </w:r>
      <w:r w:rsidRPr="00EE1BC5">
        <w:rPr>
          <w:color w:val="000000"/>
        </w:rPr>
        <w:t>other chemical-bonding indicators</w:t>
      </w:r>
      <w:r w:rsidR="00064CEB">
        <w:rPr>
          <w:color w:val="000000"/>
        </w:rPr>
        <w:t>, e.g. charge density or ICOHP,</w:t>
      </w:r>
      <w:r w:rsidRPr="00EE1BC5">
        <w:rPr>
          <w:color w:val="000000"/>
        </w:rPr>
        <w:t xml:space="preserve"> can be equivalently employed, due to the definite relationships among those indicators (Fi</w:t>
      </w:r>
      <w:r w:rsidR="00F558E1">
        <w:rPr>
          <w:color w:val="000000"/>
        </w:rPr>
        <w:t>gure</w:t>
      </w:r>
      <w:r w:rsidRPr="00EE1BC5">
        <w:rPr>
          <w:color w:val="000000"/>
        </w:rPr>
        <w:t xml:space="preserve"> 1). Similarly, </w:t>
      </w:r>
      <w:r w:rsidR="00064CEB">
        <w:rPr>
          <w:color w:val="000000"/>
        </w:rPr>
        <w:t xml:space="preserve">although </w:t>
      </w:r>
      <w:r w:rsidRPr="00EE1BC5">
        <w:rPr>
          <w:color w:val="000000"/>
        </w:rPr>
        <w:t>an ordinary covalent bond was defined when the corresponding ELF</w:t>
      </w:r>
      <w:r w:rsidRPr="00EE1BC5">
        <w:rPr>
          <w:color w:val="000000"/>
          <w:vertAlign w:val="subscript"/>
        </w:rPr>
        <w:t>b</w:t>
      </w:r>
      <w:r w:rsidRPr="00EE1BC5">
        <w:rPr>
          <w:color w:val="000000"/>
        </w:rPr>
        <w:t xml:space="preserve"> value exceeds 0.5</w:t>
      </w:r>
      <w:r w:rsidR="00064CEB">
        <w:rPr>
          <w:color w:val="000000"/>
        </w:rPr>
        <w:t xml:space="preserve">, </w:t>
      </w:r>
      <w:r w:rsidR="00C36F41">
        <w:rPr>
          <w:color w:val="000000"/>
        </w:rPr>
        <w:t>other chemical-bonding indicators can be also used</w:t>
      </w:r>
      <w:r w:rsidRPr="00EE1BC5">
        <w:rPr>
          <w:color w:val="000000"/>
        </w:rPr>
        <w:t xml:space="preserve">. In this study, </w:t>
      </w:r>
      <w:r w:rsidRPr="00D02349">
        <w:t>we focused on Ge-Te and Sb-Te ‘correct’ bond</w:t>
      </w:r>
      <w:r>
        <w:t>s,</w:t>
      </w:r>
      <w:r w:rsidRPr="00D02349">
        <w:t xml:space="preserve"> rather than ‘wrong’ </w:t>
      </w:r>
      <w:r>
        <w:lastRenderedPageBreak/>
        <w:t xml:space="preserve">(homopolar and Ge-Sb) </w:t>
      </w:r>
      <w:r w:rsidRPr="00D02349">
        <w:t xml:space="preserve">bonds that are not observed in ideal crystals. As their </w:t>
      </w:r>
      <w:r>
        <w:t>concentrations,</w:t>
      </w:r>
      <w:r w:rsidRPr="00D02349">
        <w:t xml:space="preserve"> </w:t>
      </w:r>
      <w:r w:rsidR="002E0697">
        <w:t>for</w:t>
      </w:r>
      <w:r>
        <w:t xml:space="preserve"> linear triatomic bonding geometries, </w:t>
      </w:r>
      <w:r w:rsidRPr="00D02349">
        <w:t xml:space="preserve">are relatively very low, they were not considered </w:t>
      </w:r>
      <w:r>
        <w:t xml:space="preserve">further </w:t>
      </w:r>
      <w:r w:rsidRPr="00D02349">
        <w:t>here.</w:t>
      </w:r>
    </w:p>
    <w:p w14:paraId="6402755A" w14:textId="77777777" w:rsidR="00EE1BC5" w:rsidRPr="00EE1BC5" w:rsidRDefault="00EE1BC5" w:rsidP="00F558E1">
      <w:pPr>
        <w:spacing w:line="360" w:lineRule="auto"/>
        <w:ind w:firstLine="708"/>
        <w:jc w:val="both"/>
        <w:rPr>
          <w:color w:val="000000"/>
        </w:rPr>
      </w:pPr>
      <w:r w:rsidRPr="00EE1BC5">
        <w:rPr>
          <w:color w:val="000000"/>
        </w:rPr>
        <w:t xml:space="preserve">The </w:t>
      </w:r>
      <w:r w:rsidR="002E0697">
        <w:rPr>
          <w:color w:val="000000"/>
        </w:rPr>
        <w:t>bonding</w:t>
      </w:r>
      <w:r w:rsidR="002E0697" w:rsidRPr="00EE1BC5">
        <w:rPr>
          <w:color w:val="000000"/>
        </w:rPr>
        <w:t xml:space="preserve"> </w:t>
      </w:r>
      <w:r w:rsidRPr="00EE1BC5">
        <w:rPr>
          <w:color w:val="000000"/>
        </w:rPr>
        <w:t xml:space="preserve">of Ge and Te atoms in rhombohedral </w:t>
      </w:r>
      <w:r w:rsidRPr="00EE1BC5">
        <w:rPr>
          <w:i/>
          <w:color w:val="000000"/>
        </w:rPr>
        <w:t>c</w:t>
      </w:r>
      <w:r w:rsidRPr="00EE1BC5">
        <w:rPr>
          <w:color w:val="000000"/>
        </w:rPr>
        <w:t xml:space="preserve">-GeTe consists of three strong </w:t>
      </w:r>
      <w:r w:rsidR="002E0697">
        <w:rPr>
          <w:color w:val="000000"/>
        </w:rPr>
        <w:t xml:space="preserve">(short) </w:t>
      </w:r>
      <w:r w:rsidRPr="00EE1BC5">
        <w:rPr>
          <w:color w:val="000000"/>
        </w:rPr>
        <w:t xml:space="preserve">and three weak </w:t>
      </w:r>
      <w:r w:rsidR="002E0697">
        <w:rPr>
          <w:color w:val="000000"/>
        </w:rPr>
        <w:t xml:space="preserve">(long) </w:t>
      </w:r>
      <w:r w:rsidRPr="00EE1BC5">
        <w:rPr>
          <w:color w:val="000000"/>
        </w:rPr>
        <w:t xml:space="preserve">Ge-Te bonds. Strictly speaking, these long (weak) bonds in </w:t>
      </w:r>
      <w:r w:rsidRPr="00EE1BC5">
        <w:rPr>
          <w:i/>
          <w:color w:val="000000"/>
        </w:rPr>
        <w:t>c</w:t>
      </w:r>
      <w:r w:rsidRPr="00EE1BC5">
        <w:rPr>
          <w:color w:val="000000"/>
        </w:rPr>
        <w:t>-GeTe do not satisfy the bonding criteria adopted in this study (</w:t>
      </w:r>
      <w:r w:rsidR="00F558E1">
        <w:rPr>
          <w:color w:val="000000"/>
        </w:rPr>
        <w:t>Figure</w:t>
      </w:r>
      <w:r w:rsidRPr="00EE1BC5">
        <w:rPr>
          <w:color w:val="000000"/>
        </w:rPr>
        <w:t xml:space="preserve"> 4), but</w:t>
      </w:r>
      <w:r w:rsidR="002E0697">
        <w:rPr>
          <w:color w:val="000000"/>
        </w:rPr>
        <w:t>,</w:t>
      </w:r>
      <w:r w:rsidRPr="00EE1BC5">
        <w:rPr>
          <w:color w:val="000000"/>
        </w:rPr>
        <w:t xml:space="preserve"> for simplicity, they </w:t>
      </w:r>
      <w:r w:rsidR="002E0697">
        <w:rPr>
          <w:color w:val="000000"/>
        </w:rPr>
        <w:t>are</w:t>
      </w:r>
      <w:r w:rsidRPr="00EE1BC5">
        <w:rPr>
          <w:color w:val="000000"/>
        </w:rPr>
        <w:t xml:space="preserve"> called ‘long bonds’ in the main text. Models, generated with </w:t>
      </w:r>
      <w:r w:rsidR="002E0697">
        <w:rPr>
          <w:color w:val="000000"/>
        </w:rPr>
        <w:t>various</w:t>
      </w:r>
      <w:r w:rsidRPr="00EE1BC5">
        <w:rPr>
          <w:color w:val="000000"/>
        </w:rPr>
        <w:t xml:space="preserve"> exchange-correlation functionals, reproduced the experimental short and long bond lengths to within an error of ~±2%. The rhombohedral symmetry persists with pressure (</w:t>
      </w:r>
      <w:r w:rsidR="00F558E1">
        <w:rPr>
          <w:color w:val="000000"/>
        </w:rPr>
        <w:t>Figure</w:t>
      </w:r>
      <w:r w:rsidRPr="00EE1BC5">
        <w:rPr>
          <w:color w:val="000000"/>
        </w:rPr>
        <w:t xml:space="preserve"> 4), but the length ratio of short to long bonds continuously diminishes. In particular, the reduction </w:t>
      </w:r>
      <w:r w:rsidR="002E0697">
        <w:rPr>
          <w:color w:val="000000"/>
        </w:rPr>
        <w:t xml:space="preserve">in length </w:t>
      </w:r>
      <w:r w:rsidRPr="00EE1BC5">
        <w:rPr>
          <w:color w:val="000000"/>
        </w:rPr>
        <w:t>of long</w:t>
      </w:r>
      <w:r w:rsidR="002E0697">
        <w:rPr>
          <w:color w:val="000000"/>
        </w:rPr>
        <w:t xml:space="preserve"> </w:t>
      </w:r>
      <w:r w:rsidRPr="00EE1BC5">
        <w:rPr>
          <w:color w:val="000000"/>
        </w:rPr>
        <w:t>bond</w:t>
      </w:r>
      <w:r w:rsidR="002E0697">
        <w:rPr>
          <w:color w:val="000000"/>
        </w:rPr>
        <w:t>s</w:t>
      </w:r>
      <w:r w:rsidRPr="00EE1BC5">
        <w:rPr>
          <w:color w:val="000000"/>
        </w:rPr>
        <w:t xml:space="preserve"> is more pronounced than for short bonds.</w:t>
      </w:r>
    </w:p>
    <w:p w14:paraId="4D5CEC10" w14:textId="77777777" w:rsidR="00EE1BC5" w:rsidRPr="00EE1BC5" w:rsidRDefault="00EE1BC5" w:rsidP="00EE1BC5">
      <w:pPr>
        <w:spacing w:line="360" w:lineRule="auto"/>
        <w:rPr>
          <w:color w:val="000000"/>
          <w:lang w:val="en-US"/>
        </w:rPr>
      </w:pPr>
    </w:p>
    <w:p w14:paraId="00D91103" w14:textId="77777777" w:rsidR="00EE1BC5" w:rsidRPr="00EE1BC5" w:rsidRDefault="00F558E1" w:rsidP="00EE1BC5">
      <w:pPr>
        <w:spacing w:line="360" w:lineRule="auto"/>
        <w:jc w:val="both"/>
        <w:rPr>
          <w:b/>
          <w:color w:val="000000"/>
        </w:rPr>
      </w:pPr>
      <w:r>
        <w:rPr>
          <w:b/>
          <w:color w:val="000000"/>
        </w:rPr>
        <w:t>2</w:t>
      </w:r>
      <w:r w:rsidR="00EE1BC5" w:rsidRPr="00EE1BC5">
        <w:rPr>
          <w:b/>
          <w:color w:val="000000"/>
        </w:rPr>
        <w:t xml:space="preserve">. Comparison between </w:t>
      </w:r>
      <w:r w:rsidR="00EE1BC5" w:rsidRPr="00EE1BC5">
        <w:rPr>
          <w:b/>
          <w:i/>
          <w:color w:val="000000"/>
        </w:rPr>
        <w:t>a</w:t>
      </w:r>
      <w:r w:rsidR="00EE1BC5" w:rsidRPr="00EE1BC5">
        <w:rPr>
          <w:b/>
          <w:color w:val="000000"/>
        </w:rPr>
        <w:t xml:space="preserve">- and </w:t>
      </w:r>
      <w:r w:rsidR="00EE1BC5" w:rsidRPr="00EE1BC5">
        <w:rPr>
          <w:b/>
          <w:i/>
          <w:color w:val="000000"/>
        </w:rPr>
        <w:t>c</w:t>
      </w:r>
      <w:r w:rsidR="00EE1BC5" w:rsidRPr="00EE1BC5">
        <w:rPr>
          <w:b/>
          <w:color w:val="000000"/>
        </w:rPr>
        <w:t>-GST models: Bader charge</w:t>
      </w:r>
    </w:p>
    <w:p w14:paraId="226E427C" w14:textId="2785B412" w:rsidR="00EE1BC5" w:rsidRPr="00913FF8" w:rsidRDefault="00EE1BC5" w:rsidP="00EE1BC5">
      <w:pPr>
        <w:spacing w:line="360" w:lineRule="auto"/>
        <w:jc w:val="both"/>
        <w:rPr>
          <w:color w:val="000000"/>
        </w:rPr>
      </w:pPr>
      <w:r w:rsidRPr="00EE1BC5">
        <w:rPr>
          <w:color w:val="000000"/>
        </w:rPr>
        <w:t>In the main text, the interatomic interactions were characterized in terms of various chemical-bonding indicators [</w:t>
      </w:r>
      <w:r w:rsidR="00490BCB">
        <w:rPr>
          <w:color w:val="000000"/>
        </w:rPr>
        <w:t>8</w:t>
      </w:r>
      <w:r w:rsidR="00031E28">
        <w:rPr>
          <w:color w:val="000000"/>
        </w:rPr>
        <w:t>-1</w:t>
      </w:r>
      <w:r w:rsidR="00490BCB">
        <w:rPr>
          <w:color w:val="000000"/>
        </w:rPr>
        <w:t>2</w:t>
      </w:r>
      <w:r w:rsidRPr="00EE1BC5">
        <w:rPr>
          <w:color w:val="000000"/>
        </w:rPr>
        <w:t xml:space="preserve">] in order to emphasize the similarity of chemical-bonding interactions between amorphous and crystalline GST </w:t>
      </w:r>
      <w:r w:rsidR="00227177">
        <w:rPr>
          <w:color w:val="000000"/>
        </w:rPr>
        <w:t xml:space="preserve">(and GeTe) </w:t>
      </w:r>
      <w:r w:rsidRPr="00EE1BC5">
        <w:rPr>
          <w:color w:val="000000"/>
        </w:rPr>
        <w:t xml:space="preserve">models for the </w:t>
      </w:r>
      <w:r w:rsidRPr="006C5AC0">
        <w:rPr>
          <w:i/>
          <w:color w:val="000000"/>
        </w:rPr>
        <w:t>same</w:t>
      </w:r>
      <w:r w:rsidRPr="00EE1BC5">
        <w:rPr>
          <w:color w:val="000000"/>
        </w:rPr>
        <w:t xml:space="preserve"> bond distances. Also, from the intrinsic properties of hyperbonds </w:t>
      </w:r>
      <w:r w:rsidR="00490BCB">
        <w:rPr>
          <w:color w:val="000000"/>
        </w:rPr>
        <w:t>(see the main text)</w:t>
      </w:r>
      <w:r w:rsidRPr="00EE1BC5">
        <w:rPr>
          <w:color w:val="000000"/>
        </w:rPr>
        <w:t xml:space="preserve">, the contrast in various microscopic material properties between amorphous and crystalline phases was elucidated: one of these properties is the difference in Bader charges. The formation of hyperbonds from the interaction between a LP </w:t>
      </w:r>
      <w:r w:rsidR="00227177">
        <w:rPr>
          <w:color w:val="000000"/>
        </w:rPr>
        <w:t xml:space="preserve">orbital </w:t>
      </w:r>
      <w:r w:rsidRPr="00EE1BC5">
        <w:rPr>
          <w:color w:val="000000"/>
        </w:rPr>
        <w:t xml:space="preserve">and an antibonding state of a nearby </w:t>
      </w:r>
      <w:r w:rsidR="00870C98">
        <w:rPr>
          <w:color w:val="000000" w:themeColor="text1"/>
        </w:rPr>
        <w:sym w:font="Symbol" w:char="F073"/>
      </w:r>
      <w:r w:rsidRPr="00EE1BC5">
        <w:rPr>
          <w:color w:val="000000"/>
        </w:rPr>
        <w:t xml:space="preserve"> bond (</w:t>
      </w:r>
      <w:r w:rsidR="00F558E1">
        <w:rPr>
          <w:color w:val="000000"/>
        </w:rPr>
        <w:t>Figure</w:t>
      </w:r>
      <w:r w:rsidRPr="00EE1BC5">
        <w:rPr>
          <w:color w:val="000000"/>
        </w:rPr>
        <w:t xml:space="preserve"> 2a) leads to an increase in the polarity of bonds (i.e. ionicity), thereby resulting in an enhanced charge transfer from Ge and Sb atoms to Te</w:t>
      </w:r>
      <w:r w:rsidR="003E2F0F">
        <w:rPr>
          <w:color w:val="000000"/>
        </w:rPr>
        <w:t xml:space="preserve"> [13].</w:t>
      </w:r>
      <w:r w:rsidRPr="00EE1BC5">
        <w:rPr>
          <w:color w:val="000000"/>
        </w:rPr>
        <w:t xml:space="preserve"> This charge transfer is manifested in higher Bader charges for </w:t>
      </w:r>
      <w:r w:rsidRPr="00EE1BC5">
        <w:rPr>
          <w:i/>
          <w:color w:val="000000"/>
        </w:rPr>
        <w:t>c</w:t>
      </w:r>
      <w:r w:rsidRPr="00EE1BC5">
        <w:rPr>
          <w:color w:val="000000"/>
        </w:rPr>
        <w:t xml:space="preserve">-GST accompanying the very significant increase in the number of hyperbonds. Specifically, the averaged Bader charges for </w:t>
      </w:r>
      <w:r w:rsidRPr="00EE1BC5">
        <w:rPr>
          <w:i/>
          <w:color w:val="000000"/>
        </w:rPr>
        <w:t>a</w:t>
      </w:r>
      <w:r w:rsidRPr="00EE1BC5">
        <w:rPr>
          <w:color w:val="000000"/>
        </w:rPr>
        <w:t>-GST (</w:t>
      </w:r>
      <w:r w:rsidRPr="00EE1BC5">
        <w:rPr>
          <w:i/>
          <w:color w:val="000000"/>
        </w:rPr>
        <w:t>c</w:t>
      </w:r>
      <w:r w:rsidRPr="00EE1BC5">
        <w:rPr>
          <w:color w:val="000000"/>
        </w:rPr>
        <w:t xml:space="preserve">-GST) were found to be 0.33 (0.37), 0.42 (0.48), and -0.30 (-0.35) for Ge, Sb, and Te, respectively. The distribution of Bader charges for each atomic species is also shown in </w:t>
      </w:r>
      <w:r w:rsidR="00F558E1">
        <w:rPr>
          <w:color w:val="000000"/>
        </w:rPr>
        <w:t>Figure</w:t>
      </w:r>
      <w:r w:rsidRPr="00EE1BC5">
        <w:rPr>
          <w:color w:val="000000"/>
        </w:rPr>
        <w:t xml:space="preserve"> S1. Similar to the case of the chemical-bonding indicators, the range of Bader charges for </w:t>
      </w:r>
      <w:r w:rsidRPr="00EE1BC5">
        <w:rPr>
          <w:i/>
          <w:color w:val="000000"/>
        </w:rPr>
        <w:t>c</w:t>
      </w:r>
      <w:r w:rsidRPr="00EE1BC5">
        <w:rPr>
          <w:color w:val="000000"/>
        </w:rPr>
        <w:t xml:space="preserve">-GST is not completely separated from the distribution for </w:t>
      </w:r>
      <w:r w:rsidRPr="00EE1BC5">
        <w:rPr>
          <w:i/>
          <w:color w:val="000000"/>
        </w:rPr>
        <w:t>a</w:t>
      </w:r>
      <w:r w:rsidRPr="00EE1BC5">
        <w:rPr>
          <w:color w:val="000000"/>
        </w:rPr>
        <w:t xml:space="preserve">-GST, but both </w:t>
      </w:r>
      <w:r w:rsidRPr="00913FF8">
        <w:rPr>
          <w:color w:val="000000"/>
        </w:rPr>
        <w:t>distributions are rather overlapped</w:t>
      </w:r>
      <w:r w:rsidR="00D9648C" w:rsidRPr="00913FF8">
        <w:rPr>
          <w:color w:val="000000"/>
        </w:rPr>
        <w:t xml:space="preserve">, since some of </w:t>
      </w:r>
      <w:r w:rsidR="004921CC" w:rsidRPr="00913FF8">
        <w:rPr>
          <w:color w:val="000000"/>
        </w:rPr>
        <w:t xml:space="preserve">the </w:t>
      </w:r>
      <w:r w:rsidR="00D9648C" w:rsidRPr="00913FF8">
        <w:rPr>
          <w:color w:val="000000"/>
        </w:rPr>
        <w:t xml:space="preserve">atoms in </w:t>
      </w:r>
      <w:r w:rsidR="00D9648C" w:rsidRPr="00913FF8">
        <w:rPr>
          <w:i/>
          <w:iCs/>
          <w:color w:val="000000"/>
        </w:rPr>
        <w:t>a</w:t>
      </w:r>
      <w:r w:rsidR="00D9648C" w:rsidRPr="00913FF8">
        <w:rPr>
          <w:color w:val="000000"/>
        </w:rPr>
        <w:t xml:space="preserve">-GST are </w:t>
      </w:r>
      <w:r w:rsidR="00971D9C" w:rsidRPr="00913FF8">
        <w:rPr>
          <w:color w:val="000000"/>
        </w:rPr>
        <w:t xml:space="preserve">also </w:t>
      </w:r>
      <w:r w:rsidR="00D9648C" w:rsidRPr="00913FF8">
        <w:rPr>
          <w:color w:val="000000"/>
        </w:rPr>
        <w:t>involved in hyperbonding</w:t>
      </w:r>
      <w:r w:rsidRPr="00913FF8">
        <w:rPr>
          <w:color w:val="000000"/>
        </w:rPr>
        <w:t xml:space="preserve">. </w:t>
      </w:r>
      <w:r w:rsidR="007B0A5C" w:rsidRPr="00913FF8">
        <w:rPr>
          <w:color w:val="000000"/>
        </w:rPr>
        <w:t xml:space="preserve">Consequenty, the distributions for </w:t>
      </w:r>
      <w:r w:rsidR="007B0A5C" w:rsidRPr="00913FF8">
        <w:rPr>
          <w:i/>
          <w:color w:val="000000"/>
        </w:rPr>
        <w:t>c</w:t>
      </w:r>
      <w:r w:rsidR="007B0A5C" w:rsidRPr="00913FF8">
        <w:rPr>
          <w:color w:val="000000"/>
        </w:rPr>
        <w:t xml:space="preserve">-GST are shifted to larger values of Bader charge in comparison with the distribution for </w:t>
      </w:r>
      <w:r w:rsidR="007B0A5C" w:rsidRPr="00913FF8">
        <w:rPr>
          <w:i/>
          <w:color w:val="000000"/>
        </w:rPr>
        <w:t>a</w:t>
      </w:r>
      <w:r w:rsidR="007B0A5C" w:rsidRPr="00913FF8">
        <w:rPr>
          <w:color w:val="000000"/>
        </w:rPr>
        <w:t xml:space="preserve">-GST, eventually resulting in the difference in the averaged Bader charges between </w:t>
      </w:r>
      <w:r w:rsidR="007B0A5C" w:rsidRPr="00913FF8">
        <w:rPr>
          <w:i/>
          <w:color w:val="000000"/>
        </w:rPr>
        <w:t>a</w:t>
      </w:r>
      <w:r w:rsidR="007B0A5C" w:rsidRPr="00913FF8">
        <w:rPr>
          <w:color w:val="000000"/>
        </w:rPr>
        <w:t xml:space="preserve">- and </w:t>
      </w:r>
      <w:r w:rsidR="007B0A5C" w:rsidRPr="00913FF8">
        <w:rPr>
          <w:i/>
          <w:color w:val="000000"/>
        </w:rPr>
        <w:t>c</w:t>
      </w:r>
      <w:r w:rsidR="007B0A5C" w:rsidRPr="00913FF8">
        <w:rPr>
          <w:color w:val="000000"/>
        </w:rPr>
        <w:t>-GST models. I</w:t>
      </w:r>
      <w:r w:rsidR="00D9648C" w:rsidRPr="00913FF8">
        <w:rPr>
          <w:color w:val="000000"/>
        </w:rPr>
        <w:t>f atoms that are involved in hyperbonding are differentiated from the other atoms</w:t>
      </w:r>
      <w:r w:rsidR="00971D9C" w:rsidRPr="00913FF8">
        <w:rPr>
          <w:color w:val="000000"/>
        </w:rPr>
        <w:t xml:space="preserve"> in </w:t>
      </w:r>
      <w:r w:rsidR="00971D9C" w:rsidRPr="00913FF8">
        <w:rPr>
          <w:i/>
          <w:iCs/>
          <w:color w:val="000000"/>
        </w:rPr>
        <w:t>a</w:t>
      </w:r>
      <w:r w:rsidR="00971D9C" w:rsidRPr="00913FF8">
        <w:rPr>
          <w:color w:val="000000"/>
        </w:rPr>
        <w:t>-GST</w:t>
      </w:r>
      <w:r w:rsidR="00D9648C" w:rsidRPr="00913FF8">
        <w:rPr>
          <w:color w:val="000000"/>
        </w:rPr>
        <w:t>, then the Bader char</w:t>
      </w:r>
      <w:r w:rsidR="004921CC" w:rsidRPr="00913FF8">
        <w:rPr>
          <w:color w:val="000000"/>
        </w:rPr>
        <w:t>g</w:t>
      </w:r>
      <w:r w:rsidR="00D9648C" w:rsidRPr="00913FF8">
        <w:rPr>
          <w:color w:val="000000"/>
        </w:rPr>
        <w:t xml:space="preserve">es for the former are found to be very similar to those </w:t>
      </w:r>
      <w:r w:rsidR="00971D9C" w:rsidRPr="00913FF8">
        <w:rPr>
          <w:color w:val="000000"/>
        </w:rPr>
        <w:t xml:space="preserve">found </w:t>
      </w:r>
      <w:r w:rsidR="00D9648C" w:rsidRPr="00913FF8">
        <w:rPr>
          <w:color w:val="000000"/>
        </w:rPr>
        <w:t xml:space="preserve">in </w:t>
      </w:r>
      <w:r w:rsidR="00D9648C" w:rsidRPr="00913FF8">
        <w:rPr>
          <w:i/>
          <w:iCs/>
          <w:color w:val="000000"/>
        </w:rPr>
        <w:t>c</w:t>
      </w:r>
      <w:r w:rsidR="00D9648C" w:rsidRPr="00913FF8">
        <w:rPr>
          <w:color w:val="000000"/>
        </w:rPr>
        <w:t>-GST</w:t>
      </w:r>
      <w:r w:rsidR="00971D9C" w:rsidRPr="00913FF8">
        <w:rPr>
          <w:color w:val="000000"/>
        </w:rPr>
        <w:t xml:space="preserve">, i.e. 0.37 (0.47) for hyperbonding Ge (Sb) atoms in </w:t>
      </w:r>
      <w:r w:rsidR="00971D9C" w:rsidRPr="00913FF8">
        <w:rPr>
          <w:i/>
          <w:iCs/>
          <w:color w:val="000000"/>
        </w:rPr>
        <w:t>a</w:t>
      </w:r>
      <w:r w:rsidR="00971D9C" w:rsidRPr="00913FF8">
        <w:rPr>
          <w:color w:val="000000"/>
        </w:rPr>
        <w:t>-GST</w:t>
      </w:r>
      <w:r w:rsidR="00D9648C" w:rsidRPr="00913FF8">
        <w:rPr>
          <w:color w:val="000000"/>
        </w:rPr>
        <w:t xml:space="preserve">. </w:t>
      </w:r>
      <w:r w:rsidR="007B0A5C" w:rsidRPr="00913FF8">
        <w:rPr>
          <w:color w:val="000000"/>
        </w:rPr>
        <w:t xml:space="preserve">This result indeed indicates the different </w:t>
      </w:r>
      <w:r w:rsidR="007B0A5C" w:rsidRPr="00913FF8">
        <w:rPr>
          <w:color w:val="000000"/>
        </w:rPr>
        <w:lastRenderedPageBreak/>
        <w:t xml:space="preserve">ionicity between normal covalent bonding and hyperbonding, as well as the similar nature of hyperbonds found in </w:t>
      </w:r>
      <w:r w:rsidR="007B0A5C" w:rsidRPr="00913FF8">
        <w:rPr>
          <w:i/>
          <w:iCs/>
          <w:color w:val="000000"/>
        </w:rPr>
        <w:t>a</w:t>
      </w:r>
      <w:r w:rsidR="007B0A5C" w:rsidRPr="00913FF8">
        <w:rPr>
          <w:color w:val="000000"/>
        </w:rPr>
        <w:t xml:space="preserve">- and </w:t>
      </w:r>
      <w:r w:rsidR="007B0A5C" w:rsidRPr="00913FF8">
        <w:rPr>
          <w:i/>
          <w:iCs/>
          <w:color w:val="000000"/>
        </w:rPr>
        <w:t>c</w:t>
      </w:r>
      <w:r w:rsidR="007B0A5C" w:rsidRPr="00913FF8">
        <w:rPr>
          <w:color w:val="000000"/>
        </w:rPr>
        <w:t>-GST.</w:t>
      </w:r>
    </w:p>
    <w:p w14:paraId="7AF950D5" w14:textId="77777777" w:rsidR="00EE1BC5" w:rsidRPr="00913FF8" w:rsidRDefault="00EE1BC5" w:rsidP="00EE1BC5">
      <w:pPr>
        <w:spacing w:line="360" w:lineRule="auto"/>
        <w:jc w:val="both"/>
        <w:rPr>
          <w:color w:val="000000"/>
        </w:rPr>
      </w:pPr>
    </w:p>
    <w:p w14:paraId="499EF327" w14:textId="77777777" w:rsidR="00EE1BC5" w:rsidRPr="00EE1BC5" w:rsidRDefault="00F558E1" w:rsidP="00EE1BC5">
      <w:pPr>
        <w:spacing w:line="360" w:lineRule="auto"/>
        <w:jc w:val="both"/>
        <w:rPr>
          <w:b/>
          <w:color w:val="000000"/>
        </w:rPr>
      </w:pPr>
      <w:r>
        <w:rPr>
          <w:b/>
          <w:color w:val="000000"/>
        </w:rPr>
        <w:t>3</w:t>
      </w:r>
      <w:r w:rsidR="00EE1BC5" w:rsidRPr="00EE1BC5">
        <w:rPr>
          <w:b/>
          <w:color w:val="000000"/>
        </w:rPr>
        <w:t>. Chalcogen-dependent crystalline models</w:t>
      </w:r>
    </w:p>
    <w:p w14:paraId="71E2F376" w14:textId="77777777" w:rsidR="00EE1BC5" w:rsidRPr="00EE1BC5" w:rsidRDefault="00EE1BC5" w:rsidP="00EE1BC5">
      <w:pPr>
        <w:spacing w:line="360" w:lineRule="auto"/>
        <w:jc w:val="both"/>
        <w:rPr>
          <w:color w:val="000000"/>
        </w:rPr>
      </w:pPr>
      <w:r w:rsidRPr="00EE1BC5">
        <w:rPr>
          <w:color w:val="000000"/>
        </w:rPr>
        <w:t>1) Coordination change with relaxation</w:t>
      </w:r>
    </w:p>
    <w:p w14:paraId="2AA2DCF8" w14:textId="20D39658" w:rsidR="00EE1BC5" w:rsidRPr="00EE1BC5" w:rsidRDefault="00EE1BC5" w:rsidP="00EE1BC5">
      <w:pPr>
        <w:spacing w:line="360" w:lineRule="auto"/>
        <w:jc w:val="both"/>
        <w:rPr>
          <w:color w:val="000000"/>
        </w:rPr>
      </w:pPr>
      <w:r w:rsidRPr="00EE1BC5">
        <w:rPr>
          <w:color w:val="000000"/>
        </w:rPr>
        <w:t xml:space="preserve">As noted in the main text, the degree of </w:t>
      </w:r>
      <w:r w:rsidRPr="00EE1BC5">
        <w:rPr>
          <w:i/>
          <w:color w:val="000000"/>
        </w:rPr>
        <w:t>sp</w:t>
      </w:r>
      <w:r w:rsidRPr="00EE1BC5">
        <w:rPr>
          <w:color w:val="000000"/>
        </w:rPr>
        <w:t xml:space="preserve"> hybridization is a useful quantity for describing the structure of crystalline chalcogenides. For this, we compared structural-relaxation behaviour between crystalline models </w:t>
      </w:r>
      <w:r w:rsidR="003D22D1">
        <w:rPr>
          <w:color w:val="000000"/>
        </w:rPr>
        <w:t xml:space="preserve">of different chalcogenides </w:t>
      </w:r>
      <w:r w:rsidRPr="00EE1BC5">
        <w:rPr>
          <w:color w:val="000000"/>
        </w:rPr>
        <w:t>with the same initial rocksalt-like configurations. The local coordination change involved with the relaxation is mostly a transition from an initially octahedral coordination to the trigonal-pyramidal, seesaw, or square-pyramidal geometries, with the formation of a LP on each cation atom [</w:t>
      </w:r>
      <w:r w:rsidR="003560B0">
        <w:rPr>
          <w:color w:val="000000"/>
        </w:rPr>
        <w:t>13</w:t>
      </w:r>
      <w:r w:rsidRPr="00EE1BC5">
        <w:rPr>
          <w:color w:val="000000"/>
        </w:rPr>
        <w:t xml:space="preserve">]. These transitions can be described by the sequential decomposition processes of (iii) </w:t>
      </w:r>
      <w:r w:rsidR="00870C98">
        <w:rPr>
          <w:color w:val="000000"/>
        </w:rPr>
        <w:sym w:font="Symbol" w:char="F0AE"/>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759FA150">
          <v:shape id="_x0000_i1026" type="#_x0000_t75" alt="" style="width:9.8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6B706F&quot;/&gt;&lt;wsp:rsid wsp:val=&quot;00EA2FA1&quot;/&gt;&lt;wsp:rsid wsp:val=&quot;00EE1BC5&quot;/&gt;&lt;/wsp:rsids&gt;&lt;/w:docPr&gt;&lt;w:body&gt;&lt;wx:sect&gt;&lt;w:p wsp:rsidR=&quot;00000000&quot; wsp:rsidRDefault=&quot;006B706F&quot; wsp:rsidP=&quot;006B706F&quot;&gt;&lt;m:oMathPara&gt;&lt;m:oMath&gt;&lt;m:r&gt;&lt;w:rPr&gt;&lt;w:rFonts w:ascii=&quot;Cambria Math&quot; w:h-ansi=&quot;Cambria Math&quot;/&gt;&lt;wx:font wx:val=&quot;Cambria Math&quot;/&gt;&lt;w:i/&gt;&lt;w:color w:val=&quot;000000&quot;/&gt;&lt;/w:rPr&gt;&lt;m:t&gt;‚Üí&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54" o:title="" chromakey="white"/>
          </v:shape>
        </w:pict>
      </w:r>
      <w:r w:rsidRPr="00EE1BC5">
        <w:rPr>
          <w:color w:val="000000" w:themeColor="text1"/>
        </w:rPr>
        <w:instrText xml:space="preserve"> </w:instrText>
      </w:r>
      <w:r w:rsidRPr="00EE1BC5">
        <w:rPr>
          <w:color w:val="000000" w:themeColor="text1"/>
        </w:rPr>
        <w:fldChar w:fldCharType="end"/>
      </w:r>
      <w:r w:rsidRPr="00EE1BC5">
        <w:rPr>
          <w:color w:val="000000"/>
        </w:rPr>
        <w:t xml:space="preserve"> (ii) </w:t>
      </w:r>
      <w:r w:rsidRPr="00EE1BC5">
        <w:rPr>
          <w:color w:val="000000" w:themeColor="text1"/>
        </w:rPr>
        <w:fldChar w:fldCharType="begin"/>
      </w:r>
      <w:r w:rsidRPr="00EE1BC5">
        <w:rPr>
          <w:color w:val="000000" w:themeColor="text1"/>
        </w:rPr>
        <w:instrText xml:space="preserve"> QUOTE </w:instrText>
      </w:r>
      <w:r w:rsidR="00AC325E">
        <w:rPr>
          <w:noProof/>
          <w:position w:val="-6"/>
        </w:rPr>
        <w:pict w14:anchorId="740788DB">
          <v:shape id="_x0000_i1025" type="#_x0000_t75" alt="" style="width:9.85pt;height:12.75pt;mso-width-percent:0;mso-height-percent:0;mso-width-percent:0;mso-height-percent:0" equationxml="&lt;?xml version=&quot;1.0&quot; encoding=&quot;UTF-8&quot; standalone=&quot;yes&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mso-application progid=&quot;Word.Document&quot;?&gt;&#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shapeDefaults&gt;&lt;o:shapedefaults v:ext=&quot;edit&quot; spidmax=&quot;1026&quot;/&gt;&lt;o:shapelayout v:ext=&quot;edit&quot;&gt;&lt;o:idmap v:ext=&quot;edit&quot; data=&quot;1&quot;/&gt;&lt;/o:shapelayout&gt;&lt;/w:shapeDefaults&gt;&lt;w:docPr&gt;&lt;w:view w:val=&quot;print&quot;/&gt;&lt;w:zoom w:percent=&quot;150&quot;/&gt;&lt;w:doNotEmbedSystemFonts/&gt;&lt;w:hideSpellingErrors/&gt;&lt;w:stylePaneFormatFilter w:val=&quot;1F08&quot;/&gt;&lt;w:defaultTabStop w:val=&quot;708&quot;/&gt;&lt;w:hyphenationZone w:val=&quot;425&quot;/&gt;&lt;w:characterSpacingControl w:val=&quot;DontCompress&quot;/&gt;&lt;w:optimizeForBrowser/&gt;&lt;w:targetScreenSz w:val=&quot;800x600&quot;/&gt;&lt;w:validateAgainstSchema/&gt;&lt;w:saveInvalidXML w:val=&quot;off&quot;/&gt;&lt;w:ignoreMixedContent w:val=&quot;off&quot;/&gt;&lt;w:alwaysShowPlaceholderText w:val=&quot;off&quot;/&gt;&lt;w:compat&gt;&lt;w:breakWrappedTables/&gt;&lt;w:snapToGridInCell/&gt;&lt;w:wrapTextWithPunct/&gt;&lt;w:useAsianBreakRules/&gt;&lt;w:useWord2002TableStyleRules/&gt;&lt;w:useFELayout/&gt;&lt;/w:compat&gt;&lt;wsp:rsids&gt;&lt;wsp:rsidRoot wsp:val=&quot;002D16A0&quot;/&gt;&lt;wsp:rsid wsp:val=&quot;00082211&quot;/&gt;&lt;wsp:rsid wsp:val=&quot;00EA2FA1&quot;/&gt;&lt;wsp:rsid wsp:val=&quot;00EE1BC5&quot;/&gt;&lt;/wsp:rsids&gt;&lt;/w:docPr&gt;&lt;w:body&gt;&lt;wx:sect&gt;&lt;w:p wsp:rsidR=&quot;00000000&quot; wsp:rsidRDefault=&quot;00082211&quot; wsp:rsidP=&quot;00082211&quot;&gt;&lt;m:oMathPara&gt;&lt;m:oMath&gt;&lt;m:r&gt;&lt;w:rPr&gt;&lt;w:rFonts w:ascii=&quot;Cambria Math&quot; w:h-ansi=&quot;Cambria Math&quot;/&gt;&lt;wx:font wx:val=&quot;Cambria Math&quot;/&gt;&lt;w:i/&gt;&lt;w:color w:val=&quot;000000&quot;/&gt;&lt;/w:rPr&gt;&lt;m:t&gt;‚Üí&lt;/m:t&gt;&lt;/m:r&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55" o:title="" chromakey="white"/>
          </v:shape>
        </w:pict>
      </w:r>
      <w:r w:rsidRPr="00EE1BC5">
        <w:rPr>
          <w:color w:val="000000" w:themeColor="text1"/>
        </w:rPr>
        <w:instrText xml:space="preserve"> </w:instrText>
      </w:r>
      <w:r w:rsidRPr="00EE1BC5">
        <w:rPr>
          <w:color w:val="000000" w:themeColor="text1"/>
        </w:rPr>
        <w:fldChar w:fldCharType="separate"/>
      </w:r>
      <w:r w:rsidR="00870C98">
        <w:rPr>
          <w:color w:val="000000"/>
        </w:rPr>
        <w:sym w:font="Symbol" w:char="F0AE"/>
      </w:r>
      <w:r w:rsidRPr="00EE1BC5">
        <w:rPr>
          <w:color w:val="000000" w:themeColor="text1"/>
        </w:rPr>
        <w:fldChar w:fldCharType="end"/>
      </w:r>
      <w:r w:rsidRPr="00EE1BC5">
        <w:rPr>
          <w:color w:val="000000"/>
        </w:rPr>
        <w:t xml:space="preserve"> (i) in </w:t>
      </w:r>
      <w:r w:rsidR="00F558E1">
        <w:rPr>
          <w:color w:val="000000"/>
        </w:rPr>
        <w:t>Figure</w:t>
      </w:r>
      <w:r w:rsidRPr="00EE1BC5">
        <w:rPr>
          <w:color w:val="000000"/>
        </w:rPr>
        <w:t xml:space="preserve"> 2a, along three, two, or a single hyperbonding direction(s), respectively. The extent of local structural changes, inducing structural disorder, differs, depending on the models, in the order of increasing disorder of GST, GSSe, and GSS. For instance, 100% of Ge and 91% of Sb atoms in </w:t>
      </w:r>
      <w:r w:rsidRPr="00EE1BC5">
        <w:rPr>
          <w:i/>
          <w:color w:val="000000"/>
        </w:rPr>
        <w:t>c</w:t>
      </w:r>
      <w:r w:rsidRPr="00EE1BC5">
        <w:rPr>
          <w:color w:val="000000"/>
        </w:rPr>
        <w:t xml:space="preserve">-GSS transformed into trigonal pyramidal units, and 97% of Ge and 59% of Sb atoms did so in </w:t>
      </w:r>
      <w:r w:rsidR="00227177">
        <w:rPr>
          <w:i/>
          <w:color w:val="000000"/>
        </w:rPr>
        <w:t>c-</w:t>
      </w:r>
      <w:r w:rsidRPr="00EE1BC5">
        <w:rPr>
          <w:color w:val="000000"/>
        </w:rPr>
        <w:t xml:space="preserve">GSSe: this compares with only 20% of Ge and 2% of Sb doing the same in </w:t>
      </w:r>
      <w:r w:rsidRPr="00EE1BC5">
        <w:rPr>
          <w:i/>
          <w:color w:val="000000"/>
        </w:rPr>
        <w:t>c</w:t>
      </w:r>
      <w:r w:rsidRPr="00EE1BC5">
        <w:rPr>
          <w:color w:val="000000"/>
        </w:rPr>
        <w:t xml:space="preserve">-GST. </w:t>
      </w:r>
    </w:p>
    <w:p w14:paraId="4503ED89" w14:textId="77777777" w:rsidR="00EE1BC5" w:rsidRPr="00EE1BC5" w:rsidRDefault="00EE1BC5" w:rsidP="00EE1BC5">
      <w:pPr>
        <w:spacing w:line="360" w:lineRule="auto"/>
        <w:jc w:val="both"/>
        <w:rPr>
          <w:color w:val="000000"/>
        </w:rPr>
      </w:pPr>
    </w:p>
    <w:p w14:paraId="42BC79A2" w14:textId="77777777" w:rsidR="00EE1BC5" w:rsidRPr="00EE1BC5" w:rsidRDefault="00EE1BC5" w:rsidP="00EE1BC5">
      <w:pPr>
        <w:spacing w:line="360" w:lineRule="auto"/>
        <w:jc w:val="both"/>
        <w:rPr>
          <w:color w:val="000000"/>
        </w:rPr>
      </w:pPr>
      <w:r w:rsidRPr="00EE1BC5">
        <w:rPr>
          <w:color w:val="000000"/>
        </w:rPr>
        <w:t>2) Interatomic-distance distributions</w:t>
      </w:r>
    </w:p>
    <w:p w14:paraId="53932606" w14:textId="3955E63C" w:rsidR="00EE1BC5" w:rsidRPr="00EE1BC5" w:rsidRDefault="00EE1BC5" w:rsidP="00EE1BC5">
      <w:pPr>
        <w:spacing w:line="360" w:lineRule="auto"/>
        <w:jc w:val="both"/>
        <w:rPr>
          <w:color w:val="000000"/>
        </w:rPr>
      </w:pPr>
      <w:r w:rsidRPr="00EE1BC5">
        <w:rPr>
          <w:color w:val="000000"/>
        </w:rPr>
        <w:t xml:space="preserve">The distribution of interatomic distances for Ge-X and Sb-X bonds in </w:t>
      </w:r>
      <w:r w:rsidRPr="00EE1BC5">
        <w:rPr>
          <w:i/>
          <w:color w:val="000000"/>
        </w:rPr>
        <w:t>c</w:t>
      </w:r>
      <w:r w:rsidRPr="00EE1BC5">
        <w:rPr>
          <w:color w:val="000000"/>
        </w:rPr>
        <w:t xml:space="preserve">-GSX (where X = S, Se, or Te) are shown in </w:t>
      </w:r>
      <w:r w:rsidR="00F558E1">
        <w:rPr>
          <w:color w:val="000000"/>
        </w:rPr>
        <w:t>Figure</w:t>
      </w:r>
      <w:r w:rsidRPr="00EE1BC5">
        <w:rPr>
          <w:color w:val="000000"/>
        </w:rPr>
        <w:t xml:space="preserve"> S2. It is clear from the figures that the differences between the peak positions </w:t>
      </w:r>
      <w:r w:rsidR="00227177">
        <w:rPr>
          <w:color w:val="000000"/>
        </w:rPr>
        <w:t xml:space="preserve">(average distances) </w:t>
      </w:r>
      <w:r w:rsidRPr="00EE1BC5">
        <w:rPr>
          <w:color w:val="000000"/>
        </w:rPr>
        <w:t xml:space="preserve">at short, and long, interatomic distances get smaller, as the sulphur chalcogen of GSS is replaced by Se and then by Te. Given that each of the two peak positions is considered as representing either a short or long bond length, the ratio of the long to short bond lengths can measure the magnitude of the structural distortion after structural relaxation. The estimated bond-length ratios for Ge-S (Sb-S), Ge-Se (Sb-Se), and Ge-Te (Sb-Te) are ~1.3 (1.2), ~1.1 (1.2), and ~1 (1), respectively, showing that the structural distortion becomes weaker, in the order GSS </w:t>
      </w:r>
      <w:r w:rsidR="00870C98">
        <w:rPr>
          <w:color w:val="000000"/>
        </w:rPr>
        <w:sym w:font="Symbol" w:char="F0AE"/>
      </w:r>
      <w:r w:rsidRPr="00EE1BC5">
        <w:rPr>
          <w:color w:val="000000"/>
        </w:rPr>
        <w:t xml:space="preserve"> GSSe </w:t>
      </w:r>
      <w:r w:rsidR="00870C98">
        <w:rPr>
          <w:color w:val="000000"/>
        </w:rPr>
        <w:sym w:font="Symbol" w:char="F0AE"/>
      </w:r>
      <w:r w:rsidRPr="00EE1BC5">
        <w:rPr>
          <w:color w:val="000000"/>
        </w:rPr>
        <w:t xml:space="preserve"> GST. This result can be interpreted as a consequence of the difference in </w:t>
      </w:r>
      <w:r w:rsidRPr="00EE1BC5">
        <w:rPr>
          <w:i/>
          <w:color w:val="000000"/>
        </w:rPr>
        <w:t>sp</w:t>
      </w:r>
      <w:r w:rsidRPr="00EE1BC5">
        <w:rPr>
          <w:color w:val="000000"/>
        </w:rPr>
        <w:t xml:space="preserve"> hybridization of atomic orbitals involved in bonding (or non-bonding), as noted in the main text. The difference in hyperbonding tendency depending on the type of chalcogens equally explains this observation</w:t>
      </w:r>
      <w:r w:rsidR="003E2F0F">
        <w:rPr>
          <w:color w:val="000000"/>
        </w:rPr>
        <w:t xml:space="preserve"> (see the main text)</w:t>
      </w:r>
      <w:r w:rsidRPr="00EE1BC5">
        <w:rPr>
          <w:color w:val="000000"/>
        </w:rPr>
        <w:t>.</w:t>
      </w:r>
    </w:p>
    <w:p w14:paraId="4F269CC7" w14:textId="77777777" w:rsidR="00EE1BC5" w:rsidRPr="00EE1BC5" w:rsidRDefault="00EE1BC5" w:rsidP="00EE1BC5">
      <w:pPr>
        <w:spacing w:line="360" w:lineRule="auto"/>
        <w:jc w:val="both"/>
        <w:rPr>
          <w:color w:val="000000"/>
        </w:rPr>
      </w:pPr>
    </w:p>
    <w:p w14:paraId="17596E04" w14:textId="77777777" w:rsidR="00EE1BC5" w:rsidRPr="00EE1BC5" w:rsidRDefault="00EE1BC5" w:rsidP="00EE1BC5">
      <w:pPr>
        <w:spacing w:line="360" w:lineRule="auto"/>
        <w:jc w:val="both"/>
        <w:rPr>
          <w:color w:val="000000"/>
        </w:rPr>
      </w:pPr>
      <w:r w:rsidRPr="00EE1BC5">
        <w:rPr>
          <w:color w:val="000000"/>
        </w:rPr>
        <w:t>3) ELF attractors for LPs</w:t>
      </w:r>
    </w:p>
    <w:p w14:paraId="5CDE3C42" w14:textId="77777777" w:rsidR="00EE1BC5" w:rsidRPr="00EE1BC5" w:rsidRDefault="00EE1BC5" w:rsidP="00EE1BC5">
      <w:pPr>
        <w:spacing w:line="360" w:lineRule="auto"/>
        <w:jc w:val="both"/>
        <w:rPr>
          <w:color w:val="000000"/>
        </w:rPr>
      </w:pPr>
      <w:r w:rsidRPr="00EE1BC5">
        <w:rPr>
          <w:color w:val="000000"/>
          <w:lang w:val="en-US"/>
        </w:rPr>
        <w:lastRenderedPageBreak/>
        <w:t xml:space="preserve">The </w:t>
      </w:r>
      <w:r w:rsidRPr="00EE1BC5">
        <w:rPr>
          <w:i/>
          <w:color w:val="000000"/>
          <w:lang w:val="en-US"/>
        </w:rPr>
        <w:t>sp</w:t>
      </w:r>
      <w:r w:rsidRPr="00EE1BC5">
        <w:rPr>
          <w:color w:val="000000"/>
          <w:lang w:val="en-US"/>
        </w:rPr>
        <w:t xml:space="preserve"> hybridization of AOs in </w:t>
      </w:r>
      <w:r w:rsidRPr="00EE1BC5">
        <w:rPr>
          <w:i/>
          <w:color w:val="000000"/>
          <w:lang w:val="en-US"/>
        </w:rPr>
        <w:t>c</w:t>
      </w:r>
      <w:r w:rsidRPr="00EE1BC5">
        <w:rPr>
          <w:color w:val="000000"/>
          <w:lang w:val="en-US"/>
        </w:rPr>
        <w:t>-GST was investigated by analyzing the distance from the central atom to the ELF attractors representing LPs (</w:t>
      </w:r>
      <w:r w:rsidR="00F558E1">
        <w:rPr>
          <w:color w:val="000000"/>
          <w:lang w:val="en-US"/>
        </w:rPr>
        <w:t>Figure</w:t>
      </w:r>
      <w:r w:rsidRPr="00EE1BC5">
        <w:rPr>
          <w:color w:val="000000"/>
          <w:lang w:val="en-US"/>
        </w:rPr>
        <w:t xml:space="preserve"> S3) [</w:t>
      </w:r>
      <w:r w:rsidR="003560B0">
        <w:rPr>
          <w:color w:val="000000"/>
          <w:lang w:val="en-US"/>
        </w:rPr>
        <w:t>1</w:t>
      </w:r>
      <w:r w:rsidR="00490BCB">
        <w:rPr>
          <w:color w:val="000000"/>
          <w:lang w:val="en-US"/>
        </w:rPr>
        <w:t>2</w:t>
      </w:r>
      <w:r w:rsidRPr="00EE1BC5">
        <w:rPr>
          <w:color w:val="000000"/>
          <w:lang w:val="en-US"/>
        </w:rPr>
        <w:t xml:space="preserve">]. The trend is similar to the case of </w:t>
      </w:r>
      <w:r w:rsidRPr="00EE1BC5">
        <w:rPr>
          <w:i/>
          <w:color w:val="000000"/>
          <w:lang w:val="en-US"/>
        </w:rPr>
        <w:t>a</w:t>
      </w:r>
      <w:r w:rsidRPr="00EE1BC5">
        <w:rPr>
          <w:color w:val="000000"/>
          <w:lang w:val="en-US"/>
        </w:rPr>
        <w:t xml:space="preserve">-GST, in which the position of LP MLWFs was instead used to measure the degree of </w:t>
      </w:r>
      <w:r w:rsidRPr="00EE1BC5">
        <w:rPr>
          <w:i/>
          <w:color w:val="000000"/>
          <w:lang w:val="en-US"/>
        </w:rPr>
        <w:t>sp</w:t>
      </w:r>
      <w:r w:rsidRPr="00EE1BC5">
        <w:rPr>
          <w:color w:val="000000"/>
          <w:lang w:val="en-US"/>
        </w:rPr>
        <w:t xml:space="preserve"> hybridization, although the difference between </w:t>
      </w:r>
      <w:r w:rsidR="00227177">
        <w:rPr>
          <w:i/>
          <w:color w:val="000000"/>
          <w:lang w:val="en-US"/>
        </w:rPr>
        <w:t>c-</w:t>
      </w:r>
      <w:r w:rsidRPr="00EE1BC5">
        <w:rPr>
          <w:color w:val="000000"/>
          <w:lang w:val="en-US"/>
        </w:rPr>
        <w:t xml:space="preserve">GSSe and </w:t>
      </w:r>
      <w:r w:rsidR="00227177">
        <w:rPr>
          <w:i/>
          <w:color w:val="000000"/>
          <w:lang w:val="en-US"/>
        </w:rPr>
        <w:t>c-</w:t>
      </w:r>
      <w:r w:rsidRPr="00EE1BC5">
        <w:rPr>
          <w:color w:val="000000"/>
          <w:lang w:val="en-US"/>
        </w:rPr>
        <w:t xml:space="preserve">GST is not as significant as in the case of </w:t>
      </w:r>
      <w:r w:rsidRPr="00EE1BC5">
        <w:rPr>
          <w:i/>
          <w:color w:val="000000"/>
          <w:lang w:val="en-US"/>
        </w:rPr>
        <w:t>a</w:t>
      </w:r>
      <w:r w:rsidRPr="00EE1BC5">
        <w:rPr>
          <w:color w:val="000000"/>
          <w:lang w:val="en-US"/>
        </w:rPr>
        <w:t>-GST. This may be due to the fact that attractor positions are not sensitive enough to represent the position of LP centres, compared to MLWFs. Nevertheless, the ELF values at the attractors follow the trends expected with increasing metallicity, i.e. lower localization on proceeding down the column of the periodic table.</w:t>
      </w:r>
    </w:p>
    <w:p w14:paraId="54BAA1A4" w14:textId="77777777" w:rsidR="00EE1BC5" w:rsidRPr="00EE1BC5" w:rsidRDefault="00EE1BC5" w:rsidP="00EE1BC5">
      <w:pPr>
        <w:spacing w:line="360" w:lineRule="auto"/>
        <w:jc w:val="both"/>
        <w:rPr>
          <w:color w:val="000000"/>
        </w:rPr>
      </w:pPr>
    </w:p>
    <w:p w14:paraId="16D7FF7A" w14:textId="77777777" w:rsidR="00EE1BC5" w:rsidRPr="00EE1BC5" w:rsidRDefault="00EE1BC5" w:rsidP="00EE1BC5">
      <w:pPr>
        <w:spacing w:line="360" w:lineRule="auto"/>
        <w:jc w:val="both"/>
        <w:rPr>
          <w:color w:val="000000"/>
        </w:rPr>
      </w:pPr>
      <w:r w:rsidRPr="00EE1BC5">
        <w:rPr>
          <w:color w:val="000000"/>
        </w:rPr>
        <w:t>4) Bond-angle distributions</w:t>
      </w:r>
    </w:p>
    <w:p w14:paraId="77709833" w14:textId="77777777" w:rsidR="00EE1BC5" w:rsidRPr="00EE1BC5" w:rsidRDefault="00EE1BC5" w:rsidP="00EE1BC5">
      <w:pPr>
        <w:spacing w:line="360" w:lineRule="auto"/>
        <w:jc w:val="both"/>
        <w:rPr>
          <w:color w:val="000000"/>
          <w:lang w:val="en-US"/>
        </w:rPr>
      </w:pPr>
      <w:r w:rsidRPr="00EE1BC5">
        <w:rPr>
          <w:color w:val="000000"/>
          <w:lang w:val="en-US"/>
        </w:rPr>
        <w:t xml:space="preserve">The bond-angle distributions (BADs) for different central atoms in different </w:t>
      </w:r>
      <w:r w:rsidR="004E2423">
        <w:rPr>
          <w:color w:val="000000"/>
          <w:lang w:val="en-US"/>
        </w:rPr>
        <w:t xml:space="preserve">crystalline </w:t>
      </w:r>
      <w:r w:rsidRPr="00EE1BC5">
        <w:rPr>
          <w:color w:val="000000"/>
          <w:lang w:val="en-US"/>
        </w:rPr>
        <w:t xml:space="preserve">chalcogenide models are shown in </w:t>
      </w:r>
      <w:r w:rsidR="00F558E1">
        <w:rPr>
          <w:color w:val="000000"/>
          <w:lang w:val="en-US"/>
        </w:rPr>
        <w:t>Figure</w:t>
      </w:r>
      <w:r w:rsidRPr="00EE1BC5">
        <w:rPr>
          <w:color w:val="000000"/>
          <w:lang w:val="en-US"/>
        </w:rPr>
        <w:t xml:space="preserve"> S4. The BAD peak positions for </w:t>
      </w:r>
      <w:r w:rsidRPr="00EE1BC5">
        <w:rPr>
          <w:i/>
          <w:color w:val="000000"/>
          <w:lang w:val="en-US"/>
        </w:rPr>
        <w:t>c</w:t>
      </w:r>
      <w:r w:rsidRPr="00EE1BC5">
        <w:rPr>
          <w:color w:val="000000"/>
          <w:lang w:val="en-US"/>
        </w:rPr>
        <w:t xml:space="preserve">-GSS and </w:t>
      </w:r>
      <w:r w:rsidRPr="00EE1BC5">
        <w:rPr>
          <w:i/>
          <w:color w:val="000000"/>
          <w:lang w:val="en-US"/>
        </w:rPr>
        <w:t>c</w:t>
      </w:r>
      <w:r w:rsidRPr="00EE1BC5">
        <w:rPr>
          <w:color w:val="000000"/>
          <w:lang w:val="en-US"/>
        </w:rPr>
        <w:t>-GSSe are both at ~95</w:t>
      </w:r>
      <w:r w:rsidR="00870C98">
        <w:rPr>
          <w:color w:val="000000"/>
          <w:lang w:val="en-US"/>
        </w:rPr>
        <w:sym w:font="Symbol" w:char="F0B0"/>
      </w:r>
      <w:r w:rsidRPr="00EE1BC5">
        <w:rPr>
          <w:color w:val="000000"/>
          <w:lang w:val="en-US"/>
        </w:rPr>
        <w:t xml:space="preserve">, while those for </w:t>
      </w:r>
      <w:r w:rsidRPr="00EE1BC5">
        <w:rPr>
          <w:i/>
          <w:color w:val="000000"/>
          <w:lang w:val="en-US"/>
        </w:rPr>
        <w:t>c</w:t>
      </w:r>
      <w:r w:rsidRPr="00EE1BC5">
        <w:rPr>
          <w:color w:val="000000"/>
          <w:lang w:val="en-US"/>
        </w:rPr>
        <w:t>-GST are at ~92</w:t>
      </w:r>
      <w:r w:rsidR="00870C98">
        <w:rPr>
          <w:color w:val="000000"/>
          <w:lang w:val="en-US"/>
        </w:rPr>
        <w:sym w:font="Symbol" w:char="F0B0"/>
      </w:r>
      <w:r w:rsidRPr="00EE1BC5">
        <w:rPr>
          <w:color w:val="000000"/>
          <w:lang w:val="en-US"/>
        </w:rPr>
        <w:t xml:space="preserve"> for Ge, and at ~90</w:t>
      </w:r>
      <w:r w:rsidR="00870C98">
        <w:rPr>
          <w:color w:val="000000"/>
          <w:lang w:val="en-US"/>
        </w:rPr>
        <w:sym w:font="Symbol" w:char="F0B0"/>
      </w:r>
      <w:r w:rsidRPr="00EE1BC5">
        <w:rPr>
          <w:color w:val="000000"/>
          <w:lang w:val="en-US"/>
        </w:rPr>
        <w:t xml:space="preserve"> for Sb, although </w:t>
      </w:r>
      <w:r w:rsidRPr="00EE1BC5">
        <w:rPr>
          <w:i/>
          <w:color w:val="000000"/>
          <w:lang w:val="en-US"/>
        </w:rPr>
        <w:t>c</w:t>
      </w:r>
      <w:r w:rsidRPr="00EE1BC5">
        <w:rPr>
          <w:color w:val="000000"/>
          <w:lang w:val="en-US"/>
        </w:rPr>
        <w:t xml:space="preserve">-GST shows much broader distributions compared to </w:t>
      </w:r>
      <w:r w:rsidRPr="00EE1BC5">
        <w:rPr>
          <w:i/>
          <w:color w:val="000000"/>
          <w:lang w:val="en-US"/>
        </w:rPr>
        <w:t>c</w:t>
      </w:r>
      <w:r w:rsidRPr="00EE1BC5">
        <w:rPr>
          <w:color w:val="000000"/>
          <w:lang w:val="en-US"/>
        </w:rPr>
        <w:t xml:space="preserve">-GSS or </w:t>
      </w:r>
      <w:r w:rsidRPr="00EE1BC5">
        <w:rPr>
          <w:i/>
          <w:color w:val="000000"/>
          <w:lang w:val="en-US"/>
        </w:rPr>
        <w:t>c</w:t>
      </w:r>
      <w:r w:rsidRPr="00EE1BC5">
        <w:rPr>
          <w:color w:val="000000"/>
          <w:lang w:val="en-US"/>
        </w:rPr>
        <w:t xml:space="preserve">-GSSe. The larger width of the BAD for </w:t>
      </w:r>
      <w:r w:rsidRPr="00EE1BC5">
        <w:rPr>
          <w:i/>
          <w:color w:val="000000"/>
          <w:lang w:val="en-US"/>
        </w:rPr>
        <w:t>c</w:t>
      </w:r>
      <w:r w:rsidRPr="00EE1BC5">
        <w:rPr>
          <w:color w:val="000000"/>
          <w:lang w:val="en-US"/>
        </w:rPr>
        <w:t xml:space="preserve">-GST is due to the formation of linear triatomic bonding geometries, while the percentage of such bonding geometries is much smaller for </w:t>
      </w:r>
      <w:r w:rsidRPr="00EE1BC5">
        <w:rPr>
          <w:i/>
          <w:color w:val="000000"/>
          <w:lang w:val="en-US"/>
        </w:rPr>
        <w:t>c</w:t>
      </w:r>
      <w:r w:rsidRPr="00EE1BC5">
        <w:rPr>
          <w:color w:val="000000"/>
          <w:lang w:val="en-US"/>
        </w:rPr>
        <w:t xml:space="preserve">-GSS, and less so for </w:t>
      </w:r>
      <w:r w:rsidRPr="00EE1BC5">
        <w:rPr>
          <w:i/>
          <w:color w:val="000000"/>
          <w:lang w:val="en-US"/>
        </w:rPr>
        <w:t>c</w:t>
      </w:r>
      <w:r w:rsidRPr="00EE1BC5">
        <w:rPr>
          <w:color w:val="000000"/>
          <w:lang w:val="en-US"/>
        </w:rPr>
        <w:t xml:space="preserve">-GSSe. The narrower BADs for </w:t>
      </w:r>
      <w:r w:rsidRPr="00EE1BC5">
        <w:rPr>
          <w:i/>
          <w:color w:val="000000"/>
          <w:lang w:val="en-US"/>
        </w:rPr>
        <w:t>c</w:t>
      </w:r>
      <w:r w:rsidRPr="00EE1BC5">
        <w:rPr>
          <w:color w:val="000000"/>
          <w:lang w:val="en-US"/>
        </w:rPr>
        <w:t xml:space="preserve">-GSS and </w:t>
      </w:r>
      <w:r w:rsidRPr="00EE1BC5">
        <w:rPr>
          <w:i/>
          <w:color w:val="000000"/>
          <w:lang w:val="en-US"/>
        </w:rPr>
        <w:t>c</w:t>
      </w:r>
      <w:r w:rsidRPr="00EE1BC5">
        <w:rPr>
          <w:color w:val="000000"/>
          <w:lang w:val="en-US"/>
        </w:rPr>
        <w:t xml:space="preserve">-GSSe indicate that the bonding is stiffer than in </w:t>
      </w:r>
      <w:r w:rsidRPr="00EE1BC5">
        <w:rPr>
          <w:i/>
          <w:color w:val="000000"/>
          <w:lang w:val="en-US"/>
        </w:rPr>
        <w:t>c</w:t>
      </w:r>
      <w:r w:rsidRPr="00EE1BC5">
        <w:rPr>
          <w:color w:val="000000"/>
          <w:lang w:val="en-US"/>
        </w:rPr>
        <w:t>-GST.</w:t>
      </w:r>
    </w:p>
    <w:p w14:paraId="358BD52A" w14:textId="77777777" w:rsidR="00EE1BC5" w:rsidRPr="00EE1BC5" w:rsidRDefault="00EE1BC5" w:rsidP="00EE1BC5">
      <w:pPr>
        <w:spacing w:line="360" w:lineRule="auto"/>
        <w:jc w:val="both"/>
        <w:rPr>
          <w:color w:val="000000"/>
          <w:lang w:val="en-US"/>
        </w:rPr>
      </w:pPr>
    </w:p>
    <w:p w14:paraId="507D70D1" w14:textId="77777777" w:rsidR="00EE1BC5" w:rsidRPr="00EE1BC5" w:rsidRDefault="00F558E1" w:rsidP="00EE1BC5">
      <w:pPr>
        <w:spacing w:line="360" w:lineRule="auto"/>
        <w:jc w:val="both"/>
        <w:rPr>
          <w:b/>
          <w:color w:val="000000"/>
          <w:lang w:val="en-US"/>
        </w:rPr>
      </w:pPr>
      <w:r>
        <w:rPr>
          <w:b/>
          <w:color w:val="000000"/>
          <w:lang w:val="en-US"/>
        </w:rPr>
        <w:t>4</w:t>
      </w:r>
      <w:r w:rsidR="00EE1BC5" w:rsidRPr="00EE1BC5">
        <w:rPr>
          <w:b/>
          <w:color w:val="000000"/>
          <w:lang w:val="en-US"/>
        </w:rPr>
        <w:t>. The mechanism of 3c/4e hyperbonding</w:t>
      </w:r>
    </w:p>
    <w:p w14:paraId="775DE37B" w14:textId="28EDF2ED" w:rsidR="00EE1BC5" w:rsidRPr="00EE1BC5" w:rsidRDefault="00EE1BC5" w:rsidP="00EE1BC5">
      <w:pPr>
        <w:spacing w:line="360" w:lineRule="auto"/>
        <w:jc w:val="both"/>
        <w:rPr>
          <w:color w:val="000000"/>
          <w:lang w:val="en-US"/>
        </w:rPr>
      </w:pPr>
      <w:r w:rsidRPr="00EE1BC5">
        <w:rPr>
          <w:color w:val="000000"/>
          <w:lang w:val="en-US"/>
        </w:rPr>
        <w:t xml:space="preserve">The mechanism of hyperbonding is described in </w:t>
      </w:r>
      <w:r w:rsidR="00F558E1">
        <w:rPr>
          <w:color w:val="000000"/>
          <w:lang w:val="en-US"/>
        </w:rPr>
        <w:t>Figure</w:t>
      </w:r>
      <w:r w:rsidRPr="00EE1BC5">
        <w:rPr>
          <w:color w:val="000000"/>
          <w:lang w:val="en-US"/>
        </w:rPr>
        <w:t xml:space="preserve"> 2. Figure S5 supports the proposed hyperbonding mechanism by showing that the ligand Te atoms are mostly </w:t>
      </w:r>
      <w:r w:rsidR="0097306D">
        <w:rPr>
          <w:color w:val="000000"/>
          <w:lang w:val="en-US"/>
        </w:rPr>
        <w:t xml:space="preserve">of </w:t>
      </w:r>
      <w:r w:rsidRPr="00EE1BC5">
        <w:rPr>
          <w:color w:val="000000"/>
          <w:lang w:val="en-US"/>
        </w:rPr>
        <w:t>the Te(3,1) type [</w:t>
      </w:r>
      <w:r w:rsidR="003560B0">
        <w:rPr>
          <w:color w:val="000000"/>
          <w:lang w:val="en-US"/>
        </w:rPr>
        <w:t>13</w:t>
      </w:r>
      <w:r w:rsidRPr="00EE1BC5">
        <w:rPr>
          <w:color w:val="000000"/>
          <w:lang w:val="en-US"/>
        </w:rPr>
        <w:t>], that is, three-fold coordinated Te atoms with a single LP. The additional LP, compared to two-fold coordinated Te atoms, is involved in 3c/4e hyperbonding interactions, as illustrated in the main text.</w:t>
      </w:r>
    </w:p>
    <w:p w14:paraId="67ECD28D" w14:textId="77777777" w:rsidR="00EE1BC5" w:rsidRPr="00EE1BC5" w:rsidRDefault="00EE1BC5" w:rsidP="00EE1BC5">
      <w:pPr>
        <w:spacing w:line="360" w:lineRule="auto"/>
        <w:jc w:val="both"/>
        <w:rPr>
          <w:color w:val="000000"/>
          <w:lang w:val="en-US"/>
        </w:rPr>
      </w:pPr>
    </w:p>
    <w:p w14:paraId="03566895" w14:textId="77777777" w:rsidR="00EE1BC5" w:rsidRPr="00EE1BC5" w:rsidRDefault="00F558E1" w:rsidP="00EE1BC5">
      <w:pPr>
        <w:spacing w:line="360" w:lineRule="auto"/>
        <w:jc w:val="both"/>
        <w:rPr>
          <w:b/>
          <w:color w:val="000000"/>
          <w:lang w:val="en-US"/>
        </w:rPr>
      </w:pPr>
      <w:r>
        <w:rPr>
          <w:b/>
          <w:color w:val="000000"/>
          <w:lang w:val="en-US"/>
        </w:rPr>
        <w:t>5</w:t>
      </w:r>
      <w:r w:rsidR="00EE1BC5" w:rsidRPr="00EE1BC5">
        <w:rPr>
          <w:b/>
          <w:color w:val="000000"/>
          <w:lang w:val="en-US"/>
        </w:rPr>
        <w:t>. The spread of bonding MLWFs</w:t>
      </w:r>
    </w:p>
    <w:p w14:paraId="24F6CB30" w14:textId="0451B4C5" w:rsidR="00EE1BC5" w:rsidRPr="007B6811" w:rsidRDefault="00EE1BC5" w:rsidP="000332F0">
      <w:pPr>
        <w:spacing w:line="360" w:lineRule="auto"/>
        <w:jc w:val="both"/>
        <w:rPr>
          <w:color w:val="000000"/>
          <w:lang w:val="en-US"/>
        </w:rPr>
      </w:pPr>
      <w:r w:rsidRPr="00EE1BC5">
        <w:rPr>
          <w:color w:val="000000"/>
          <w:lang w:val="en-US"/>
        </w:rPr>
        <w:t>The spreads</w:t>
      </w:r>
      <w:r w:rsidR="004A4113">
        <w:rPr>
          <w:color w:val="000000"/>
          <w:lang w:val="en-US"/>
        </w:rPr>
        <w:t xml:space="preserve"> </w:t>
      </w:r>
      <w:r w:rsidRPr="00EE1BC5">
        <w:rPr>
          <w:color w:val="000000"/>
          <w:lang w:val="en-US"/>
        </w:rPr>
        <w:t xml:space="preserve">of bond MLWFs for different </w:t>
      </w:r>
      <w:r w:rsidR="004E2423">
        <w:rPr>
          <w:color w:val="000000"/>
          <w:lang w:val="en-US"/>
        </w:rPr>
        <w:t xml:space="preserve">amorphous </w:t>
      </w:r>
      <w:r w:rsidRPr="00EE1BC5">
        <w:rPr>
          <w:color w:val="000000"/>
          <w:lang w:val="en-US"/>
        </w:rPr>
        <w:t xml:space="preserve">chalcogenide models are shown in </w:t>
      </w:r>
      <w:r w:rsidR="00F558E1">
        <w:rPr>
          <w:color w:val="000000"/>
          <w:lang w:val="en-US"/>
        </w:rPr>
        <w:t>Figure</w:t>
      </w:r>
      <w:r w:rsidRPr="00EE1BC5">
        <w:rPr>
          <w:color w:val="000000"/>
          <w:lang w:val="en-US"/>
        </w:rPr>
        <w:t xml:space="preserve"> 3d. The larger standard deviations for </w:t>
      </w:r>
      <w:r w:rsidRPr="00EE1BC5">
        <w:rPr>
          <w:i/>
          <w:color w:val="000000"/>
          <w:lang w:val="en-US"/>
        </w:rPr>
        <w:t>a</w:t>
      </w:r>
      <w:r w:rsidRPr="00EE1BC5">
        <w:rPr>
          <w:color w:val="000000"/>
          <w:lang w:val="en-US"/>
        </w:rPr>
        <w:t xml:space="preserve">-GST than </w:t>
      </w:r>
      <w:r w:rsidR="00720296">
        <w:rPr>
          <w:color w:val="000000"/>
          <w:lang w:val="en-US"/>
        </w:rPr>
        <w:t xml:space="preserve">for </w:t>
      </w:r>
      <w:r w:rsidRPr="00EE1BC5">
        <w:rPr>
          <w:i/>
          <w:color w:val="000000"/>
          <w:lang w:val="en-US"/>
        </w:rPr>
        <w:t>a</w:t>
      </w:r>
      <w:r w:rsidRPr="00EE1BC5">
        <w:rPr>
          <w:color w:val="000000"/>
          <w:lang w:val="en-US"/>
        </w:rPr>
        <w:t xml:space="preserve">-GSS or </w:t>
      </w:r>
      <w:r w:rsidRPr="00EE1BC5">
        <w:rPr>
          <w:i/>
          <w:color w:val="000000"/>
          <w:lang w:val="en-US"/>
        </w:rPr>
        <w:t>a</w:t>
      </w:r>
      <w:r w:rsidRPr="00EE1BC5">
        <w:rPr>
          <w:color w:val="000000"/>
          <w:lang w:val="en-US"/>
        </w:rPr>
        <w:t xml:space="preserve">-GSSe models are attributed in </w:t>
      </w:r>
      <w:r w:rsidRPr="007B6811">
        <w:rPr>
          <w:color w:val="000000"/>
          <w:lang w:val="en-US"/>
        </w:rPr>
        <w:t xml:space="preserve">the main text to the stronger delocalization of electrons involved in 3c/4e hyperbonding than that of electrons involved in ordinary 2c/2e covalent bonding, which is supported by the distribution of </w:t>
      </w:r>
      <w:r w:rsidR="004A4113" w:rsidRPr="007B6811">
        <w:rPr>
          <w:color w:val="000000"/>
          <w:lang w:val="en-US"/>
        </w:rPr>
        <w:t>the spreads of bond MLWFs</w:t>
      </w:r>
      <w:r w:rsidRPr="007B6811">
        <w:rPr>
          <w:color w:val="000000"/>
          <w:lang w:val="en-US"/>
        </w:rPr>
        <w:t xml:space="preserve">, as shown in </w:t>
      </w:r>
      <w:r w:rsidR="00F558E1" w:rsidRPr="007B6811">
        <w:rPr>
          <w:color w:val="000000"/>
          <w:lang w:val="en-US"/>
        </w:rPr>
        <w:t>Figure</w:t>
      </w:r>
      <w:r w:rsidRPr="007B6811">
        <w:rPr>
          <w:color w:val="000000"/>
          <w:lang w:val="en-US"/>
        </w:rPr>
        <w:t xml:space="preserve"> S6.</w:t>
      </w:r>
    </w:p>
    <w:p w14:paraId="2ADDA69D" w14:textId="35770FA2" w:rsidR="00EE1BC5" w:rsidRPr="007B6811" w:rsidRDefault="00EE1BC5" w:rsidP="000332F0">
      <w:pPr>
        <w:spacing w:line="360" w:lineRule="auto"/>
        <w:jc w:val="both"/>
        <w:rPr>
          <w:color w:val="000000"/>
        </w:rPr>
      </w:pPr>
    </w:p>
    <w:p w14:paraId="339F92DE" w14:textId="53FD8F6E" w:rsidR="000332F0" w:rsidRPr="00913FF8" w:rsidRDefault="000332F0" w:rsidP="007B6811">
      <w:pPr>
        <w:spacing w:line="360" w:lineRule="auto"/>
        <w:jc w:val="both"/>
        <w:rPr>
          <w:b/>
          <w:bCs/>
          <w:color w:val="000000"/>
        </w:rPr>
      </w:pPr>
      <w:r w:rsidRPr="00913FF8">
        <w:rPr>
          <w:b/>
          <w:bCs/>
          <w:color w:val="000000"/>
        </w:rPr>
        <w:t>6. Comparison with the valence</w:t>
      </w:r>
      <w:r w:rsidR="00720296" w:rsidRPr="00913FF8">
        <w:rPr>
          <w:b/>
          <w:bCs/>
          <w:color w:val="000000"/>
        </w:rPr>
        <w:t>-</w:t>
      </w:r>
      <w:r w:rsidRPr="00913FF8">
        <w:rPr>
          <w:b/>
          <w:bCs/>
          <w:color w:val="000000"/>
        </w:rPr>
        <w:t>alter</w:t>
      </w:r>
      <w:r w:rsidR="00720296" w:rsidRPr="00913FF8">
        <w:rPr>
          <w:b/>
          <w:bCs/>
          <w:color w:val="000000"/>
        </w:rPr>
        <w:t>n</w:t>
      </w:r>
      <w:r w:rsidRPr="00913FF8">
        <w:rPr>
          <w:b/>
          <w:bCs/>
          <w:color w:val="000000"/>
        </w:rPr>
        <w:t>ation pair (VAP) model</w:t>
      </w:r>
    </w:p>
    <w:p w14:paraId="5D298678" w14:textId="41746486" w:rsidR="00EE1BC5" w:rsidRPr="00913FF8" w:rsidRDefault="007B6811" w:rsidP="007B6811">
      <w:pPr>
        <w:spacing w:line="360" w:lineRule="auto"/>
        <w:jc w:val="both"/>
        <w:rPr>
          <w:color w:val="000000"/>
        </w:rPr>
      </w:pPr>
      <w:r w:rsidRPr="00913FF8">
        <w:rPr>
          <w:rFonts w:eastAsia="Times New Roman"/>
          <w:color w:val="000033"/>
        </w:rPr>
        <w:lastRenderedPageBreak/>
        <w:t>The hyperbonding interaction involves a two-fold coordinated chalcogen atom (i.e. a normally bonded chalcogen) and a (bonded) pair of atoms. However, the VAP model</w:t>
      </w:r>
      <w:r w:rsidRPr="00913FF8">
        <w:rPr>
          <w:rFonts w:eastAsia="Times New Roman"/>
          <w:color w:val="000033"/>
          <w:vertAlign w:val="superscript"/>
        </w:rPr>
        <w:t>[14]</w:t>
      </w:r>
      <w:r w:rsidRPr="00913FF8">
        <w:rPr>
          <w:rFonts w:eastAsia="Times New Roman"/>
          <w:color w:val="000033"/>
        </w:rPr>
        <w:t xml:space="preserve"> involves a normally two-fold coordinated chalcogen atom</w:t>
      </w:r>
      <w:r w:rsidR="00720296" w:rsidRPr="00913FF8">
        <w:rPr>
          <w:rFonts w:eastAsia="Times New Roman"/>
          <w:color w:val="000033"/>
        </w:rPr>
        <w:t>,</w:t>
      </w:r>
      <w:r w:rsidRPr="00913FF8">
        <w:rPr>
          <w:rFonts w:eastAsia="Times New Roman"/>
          <w:color w:val="000033"/>
        </w:rPr>
        <w:t xml:space="preserve"> and a positively charged</w:t>
      </w:r>
      <w:r w:rsidR="00720296" w:rsidRPr="00913FF8">
        <w:rPr>
          <w:rFonts w:eastAsia="Times New Roman"/>
          <w:color w:val="000033"/>
        </w:rPr>
        <w:t>,</w:t>
      </w:r>
      <w:r w:rsidRPr="00913FF8">
        <w:rPr>
          <w:rFonts w:eastAsia="Times New Roman"/>
          <w:color w:val="000033"/>
        </w:rPr>
        <w:t xml:space="preserve"> three-fold coordinated </w:t>
      </w:r>
      <w:r w:rsidR="00720296" w:rsidRPr="00913FF8">
        <w:rPr>
          <w:rFonts w:eastAsia="Times New Roman"/>
          <w:color w:val="000033"/>
        </w:rPr>
        <w:t xml:space="preserve">chalcogen-atom </w:t>
      </w:r>
      <w:r w:rsidRPr="00913FF8">
        <w:rPr>
          <w:rFonts w:eastAsia="Times New Roman"/>
          <w:color w:val="000033"/>
        </w:rPr>
        <w:t xml:space="preserve">defect, and a negatively charged, one-fold coordinated chalcogen-atom defect.  For both interactions, one LP from the two-fold coordinated chalcogen is involved in forming a bond, but </w:t>
      </w:r>
      <w:r w:rsidRPr="00913FF8">
        <w:rPr>
          <w:rFonts w:eastAsia="Times New Roman"/>
          <w:iCs/>
          <w:color w:val="000033"/>
        </w:rPr>
        <w:t>their interacting orbital, and the final products, are completely different. I</w:t>
      </w:r>
      <w:r w:rsidRPr="00913FF8">
        <w:rPr>
          <w:rFonts w:eastAsia="Times New Roman"/>
          <w:color w:val="000033"/>
        </w:rPr>
        <w:t xml:space="preserve">n the case of the hyperbonding interaction, the LP interacts with the antibonding orbital of a neighbouring atom pair through a two-electron stabilization interaction, in which the LP and antibonding orbitals are interacting over the three involved atoms. Therefore, this interaction is a three-centre, four-electron (3c/4e)-type of bonding. As an outcome of this interaction, </w:t>
      </w:r>
      <w:r w:rsidRPr="00913FF8">
        <w:t>either two equal bonds (Fig. 2a (iii)), or a pair of short and long bonds (Fig. 2a (ii)) with a (near) linear bonding geometry, are formed.</w:t>
      </w:r>
      <w:r w:rsidRPr="00913FF8">
        <w:rPr>
          <w:rFonts w:eastAsia="Times New Roman"/>
          <w:color w:val="000033"/>
        </w:rPr>
        <w:t xml:space="preserve"> On the other hand, in the case of the valence-alternation pair (VAP), the LP interacts with the empty </w:t>
      </w:r>
      <w:r w:rsidRPr="00913FF8">
        <w:rPr>
          <w:rFonts w:eastAsia="Times New Roman"/>
          <w:i/>
          <w:color w:val="000033"/>
        </w:rPr>
        <w:t>p</w:t>
      </w:r>
      <w:r w:rsidRPr="00913FF8">
        <w:rPr>
          <w:rFonts w:eastAsia="Times New Roman"/>
          <w:color w:val="000033"/>
        </w:rPr>
        <w:t xml:space="preserve"> orbital of a positively charged, one-fold coordinated chalcogen atom, forming an ordinary two-centre, two-electron (2/2e) covalent bond (or, more precisely, coordinate bond) through the strong electron-phonon coupling. The outcome of this interaction is therefore a pair of defects, a negatively charged, one-fold coordinated chalcogen atom </w:t>
      </w:r>
      <w:bookmarkStart w:id="22" w:name="OLE_LINK26"/>
      <w:bookmarkStart w:id="23" w:name="OLE_LINK27"/>
      <w:r w:rsidRPr="00913FF8">
        <w:rPr>
          <w:rFonts w:eastAsia="Times New Roman"/>
          <w:color w:val="000033"/>
        </w:rPr>
        <w:t>(</w:t>
      </w:r>
      <w:bookmarkStart w:id="24" w:name="OLE_LINK24"/>
      <w:bookmarkStart w:id="25" w:name="OLE_LINK25"/>
      <m:oMath>
        <m:sSubSup>
          <m:sSubSupPr>
            <m:ctrlPr>
              <w:rPr>
                <w:rFonts w:ascii="Cambria Math" w:eastAsia="Times New Roman" w:hAnsi="Cambria Math"/>
                <w:i/>
                <w:color w:val="000033"/>
              </w:rPr>
            </m:ctrlPr>
          </m:sSubSupPr>
          <m:e>
            <m:r>
              <w:rPr>
                <w:rFonts w:ascii="Cambria Math" w:eastAsia="Times New Roman" w:hAnsi="Cambria Math"/>
                <w:color w:val="000033"/>
              </w:rPr>
              <m:t>C</m:t>
            </m:r>
          </m:e>
          <m:sub>
            <m:r>
              <w:rPr>
                <w:rFonts w:ascii="Cambria Math" w:eastAsia="Times New Roman" w:hAnsi="Cambria Math"/>
                <w:color w:val="000033"/>
              </w:rPr>
              <m:t>1</m:t>
            </m:r>
          </m:sub>
          <m:sup>
            <m:r>
              <w:rPr>
                <w:rFonts w:ascii="Cambria Math" w:eastAsia="Times New Roman" w:hAnsi="Cambria Math"/>
                <w:color w:val="000033"/>
              </w:rPr>
              <m:t>-</m:t>
            </m:r>
          </m:sup>
        </m:sSubSup>
      </m:oMath>
      <w:bookmarkEnd w:id="24"/>
      <w:bookmarkEnd w:id="25"/>
      <w:r w:rsidRPr="00913FF8">
        <w:rPr>
          <w:rFonts w:eastAsia="Times New Roman"/>
          <w:color w:val="000033"/>
        </w:rPr>
        <w:t>)</w:t>
      </w:r>
      <w:bookmarkEnd w:id="22"/>
      <w:bookmarkEnd w:id="23"/>
      <w:r w:rsidRPr="00913FF8">
        <w:rPr>
          <w:rFonts w:eastAsia="Times New Roman"/>
          <w:color w:val="000033"/>
        </w:rPr>
        <w:t>, and a positively charged, three-fold coordinated chalcogen atom (</w:t>
      </w:r>
      <m:oMath>
        <m:sSubSup>
          <m:sSubSupPr>
            <m:ctrlPr>
              <w:rPr>
                <w:rFonts w:ascii="Cambria Math" w:eastAsia="Times New Roman" w:hAnsi="Cambria Math"/>
                <w:i/>
                <w:color w:val="000033"/>
              </w:rPr>
            </m:ctrlPr>
          </m:sSubSupPr>
          <m:e>
            <m:r>
              <w:rPr>
                <w:rFonts w:ascii="Cambria Math" w:eastAsia="Times New Roman" w:hAnsi="Cambria Math"/>
                <w:color w:val="000033"/>
              </w:rPr>
              <m:t>C</m:t>
            </m:r>
          </m:e>
          <m:sub>
            <m:r>
              <w:rPr>
                <w:rFonts w:ascii="Cambria Math" w:eastAsia="Times New Roman" w:hAnsi="Cambria Math"/>
                <w:color w:val="000033"/>
              </w:rPr>
              <m:t>3</m:t>
            </m:r>
          </m:sub>
          <m:sup>
            <m:r>
              <w:rPr>
                <w:rFonts w:ascii="Cambria Math" w:eastAsia="Times New Roman" w:hAnsi="Cambria Math"/>
                <w:color w:val="000033"/>
              </w:rPr>
              <m:t>+</m:t>
            </m:r>
          </m:sup>
        </m:sSubSup>
      </m:oMath>
      <w:r w:rsidRPr="00913FF8">
        <w:rPr>
          <w:rFonts w:eastAsia="Times New Roman"/>
          <w:color w:val="000033"/>
        </w:rPr>
        <w:t>), i.e. the VAP, and normally-bonded, neutral, two-fold coordinated chalcogen atoms (</w:t>
      </w:r>
      <m:oMath>
        <m:sSubSup>
          <m:sSubSupPr>
            <m:ctrlPr>
              <w:rPr>
                <w:rFonts w:ascii="Cambria Math" w:eastAsia="Times New Roman" w:hAnsi="Cambria Math"/>
                <w:i/>
                <w:color w:val="000033"/>
              </w:rPr>
            </m:ctrlPr>
          </m:sSubSupPr>
          <m:e>
            <m:r>
              <w:rPr>
                <w:rFonts w:ascii="Cambria Math" w:eastAsia="Times New Roman" w:hAnsi="Cambria Math"/>
                <w:color w:val="000033"/>
              </w:rPr>
              <m:t>C</m:t>
            </m:r>
          </m:e>
          <m:sub>
            <m:r>
              <w:rPr>
                <w:rFonts w:ascii="Cambria Math" w:eastAsia="Times New Roman" w:hAnsi="Cambria Math"/>
                <w:color w:val="000033"/>
              </w:rPr>
              <m:t>2</m:t>
            </m:r>
          </m:sub>
          <m:sup>
            <m:r>
              <w:rPr>
                <w:rFonts w:ascii="Cambria Math" w:eastAsia="Times New Roman" w:hAnsi="Cambria Math"/>
                <w:color w:val="000033"/>
              </w:rPr>
              <m:t>0</m:t>
            </m:r>
          </m:sup>
        </m:sSubSup>
      </m:oMath>
      <w:r w:rsidRPr="00913FF8">
        <w:rPr>
          <w:rFonts w:eastAsia="Times New Roman"/>
          <w:color w:val="000033"/>
        </w:rPr>
        <w:t>). A variety of interesting properties of hyperbonds originate from the multi-centre nature of interactions, and also, in part, from their unique, linear</w:t>
      </w:r>
      <w:r w:rsidR="00720296" w:rsidRPr="00913FF8">
        <w:rPr>
          <w:rFonts w:eastAsia="Times New Roman"/>
          <w:color w:val="000033"/>
        </w:rPr>
        <w:t>-</w:t>
      </w:r>
      <w:r w:rsidRPr="00913FF8">
        <w:rPr>
          <w:rFonts w:eastAsia="Times New Roman"/>
          <w:color w:val="000033"/>
        </w:rPr>
        <w:t>bonding geometries.</w:t>
      </w:r>
    </w:p>
    <w:p w14:paraId="1D189006" w14:textId="77777777" w:rsidR="00EE1BC5" w:rsidRPr="00913FF8" w:rsidRDefault="00EE1BC5" w:rsidP="00EE1BC5">
      <w:pPr>
        <w:rPr>
          <w:bCs/>
          <w:color w:val="000000"/>
          <w:lang w:val="en-US"/>
        </w:rPr>
      </w:pPr>
      <w:r w:rsidRPr="00913FF8">
        <w:rPr>
          <w:bCs/>
          <w:color w:val="000000"/>
          <w:lang w:val="en-US"/>
        </w:rPr>
        <w:br w:type="page"/>
      </w:r>
    </w:p>
    <w:p w14:paraId="5259F545" w14:textId="77777777" w:rsidR="00EE1BC5" w:rsidRPr="00EE1BC5" w:rsidRDefault="00EE1BC5" w:rsidP="00EE1BC5">
      <w:pPr>
        <w:spacing w:line="360" w:lineRule="auto"/>
        <w:jc w:val="center"/>
        <w:rPr>
          <w:bCs/>
          <w:color w:val="000000"/>
          <w:lang w:val="en-US"/>
        </w:rPr>
      </w:pPr>
      <w:r w:rsidRPr="00EE1BC5">
        <w:rPr>
          <w:bCs/>
          <w:noProof/>
          <w:color w:val="000000"/>
          <w:lang w:val="en-GB" w:eastAsia="en-GB"/>
        </w:rPr>
        <w:lastRenderedPageBreak/>
        <w:drawing>
          <wp:inline distT="0" distB="0" distL="0" distR="0" wp14:anchorId="002B9BBF" wp14:editId="240299B3">
            <wp:extent cx="4561079" cy="3317240"/>
            <wp:effectExtent l="0" t="0" r="11430" b="10160"/>
            <wp:docPr id="13" name="Picture 13" descr="../../../../../Desktop/figures/FigS1.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figures/FigS1.pdf"/>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565674" cy="3320582"/>
                    </a:xfrm>
                    <a:prstGeom prst="rect">
                      <a:avLst/>
                    </a:prstGeom>
                    <a:noFill/>
                    <a:ln>
                      <a:noFill/>
                    </a:ln>
                  </pic:spPr>
                </pic:pic>
              </a:graphicData>
            </a:graphic>
          </wp:inline>
        </w:drawing>
      </w:r>
    </w:p>
    <w:p w14:paraId="60232FA8" w14:textId="77777777" w:rsidR="00EE1BC5" w:rsidRPr="00EE1BC5" w:rsidRDefault="00EE1BC5" w:rsidP="00EE1BC5">
      <w:pPr>
        <w:spacing w:line="360" w:lineRule="auto"/>
        <w:jc w:val="both"/>
        <w:rPr>
          <w:bCs/>
          <w:color w:val="000000"/>
          <w:lang w:val="en-US"/>
        </w:rPr>
      </w:pPr>
    </w:p>
    <w:p w14:paraId="40E826D5" w14:textId="77777777" w:rsidR="00EE1BC5" w:rsidRPr="00EE1BC5" w:rsidRDefault="00EE1BC5" w:rsidP="00EE1BC5">
      <w:pPr>
        <w:spacing w:line="360" w:lineRule="auto"/>
        <w:jc w:val="both"/>
        <w:rPr>
          <w:color w:val="000000"/>
        </w:rPr>
      </w:pPr>
      <w:r w:rsidRPr="00EE1BC5">
        <w:rPr>
          <w:bCs/>
          <w:color w:val="000000"/>
          <w:lang w:val="en-US"/>
        </w:rPr>
        <w:t>Fig</w:t>
      </w:r>
      <w:r w:rsidR="00F558E1">
        <w:rPr>
          <w:bCs/>
          <w:color w:val="000000"/>
          <w:lang w:val="en-US"/>
        </w:rPr>
        <w:t>ure</w:t>
      </w:r>
      <w:r w:rsidRPr="00EE1BC5">
        <w:rPr>
          <w:bCs/>
          <w:color w:val="000000"/>
          <w:lang w:val="en-US"/>
        </w:rPr>
        <w:t xml:space="preserve"> S1. Comparison of Bader-charge distributions for constituent atoms in </w:t>
      </w:r>
      <w:r w:rsidRPr="00EE1BC5">
        <w:rPr>
          <w:bCs/>
          <w:i/>
          <w:color w:val="000000"/>
          <w:lang w:val="en-US"/>
        </w:rPr>
        <w:t>a</w:t>
      </w:r>
      <w:r w:rsidRPr="00EE1BC5">
        <w:rPr>
          <w:bCs/>
          <w:color w:val="000000"/>
          <w:lang w:val="en-US"/>
        </w:rPr>
        <w:t xml:space="preserve">- and </w:t>
      </w:r>
      <w:r w:rsidRPr="00EE1BC5">
        <w:rPr>
          <w:bCs/>
          <w:i/>
          <w:color w:val="000000"/>
          <w:lang w:val="en-US"/>
        </w:rPr>
        <w:t>c</w:t>
      </w:r>
      <w:r w:rsidRPr="00EE1BC5">
        <w:rPr>
          <w:bCs/>
          <w:color w:val="000000"/>
          <w:lang w:val="en-US"/>
        </w:rPr>
        <w:t>-GST.</w:t>
      </w:r>
    </w:p>
    <w:p w14:paraId="25269B50" w14:textId="77777777" w:rsidR="00EE1BC5" w:rsidRPr="00EE1BC5" w:rsidRDefault="00EE1BC5" w:rsidP="00EE1BC5">
      <w:pPr>
        <w:spacing w:line="360" w:lineRule="auto"/>
        <w:jc w:val="both"/>
        <w:rPr>
          <w:color w:val="000000"/>
        </w:rPr>
      </w:pPr>
    </w:p>
    <w:p w14:paraId="55210F0C" w14:textId="77777777" w:rsidR="00EE1BC5" w:rsidRPr="00EE1BC5" w:rsidRDefault="00EE1BC5" w:rsidP="00EE1BC5">
      <w:pPr>
        <w:spacing w:line="360" w:lineRule="auto"/>
        <w:jc w:val="both"/>
        <w:rPr>
          <w:bCs/>
          <w:color w:val="000000"/>
          <w:lang w:val="en-US" w:eastAsia="ko-KR"/>
        </w:rPr>
      </w:pPr>
      <w:r w:rsidRPr="00EE1BC5">
        <w:rPr>
          <w:bCs/>
          <w:color w:val="000000"/>
          <w:lang w:val="en-US"/>
        </w:rPr>
        <w:br w:type="page"/>
      </w:r>
    </w:p>
    <w:p w14:paraId="704B2808" w14:textId="180A9FEA" w:rsidR="00EE1BC5" w:rsidRPr="00EE1BC5" w:rsidRDefault="00EE1BC5" w:rsidP="00EE1BC5">
      <w:pPr>
        <w:spacing w:line="360" w:lineRule="auto"/>
        <w:jc w:val="center"/>
        <w:rPr>
          <w:bCs/>
          <w:color w:val="000000"/>
          <w:lang w:val="en-US"/>
        </w:rPr>
      </w:pPr>
      <w:r w:rsidRPr="00EE1BC5">
        <w:rPr>
          <w:bCs/>
          <w:noProof/>
          <w:color w:val="000000"/>
          <w:lang w:val="en-GB" w:eastAsia="en-GB"/>
        </w:rPr>
        <w:lastRenderedPageBreak/>
        <w:drawing>
          <wp:inline distT="0" distB="0" distL="0" distR="0" wp14:anchorId="12CF1B0F" wp14:editId="2E4DC4B3">
            <wp:extent cx="4487401" cy="3202940"/>
            <wp:effectExtent l="0" t="0" r="8890" b="0"/>
            <wp:docPr id="2" name="Picture 2" descr="../../../../../Desktop/figures/FigS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figures/FigS2.pdf"/>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493808" cy="3207513"/>
                    </a:xfrm>
                    <a:prstGeom prst="rect">
                      <a:avLst/>
                    </a:prstGeom>
                    <a:noFill/>
                    <a:ln>
                      <a:noFill/>
                    </a:ln>
                  </pic:spPr>
                </pic:pic>
              </a:graphicData>
            </a:graphic>
          </wp:inline>
        </w:drawing>
      </w:r>
    </w:p>
    <w:p w14:paraId="0E4BB199" w14:textId="513787B5" w:rsidR="00EE1BC5" w:rsidRPr="00EE1BC5" w:rsidRDefault="00EE1BC5" w:rsidP="00EE1BC5">
      <w:pPr>
        <w:spacing w:line="360" w:lineRule="auto"/>
        <w:jc w:val="both"/>
        <w:rPr>
          <w:color w:val="000000"/>
        </w:rPr>
      </w:pPr>
      <w:r w:rsidRPr="00EE1BC5">
        <w:rPr>
          <w:bCs/>
          <w:color w:val="000000"/>
          <w:lang w:val="en-US"/>
        </w:rPr>
        <w:t>Fig</w:t>
      </w:r>
      <w:r w:rsidR="00F558E1">
        <w:rPr>
          <w:bCs/>
          <w:color w:val="000000"/>
          <w:lang w:val="en-US"/>
        </w:rPr>
        <w:t>ure</w:t>
      </w:r>
      <w:r w:rsidRPr="00EE1BC5">
        <w:rPr>
          <w:bCs/>
          <w:color w:val="000000"/>
          <w:lang w:val="en-US"/>
        </w:rPr>
        <w:t xml:space="preserve"> S2. Interatomic-distance distributions for different crystalline chalcogenide models</w:t>
      </w:r>
      <w:r w:rsidR="004E2423">
        <w:rPr>
          <w:bCs/>
          <w:color w:val="000000"/>
          <w:lang w:val="en-US"/>
        </w:rPr>
        <w:t>:</w:t>
      </w:r>
      <w:r w:rsidRPr="00EE1BC5">
        <w:rPr>
          <w:bCs/>
          <w:color w:val="000000"/>
          <w:lang w:val="en-US"/>
        </w:rPr>
        <w:t xml:space="preserve"> </w:t>
      </w:r>
      <w:r w:rsidR="004E2423">
        <w:rPr>
          <w:bCs/>
          <w:i/>
          <w:color w:val="000000"/>
          <w:lang w:val="en-US"/>
        </w:rPr>
        <w:t>c-</w:t>
      </w:r>
      <w:r w:rsidRPr="00EE1BC5">
        <w:rPr>
          <w:bCs/>
          <w:color w:val="000000"/>
          <w:lang w:val="en-US"/>
        </w:rPr>
        <w:t xml:space="preserve">GSS (top), </w:t>
      </w:r>
      <w:r w:rsidR="004E2423">
        <w:rPr>
          <w:bCs/>
          <w:i/>
          <w:color w:val="000000"/>
          <w:lang w:val="en-US"/>
        </w:rPr>
        <w:t>c-</w:t>
      </w:r>
      <w:r w:rsidRPr="00EE1BC5">
        <w:rPr>
          <w:bCs/>
          <w:color w:val="000000"/>
          <w:lang w:val="en-US"/>
        </w:rPr>
        <w:t xml:space="preserve">GSSe (middle), and </w:t>
      </w:r>
      <w:r w:rsidR="004E2423">
        <w:rPr>
          <w:bCs/>
          <w:i/>
          <w:color w:val="000000"/>
          <w:lang w:val="en-US"/>
        </w:rPr>
        <w:t>c-</w:t>
      </w:r>
      <w:r w:rsidRPr="00EE1BC5">
        <w:rPr>
          <w:bCs/>
          <w:color w:val="000000"/>
          <w:lang w:val="en-US"/>
        </w:rPr>
        <w:t>GST (bottom).</w:t>
      </w:r>
    </w:p>
    <w:p w14:paraId="08E8E346" w14:textId="77777777" w:rsidR="00EE1BC5" w:rsidRPr="00EE1BC5" w:rsidRDefault="00EE1BC5" w:rsidP="00EE1BC5">
      <w:pPr>
        <w:spacing w:line="360" w:lineRule="auto"/>
        <w:jc w:val="both"/>
        <w:rPr>
          <w:color w:val="000000"/>
        </w:rPr>
      </w:pPr>
    </w:p>
    <w:p w14:paraId="696399BE" w14:textId="77777777" w:rsidR="00EE1BC5" w:rsidRPr="00EE1BC5" w:rsidRDefault="00EE1BC5" w:rsidP="00EE1BC5">
      <w:pPr>
        <w:spacing w:line="360" w:lineRule="auto"/>
        <w:jc w:val="both"/>
        <w:rPr>
          <w:bCs/>
          <w:color w:val="000000"/>
          <w:lang w:val="en-US"/>
        </w:rPr>
      </w:pPr>
      <w:r w:rsidRPr="00EE1BC5">
        <w:rPr>
          <w:bCs/>
          <w:color w:val="000000"/>
          <w:lang w:val="en-US"/>
        </w:rPr>
        <w:br w:type="page"/>
      </w:r>
    </w:p>
    <w:p w14:paraId="2D0DF966" w14:textId="77777777" w:rsidR="00EE1BC5" w:rsidRPr="00EE1BC5" w:rsidRDefault="00EE1BC5" w:rsidP="00EE1BC5">
      <w:pPr>
        <w:spacing w:line="360" w:lineRule="auto"/>
        <w:jc w:val="both"/>
        <w:rPr>
          <w:bCs/>
          <w:color w:val="000000"/>
          <w:lang w:val="en-US"/>
        </w:rPr>
      </w:pPr>
    </w:p>
    <w:p w14:paraId="0C257CB3" w14:textId="76C5663A" w:rsidR="00EE1BC5" w:rsidRPr="00EE1BC5" w:rsidRDefault="00EE1BC5" w:rsidP="00EE1BC5">
      <w:pPr>
        <w:spacing w:line="360" w:lineRule="auto"/>
        <w:jc w:val="center"/>
        <w:rPr>
          <w:bCs/>
          <w:color w:val="000000"/>
          <w:lang w:val="en-US"/>
        </w:rPr>
      </w:pPr>
      <w:r w:rsidRPr="00EE1BC5">
        <w:rPr>
          <w:bCs/>
          <w:noProof/>
          <w:color w:val="000000"/>
          <w:lang w:val="en-GB" w:eastAsia="en-GB"/>
        </w:rPr>
        <w:drawing>
          <wp:inline distT="0" distB="0" distL="0" distR="0" wp14:anchorId="787FCDFB" wp14:editId="5A0E16E9">
            <wp:extent cx="4242292" cy="2933895"/>
            <wp:effectExtent l="0" t="0" r="0" b="0"/>
            <wp:docPr id="3" name="Picture 3" descr="../../../../../Desktop/figures/FigS3.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figures/FigS3.pdf"/>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248319" cy="2938063"/>
                    </a:xfrm>
                    <a:prstGeom prst="rect">
                      <a:avLst/>
                    </a:prstGeom>
                    <a:noFill/>
                    <a:ln>
                      <a:noFill/>
                    </a:ln>
                  </pic:spPr>
                </pic:pic>
              </a:graphicData>
            </a:graphic>
          </wp:inline>
        </w:drawing>
      </w:r>
    </w:p>
    <w:p w14:paraId="152D8CD0" w14:textId="77777777" w:rsidR="00EE1BC5" w:rsidRPr="00EE1BC5" w:rsidRDefault="00EE1BC5" w:rsidP="00EE1BC5">
      <w:pPr>
        <w:spacing w:line="360" w:lineRule="auto"/>
        <w:jc w:val="both"/>
        <w:rPr>
          <w:bCs/>
          <w:color w:val="000000"/>
          <w:lang w:val="en-US"/>
        </w:rPr>
      </w:pPr>
    </w:p>
    <w:p w14:paraId="0F7FBA5E" w14:textId="77777777" w:rsidR="00EE1BC5" w:rsidRPr="00EE1BC5" w:rsidRDefault="00EE1BC5" w:rsidP="00EE1BC5">
      <w:pPr>
        <w:spacing w:line="360" w:lineRule="auto"/>
        <w:jc w:val="both"/>
        <w:rPr>
          <w:color w:val="000000"/>
        </w:rPr>
      </w:pPr>
      <w:r w:rsidRPr="00EE1BC5">
        <w:rPr>
          <w:bCs/>
          <w:color w:val="000000"/>
          <w:lang w:val="en-US"/>
        </w:rPr>
        <w:t>Fig</w:t>
      </w:r>
      <w:r w:rsidR="00F558E1">
        <w:rPr>
          <w:bCs/>
          <w:color w:val="000000"/>
          <w:lang w:val="en-US"/>
        </w:rPr>
        <w:t>ure</w:t>
      </w:r>
      <w:r w:rsidRPr="00EE1BC5">
        <w:rPr>
          <w:bCs/>
          <w:color w:val="000000"/>
          <w:lang w:val="en-US"/>
        </w:rPr>
        <w:t xml:space="preserve"> S3. Atom-LP distances (left) and ELF values (right) at LP attractors</w:t>
      </w:r>
      <w:r w:rsidR="00AE74B1">
        <w:rPr>
          <w:bCs/>
          <w:color w:val="000000"/>
          <w:lang w:val="en-US"/>
        </w:rPr>
        <w:t xml:space="preserve"> in crystalline models of GSS, GSSe and GST</w:t>
      </w:r>
      <w:r w:rsidRPr="00EE1BC5">
        <w:rPr>
          <w:bCs/>
          <w:color w:val="000000"/>
          <w:lang w:val="en-US"/>
        </w:rPr>
        <w:t xml:space="preserve">. </w:t>
      </w:r>
    </w:p>
    <w:p w14:paraId="321D6178" w14:textId="77777777" w:rsidR="00EE1BC5" w:rsidRPr="00EE1BC5" w:rsidRDefault="00EE1BC5" w:rsidP="00EE1BC5">
      <w:pPr>
        <w:spacing w:line="360" w:lineRule="auto"/>
        <w:jc w:val="both"/>
        <w:rPr>
          <w:color w:val="000000"/>
        </w:rPr>
      </w:pPr>
    </w:p>
    <w:p w14:paraId="2C3110B6" w14:textId="77777777" w:rsidR="00EE1BC5" w:rsidRPr="00EE1BC5" w:rsidRDefault="00EE1BC5" w:rsidP="00EE1BC5">
      <w:pPr>
        <w:spacing w:line="360" w:lineRule="auto"/>
        <w:jc w:val="both"/>
        <w:rPr>
          <w:bCs/>
          <w:color w:val="000000"/>
          <w:lang w:val="en-US"/>
        </w:rPr>
      </w:pPr>
      <w:r w:rsidRPr="00EE1BC5">
        <w:rPr>
          <w:bCs/>
          <w:color w:val="000000"/>
          <w:lang w:val="en-US"/>
        </w:rPr>
        <w:br w:type="page"/>
      </w:r>
    </w:p>
    <w:p w14:paraId="715AE0F8" w14:textId="77777777" w:rsidR="00EE1BC5" w:rsidRPr="00EE1BC5" w:rsidRDefault="00EE1BC5" w:rsidP="00EE1BC5">
      <w:pPr>
        <w:spacing w:line="360" w:lineRule="auto"/>
        <w:jc w:val="both"/>
        <w:rPr>
          <w:bCs/>
          <w:color w:val="000000"/>
          <w:lang w:val="en-US"/>
        </w:rPr>
      </w:pPr>
    </w:p>
    <w:p w14:paraId="4675758A" w14:textId="20BE7145" w:rsidR="00EE1BC5" w:rsidRPr="00EE1BC5" w:rsidRDefault="004A4113" w:rsidP="00EE1BC5">
      <w:pPr>
        <w:spacing w:line="360" w:lineRule="auto"/>
        <w:jc w:val="center"/>
        <w:rPr>
          <w:bCs/>
          <w:color w:val="000000"/>
          <w:lang w:val="en-US"/>
        </w:rPr>
      </w:pPr>
      <w:r>
        <w:rPr>
          <w:bCs/>
          <w:noProof/>
          <w:color w:val="000000"/>
          <w:lang w:val="en-GB" w:eastAsia="en-GB"/>
        </w:rPr>
        <w:drawing>
          <wp:inline distT="0" distB="0" distL="0" distR="0" wp14:anchorId="6991C4E1" wp14:editId="183ADC95">
            <wp:extent cx="5760720" cy="4365625"/>
            <wp:effectExtent l="0" t="0" r="5080" b="3175"/>
            <wp:docPr id="46" name="Picture 46"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FigS4-1.pn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5760720" cy="4365625"/>
                    </a:xfrm>
                    <a:prstGeom prst="rect">
                      <a:avLst/>
                    </a:prstGeom>
                  </pic:spPr>
                </pic:pic>
              </a:graphicData>
            </a:graphic>
          </wp:inline>
        </w:drawing>
      </w:r>
    </w:p>
    <w:p w14:paraId="232B1B42" w14:textId="77777777" w:rsidR="00EE1BC5" w:rsidRPr="00EE1BC5" w:rsidRDefault="00EE1BC5" w:rsidP="00EE1BC5">
      <w:pPr>
        <w:spacing w:line="360" w:lineRule="auto"/>
        <w:jc w:val="both"/>
        <w:rPr>
          <w:bCs/>
          <w:color w:val="000000"/>
          <w:lang w:val="en-US"/>
        </w:rPr>
      </w:pPr>
    </w:p>
    <w:p w14:paraId="47C16A93" w14:textId="77777777" w:rsidR="0067755B" w:rsidRPr="00EE1BC5" w:rsidRDefault="00EE1BC5" w:rsidP="004A4113">
      <w:pPr>
        <w:spacing w:line="360" w:lineRule="auto"/>
        <w:jc w:val="both"/>
        <w:rPr>
          <w:bCs/>
          <w:color w:val="000000"/>
          <w:lang w:val="en-US"/>
        </w:rPr>
      </w:pPr>
      <w:r w:rsidRPr="00EE1BC5">
        <w:rPr>
          <w:bCs/>
          <w:color w:val="000000"/>
          <w:lang w:val="en-US"/>
        </w:rPr>
        <w:t>Fig</w:t>
      </w:r>
      <w:r w:rsidR="00F558E1">
        <w:rPr>
          <w:bCs/>
          <w:color w:val="000000"/>
          <w:lang w:val="en-US"/>
        </w:rPr>
        <w:t>ure</w:t>
      </w:r>
      <w:r w:rsidRPr="00EE1BC5">
        <w:rPr>
          <w:bCs/>
          <w:color w:val="000000"/>
          <w:lang w:val="en-US"/>
        </w:rPr>
        <w:t xml:space="preserve"> S4. Bond-angle distributions around constituent atoms for different </w:t>
      </w:r>
      <w:r w:rsidR="0067755B">
        <w:rPr>
          <w:bCs/>
          <w:color w:val="000000"/>
          <w:lang w:val="en-US"/>
        </w:rPr>
        <w:t xml:space="preserve">crystalline </w:t>
      </w:r>
      <w:r w:rsidRPr="00EE1BC5">
        <w:rPr>
          <w:bCs/>
          <w:color w:val="000000"/>
          <w:lang w:val="en-US"/>
        </w:rPr>
        <w:t>chalcogenide models</w:t>
      </w:r>
      <w:r w:rsidR="0067755B">
        <w:rPr>
          <w:bCs/>
          <w:color w:val="000000"/>
          <w:lang w:val="en-US"/>
        </w:rPr>
        <w:t xml:space="preserve"> of GSS, GSSe and GST</w:t>
      </w:r>
      <w:r w:rsidRPr="00EE1BC5">
        <w:rPr>
          <w:bCs/>
          <w:color w:val="000000"/>
          <w:lang w:val="en-US"/>
        </w:rPr>
        <w:t>.</w:t>
      </w:r>
    </w:p>
    <w:p w14:paraId="62225AB3" w14:textId="77777777" w:rsidR="00EE1BC5" w:rsidRPr="00EE1BC5" w:rsidRDefault="00EE1BC5" w:rsidP="00EE1BC5">
      <w:pPr>
        <w:spacing w:line="360" w:lineRule="auto"/>
        <w:jc w:val="both"/>
        <w:rPr>
          <w:color w:val="000000"/>
        </w:rPr>
      </w:pPr>
    </w:p>
    <w:p w14:paraId="5AFE61F0" w14:textId="77777777" w:rsidR="00EE1BC5" w:rsidRPr="00EE1BC5" w:rsidRDefault="00EE1BC5" w:rsidP="00EE1BC5">
      <w:pPr>
        <w:spacing w:line="360" w:lineRule="auto"/>
        <w:jc w:val="both"/>
        <w:rPr>
          <w:bCs/>
          <w:color w:val="000000"/>
          <w:lang w:val="en-US"/>
        </w:rPr>
      </w:pPr>
      <w:r w:rsidRPr="00EE1BC5">
        <w:rPr>
          <w:bCs/>
          <w:color w:val="000000"/>
          <w:lang w:val="en-US"/>
        </w:rPr>
        <w:br w:type="page"/>
      </w:r>
    </w:p>
    <w:p w14:paraId="6C001704" w14:textId="77777777" w:rsidR="00EE1BC5" w:rsidRPr="00EE1BC5" w:rsidRDefault="00EE1BC5" w:rsidP="00EE1BC5">
      <w:pPr>
        <w:spacing w:line="360" w:lineRule="auto"/>
        <w:jc w:val="both"/>
        <w:rPr>
          <w:bCs/>
          <w:color w:val="000000"/>
          <w:lang w:val="en-US"/>
        </w:rPr>
      </w:pPr>
    </w:p>
    <w:p w14:paraId="5A7FE4B2" w14:textId="77777777" w:rsidR="00EE1BC5" w:rsidRPr="00EE1BC5" w:rsidRDefault="00EE1BC5" w:rsidP="00EE1BC5">
      <w:pPr>
        <w:spacing w:line="360" w:lineRule="auto"/>
        <w:jc w:val="center"/>
        <w:rPr>
          <w:bCs/>
          <w:color w:val="000000"/>
          <w:lang w:val="en-US"/>
        </w:rPr>
      </w:pPr>
    </w:p>
    <w:p w14:paraId="77755E65" w14:textId="7934BC66" w:rsidR="00EE1BC5" w:rsidRPr="00EE1BC5" w:rsidRDefault="00EE1BC5" w:rsidP="00EE1BC5">
      <w:pPr>
        <w:spacing w:line="360" w:lineRule="auto"/>
        <w:jc w:val="both"/>
        <w:rPr>
          <w:bCs/>
          <w:color w:val="000000"/>
          <w:lang w:val="en-US"/>
        </w:rPr>
      </w:pPr>
      <w:r w:rsidRPr="00EE1BC5">
        <w:rPr>
          <w:bCs/>
          <w:noProof/>
          <w:color w:val="000000"/>
          <w:lang w:val="en-GB" w:eastAsia="en-GB"/>
        </w:rPr>
        <w:drawing>
          <wp:inline distT="0" distB="0" distL="0" distR="0" wp14:anchorId="252D08BD" wp14:editId="4BB4EE83">
            <wp:extent cx="5726430" cy="2226310"/>
            <wp:effectExtent l="0" t="0" r="0" b="8890"/>
            <wp:docPr id="15" name="Picture 15" descr="figures/paper_figures_v2%20cop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s/paper_figures_v2%20copy.pdf"/>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26430" cy="2226310"/>
                    </a:xfrm>
                    <a:prstGeom prst="rect">
                      <a:avLst/>
                    </a:prstGeom>
                    <a:noFill/>
                    <a:ln>
                      <a:noFill/>
                    </a:ln>
                  </pic:spPr>
                </pic:pic>
              </a:graphicData>
            </a:graphic>
          </wp:inline>
        </w:drawing>
      </w:r>
    </w:p>
    <w:p w14:paraId="6CB351CF" w14:textId="2941424C" w:rsidR="00A83DC1" w:rsidRPr="00EE1BC5" w:rsidRDefault="00EE1BC5" w:rsidP="009D46DA">
      <w:pPr>
        <w:spacing w:line="360" w:lineRule="auto"/>
        <w:jc w:val="both"/>
        <w:rPr>
          <w:bCs/>
          <w:color w:val="000000"/>
          <w:lang w:val="en-US"/>
        </w:rPr>
      </w:pPr>
      <w:r w:rsidRPr="00EE1BC5">
        <w:rPr>
          <w:bCs/>
          <w:color w:val="000000"/>
          <w:lang w:val="en-US"/>
        </w:rPr>
        <w:t>Fig</w:t>
      </w:r>
      <w:r w:rsidR="00F558E1">
        <w:rPr>
          <w:bCs/>
          <w:color w:val="000000"/>
          <w:lang w:val="en-US"/>
        </w:rPr>
        <w:t>ure</w:t>
      </w:r>
      <w:r w:rsidRPr="00EE1BC5">
        <w:rPr>
          <w:bCs/>
          <w:color w:val="000000"/>
          <w:lang w:val="en-US"/>
        </w:rPr>
        <w:t xml:space="preserve"> S5. Types of ligand atoms for axial bonds in </w:t>
      </w:r>
      <w:r w:rsidRPr="00EE1BC5">
        <w:rPr>
          <w:bCs/>
          <w:i/>
          <w:color w:val="000000"/>
          <w:lang w:val="en-US"/>
        </w:rPr>
        <w:t>a</w:t>
      </w:r>
      <w:r w:rsidRPr="00EE1BC5">
        <w:rPr>
          <w:bCs/>
          <w:color w:val="000000"/>
          <w:lang w:val="en-US"/>
        </w:rPr>
        <w:t>-GST models.</w:t>
      </w:r>
      <w:r w:rsidR="009D46DA">
        <w:rPr>
          <w:bCs/>
          <w:color w:val="000000"/>
          <w:lang w:val="en-US"/>
        </w:rPr>
        <w:t xml:space="preserve"> Ge (blue) or Sb (red) atoms residing at the centre of a pair of linear axial bonds are coordinated by two ligand atoms. For each ligand atom, there exist various forms of structural motifs (units) [13]. In particular, we focused only on Te(3,1)-type units among others, as this unit can provide LP electrons for the formation of hyperbonds (see the main text). For both panels above, the first data (denoted as </w:t>
      </w:r>
      <w:r w:rsidR="00490BCB">
        <w:rPr>
          <w:bCs/>
          <w:color w:val="000000"/>
          <w:lang w:val="en-US"/>
        </w:rPr>
        <w:t>‘</w:t>
      </w:r>
      <w:r w:rsidR="009D46DA">
        <w:rPr>
          <w:bCs/>
          <w:color w:val="000000"/>
          <w:lang w:val="en-US"/>
        </w:rPr>
        <w:t>Te(3,1),Te(3,1)</w:t>
      </w:r>
      <w:r w:rsidR="00490BCB">
        <w:rPr>
          <w:bCs/>
          <w:color w:val="000000"/>
          <w:lang w:val="en-US"/>
        </w:rPr>
        <w:t>’</w:t>
      </w:r>
      <w:r w:rsidR="009D46DA">
        <w:rPr>
          <w:bCs/>
          <w:color w:val="000000"/>
          <w:lang w:val="en-US"/>
        </w:rPr>
        <w:t xml:space="preserve">) indicate that both ligand atoms are Te(3,1)-type units. Similarly, the second data (i.e. </w:t>
      </w:r>
      <w:r w:rsidR="00490BCB">
        <w:rPr>
          <w:bCs/>
          <w:color w:val="000000"/>
          <w:lang w:val="en-US"/>
        </w:rPr>
        <w:t>‘</w:t>
      </w:r>
      <w:r w:rsidR="009D46DA">
        <w:rPr>
          <w:bCs/>
          <w:color w:val="000000"/>
          <w:lang w:val="en-US"/>
        </w:rPr>
        <w:t>Te(3,1),</w:t>
      </w:r>
      <w:r w:rsidR="00720296">
        <w:rPr>
          <w:bCs/>
          <w:color w:val="000000"/>
          <w:lang w:val="en-US"/>
        </w:rPr>
        <w:t xml:space="preserve"> </w:t>
      </w:r>
      <w:r w:rsidR="009D46DA">
        <w:rPr>
          <w:bCs/>
          <w:color w:val="000000"/>
          <w:lang w:val="en-US"/>
        </w:rPr>
        <w:t>other</w:t>
      </w:r>
      <w:r w:rsidR="00490BCB">
        <w:rPr>
          <w:bCs/>
          <w:color w:val="000000"/>
          <w:lang w:val="en-US"/>
        </w:rPr>
        <w:t>’</w:t>
      </w:r>
      <w:r w:rsidR="009D46DA">
        <w:rPr>
          <w:bCs/>
          <w:color w:val="000000"/>
          <w:lang w:val="en-US"/>
        </w:rPr>
        <w:t xml:space="preserve">) correspond to the case where one of </w:t>
      </w:r>
      <w:r w:rsidR="00720296">
        <w:rPr>
          <w:bCs/>
          <w:color w:val="000000"/>
          <w:lang w:val="en-US"/>
        </w:rPr>
        <w:t xml:space="preserve">the </w:t>
      </w:r>
      <w:r w:rsidR="009D46DA">
        <w:rPr>
          <w:bCs/>
          <w:color w:val="000000"/>
          <w:lang w:val="en-US"/>
        </w:rPr>
        <w:t>two ligand atoms is a Te(3,1), and the other ligand corresponds to a structural unit other than Te(3,1), while the last data (</w:t>
      </w:r>
      <w:r w:rsidR="00490BCB">
        <w:rPr>
          <w:bCs/>
          <w:color w:val="000000"/>
          <w:lang w:val="en-US"/>
        </w:rPr>
        <w:t>i.e. ‘</w:t>
      </w:r>
      <w:r w:rsidR="009D46DA">
        <w:rPr>
          <w:bCs/>
          <w:color w:val="000000"/>
          <w:lang w:val="en-US"/>
        </w:rPr>
        <w:t>other,</w:t>
      </w:r>
      <w:r w:rsidR="00720296">
        <w:rPr>
          <w:bCs/>
          <w:color w:val="000000"/>
          <w:lang w:val="en-US"/>
        </w:rPr>
        <w:t xml:space="preserve"> </w:t>
      </w:r>
      <w:r w:rsidR="009D46DA">
        <w:rPr>
          <w:bCs/>
          <w:color w:val="000000"/>
          <w:lang w:val="en-US"/>
        </w:rPr>
        <w:t>other</w:t>
      </w:r>
      <w:r w:rsidR="00490BCB">
        <w:rPr>
          <w:bCs/>
          <w:color w:val="000000"/>
          <w:lang w:val="en-US"/>
        </w:rPr>
        <w:t>’</w:t>
      </w:r>
      <w:r w:rsidR="009D46DA">
        <w:rPr>
          <w:bCs/>
          <w:color w:val="000000"/>
          <w:lang w:val="en-US"/>
        </w:rPr>
        <w:t xml:space="preserve">) indicate the case where both ligands are structural units other than Te(3,1) units. All </w:t>
      </w:r>
      <w:r w:rsidR="00490BCB">
        <w:rPr>
          <w:bCs/>
          <w:color w:val="000000"/>
          <w:lang w:val="en-US"/>
        </w:rPr>
        <w:t xml:space="preserve">possible </w:t>
      </w:r>
      <w:r w:rsidR="009D46DA">
        <w:rPr>
          <w:bCs/>
          <w:color w:val="000000"/>
          <w:lang w:val="en-US"/>
        </w:rPr>
        <w:t xml:space="preserve">types of structural units were considered as ‘other’ ligand types for the left panel. On the other hand, for the right panel, the percentages were calculated among axial bonds consisting only of Te ligand atoms.  </w:t>
      </w:r>
    </w:p>
    <w:p w14:paraId="36565BA0" w14:textId="77777777" w:rsidR="00EE1BC5" w:rsidRPr="006C5AC0" w:rsidRDefault="00EE1BC5" w:rsidP="00EE1BC5">
      <w:pPr>
        <w:spacing w:line="360" w:lineRule="auto"/>
        <w:jc w:val="both"/>
        <w:rPr>
          <w:color w:val="000000"/>
          <w:lang w:val="en-US"/>
        </w:rPr>
      </w:pPr>
    </w:p>
    <w:p w14:paraId="2A05D27B" w14:textId="77777777" w:rsidR="00EE1BC5" w:rsidRPr="00EE1BC5" w:rsidRDefault="00EE1BC5" w:rsidP="00EE1BC5">
      <w:pPr>
        <w:spacing w:line="360" w:lineRule="auto"/>
        <w:jc w:val="both"/>
        <w:rPr>
          <w:color w:val="000000"/>
        </w:rPr>
      </w:pPr>
    </w:p>
    <w:p w14:paraId="3C688BDB" w14:textId="77777777" w:rsidR="00EE1BC5" w:rsidRPr="00EE1BC5" w:rsidRDefault="00EE1BC5" w:rsidP="00EE1BC5">
      <w:pPr>
        <w:spacing w:line="360" w:lineRule="auto"/>
        <w:jc w:val="both"/>
        <w:rPr>
          <w:bCs/>
          <w:color w:val="000000"/>
          <w:lang w:val="en-US"/>
        </w:rPr>
      </w:pPr>
      <w:r w:rsidRPr="00EE1BC5">
        <w:rPr>
          <w:bCs/>
          <w:color w:val="000000"/>
          <w:lang w:val="en-US"/>
        </w:rPr>
        <w:br w:type="page"/>
      </w:r>
    </w:p>
    <w:p w14:paraId="11CA1BDD" w14:textId="70804370" w:rsidR="00EE1BC5" w:rsidRPr="00EE1BC5" w:rsidRDefault="00EE1BC5" w:rsidP="00EE1BC5">
      <w:pPr>
        <w:spacing w:line="360" w:lineRule="auto"/>
        <w:jc w:val="center"/>
        <w:rPr>
          <w:bCs/>
          <w:color w:val="000000"/>
          <w:lang w:val="en-US"/>
        </w:rPr>
      </w:pPr>
      <w:r w:rsidRPr="00EE1BC5">
        <w:rPr>
          <w:bCs/>
          <w:noProof/>
          <w:color w:val="000000"/>
          <w:lang w:val="en-GB" w:eastAsia="en-GB"/>
        </w:rPr>
        <w:lastRenderedPageBreak/>
        <w:drawing>
          <wp:inline distT="0" distB="0" distL="0" distR="0" wp14:anchorId="772EE5BD" wp14:editId="5D306ECE">
            <wp:extent cx="3655211" cy="3431540"/>
            <wp:effectExtent l="0" t="0" r="2540" b="0"/>
            <wp:docPr id="17" name="Picture 17" descr="../../../../../Desktop/figures/FigS6.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ktop/figures/FigS6.pdf"/>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660444" cy="3436453"/>
                    </a:xfrm>
                    <a:prstGeom prst="rect">
                      <a:avLst/>
                    </a:prstGeom>
                    <a:noFill/>
                    <a:ln>
                      <a:noFill/>
                    </a:ln>
                  </pic:spPr>
                </pic:pic>
              </a:graphicData>
            </a:graphic>
          </wp:inline>
        </w:drawing>
      </w:r>
    </w:p>
    <w:p w14:paraId="119BB5D2" w14:textId="77777777" w:rsidR="00EE1BC5" w:rsidRPr="00EE1BC5" w:rsidRDefault="00EE1BC5" w:rsidP="00EE1BC5">
      <w:pPr>
        <w:spacing w:line="360" w:lineRule="auto"/>
        <w:jc w:val="both"/>
        <w:rPr>
          <w:bCs/>
          <w:color w:val="000000"/>
          <w:lang w:val="en-US"/>
        </w:rPr>
      </w:pPr>
    </w:p>
    <w:p w14:paraId="1D9AE62C" w14:textId="77777777" w:rsidR="00EE1BC5" w:rsidRPr="00EE1BC5" w:rsidRDefault="00EE1BC5" w:rsidP="00EE1BC5">
      <w:pPr>
        <w:spacing w:line="360" w:lineRule="auto"/>
        <w:jc w:val="both"/>
        <w:rPr>
          <w:color w:val="000000"/>
        </w:rPr>
      </w:pPr>
      <w:r w:rsidRPr="00EE1BC5">
        <w:rPr>
          <w:bCs/>
          <w:color w:val="000000"/>
          <w:lang w:val="en-US"/>
        </w:rPr>
        <w:t>Fig</w:t>
      </w:r>
      <w:r w:rsidR="00F558E1">
        <w:rPr>
          <w:bCs/>
          <w:color w:val="000000"/>
          <w:lang w:val="en-US"/>
        </w:rPr>
        <w:t>ure</w:t>
      </w:r>
      <w:r w:rsidRPr="00EE1BC5">
        <w:rPr>
          <w:bCs/>
          <w:color w:val="000000"/>
          <w:lang w:val="en-US"/>
        </w:rPr>
        <w:t xml:space="preserve"> S6. Spread of MLWF values for ordinary covalent (2c/2e) bonds and hyperbonds in </w:t>
      </w:r>
      <w:r w:rsidRPr="00EE1BC5">
        <w:rPr>
          <w:bCs/>
          <w:i/>
          <w:color w:val="000000"/>
          <w:lang w:val="en-US"/>
        </w:rPr>
        <w:t>a</w:t>
      </w:r>
      <w:r w:rsidRPr="00EE1BC5">
        <w:rPr>
          <w:bCs/>
          <w:color w:val="000000"/>
          <w:lang w:val="en-US"/>
        </w:rPr>
        <w:t>-GST models.</w:t>
      </w:r>
    </w:p>
    <w:p w14:paraId="5A7CF841" w14:textId="77777777" w:rsidR="00EE1BC5" w:rsidRPr="00EE1BC5" w:rsidRDefault="00EE1BC5" w:rsidP="00EE1BC5">
      <w:pPr>
        <w:spacing w:line="360" w:lineRule="auto"/>
        <w:jc w:val="both"/>
        <w:rPr>
          <w:color w:val="000000"/>
        </w:rPr>
      </w:pPr>
    </w:p>
    <w:p w14:paraId="074CC064" w14:textId="77777777" w:rsidR="00EE1BC5" w:rsidRPr="00EE1BC5" w:rsidRDefault="00EE1BC5" w:rsidP="00EE1BC5">
      <w:pPr>
        <w:spacing w:line="360" w:lineRule="auto"/>
        <w:jc w:val="both"/>
        <w:rPr>
          <w:color w:val="000000"/>
        </w:rPr>
      </w:pPr>
      <w:r w:rsidRPr="00EE1BC5">
        <w:rPr>
          <w:color w:val="000000"/>
        </w:rPr>
        <w:br w:type="page"/>
      </w:r>
    </w:p>
    <w:p w14:paraId="5DAB5D54" w14:textId="77777777" w:rsidR="007C31AF" w:rsidRDefault="007C31AF">
      <w:pPr>
        <w:rPr>
          <w:color w:val="000000"/>
        </w:rPr>
      </w:pPr>
    </w:p>
    <w:p w14:paraId="2DF9150A" w14:textId="77777777" w:rsidR="007C31AF" w:rsidRDefault="007C31AF">
      <w:pPr>
        <w:rPr>
          <w:color w:val="000000"/>
        </w:rPr>
      </w:pPr>
    </w:p>
    <w:p w14:paraId="377892D2" w14:textId="77777777" w:rsidR="007C31AF" w:rsidRDefault="007C31AF">
      <w:pPr>
        <w:rPr>
          <w:color w:val="000000"/>
        </w:rPr>
      </w:pPr>
    </w:p>
    <w:p w14:paraId="0D7BB349" w14:textId="77777777" w:rsidR="007C31AF" w:rsidRDefault="007C31AF">
      <w:pPr>
        <w:rPr>
          <w:color w:val="000000"/>
        </w:rPr>
      </w:pPr>
    </w:p>
    <w:p w14:paraId="6B3C0A91" w14:textId="77777777" w:rsidR="007C31AF" w:rsidRDefault="007C31AF">
      <w:pPr>
        <w:rPr>
          <w:color w:val="000000"/>
        </w:rPr>
      </w:pPr>
    </w:p>
    <w:p w14:paraId="15592A41" w14:textId="77777777" w:rsidR="007C31AF" w:rsidRDefault="007C31AF">
      <w:pPr>
        <w:rPr>
          <w:color w:val="000000"/>
        </w:rPr>
      </w:pPr>
    </w:p>
    <w:p w14:paraId="583FB8C4" w14:textId="7361368B" w:rsidR="007C31AF" w:rsidRPr="00ED1C60" w:rsidRDefault="007C31AF" w:rsidP="00ED1C60">
      <w:pPr>
        <w:rPr>
          <w:color w:val="000000"/>
        </w:rPr>
      </w:pPr>
    </w:p>
    <w:p w14:paraId="34508324" w14:textId="7D416166" w:rsidR="007C31AF" w:rsidRDefault="004A4CDE" w:rsidP="007C31AF">
      <w:pPr>
        <w:pStyle w:val="Caption"/>
        <w:rPr>
          <w:rFonts w:ascii="Times New Roman" w:hAnsi="Times New Roman"/>
          <w:b w:val="0"/>
          <w:bCs w:val="0"/>
          <w:color w:val="000000" w:themeColor="text1"/>
          <w:sz w:val="24"/>
          <w:szCs w:val="24"/>
        </w:rPr>
      </w:pPr>
      <w:r>
        <w:rPr>
          <w:rFonts w:ascii="Times New Roman" w:hAnsi="Times New Roman"/>
          <w:b w:val="0"/>
          <w:bCs w:val="0"/>
          <w:noProof/>
          <w:color w:val="000000" w:themeColor="text1"/>
          <w:sz w:val="24"/>
          <w:szCs w:val="24"/>
          <w:lang w:eastAsia="en-GB"/>
        </w:rPr>
        <w:drawing>
          <wp:inline distT="0" distB="0" distL="0" distR="0" wp14:anchorId="32E77CD6" wp14:editId="570531B1">
            <wp:extent cx="5760720" cy="2284730"/>
            <wp:effectExtent l="0" t="0" r="5080" b="127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aper_figures_rev.pdf"/>
                    <pic:cNvPicPr/>
                  </pic:nvPicPr>
                  <pic:blipFill>
                    <a:blip r:embed="rId62">
                      <a:extLst>
                        <a:ext uri="{28A0092B-C50C-407E-A947-70E740481C1C}">
                          <a14:useLocalDpi xmlns:a14="http://schemas.microsoft.com/office/drawing/2010/main" val="0"/>
                        </a:ext>
                      </a:extLst>
                    </a:blip>
                    <a:stretch>
                      <a:fillRect/>
                    </a:stretch>
                  </pic:blipFill>
                  <pic:spPr>
                    <a:xfrm>
                      <a:off x="0" y="0"/>
                      <a:ext cx="5760720" cy="2284730"/>
                    </a:xfrm>
                    <a:prstGeom prst="rect">
                      <a:avLst/>
                    </a:prstGeom>
                  </pic:spPr>
                </pic:pic>
              </a:graphicData>
            </a:graphic>
          </wp:inline>
        </w:drawing>
      </w:r>
    </w:p>
    <w:p w14:paraId="66AE389E" w14:textId="77777777" w:rsidR="00720296" w:rsidRDefault="00720296" w:rsidP="00ED1C60">
      <w:pPr>
        <w:pStyle w:val="Caption"/>
        <w:jc w:val="both"/>
        <w:rPr>
          <w:rFonts w:ascii="Times New Roman" w:hAnsi="Times New Roman"/>
          <w:b w:val="0"/>
          <w:bCs w:val="0"/>
          <w:color w:val="000000" w:themeColor="text1"/>
          <w:sz w:val="24"/>
          <w:szCs w:val="24"/>
          <w:u w:val="single"/>
        </w:rPr>
      </w:pPr>
    </w:p>
    <w:p w14:paraId="1FA010AB" w14:textId="01DC3A55" w:rsidR="007C31AF" w:rsidRPr="00913FF8" w:rsidRDefault="007C31AF" w:rsidP="00ED1C60">
      <w:pPr>
        <w:pStyle w:val="Caption"/>
        <w:jc w:val="both"/>
        <w:rPr>
          <w:rFonts w:ascii="Times New Roman" w:hAnsi="Times New Roman"/>
          <w:b w:val="0"/>
          <w:bCs w:val="0"/>
          <w:color w:val="000000" w:themeColor="text1"/>
          <w:sz w:val="24"/>
          <w:szCs w:val="24"/>
          <w:lang w:eastAsia="ko-KR"/>
        </w:rPr>
      </w:pPr>
      <w:r w:rsidRPr="00913FF8">
        <w:rPr>
          <w:rFonts w:ascii="Times New Roman" w:hAnsi="Times New Roman"/>
          <w:b w:val="0"/>
          <w:bCs w:val="0"/>
          <w:color w:val="000000" w:themeColor="text1"/>
          <w:sz w:val="24"/>
          <w:szCs w:val="24"/>
        </w:rPr>
        <w:t xml:space="preserve">Figure S7. </w:t>
      </w:r>
      <w:r w:rsidR="00262D0C" w:rsidRPr="00913FF8">
        <w:rPr>
          <w:rFonts w:ascii="Times New Roman" w:hAnsi="Times New Roman"/>
          <w:b w:val="0"/>
          <w:bCs w:val="0"/>
          <w:color w:val="000000" w:themeColor="text1"/>
          <w:sz w:val="24"/>
          <w:szCs w:val="24"/>
        </w:rPr>
        <w:t>Schematic e</w:t>
      </w:r>
      <w:r w:rsidRPr="00913FF8">
        <w:rPr>
          <w:rFonts w:ascii="Times New Roman" w:hAnsi="Times New Roman"/>
          <w:b w:val="0"/>
          <w:bCs w:val="0"/>
          <w:color w:val="000000" w:themeColor="text1"/>
          <w:sz w:val="24"/>
          <w:szCs w:val="24"/>
        </w:rPr>
        <w:t>nergy</w:t>
      </w:r>
      <w:r w:rsidR="0038040C" w:rsidRPr="00913FF8">
        <w:rPr>
          <w:rFonts w:ascii="Times New Roman" w:hAnsi="Times New Roman"/>
          <w:b w:val="0"/>
          <w:bCs w:val="0"/>
          <w:color w:val="000000" w:themeColor="text1"/>
          <w:sz w:val="24"/>
          <w:szCs w:val="24"/>
        </w:rPr>
        <w:t>-</w:t>
      </w:r>
      <w:r w:rsidR="00ED1C60" w:rsidRPr="00913FF8">
        <w:rPr>
          <w:rFonts w:ascii="Times New Roman" w:hAnsi="Times New Roman"/>
          <w:b w:val="0"/>
          <w:bCs w:val="0"/>
          <w:color w:val="000000" w:themeColor="text1"/>
          <w:sz w:val="24"/>
          <w:szCs w:val="24"/>
        </w:rPr>
        <w:t xml:space="preserve">level </w:t>
      </w:r>
      <w:r w:rsidRPr="00913FF8">
        <w:rPr>
          <w:rFonts w:ascii="Times New Roman" w:hAnsi="Times New Roman"/>
          <w:b w:val="0"/>
          <w:bCs w:val="0"/>
          <w:color w:val="000000" w:themeColor="text1"/>
          <w:sz w:val="24"/>
          <w:szCs w:val="24"/>
        </w:rPr>
        <w:t xml:space="preserve">diagrams for </w:t>
      </w:r>
      <w:r w:rsidR="009F548A" w:rsidRPr="00913FF8">
        <w:rPr>
          <w:rFonts w:ascii="Times New Roman" w:hAnsi="Times New Roman"/>
          <w:b w:val="0"/>
          <w:bCs w:val="0"/>
          <w:color w:val="000000" w:themeColor="text1"/>
          <w:sz w:val="24"/>
          <w:szCs w:val="24"/>
        </w:rPr>
        <w:t>3c/4e</w:t>
      </w:r>
      <w:r w:rsidRPr="00913FF8">
        <w:rPr>
          <w:rFonts w:ascii="Times New Roman" w:hAnsi="Times New Roman"/>
          <w:b w:val="0"/>
          <w:bCs w:val="0"/>
          <w:color w:val="000000" w:themeColor="text1"/>
          <w:sz w:val="24"/>
          <w:szCs w:val="24"/>
        </w:rPr>
        <w:t xml:space="preserve"> hyperbonding interactions.</w:t>
      </w:r>
      <w:r w:rsidR="00ED1C60" w:rsidRPr="00913FF8">
        <w:rPr>
          <w:rFonts w:ascii="Times New Roman" w:hAnsi="Times New Roman"/>
          <w:b w:val="0"/>
          <w:bCs w:val="0"/>
          <w:color w:val="000000" w:themeColor="text1"/>
          <w:sz w:val="24"/>
          <w:szCs w:val="24"/>
        </w:rPr>
        <w:t xml:space="preserve"> Energy</w:t>
      </w:r>
      <w:r w:rsidR="0038040C" w:rsidRPr="00913FF8">
        <w:rPr>
          <w:rFonts w:ascii="Times New Roman" w:hAnsi="Times New Roman"/>
          <w:b w:val="0"/>
          <w:bCs w:val="0"/>
          <w:color w:val="000000" w:themeColor="text1"/>
          <w:sz w:val="24"/>
          <w:szCs w:val="24"/>
        </w:rPr>
        <w:t>-</w:t>
      </w:r>
      <w:r w:rsidR="00ED1C60" w:rsidRPr="00913FF8">
        <w:rPr>
          <w:rFonts w:ascii="Times New Roman" w:hAnsi="Times New Roman"/>
          <w:b w:val="0"/>
          <w:bCs w:val="0"/>
          <w:color w:val="000000" w:themeColor="text1"/>
          <w:sz w:val="24"/>
          <w:szCs w:val="24"/>
        </w:rPr>
        <w:t>level diagram for the configuration</w:t>
      </w:r>
      <w:r w:rsidR="007102C7" w:rsidRPr="00913FF8">
        <w:rPr>
          <w:rFonts w:ascii="Times New Roman" w:hAnsi="Times New Roman"/>
          <w:b w:val="0"/>
          <w:bCs w:val="0"/>
          <w:color w:val="000000" w:themeColor="text1"/>
          <w:sz w:val="24"/>
          <w:szCs w:val="24"/>
        </w:rPr>
        <w:t>: a)</w:t>
      </w:r>
      <w:r w:rsidR="00ED1C60" w:rsidRPr="00913FF8">
        <w:rPr>
          <w:rFonts w:ascii="Times New Roman" w:hAnsi="Times New Roman"/>
          <w:b w:val="0"/>
          <w:bCs w:val="0"/>
          <w:color w:val="000000" w:themeColor="text1"/>
          <w:sz w:val="24"/>
          <w:szCs w:val="24"/>
        </w:rPr>
        <w:t xml:space="preserve"> (i) in Fig. 2a</w:t>
      </w:r>
      <w:r w:rsidR="007102C7" w:rsidRPr="00913FF8">
        <w:rPr>
          <w:rFonts w:ascii="Times New Roman" w:hAnsi="Times New Roman"/>
          <w:b w:val="0"/>
          <w:bCs w:val="0"/>
          <w:color w:val="000000" w:themeColor="text1"/>
          <w:sz w:val="24"/>
          <w:szCs w:val="24"/>
        </w:rPr>
        <w:t>;</w:t>
      </w:r>
      <w:r w:rsidR="00ED1C60" w:rsidRPr="00913FF8">
        <w:rPr>
          <w:rFonts w:ascii="Times New Roman" w:hAnsi="Times New Roman"/>
          <w:b w:val="0"/>
          <w:bCs w:val="0"/>
          <w:color w:val="000000" w:themeColor="text1"/>
          <w:sz w:val="24"/>
          <w:szCs w:val="24"/>
        </w:rPr>
        <w:t xml:space="preserve"> </w:t>
      </w:r>
      <w:r w:rsidR="0038040C" w:rsidRPr="00913FF8">
        <w:rPr>
          <w:rFonts w:ascii="Times New Roman" w:hAnsi="Times New Roman"/>
          <w:b w:val="0"/>
          <w:bCs w:val="0"/>
          <w:color w:val="000000" w:themeColor="text1"/>
          <w:sz w:val="24"/>
          <w:szCs w:val="24"/>
        </w:rPr>
        <w:t>(</w:t>
      </w:r>
      <w:r w:rsidR="00ED1C60" w:rsidRPr="00913FF8">
        <w:rPr>
          <w:rFonts w:ascii="Times New Roman" w:hAnsi="Times New Roman"/>
          <w:b w:val="0"/>
          <w:bCs w:val="0"/>
          <w:color w:val="000000" w:themeColor="text1"/>
          <w:sz w:val="24"/>
          <w:szCs w:val="24"/>
        </w:rPr>
        <w:t>b) for (ii)</w:t>
      </w:r>
      <w:r w:rsidR="007102C7" w:rsidRPr="00913FF8">
        <w:rPr>
          <w:rFonts w:ascii="Times New Roman" w:hAnsi="Times New Roman"/>
          <w:b w:val="0"/>
          <w:bCs w:val="0"/>
          <w:color w:val="000000" w:themeColor="text1"/>
          <w:sz w:val="24"/>
          <w:szCs w:val="24"/>
        </w:rPr>
        <w:t>;</w:t>
      </w:r>
      <w:r w:rsidR="00ED1C60" w:rsidRPr="00913FF8">
        <w:rPr>
          <w:rFonts w:ascii="Times New Roman" w:hAnsi="Times New Roman"/>
          <w:b w:val="0"/>
          <w:bCs w:val="0"/>
          <w:color w:val="000000" w:themeColor="text1"/>
          <w:sz w:val="24"/>
          <w:szCs w:val="24"/>
        </w:rPr>
        <w:t xml:space="preserve"> and </w:t>
      </w:r>
      <w:r w:rsidR="0038040C" w:rsidRPr="00913FF8">
        <w:rPr>
          <w:rFonts w:ascii="Times New Roman" w:hAnsi="Times New Roman"/>
          <w:b w:val="0"/>
          <w:bCs w:val="0"/>
          <w:color w:val="000000" w:themeColor="text1"/>
          <w:sz w:val="24"/>
          <w:szCs w:val="24"/>
        </w:rPr>
        <w:t>(</w:t>
      </w:r>
      <w:r w:rsidR="00ED1C60" w:rsidRPr="00913FF8">
        <w:rPr>
          <w:rFonts w:ascii="Times New Roman" w:hAnsi="Times New Roman"/>
          <w:b w:val="0"/>
          <w:bCs w:val="0"/>
          <w:color w:val="000000" w:themeColor="text1"/>
          <w:sz w:val="24"/>
          <w:szCs w:val="24"/>
        </w:rPr>
        <w:t xml:space="preserve">c) for (iii). </w:t>
      </w:r>
      <w:r w:rsidR="00ED1C60" w:rsidRPr="00913FF8">
        <w:rPr>
          <w:rFonts w:ascii="Times New Roman" w:hAnsi="Times New Roman"/>
          <w:b w:val="0"/>
          <w:bCs w:val="0"/>
          <w:color w:val="000000"/>
          <w:sz w:val="24"/>
          <w:szCs w:val="24"/>
          <w:lang w:val="en-US"/>
        </w:rPr>
        <w:t xml:space="preserve">A: denotes a LP on an A atom, and </w:t>
      </w:r>
      <m:oMath>
        <m:r>
          <m:rPr>
            <m:sty m:val="bi"/>
          </m:rPr>
          <w:rPr>
            <w:rFonts w:ascii="Cambria Math" w:hAnsi="Cambria Math"/>
            <w:color w:val="000000"/>
            <w:sz w:val="24"/>
            <w:szCs w:val="24"/>
            <w:lang w:val="en-US"/>
          </w:rPr>
          <m:t>⋯</m:t>
        </m:r>
      </m:oMath>
      <w:r w:rsidR="00ED1C60" w:rsidRPr="00913FF8">
        <w:rPr>
          <w:rFonts w:ascii="Times New Roman" w:hAnsi="Times New Roman"/>
          <w:b w:val="0"/>
          <w:bCs w:val="0"/>
          <w:color w:val="000000"/>
          <w:sz w:val="24"/>
          <w:szCs w:val="24"/>
          <w:lang w:val="en-US"/>
        </w:rPr>
        <w:t xml:space="preserve"> indicates a weak LP delocalization. The formation of a pair of hyperbonds among A, B, and C atoms can be represented by the two ionic resonant structures, A:B-C and A-B:C.</w:t>
      </w:r>
      <w:r w:rsidR="00ED1C60" w:rsidRPr="00913FF8">
        <w:rPr>
          <w:rFonts w:ascii="Times New Roman" w:hAnsi="Times New Roman"/>
          <w:b w:val="0"/>
          <w:bCs w:val="0"/>
          <w:color w:val="000000" w:themeColor="text1"/>
          <w:sz w:val="24"/>
          <w:szCs w:val="24"/>
        </w:rPr>
        <w:t xml:space="preserve"> </w:t>
      </w:r>
      <w:r w:rsidR="006B4BED" w:rsidRPr="00913FF8">
        <w:rPr>
          <w:rFonts w:ascii="Times New Roman" w:hAnsi="Times New Roman"/>
          <w:b w:val="0"/>
          <w:bCs w:val="0"/>
          <w:color w:val="000000" w:themeColor="text1"/>
          <w:sz w:val="24"/>
          <w:szCs w:val="24"/>
        </w:rPr>
        <w:t xml:space="preserve">The energy bands in </w:t>
      </w:r>
      <w:r w:rsidR="0038040C" w:rsidRPr="00913FF8">
        <w:rPr>
          <w:rFonts w:ascii="Times New Roman" w:hAnsi="Times New Roman"/>
          <w:b w:val="0"/>
          <w:bCs w:val="0"/>
          <w:color w:val="000000" w:themeColor="text1"/>
          <w:sz w:val="24"/>
          <w:szCs w:val="24"/>
        </w:rPr>
        <w:t>(</w:t>
      </w:r>
      <w:r w:rsidR="006B4BED" w:rsidRPr="00913FF8">
        <w:rPr>
          <w:rFonts w:ascii="Times New Roman" w:hAnsi="Times New Roman"/>
          <w:b w:val="0"/>
          <w:bCs w:val="0"/>
          <w:color w:val="000000" w:themeColor="text1"/>
          <w:sz w:val="24"/>
          <w:szCs w:val="24"/>
        </w:rPr>
        <w:t xml:space="preserve">b) </w:t>
      </w:r>
      <w:r w:rsidR="00422A71" w:rsidRPr="00913FF8">
        <w:rPr>
          <w:rFonts w:ascii="Times New Roman" w:hAnsi="Times New Roman"/>
          <w:b w:val="0"/>
          <w:bCs w:val="0"/>
          <w:color w:val="000000" w:themeColor="text1"/>
          <w:sz w:val="24"/>
          <w:szCs w:val="24"/>
        </w:rPr>
        <w:t xml:space="preserve">indicates </w:t>
      </w:r>
      <w:r w:rsidR="00D0372B" w:rsidRPr="00913FF8">
        <w:rPr>
          <w:rFonts w:ascii="Times New Roman" w:hAnsi="Times New Roman"/>
          <w:b w:val="0"/>
          <w:bCs w:val="0"/>
          <w:color w:val="000000" w:themeColor="text1"/>
          <w:sz w:val="24"/>
          <w:szCs w:val="24"/>
        </w:rPr>
        <w:t xml:space="preserve">different </w:t>
      </w:r>
      <w:r w:rsidR="006B4BED" w:rsidRPr="00913FF8">
        <w:rPr>
          <w:rFonts w:ascii="Times New Roman" w:hAnsi="Times New Roman"/>
          <w:b w:val="0"/>
          <w:bCs w:val="0"/>
          <w:color w:val="000000" w:themeColor="text1"/>
          <w:sz w:val="24"/>
          <w:szCs w:val="24"/>
        </w:rPr>
        <w:t>strengths of hyperbonding interaction</w:t>
      </w:r>
      <w:r w:rsidR="00D0372B" w:rsidRPr="00913FF8">
        <w:rPr>
          <w:rFonts w:ascii="Times New Roman" w:hAnsi="Times New Roman"/>
          <w:b w:val="0"/>
          <w:bCs w:val="0"/>
          <w:color w:val="000000" w:themeColor="text1"/>
          <w:sz w:val="24"/>
          <w:szCs w:val="24"/>
        </w:rPr>
        <w:t>s with varying extents of LP delocalization</w:t>
      </w:r>
      <w:r w:rsidR="006B4BED" w:rsidRPr="00913FF8">
        <w:rPr>
          <w:rFonts w:ascii="Times New Roman" w:hAnsi="Times New Roman"/>
          <w:b w:val="0"/>
          <w:bCs w:val="0"/>
          <w:color w:val="000000" w:themeColor="text1"/>
          <w:sz w:val="24"/>
          <w:szCs w:val="24"/>
        </w:rPr>
        <w:t>.</w:t>
      </w:r>
    </w:p>
    <w:p w14:paraId="4C32BA4F" w14:textId="77777777" w:rsidR="004A4CDE" w:rsidRDefault="007C31AF">
      <w:pPr>
        <w:rPr>
          <w:color w:val="000000"/>
        </w:rPr>
      </w:pPr>
      <w:r>
        <w:rPr>
          <w:color w:val="000000"/>
        </w:rPr>
        <w:br w:type="page"/>
      </w:r>
    </w:p>
    <w:p w14:paraId="2C0BC689" w14:textId="77777777" w:rsidR="004A4CDE" w:rsidRDefault="004A4CDE">
      <w:pPr>
        <w:rPr>
          <w:color w:val="000000"/>
        </w:rPr>
      </w:pPr>
    </w:p>
    <w:p w14:paraId="6AFD0681" w14:textId="77777777" w:rsidR="004A4CDE" w:rsidRDefault="004A4CDE">
      <w:pPr>
        <w:rPr>
          <w:color w:val="000000"/>
        </w:rPr>
      </w:pPr>
    </w:p>
    <w:p w14:paraId="0A41D7D3" w14:textId="77777777" w:rsidR="004A4CDE" w:rsidRDefault="004A4CDE">
      <w:pPr>
        <w:rPr>
          <w:color w:val="000000"/>
        </w:rPr>
      </w:pPr>
    </w:p>
    <w:p w14:paraId="2367DE45" w14:textId="77777777" w:rsidR="004A4CDE" w:rsidRDefault="004A4CDE">
      <w:pPr>
        <w:rPr>
          <w:color w:val="000000"/>
        </w:rPr>
      </w:pPr>
    </w:p>
    <w:p w14:paraId="7FB6C4E4" w14:textId="77777777" w:rsidR="004A4CDE" w:rsidRDefault="004A4CDE">
      <w:pPr>
        <w:rPr>
          <w:color w:val="000000"/>
        </w:rPr>
      </w:pPr>
    </w:p>
    <w:p w14:paraId="6D1FA3B7" w14:textId="77777777" w:rsidR="004A4CDE" w:rsidRDefault="004A4CDE">
      <w:pPr>
        <w:rPr>
          <w:color w:val="000000"/>
        </w:rPr>
      </w:pPr>
    </w:p>
    <w:p w14:paraId="1F2BE0FA" w14:textId="77777777" w:rsidR="004A4CDE" w:rsidRDefault="004A4CDE">
      <w:pPr>
        <w:rPr>
          <w:color w:val="000000"/>
        </w:rPr>
      </w:pPr>
    </w:p>
    <w:p w14:paraId="23DABC5A" w14:textId="1C567645" w:rsidR="004A4CDE" w:rsidRDefault="004A4CDE" w:rsidP="004A4CDE">
      <w:pPr>
        <w:keepNext/>
        <w:jc w:val="center"/>
      </w:pPr>
      <w:r>
        <w:rPr>
          <w:noProof/>
          <w:color w:val="000000"/>
          <w:lang w:val="en-GB" w:eastAsia="en-GB"/>
        </w:rPr>
        <w:drawing>
          <wp:inline distT="0" distB="0" distL="0" distR="0" wp14:anchorId="69F8ABBD" wp14:editId="0D07F6DF">
            <wp:extent cx="4995852" cy="2094271"/>
            <wp:effectExtent l="0" t="0" r="0" b="127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FigS8.pdf"/>
                    <pic:cNvPicPr/>
                  </pic:nvPicPr>
                  <pic:blipFill>
                    <a:blip r:embed="rId63">
                      <a:extLst>
                        <a:ext uri="{28A0092B-C50C-407E-A947-70E740481C1C}">
                          <a14:useLocalDpi xmlns:a14="http://schemas.microsoft.com/office/drawing/2010/main" val="0"/>
                        </a:ext>
                      </a:extLst>
                    </a:blip>
                    <a:stretch>
                      <a:fillRect/>
                    </a:stretch>
                  </pic:blipFill>
                  <pic:spPr>
                    <a:xfrm>
                      <a:off x="0" y="0"/>
                      <a:ext cx="5002286" cy="2096968"/>
                    </a:xfrm>
                    <a:prstGeom prst="rect">
                      <a:avLst/>
                    </a:prstGeom>
                  </pic:spPr>
                </pic:pic>
              </a:graphicData>
            </a:graphic>
          </wp:inline>
        </w:drawing>
      </w:r>
    </w:p>
    <w:p w14:paraId="6D35EF94" w14:textId="086675A5" w:rsidR="004A4CDE" w:rsidRDefault="004A4CDE" w:rsidP="004A4CDE">
      <w:pPr>
        <w:rPr>
          <w:color w:val="000000" w:themeColor="text1"/>
          <w:u w:val="single"/>
        </w:rPr>
      </w:pPr>
    </w:p>
    <w:p w14:paraId="5DBBEBB8" w14:textId="77777777" w:rsidR="00CF69AF" w:rsidRDefault="00CF69AF" w:rsidP="004A4CDE">
      <w:pPr>
        <w:rPr>
          <w:color w:val="000000" w:themeColor="text1"/>
          <w:u w:val="single"/>
        </w:rPr>
      </w:pPr>
    </w:p>
    <w:p w14:paraId="7B251A25" w14:textId="1B2B8A2D" w:rsidR="004A4CDE" w:rsidRPr="00913FF8" w:rsidRDefault="004A4CDE" w:rsidP="005B4E06">
      <w:pPr>
        <w:jc w:val="both"/>
        <w:rPr>
          <w:color w:val="000000"/>
        </w:rPr>
      </w:pPr>
      <w:r w:rsidRPr="00913FF8">
        <w:rPr>
          <w:color w:val="000000" w:themeColor="text1"/>
        </w:rPr>
        <w:t>Figure S</w:t>
      </w:r>
      <w:r w:rsidR="00F47FA6" w:rsidRPr="00913FF8">
        <w:rPr>
          <w:color w:val="000000" w:themeColor="text1"/>
        </w:rPr>
        <w:t>8</w:t>
      </w:r>
      <w:r w:rsidRPr="00913FF8">
        <w:rPr>
          <w:color w:val="000000" w:themeColor="text1"/>
        </w:rPr>
        <w:t xml:space="preserve">. </w:t>
      </w:r>
      <w:r w:rsidR="005C0B1F" w:rsidRPr="00913FF8">
        <w:rPr>
          <w:color w:val="000000" w:themeColor="text1"/>
        </w:rPr>
        <w:t xml:space="preserve">Plots of </w:t>
      </w:r>
      <w:r w:rsidR="00676722" w:rsidRPr="00913FF8">
        <w:rPr>
          <w:color w:val="000000" w:themeColor="text1"/>
        </w:rPr>
        <w:t>electron</w:t>
      </w:r>
      <w:r w:rsidR="007102C7" w:rsidRPr="00913FF8">
        <w:rPr>
          <w:color w:val="000000" w:themeColor="text1"/>
        </w:rPr>
        <w:t>-</w:t>
      </w:r>
      <w:r w:rsidR="00676722" w:rsidRPr="00913FF8">
        <w:rPr>
          <w:color w:val="000000" w:themeColor="text1"/>
        </w:rPr>
        <w:t>localization function (</w:t>
      </w:r>
      <w:r w:rsidR="00CF69AF" w:rsidRPr="00913FF8">
        <w:rPr>
          <w:color w:val="000000" w:themeColor="text1"/>
        </w:rPr>
        <w:t>ELF</w:t>
      </w:r>
      <w:r w:rsidR="00676722" w:rsidRPr="00913FF8">
        <w:rPr>
          <w:color w:val="000000" w:themeColor="text1"/>
        </w:rPr>
        <w:t>)</w:t>
      </w:r>
      <w:r w:rsidR="005C0B1F" w:rsidRPr="00913FF8">
        <w:rPr>
          <w:color w:val="000000" w:themeColor="text1"/>
        </w:rPr>
        <w:t xml:space="preserve"> </w:t>
      </w:r>
      <w:r w:rsidR="00CF69AF" w:rsidRPr="00913FF8">
        <w:rPr>
          <w:color w:val="000000" w:themeColor="text1"/>
        </w:rPr>
        <w:t>isosurface</w:t>
      </w:r>
      <w:r w:rsidR="00992906" w:rsidRPr="00913FF8">
        <w:rPr>
          <w:color w:val="000000" w:themeColor="text1"/>
        </w:rPr>
        <w:t>s</w:t>
      </w:r>
      <w:r w:rsidR="00CF69AF" w:rsidRPr="00913FF8">
        <w:rPr>
          <w:color w:val="000000" w:themeColor="text1"/>
        </w:rPr>
        <w:t xml:space="preserve"> near vacan</w:t>
      </w:r>
      <w:r w:rsidR="005C0B1F" w:rsidRPr="00913FF8">
        <w:rPr>
          <w:color w:val="000000" w:themeColor="text1"/>
        </w:rPr>
        <w:t>cies</w:t>
      </w:r>
      <w:r w:rsidR="00CF69AF" w:rsidRPr="00913FF8">
        <w:rPr>
          <w:color w:val="000000" w:themeColor="text1"/>
        </w:rPr>
        <w:t xml:space="preserve">. </w:t>
      </w:r>
      <w:r w:rsidR="00131786" w:rsidRPr="00913FF8">
        <w:rPr>
          <w:color w:val="000000" w:themeColor="text1"/>
        </w:rPr>
        <w:t xml:space="preserve">After a vacancy was generated at the centre of six nearest-neighbour Te atoms in </w:t>
      </w:r>
      <w:r w:rsidR="00131786" w:rsidRPr="00913FF8">
        <w:rPr>
          <w:i/>
          <w:color w:val="000000" w:themeColor="text1"/>
        </w:rPr>
        <w:t>c</w:t>
      </w:r>
      <w:r w:rsidR="00131786" w:rsidRPr="00913FF8">
        <w:rPr>
          <w:color w:val="000000" w:themeColor="text1"/>
        </w:rPr>
        <w:t xml:space="preserve">-GeTe (a) and in </w:t>
      </w:r>
      <w:r w:rsidR="00131786" w:rsidRPr="00913FF8">
        <w:rPr>
          <w:i/>
          <w:color w:val="000000" w:themeColor="text1"/>
        </w:rPr>
        <w:t>c</w:t>
      </w:r>
      <w:r w:rsidR="00131786" w:rsidRPr="00913FF8">
        <w:rPr>
          <w:color w:val="000000" w:themeColor="text1"/>
        </w:rPr>
        <w:t xml:space="preserve">-GST (b), </w:t>
      </w:r>
      <w:r w:rsidR="005C0B1F" w:rsidRPr="00913FF8">
        <w:rPr>
          <w:color w:val="000000" w:themeColor="text1"/>
        </w:rPr>
        <w:t>volumes enclosed by h</w:t>
      </w:r>
      <w:r w:rsidR="00CF69AF" w:rsidRPr="00913FF8">
        <w:rPr>
          <w:color w:val="000000" w:themeColor="text1"/>
        </w:rPr>
        <w:t>igh</w:t>
      </w:r>
      <w:r w:rsidR="00250EDA" w:rsidRPr="00913FF8">
        <w:rPr>
          <w:color w:val="000000" w:themeColor="text1"/>
        </w:rPr>
        <w:t>-</w:t>
      </w:r>
      <w:r w:rsidR="00676722" w:rsidRPr="00913FF8">
        <w:rPr>
          <w:color w:val="000000" w:themeColor="text1"/>
        </w:rPr>
        <w:t>ELF isosurfaces</w:t>
      </w:r>
      <w:r w:rsidR="00CF69AF" w:rsidRPr="00913FF8">
        <w:rPr>
          <w:color w:val="000000" w:themeColor="text1"/>
        </w:rPr>
        <w:t xml:space="preserve"> </w:t>
      </w:r>
      <w:r w:rsidR="0017033E" w:rsidRPr="00913FF8">
        <w:rPr>
          <w:color w:val="000000" w:themeColor="text1"/>
        </w:rPr>
        <w:t xml:space="preserve">(cyan) </w:t>
      </w:r>
      <w:r w:rsidR="00CF69AF" w:rsidRPr="00913FF8">
        <w:rPr>
          <w:color w:val="000000" w:themeColor="text1"/>
        </w:rPr>
        <w:t xml:space="preserve">(ELF </w:t>
      </w:r>
      <w:r w:rsidR="005C0B1F" w:rsidRPr="00913FF8">
        <w:rPr>
          <w:color w:val="000000" w:themeColor="text1"/>
        </w:rPr>
        <w:t>&gt;</w:t>
      </w:r>
      <w:r w:rsidR="00CF69AF" w:rsidRPr="00913FF8">
        <w:rPr>
          <w:color w:val="000000" w:themeColor="text1"/>
        </w:rPr>
        <w:t xml:space="preserve"> 0.88) appear near </w:t>
      </w:r>
      <w:r w:rsidR="00131786" w:rsidRPr="00913FF8">
        <w:rPr>
          <w:color w:val="000000" w:themeColor="text1"/>
        </w:rPr>
        <w:t>these</w:t>
      </w:r>
      <w:r w:rsidR="00DC59BF" w:rsidRPr="00913FF8">
        <w:rPr>
          <w:color w:val="000000" w:themeColor="text1"/>
        </w:rPr>
        <w:t xml:space="preserve"> </w:t>
      </w:r>
      <w:r w:rsidR="00CF69AF" w:rsidRPr="00913FF8">
        <w:rPr>
          <w:color w:val="000000" w:themeColor="text1"/>
        </w:rPr>
        <w:t>Te atoms.</w:t>
      </w:r>
      <w:r w:rsidR="00131786" w:rsidRPr="00913FF8">
        <w:rPr>
          <w:color w:val="000000" w:themeColor="text1"/>
        </w:rPr>
        <w:t xml:space="preserve"> ELF isosurfaces only near </w:t>
      </w:r>
      <w:r w:rsidR="00DC59BF" w:rsidRPr="00913FF8">
        <w:rPr>
          <w:color w:val="000000" w:themeColor="text1"/>
        </w:rPr>
        <w:t xml:space="preserve">the </w:t>
      </w:r>
      <w:r w:rsidR="00CF69AF" w:rsidRPr="00913FF8">
        <w:rPr>
          <w:color w:val="000000" w:themeColor="text1"/>
        </w:rPr>
        <w:t>Te atoms</w:t>
      </w:r>
      <w:r w:rsidR="001950A2" w:rsidRPr="00913FF8">
        <w:rPr>
          <w:color w:val="000000" w:themeColor="text1"/>
        </w:rPr>
        <w:t xml:space="preserve"> (within </w:t>
      </w:r>
      <w:r w:rsidR="00720296" w:rsidRPr="00913FF8">
        <w:rPr>
          <w:color w:val="000000" w:themeColor="text1"/>
        </w:rPr>
        <w:t>a</w:t>
      </w:r>
      <w:r w:rsidR="001950A2" w:rsidRPr="00913FF8">
        <w:rPr>
          <w:color w:val="000000" w:themeColor="text1"/>
        </w:rPr>
        <w:t xml:space="preserve"> </w:t>
      </w:r>
      <w:r w:rsidR="00CB1B4F">
        <w:rPr>
          <w:color w:val="000000" w:themeColor="text1"/>
        </w:rPr>
        <w:t xml:space="preserve">spherical </w:t>
      </w:r>
      <w:r w:rsidR="001950A2" w:rsidRPr="00913FF8">
        <w:rPr>
          <w:color w:val="000000" w:themeColor="text1"/>
        </w:rPr>
        <w:t xml:space="preserve">radius of 1.5 Å from each Te atom) </w:t>
      </w:r>
      <w:r w:rsidR="00F47FA6" w:rsidRPr="00913FF8">
        <w:rPr>
          <w:color w:val="000000" w:themeColor="text1"/>
        </w:rPr>
        <w:t>were plot</w:t>
      </w:r>
      <w:r w:rsidR="00131786" w:rsidRPr="00913FF8">
        <w:rPr>
          <w:color w:val="000000" w:themeColor="text1"/>
        </w:rPr>
        <w:t>ted</w:t>
      </w:r>
      <w:r w:rsidR="0017033E" w:rsidRPr="00913FF8">
        <w:rPr>
          <w:color w:val="000000" w:themeColor="text1"/>
        </w:rPr>
        <w:t xml:space="preserve"> </w:t>
      </w:r>
      <w:r w:rsidR="0017033E" w:rsidRPr="00913FF8">
        <w:rPr>
          <w:color w:val="000000"/>
          <w:lang w:val="en-US"/>
        </w:rPr>
        <w:t>with Ge (blue), Sb (red), and Te (yellow)</w:t>
      </w:r>
      <w:r w:rsidR="00F47FA6" w:rsidRPr="00913FF8">
        <w:rPr>
          <w:color w:val="000000" w:themeColor="text1"/>
        </w:rPr>
        <w:t>.</w:t>
      </w:r>
      <w:r w:rsidRPr="00913FF8">
        <w:rPr>
          <w:color w:val="000000"/>
        </w:rPr>
        <w:br w:type="page"/>
      </w:r>
    </w:p>
    <w:p w14:paraId="267D6996" w14:textId="5D33D57A" w:rsidR="00EE1BC5" w:rsidRDefault="00EE1BC5" w:rsidP="004A4CDE">
      <w:pPr>
        <w:rPr>
          <w:color w:val="000000"/>
        </w:rPr>
      </w:pPr>
      <w:r w:rsidRPr="00EE1BC5">
        <w:rPr>
          <w:color w:val="000000"/>
        </w:rPr>
        <w:lastRenderedPageBreak/>
        <w:t>References</w:t>
      </w:r>
    </w:p>
    <w:p w14:paraId="28919080" w14:textId="77777777" w:rsidR="004A4CDE" w:rsidRPr="00EE1BC5" w:rsidRDefault="004A4CDE" w:rsidP="004A4CDE">
      <w:pPr>
        <w:rPr>
          <w:color w:val="000000"/>
        </w:rPr>
      </w:pPr>
    </w:p>
    <w:p w14:paraId="34486E3E" w14:textId="77777777" w:rsidR="00EE1BC5" w:rsidRPr="00D02349" w:rsidRDefault="00EE1BC5" w:rsidP="00EE1BC5">
      <w:pPr>
        <w:spacing w:line="360" w:lineRule="auto"/>
        <w:jc w:val="both"/>
      </w:pPr>
      <w:r w:rsidRPr="00EE1BC5">
        <w:rPr>
          <w:color w:val="000000"/>
          <w:lang w:val="en-US"/>
        </w:rPr>
        <w:t>[</w:t>
      </w:r>
      <w:r w:rsidR="00D02989">
        <w:rPr>
          <w:color w:val="000000"/>
          <w:lang w:val="en-US"/>
        </w:rPr>
        <w:t>1</w:t>
      </w:r>
      <w:r w:rsidRPr="00EE1BC5">
        <w:rPr>
          <w:color w:val="000000"/>
          <w:lang w:val="en-US"/>
        </w:rPr>
        <w:t xml:space="preserve">] </w:t>
      </w:r>
      <w:r w:rsidR="003560B0">
        <w:rPr>
          <w:color w:val="000000"/>
          <w:lang w:val="en-US"/>
        </w:rPr>
        <w:t xml:space="preserve">G. </w:t>
      </w:r>
      <w:r w:rsidRPr="00D02349">
        <w:t xml:space="preserve">Kresse, </w:t>
      </w:r>
      <w:r w:rsidR="003560B0">
        <w:t>J.</w:t>
      </w:r>
      <w:r w:rsidRPr="00D02349">
        <w:t xml:space="preserve"> Hafner, </w:t>
      </w:r>
      <w:r w:rsidRPr="00D02349">
        <w:rPr>
          <w:i/>
        </w:rPr>
        <w:t>Phys. Rev. B</w:t>
      </w:r>
      <w:r w:rsidRPr="00D02349">
        <w:t xml:space="preserve"> </w:t>
      </w:r>
      <w:r w:rsidR="003560B0" w:rsidRPr="003560B0">
        <w:rPr>
          <w:b/>
          <w:bCs/>
        </w:rPr>
        <w:t>1993</w:t>
      </w:r>
      <w:r w:rsidR="003560B0">
        <w:t xml:space="preserve">, </w:t>
      </w:r>
      <w:r w:rsidRPr="003560B0">
        <w:rPr>
          <w:bCs/>
        </w:rPr>
        <w:t>47</w:t>
      </w:r>
      <w:r w:rsidRPr="00D02349">
        <w:t>, 558.</w:t>
      </w:r>
    </w:p>
    <w:p w14:paraId="59BA16B1" w14:textId="77777777" w:rsidR="00EE1BC5" w:rsidRPr="00D02349" w:rsidRDefault="00EE1BC5" w:rsidP="00EE1BC5">
      <w:pPr>
        <w:spacing w:line="360" w:lineRule="auto"/>
        <w:jc w:val="both"/>
      </w:pPr>
      <w:r w:rsidRPr="00EE1BC5">
        <w:rPr>
          <w:color w:val="000000"/>
          <w:lang w:val="en-US"/>
        </w:rPr>
        <w:t>[</w:t>
      </w:r>
      <w:r w:rsidR="00D02989">
        <w:rPr>
          <w:color w:val="000000"/>
          <w:lang w:val="en-US"/>
        </w:rPr>
        <w:t>2</w:t>
      </w:r>
      <w:r w:rsidRPr="00EE1BC5">
        <w:rPr>
          <w:color w:val="000000"/>
          <w:lang w:val="en-US"/>
        </w:rPr>
        <w:t xml:space="preserve">] </w:t>
      </w:r>
      <w:r w:rsidR="003560B0">
        <w:rPr>
          <w:color w:val="000000"/>
          <w:lang w:val="en-US"/>
        </w:rPr>
        <w:t xml:space="preserve">P. E. </w:t>
      </w:r>
      <w:r w:rsidRPr="00D02349">
        <w:t xml:space="preserve">Blöchl, </w:t>
      </w:r>
      <w:r w:rsidRPr="00D02349">
        <w:rPr>
          <w:i/>
        </w:rPr>
        <w:t>Phys. Rev. B</w:t>
      </w:r>
      <w:r w:rsidRPr="00D02349">
        <w:t xml:space="preserve"> </w:t>
      </w:r>
      <w:r w:rsidR="003560B0" w:rsidRPr="003560B0">
        <w:rPr>
          <w:b/>
          <w:bCs/>
        </w:rPr>
        <w:t>1994</w:t>
      </w:r>
      <w:r w:rsidR="003560B0">
        <w:t xml:space="preserve">, </w:t>
      </w:r>
      <w:r w:rsidRPr="003560B0">
        <w:rPr>
          <w:bCs/>
        </w:rPr>
        <w:t>50</w:t>
      </w:r>
      <w:r w:rsidRPr="00D02349">
        <w:t>, 17953.</w:t>
      </w:r>
    </w:p>
    <w:p w14:paraId="530559CB" w14:textId="77777777" w:rsidR="00EE1BC5" w:rsidRDefault="00EE1BC5" w:rsidP="00EE1BC5">
      <w:pPr>
        <w:spacing w:line="360" w:lineRule="auto"/>
        <w:jc w:val="both"/>
      </w:pPr>
      <w:r w:rsidRPr="00EE1BC5">
        <w:rPr>
          <w:color w:val="000000"/>
          <w:lang w:val="en-US"/>
        </w:rPr>
        <w:t>[</w:t>
      </w:r>
      <w:r w:rsidR="00D02989">
        <w:rPr>
          <w:color w:val="000000"/>
          <w:lang w:val="en-US"/>
        </w:rPr>
        <w:t>3</w:t>
      </w:r>
      <w:r w:rsidRPr="00EE1BC5">
        <w:rPr>
          <w:color w:val="000000"/>
          <w:lang w:val="en-US"/>
        </w:rPr>
        <w:t xml:space="preserve">] </w:t>
      </w:r>
      <w:r w:rsidR="003560B0">
        <w:rPr>
          <w:color w:val="000000"/>
          <w:lang w:val="en-US"/>
        </w:rPr>
        <w:t xml:space="preserve">J. P. </w:t>
      </w:r>
      <w:r w:rsidRPr="00D02349">
        <w:t xml:space="preserve">Perdew, </w:t>
      </w:r>
      <w:r w:rsidR="003560B0">
        <w:t>K.</w:t>
      </w:r>
      <w:r w:rsidRPr="00D02349">
        <w:t xml:space="preserve"> Burke, </w:t>
      </w:r>
      <w:r w:rsidR="003560B0">
        <w:t xml:space="preserve">M. </w:t>
      </w:r>
      <w:r w:rsidRPr="00D02349">
        <w:t xml:space="preserve">Ernzerhof, </w:t>
      </w:r>
      <w:r w:rsidRPr="00D02349">
        <w:rPr>
          <w:i/>
        </w:rPr>
        <w:t>Phys. Rev. Lett.</w:t>
      </w:r>
      <w:r w:rsidRPr="00D02349">
        <w:t xml:space="preserve"> </w:t>
      </w:r>
      <w:r w:rsidR="003560B0" w:rsidRPr="003560B0">
        <w:rPr>
          <w:b/>
          <w:bCs/>
        </w:rPr>
        <w:t>1996</w:t>
      </w:r>
      <w:r w:rsidR="003560B0">
        <w:t xml:space="preserve">, </w:t>
      </w:r>
      <w:r w:rsidRPr="003560B0">
        <w:rPr>
          <w:bCs/>
        </w:rPr>
        <w:t>77</w:t>
      </w:r>
      <w:r w:rsidRPr="00D02349">
        <w:t>, 3865.</w:t>
      </w:r>
    </w:p>
    <w:p w14:paraId="0F52A441" w14:textId="77777777" w:rsidR="00D02989" w:rsidRPr="00F558E1" w:rsidRDefault="00D02989" w:rsidP="00D02989">
      <w:pPr>
        <w:spacing w:line="360" w:lineRule="auto"/>
        <w:jc w:val="both"/>
      </w:pPr>
      <w:r>
        <w:rPr>
          <w:color w:val="000000"/>
        </w:rPr>
        <w:t xml:space="preserve">[4] J. </w:t>
      </w:r>
      <w:r w:rsidRPr="00F558E1">
        <w:t xml:space="preserve">Sun, </w:t>
      </w:r>
      <w:r>
        <w:t>A.</w:t>
      </w:r>
      <w:r w:rsidRPr="00F558E1">
        <w:t xml:space="preserve"> Ruzsinszky, </w:t>
      </w:r>
      <w:r>
        <w:t xml:space="preserve">J. P. </w:t>
      </w:r>
      <w:r w:rsidRPr="00F558E1">
        <w:t xml:space="preserve">Perdew, </w:t>
      </w:r>
      <w:r w:rsidRPr="00F558E1">
        <w:rPr>
          <w:i/>
        </w:rPr>
        <w:t>Phys. Rev. Lett</w:t>
      </w:r>
      <w:r w:rsidRPr="00F558E1">
        <w:t xml:space="preserve">. </w:t>
      </w:r>
      <w:r w:rsidRPr="00F87A69">
        <w:rPr>
          <w:b/>
          <w:bCs/>
        </w:rPr>
        <w:t>2015</w:t>
      </w:r>
      <w:r>
        <w:t xml:space="preserve">, </w:t>
      </w:r>
      <w:r w:rsidRPr="00F87A69">
        <w:rPr>
          <w:bCs/>
        </w:rPr>
        <w:t>115</w:t>
      </w:r>
      <w:r w:rsidRPr="00F558E1">
        <w:t>, 036402.</w:t>
      </w:r>
    </w:p>
    <w:p w14:paraId="70740D7A" w14:textId="77777777" w:rsidR="00D516EE" w:rsidRPr="003560B0" w:rsidRDefault="00D516EE" w:rsidP="00D516EE">
      <w:pPr>
        <w:spacing w:line="360" w:lineRule="auto"/>
        <w:jc w:val="both"/>
        <w:rPr>
          <w:color w:val="000000"/>
        </w:rPr>
      </w:pPr>
      <w:r w:rsidRPr="003560B0">
        <w:rPr>
          <w:color w:val="000000"/>
        </w:rPr>
        <w:t>[</w:t>
      </w:r>
      <w:r>
        <w:rPr>
          <w:color w:val="000000"/>
        </w:rPr>
        <w:t>5</w:t>
      </w:r>
      <w:r w:rsidRPr="003560B0">
        <w:rPr>
          <w:color w:val="000000"/>
        </w:rPr>
        <w:t xml:space="preserve">] J. Moellmann, S. Grimme, </w:t>
      </w:r>
      <w:r w:rsidRPr="003560B0">
        <w:rPr>
          <w:i/>
          <w:iCs/>
          <w:color w:val="000000"/>
        </w:rPr>
        <w:t>J. Phys. Chem. C</w:t>
      </w:r>
      <w:r w:rsidRPr="003560B0">
        <w:rPr>
          <w:iCs/>
          <w:color w:val="000000"/>
        </w:rPr>
        <w:t xml:space="preserve"> </w:t>
      </w:r>
      <w:r w:rsidRPr="003560B0">
        <w:rPr>
          <w:b/>
          <w:bCs/>
          <w:iCs/>
          <w:color w:val="000000"/>
        </w:rPr>
        <w:t>2014</w:t>
      </w:r>
      <w:r w:rsidRPr="003560B0">
        <w:rPr>
          <w:iCs/>
          <w:color w:val="000000"/>
        </w:rPr>
        <w:t xml:space="preserve">, </w:t>
      </w:r>
      <w:r w:rsidRPr="003560B0">
        <w:rPr>
          <w:bCs/>
          <w:iCs/>
          <w:color w:val="000000"/>
        </w:rPr>
        <w:t>118</w:t>
      </w:r>
      <w:r w:rsidRPr="003560B0">
        <w:rPr>
          <w:iCs/>
          <w:color w:val="000000"/>
        </w:rPr>
        <w:t>, 7615.</w:t>
      </w:r>
    </w:p>
    <w:p w14:paraId="2F36068B" w14:textId="77777777" w:rsidR="00D516EE" w:rsidRPr="003560B0" w:rsidRDefault="00D516EE" w:rsidP="00D516EE">
      <w:pPr>
        <w:spacing w:line="360" w:lineRule="auto"/>
        <w:jc w:val="both"/>
        <w:rPr>
          <w:color w:val="000000"/>
        </w:rPr>
      </w:pPr>
      <w:r w:rsidRPr="003560B0">
        <w:rPr>
          <w:color w:val="000000"/>
        </w:rPr>
        <w:t>[</w:t>
      </w:r>
      <w:r>
        <w:rPr>
          <w:color w:val="000000"/>
        </w:rPr>
        <w:t>6</w:t>
      </w:r>
      <w:r w:rsidRPr="003560B0">
        <w:rPr>
          <w:color w:val="000000"/>
        </w:rPr>
        <w:t xml:space="preserve">] I. Hamada, </w:t>
      </w:r>
      <w:r w:rsidRPr="003560B0">
        <w:rPr>
          <w:i/>
          <w:color w:val="000000"/>
        </w:rPr>
        <w:t>Phys. Rev. B</w:t>
      </w:r>
      <w:r w:rsidRPr="003560B0">
        <w:rPr>
          <w:color w:val="000000"/>
        </w:rPr>
        <w:t xml:space="preserve"> </w:t>
      </w:r>
      <w:r w:rsidRPr="003560B0">
        <w:rPr>
          <w:b/>
          <w:bCs/>
          <w:color w:val="000000"/>
        </w:rPr>
        <w:t>2014</w:t>
      </w:r>
      <w:r w:rsidRPr="003560B0">
        <w:rPr>
          <w:color w:val="000000"/>
        </w:rPr>
        <w:t xml:space="preserve">, </w:t>
      </w:r>
      <w:r w:rsidRPr="003560B0">
        <w:rPr>
          <w:bCs/>
          <w:color w:val="000000"/>
        </w:rPr>
        <w:t>89</w:t>
      </w:r>
      <w:r w:rsidRPr="003560B0">
        <w:rPr>
          <w:color w:val="000000"/>
        </w:rPr>
        <w:t>, 121103(R).</w:t>
      </w:r>
    </w:p>
    <w:p w14:paraId="46A5DAD6" w14:textId="77777777" w:rsidR="00EE1BC5" w:rsidRPr="00EE1BC5" w:rsidRDefault="00EE1BC5" w:rsidP="00D516EE">
      <w:pPr>
        <w:widowControl w:val="0"/>
        <w:autoSpaceDE w:val="0"/>
        <w:autoSpaceDN w:val="0"/>
        <w:adjustRightInd w:val="0"/>
        <w:spacing w:line="360" w:lineRule="auto"/>
        <w:rPr>
          <w:rFonts w:eastAsia="Malgun Gothic"/>
          <w:color w:val="000000"/>
        </w:rPr>
      </w:pPr>
      <w:r w:rsidRPr="004B0999">
        <w:rPr>
          <w:color w:val="000000"/>
          <w:shd w:val="clear" w:color="auto" w:fill="FFFFFF"/>
        </w:rPr>
        <w:t>[</w:t>
      </w:r>
      <w:r w:rsidR="00D516EE">
        <w:rPr>
          <w:color w:val="000000"/>
          <w:shd w:val="clear" w:color="auto" w:fill="FFFFFF"/>
        </w:rPr>
        <w:t>7</w:t>
      </w:r>
      <w:r w:rsidRPr="004B0999">
        <w:rPr>
          <w:color w:val="000000"/>
          <w:shd w:val="clear" w:color="auto" w:fill="FFFFFF"/>
        </w:rPr>
        <w:t xml:space="preserve">] </w:t>
      </w:r>
      <w:r w:rsidR="003560B0">
        <w:rPr>
          <w:color w:val="000000"/>
          <w:shd w:val="clear" w:color="auto" w:fill="FFFFFF"/>
        </w:rPr>
        <w:t xml:space="preserve">J. </w:t>
      </w:r>
      <w:r w:rsidRPr="00EE1BC5">
        <w:rPr>
          <w:rFonts w:eastAsia="Malgun Gothic"/>
          <w:color w:val="000000"/>
        </w:rPr>
        <w:t xml:space="preserve">Heyd, </w:t>
      </w:r>
      <w:r w:rsidR="003560B0">
        <w:rPr>
          <w:rFonts w:eastAsia="Malgun Gothic"/>
          <w:color w:val="000000"/>
        </w:rPr>
        <w:t>G. E.</w:t>
      </w:r>
      <w:r w:rsidRPr="00EE1BC5">
        <w:rPr>
          <w:rFonts w:eastAsia="Malgun Gothic"/>
          <w:color w:val="000000"/>
        </w:rPr>
        <w:t xml:space="preserve"> Scuseria, </w:t>
      </w:r>
      <w:r w:rsidR="003560B0">
        <w:rPr>
          <w:rFonts w:eastAsia="Malgun Gothic"/>
          <w:color w:val="000000"/>
        </w:rPr>
        <w:t>M.</w:t>
      </w:r>
      <w:r w:rsidRPr="00EE1BC5">
        <w:rPr>
          <w:rFonts w:eastAsia="Malgun Gothic"/>
          <w:color w:val="000000"/>
        </w:rPr>
        <w:t xml:space="preserve"> Ernzerhof, </w:t>
      </w:r>
      <w:r w:rsidRPr="00EE1BC5">
        <w:rPr>
          <w:rFonts w:eastAsia="Malgun Gothic"/>
          <w:i/>
          <w:iCs/>
          <w:color w:val="000000"/>
        </w:rPr>
        <w:t>J. Chem. Phys</w:t>
      </w:r>
      <w:r w:rsidRPr="00EE1BC5">
        <w:rPr>
          <w:rFonts w:eastAsia="Malgun Gothic"/>
          <w:iCs/>
          <w:color w:val="000000"/>
        </w:rPr>
        <w:t xml:space="preserve">. </w:t>
      </w:r>
      <w:r w:rsidR="003560B0" w:rsidRPr="003560B0">
        <w:rPr>
          <w:rFonts w:eastAsia="Malgun Gothic"/>
          <w:b/>
          <w:bCs/>
          <w:iCs/>
          <w:color w:val="000000"/>
        </w:rPr>
        <w:t>2003</w:t>
      </w:r>
      <w:r w:rsidR="003560B0">
        <w:rPr>
          <w:rFonts w:eastAsia="Malgun Gothic"/>
          <w:iCs/>
          <w:color w:val="000000"/>
        </w:rPr>
        <w:t xml:space="preserve">, </w:t>
      </w:r>
      <w:r w:rsidRPr="003560B0">
        <w:rPr>
          <w:rFonts w:eastAsia="Malgun Gothic"/>
          <w:bCs/>
          <w:iCs/>
          <w:color w:val="000000"/>
        </w:rPr>
        <w:t>118</w:t>
      </w:r>
      <w:r w:rsidRPr="00EE1BC5">
        <w:rPr>
          <w:rFonts w:eastAsia="Malgun Gothic"/>
          <w:color w:val="000000"/>
        </w:rPr>
        <w:t>, 8207.</w:t>
      </w:r>
    </w:p>
    <w:p w14:paraId="63C92380" w14:textId="77777777" w:rsidR="00D02989" w:rsidRPr="003560B0" w:rsidRDefault="00D02989" w:rsidP="003560B0">
      <w:pPr>
        <w:spacing w:line="360" w:lineRule="auto"/>
        <w:jc w:val="both"/>
        <w:rPr>
          <w:color w:val="000000"/>
        </w:rPr>
      </w:pPr>
      <w:r>
        <w:t>[</w:t>
      </w:r>
      <w:r w:rsidR="00D516EE">
        <w:t>8</w:t>
      </w:r>
      <w:r>
        <w:t xml:space="preserve">] </w:t>
      </w:r>
      <w:r>
        <w:rPr>
          <w:color w:val="000000"/>
        </w:rPr>
        <w:t xml:space="preserve">R. F. W. </w:t>
      </w:r>
      <w:r w:rsidRPr="00F558E1">
        <w:t>Bader, Atoms in Molecules. (Oxford University Press, New York, 1990).</w:t>
      </w:r>
    </w:p>
    <w:p w14:paraId="3663C496" w14:textId="77777777" w:rsidR="00EE1BC5" w:rsidRPr="002F4FBB" w:rsidRDefault="00EE1BC5" w:rsidP="00EE1BC5">
      <w:pPr>
        <w:spacing w:line="360" w:lineRule="auto"/>
      </w:pPr>
      <w:r>
        <w:t>[</w:t>
      </w:r>
      <w:r w:rsidR="00D516EE">
        <w:t>9</w:t>
      </w:r>
      <w:r w:rsidRPr="00BF5A4A">
        <w:t xml:space="preserve">] </w:t>
      </w:r>
      <w:r w:rsidR="003560B0">
        <w:t xml:space="preserve">A. </w:t>
      </w:r>
      <w:r w:rsidRPr="00BF5A4A">
        <w:rPr>
          <w:color w:val="000000"/>
          <w:shd w:val="clear" w:color="auto" w:fill="FFFFFF"/>
        </w:rPr>
        <w:t xml:space="preserve">Otero-de-la-Roza, </w:t>
      </w:r>
      <w:r w:rsidR="003560B0">
        <w:rPr>
          <w:color w:val="000000"/>
          <w:shd w:val="clear" w:color="auto" w:fill="FFFFFF"/>
        </w:rPr>
        <w:t xml:space="preserve">E. R. </w:t>
      </w:r>
      <w:r w:rsidRPr="00BF5A4A">
        <w:rPr>
          <w:color w:val="000000"/>
          <w:shd w:val="clear" w:color="auto" w:fill="FFFFFF"/>
        </w:rPr>
        <w:t xml:space="preserve">Johnson, </w:t>
      </w:r>
      <w:r w:rsidR="003560B0">
        <w:rPr>
          <w:color w:val="000000"/>
          <w:shd w:val="clear" w:color="auto" w:fill="FFFFFF"/>
        </w:rPr>
        <w:t xml:space="preserve">V. </w:t>
      </w:r>
      <w:r w:rsidRPr="004B0999">
        <w:rPr>
          <w:color w:val="000000"/>
          <w:shd w:val="clear" w:color="auto" w:fill="FFFFFF"/>
        </w:rPr>
        <w:t xml:space="preserve">Luaña, </w:t>
      </w:r>
      <w:r w:rsidRPr="004B0999">
        <w:rPr>
          <w:i/>
          <w:color w:val="000000"/>
          <w:shd w:val="clear" w:color="auto" w:fill="FFFFFF"/>
        </w:rPr>
        <w:t>Comput. Phys. Commun.</w:t>
      </w:r>
      <w:r w:rsidRPr="004B0999">
        <w:rPr>
          <w:color w:val="000000"/>
          <w:shd w:val="clear" w:color="auto" w:fill="FFFFFF"/>
        </w:rPr>
        <w:t> </w:t>
      </w:r>
      <w:r w:rsidR="003560B0" w:rsidRPr="003560B0">
        <w:rPr>
          <w:b/>
          <w:bCs/>
          <w:color w:val="000000"/>
          <w:shd w:val="clear" w:color="auto" w:fill="FFFFFF"/>
        </w:rPr>
        <w:t>2014</w:t>
      </w:r>
      <w:r w:rsidR="003560B0">
        <w:rPr>
          <w:color w:val="000000"/>
          <w:shd w:val="clear" w:color="auto" w:fill="FFFFFF"/>
        </w:rPr>
        <w:t xml:space="preserve">, </w:t>
      </w:r>
      <w:r w:rsidRPr="003560B0">
        <w:rPr>
          <w:color w:val="000000"/>
        </w:rPr>
        <w:t>185</w:t>
      </w:r>
      <w:r w:rsidRPr="004B0999">
        <w:rPr>
          <w:color w:val="000000"/>
          <w:shd w:val="clear" w:color="auto" w:fill="FFFFFF"/>
        </w:rPr>
        <w:t>, 1007.</w:t>
      </w:r>
    </w:p>
    <w:p w14:paraId="2C79753A" w14:textId="77777777" w:rsidR="00EE1BC5" w:rsidRPr="00BF5A4A" w:rsidRDefault="00EE1BC5" w:rsidP="00EE1BC5">
      <w:pPr>
        <w:spacing w:line="360" w:lineRule="auto"/>
        <w:jc w:val="both"/>
        <w:rPr>
          <w:bCs/>
        </w:rPr>
      </w:pPr>
      <w:r w:rsidRPr="00BF5A4A">
        <w:rPr>
          <w:color w:val="000000"/>
          <w:shd w:val="clear" w:color="auto" w:fill="FFFFFF"/>
        </w:rPr>
        <w:t>[</w:t>
      </w:r>
      <w:r w:rsidR="00D516EE">
        <w:rPr>
          <w:color w:val="000000"/>
          <w:shd w:val="clear" w:color="auto" w:fill="FFFFFF"/>
        </w:rPr>
        <w:t>10</w:t>
      </w:r>
      <w:r w:rsidRPr="00BF5A4A">
        <w:rPr>
          <w:color w:val="000000"/>
          <w:shd w:val="clear" w:color="auto" w:fill="FFFFFF"/>
        </w:rPr>
        <w:t xml:space="preserve">] </w:t>
      </w:r>
      <w:r w:rsidR="003560B0">
        <w:rPr>
          <w:color w:val="000000"/>
          <w:shd w:val="clear" w:color="auto" w:fill="FFFFFF"/>
        </w:rPr>
        <w:t xml:space="preserve">S. </w:t>
      </w:r>
      <w:r w:rsidRPr="00BF5A4A">
        <w:t xml:space="preserve">Maintz, </w:t>
      </w:r>
      <w:r w:rsidR="003560B0">
        <w:t>V. L.</w:t>
      </w:r>
      <w:r w:rsidRPr="00BF5A4A">
        <w:t xml:space="preserve"> Deringer, </w:t>
      </w:r>
      <w:r w:rsidR="003560B0">
        <w:t>A. L.</w:t>
      </w:r>
      <w:r w:rsidRPr="00BF5A4A">
        <w:t xml:space="preserve"> Tchougreeff, </w:t>
      </w:r>
      <w:r w:rsidR="003560B0">
        <w:t>R.</w:t>
      </w:r>
      <w:r w:rsidRPr="00BF5A4A">
        <w:t xml:space="preserve"> Dronskowski, </w:t>
      </w:r>
      <w:r w:rsidRPr="00BF5A4A">
        <w:rPr>
          <w:i/>
          <w:iCs/>
        </w:rPr>
        <w:t>J. Comput. Chem.</w:t>
      </w:r>
      <w:r w:rsidRPr="00BF5A4A">
        <w:t xml:space="preserve"> </w:t>
      </w:r>
      <w:r w:rsidR="003560B0" w:rsidRPr="003560B0">
        <w:rPr>
          <w:b/>
          <w:bCs/>
        </w:rPr>
        <w:t>2016</w:t>
      </w:r>
      <w:r w:rsidR="003560B0">
        <w:t xml:space="preserve">, </w:t>
      </w:r>
      <w:r w:rsidRPr="003560B0">
        <w:rPr>
          <w:bCs/>
          <w:iCs/>
        </w:rPr>
        <w:t>37</w:t>
      </w:r>
      <w:r w:rsidRPr="00BF5A4A">
        <w:t>, 1030</w:t>
      </w:r>
      <w:r w:rsidRPr="00BF5A4A">
        <w:rPr>
          <w:bCs/>
        </w:rPr>
        <w:t>.</w:t>
      </w:r>
    </w:p>
    <w:p w14:paraId="4A92F787" w14:textId="77777777" w:rsidR="00EE1BC5" w:rsidRPr="00D02349" w:rsidRDefault="00EE1BC5" w:rsidP="00EE1BC5">
      <w:pPr>
        <w:spacing w:line="360" w:lineRule="auto"/>
        <w:jc w:val="both"/>
      </w:pPr>
      <w:r w:rsidRPr="00D02349">
        <w:rPr>
          <w:bCs/>
        </w:rPr>
        <w:t>[</w:t>
      </w:r>
      <w:r w:rsidR="00D516EE">
        <w:rPr>
          <w:bCs/>
        </w:rPr>
        <w:t>11</w:t>
      </w:r>
      <w:r w:rsidRPr="00D02349">
        <w:rPr>
          <w:bCs/>
        </w:rPr>
        <w:t xml:space="preserve">] </w:t>
      </w:r>
      <w:r w:rsidR="003560B0">
        <w:rPr>
          <w:bCs/>
        </w:rPr>
        <w:t xml:space="preserve">A. A. </w:t>
      </w:r>
      <w:r>
        <w:t xml:space="preserve">Mostofi, </w:t>
      </w:r>
      <w:r w:rsidR="003560B0">
        <w:t xml:space="preserve">J. R. </w:t>
      </w:r>
      <w:r>
        <w:t xml:space="preserve">Yates, </w:t>
      </w:r>
      <w:r w:rsidR="003560B0">
        <w:t>G.</w:t>
      </w:r>
      <w:r>
        <w:t xml:space="preserve"> Pizzi, </w:t>
      </w:r>
      <w:r w:rsidR="003560B0">
        <w:t>Y. S.</w:t>
      </w:r>
      <w:r>
        <w:t xml:space="preserve"> Lee, </w:t>
      </w:r>
      <w:r w:rsidR="003560B0">
        <w:t xml:space="preserve">I. </w:t>
      </w:r>
      <w:r>
        <w:t xml:space="preserve">Souza, </w:t>
      </w:r>
      <w:r w:rsidR="003560B0">
        <w:t>D.</w:t>
      </w:r>
      <w:r>
        <w:t xml:space="preserve"> Vanderbilt, </w:t>
      </w:r>
      <w:r w:rsidR="003560B0">
        <w:t>N.</w:t>
      </w:r>
      <w:r>
        <w:t xml:space="preserve"> Marzari, </w:t>
      </w:r>
      <w:r w:rsidRPr="00D02349">
        <w:rPr>
          <w:i/>
          <w:iCs/>
        </w:rPr>
        <w:t>Comput. Phys. Commun.</w:t>
      </w:r>
      <w:r w:rsidRPr="00D02349">
        <w:t xml:space="preserve"> </w:t>
      </w:r>
      <w:r w:rsidR="003560B0" w:rsidRPr="003560B0">
        <w:rPr>
          <w:b/>
          <w:bCs/>
        </w:rPr>
        <w:t>2014</w:t>
      </w:r>
      <w:r w:rsidR="003560B0">
        <w:t xml:space="preserve">, </w:t>
      </w:r>
      <w:r w:rsidRPr="003560B0">
        <w:t>185</w:t>
      </w:r>
      <w:r w:rsidRPr="00D02349">
        <w:t>, 2309.</w:t>
      </w:r>
    </w:p>
    <w:p w14:paraId="032EDE7F" w14:textId="77777777" w:rsidR="00EE1BC5" w:rsidRDefault="00EE1BC5" w:rsidP="00EE1BC5">
      <w:pPr>
        <w:spacing w:line="360" w:lineRule="auto"/>
        <w:jc w:val="both"/>
      </w:pPr>
      <w:r w:rsidRPr="00D02349">
        <w:t>[</w:t>
      </w:r>
      <w:r w:rsidR="00D516EE">
        <w:t>12</w:t>
      </w:r>
      <w:r w:rsidRPr="00D02349">
        <w:t xml:space="preserve">] </w:t>
      </w:r>
      <w:r w:rsidR="003560B0">
        <w:t xml:space="preserve">B. </w:t>
      </w:r>
      <w:r w:rsidRPr="00D02349">
        <w:t xml:space="preserve">Silvi, </w:t>
      </w:r>
      <w:r w:rsidR="003560B0">
        <w:t>A.</w:t>
      </w:r>
      <w:r w:rsidRPr="00D02349">
        <w:t xml:space="preserve"> Savin, </w:t>
      </w:r>
      <w:r w:rsidRPr="00D02349">
        <w:rPr>
          <w:i/>
        </w:rPr>
        <w:t>Nature</w:t>
      </w:r>
      <w:r w:rsidRPr="00D02349">
        <w:t xml:space="preserve"> </w:t>
      </w:r>
      <w:r w:rsidR="003560B0" w:rsidRPr="003560B0">
        <w:rPr>
          <w:b/>
          <w:bCs/>
        </w:rPr>
        <w:t>1994</w:t>
      </w:r>
      <w:r w:rsidR="003560B0">
        <w:t xml:space="preserve">, </w:t>
      </w:r>
      <w:r w:rsidRPr="003560B0">
        <w:rPr>
          <w:bCs/>
        </w:rPr>
        <w:t>371</w:t>
      </w:r>
      <w:r w:rsidRPr="00D02349">
        <w:t>, 683.</w:t>
      </w:r>
    </w:p>
    <w:p w14:paraId="381A698E" w14:textId="77777777" w:rsidR="00F558E1" w:rsidRPr="003560B0" w:rsidRDefault="003560B0" w:rsidP="003560B0">
      <w:pPr>
        <w:pStyle w:val="NormalWeb"/>
        <w:spacing w:before="2" w:after="2" w:line="360" w:lineRule="auto"/>
        <w:jc w:val="both"/>
        <w:rPr>
          <w:rFonts w:ascii="Times New Roman" w:hAnsi="Times New Roman"/>
          <w:color w:val="000000"/>
          <w:sz w:val="24"/>
          <w:szCs w:val="24"/>
        </w:rPr>
      </w:pPr>
      <w:r w:rsidRPr="003560B0">
        <w:rPr>
          <w:rFonts w:ascii="Times New Roman" w:hAnsi="Times New Roman"/>
          <w:color w:val="000000"/>
          <w:sz w:val="24"/>
          <w:szCs w:val="24"/>
        </w:rPr>
        <w:t xml:space="preserve">[13] T. H. Lee, S. R. Elliott, </w:t>
      </w:r>
      <w:r w:rsidRPr="003560B0">
        <w:rPr>
          <w:rFonts w:ascii="Times New Roman" w:hAnsi="Times New Roman"/>
          <w:i/>
          <w:color w:val="000000"/>
          <w:sz w:val="24"/>
          <w:szCs w:val="24"/>
        </w:rPr>
        <w:t>Adv. Mater.</w:t>
      </w:r>
      <w:r w:rsidRPr="003560B0">
        <w:rPr>
          <w:rFonts w:ascii="Times New Roman" w:hAnsi="Times New Roman"/>
          <w:color w:val="000000"/>
          <w:sz w:val="24"/>
          <w:szCs w:val="24"/>
        </w:rPr>
        <w:t xml:space="preserve"> </w:t>
      </w:r>
      <w:r w:rsidRPr="003560B0">
        <w:rPr>
          <w:rFonts w:ascii="Times New Roman" w:hAnsi="Times New Roman"/>
          <w:b/>
          <w:bCs/>
          <w:color w:val="000000"/>
          <w:sz w:val="24"/>
          <w:szCs w:val="24"/>
        </w:rPr>
        <w:t>2017</w:t>
      </w:r>
      <w:r w:rsidRPr="003560B0">
        <w:rPr>
          <w:rFonts w:ascii="Times New Roman" w:hAnsi="Times New Roman"/>
          <w:color w:val="000000"/>
          <w:sz w:val="24"/>
          <w:szCs w:val="24"/>
        </w:rPr>
        <w:t>, 29, 1700814.</w:t>
      </w:r>
    </w:p>
    <w:p w14:paraId="68504800" w14:textId="26257F97" w:rsidR="00EE1BC5" w:rsidRPr="00F558E1" w:rsidRDefault="00C16C7E" w:rsidP="00EE1BC5">
      <w:pPr>
        <w:spacing w:line="360" w:lineRule="auto"/>
        <w:jc w:val="both"/>
        <w:rPr>
          <w:color w:val="303030"/>
          <w:shd w:val="clear" w:color="auto" w:fill="FFFFFF"/>
        </w:rPr>
      </w:pPr>
      <w:r>
        <w:rPr>
          <w:color w:val="303030"/>
          <w:shd w:val="clear" w:color="auto" w:fill="FFFFFF"/>
        </w:rPr>
        <w:t xml:space="preserve">[14] M. Kastner, D. Adler, H. Fritzsche, </w:t>
      </w:r>
      <w:r w:rsidRPr="00C16C7E">
        <w:rPr>
          <w:i/>
          <w:iCs/>
          <w:color w:val="303030"/>
          <w:shd w:val="clear" w:color="auto" w:fill="FFFFFF"/>
        </w:rPr>
        <w:t>Phys. Rev. Lett</w:t>
      </w:r>
      <w:r>
        <w:rPr>
          <w:color w:val="303030"/>
          <w:shd w:val="clear" w:color="auto" w:fill="FFFFFF"/>
        </w:rPr>
        <w:t xml:space="preserve">. </w:t>
      </w:r>
      <w:r w:rsidRPr="00C16C7E">
        <w:rPr>
          <w:b/>
          <w:bCs/>
          <w:color w:val="303030"/>
          <w:shd w:val="clear" w:color="auto" w:fill="FFFFFF"/>
        </w:rPr>
        <w:t>1976</w:t>
      </w:r>
      <w:r>
        <w:rPr>
          <w:color w:val="303030"/>
          <w:shd w:val="clear" w:color="auto" w:fill="FFFFFF"/>
        </w:rPr>
        <w:t>, 37, 1504.</w:t>
      </w:r>
    </w:p>
    <w:sectPr w:rsidR="00EE1BC5" w:rsidRPr="00F558E1">
      <w:headerReference w:type="default" r:id="rId64"/>
      <w:footerReference w:type="default" r:id="rId6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5CD41D" w14:textId="77777777" w:rsidR="00AC325E" w:rsidRDefault="00AC325E">
      <w:r>
        <w:separator/>
      </w:r>
    </w:p>
  </w:endnote>
  <w:endnote w:type="continuationSeparator" w:id="0">
    <w:p w14:paraId="08B74EDF" w14:textId="77777777" w:rsidR="00AC325E" w:rsidRDefault="00AC32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MS ??">
    <w:altName w:val="Cambria"/>
    <w:panose1 w:val="020B0604020202020204"/>
    <w:charset w:val="4D"/>
    <w:family w:val="roman"/>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
    <w:altName w:val="Times New Roman"/>
    <w:panose1 w:val="020B0604020202020204"/>
    <w:charset w:val="4D"/>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Gill Sans">
    <w:panose1 w:val="020B0502020104020203"/>
    <w:charset w:val="B1"/>
    <w:family w:val="swiss"/>
    <w:pitch w:val="variable"/>
    <w:sig w:usb0="80000A67" w:usb1="00000000" w:usb2="00000000" w:usb3="00000000" w:csb0="000001F7"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F55613" w14:textId="25E499B5" w:rsidR="003E2F0F" w:rsidRDefault="003E2F0F">
    <w:pPr>
      <w:pStyle w:val="Footer"/>
      <w:jc w:val="center"/>
    </w:pPr>
    <w:r>
      <w:fldChar w:fldCharType="begin"/>
    </w:r>
    <w:r>
      <w:instrText>PAGE   \* MERGEFORMAT</w:instrText>
    </w:r>
    <w:r>
      <w:fldChar w:fldCharType="separate"/>
    </w:r>
    <w:r>
      <w:rPr>
        <w:noProof/>
      </w:rPr>
      <w:t>20</w:t>
    </w:r>
    <w:r>
      <w:fldChar w:fldCharType="end"/>
    </w:r>
  </w:p>
  <w:p w14:paraId="0EF3F8FD" w14:textId="77777777" w:rsidR="003E2F0F" w:rsidRDefault="003E2F0F" w:rsidP="00EA2FA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B0F907" w14:textId="77777777" w:rsidR="00AC325E" w:rsidRDefault="00AC325E">
      <w:r>
        <w:separator/>
      </w:r>
    </w:p>
  </w:footnote>
  <w:footnote w:type="continuationSeparator" w:id="0">
    <w:p w14:paraId="5A648A45" w14:textId="77777777" w:rsidR="00AC325E" w:rsidRDefault="00AC32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358C7F" w14:textId="77777777" w:rsidR="003E2F0F" w:rsidRPr="009B44CC" w:rsidRDefault="003E2F0F" w:rsidP="00EA2FA1">
    <w:pPr>
      <w:pStyle w:val="Header"/>
      <w:tabs>
        <w:tab w:val="left" w:pos="5003"/>
      </w:tabs>
      <w:jc w:val="right"/>
      <w:rPr>
        <w:lang w:val="en-US"/>
      </w:rPr>
    </w:pPr>
    <w:r>
      <w:tab/>
      <w:t xml:space="preserve">  </w:t>
    </w:r>
    <w:r>
      <w:tab/>
    </w:r>
    <w:r w:rsidRPr="00295925">
      <w:rPr>
        <w:noProof/>
        <w:lang w:val="en-GB" w:eastAsia="en-GB"/>
      </w:rPr>
      <w:drawing>
        <wp:inline distT="0" distB="0" distL="0" distR="0" wp14:anchorId="62B03F81" wp14:editId="1E81269C">
          <wp:extent cx="1485900" cy="406400"/>
          <wp:effectExtent l="0" t="0" r="0" b="0"/>
          <wp:docPr id="249" name="Picture 243" descr="Wiley-VCH_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3" descr="Wiley-VCH_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4064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00000001"/>
    <w:lvl w:ilvl="0" w:tplc="00000001">
      <w:start w:val="98"/>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11B3E61"/>
    <w:multiLevelType w:val="hybridMultilevel"/>
    <w:tmpl w:val="DBACDA3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7E826DD"/>
    <w:multiLevelType w:val="hybridMultilevel"/>
    <w:tmpl w:val="77509AFE"/>
    <w:lvl w:ilvl="0" w:tplc="2BE2F4A2">
      <w:numFmt w:val="bullet"/>
      <w:lvlText w:val="-"/>
      <w:lvlJc w:val="left"/>
      <w:pPr>
        <w:ind w:left="1080" w:hanging="360"/>
      </w:pPr>
      <w:rPr>
        <w:rFonts w:ascii="Times New Roman" w:eastAsia="MS ??"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CCF4A08"/>
    <w:multiLevelType w:val="hybridMultilevel"/>
    <w:tmpl w:val="A3A2E9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6C97698"/>
    <w:multiLevelType w:val="hybridMultilevel"/>
    <w:tmpl w:val="BE1609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82C2637"/>
    <w:multiLevelType w:val="hybridMultilevel"/>
    <w:tmpl w:val="92CE72A2"/>
    <w:lvl w:ilvl="0" w:tplc="1C80E1B0">
      <w:start w:val="1"/>
      <w:numFmt w:val="decimal"/>
      <w:lvlText w:val="%1."/>
      <w:lvlJc w:val="left"/>
      <w:pPr>
        <w:tabs>
          <w:tab w:val="num" w:pos="1080"/>
        </w:tabs>
        <w:ind w:left="1080" w:hanging="360"/>
      </w:pPr>
    </w:lvl>
    <w:lvl w:ilvl="1" w:tplc="08090019">
      <w:start w:val="1"/>
      <w:numFmt w:val="lowerLetter"/>
      <w:lvlText w:val="%2."/>
      <w:lvlJc w:val="left"/>
      <w:pPr>
        <w:ind w:left="360" w:hanging="360"/>
      </w:pPr>
    </w:lvl>
    <w:lvl w:ilvl="2" w:tplc="0809001B">
      <w:start w:val="1"/>
      <w:numFmt w:val="lowerRoman"/>
      <w:lvlText w:val="%3."/>
      <w:lvlJc w:val="right"/>
      <w:pPr>
        <w:ind w:left="1080" w:hanging="180"/>
      </w:pPr>
    </w:lvl>
    <w:lvl w:ilvl="3" w:tplc="0809000F">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abstractNum w:abstractNumId="6" w15:restartNumberingAfterBreak="0">
    <w:nsid w:val="4459522D"/>
    <w:multiLevelType w:val="hybridMultilevel"/>
    <w:tmpl w:val="4FAC0248"/>
    <w:lvl w:ilvl="0" w:tplc="E700952C">
      <w:numFmt w:val="bullet"/>
      <w:lvlText w:val="-"/>
      <w:lvlJc w:val="left"/>
      <w:pPr>
        <w:ind w:left="1080" w:hanging="360"/>
      </w:pPr>
      <w:rPr>
        <w:rFonts w:ascii="Times New Roman" w:eastAsia="MS ??"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44A36828"/>
    <w:multiLevelType w:val="hybridMultilevel"/>
    <w:tmpl w:val="858010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916154A"/>
    <w:multiLevelType w:val="hybridMultilevel"/>
    <w:tmpl w:val="6E20207C"/>
    <w:lvl w:ilvl="0" w:tplc="AE48ABA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B2A2A64"/>
    <w:multiLevelType w:val="hybridMultilevel"/>
    <w:tmpl w:val="A392C736"/>
    <w:lvl w:ilvl="0" w:tplc="69986178">
      <w:numFmt w:val="bullet"/>
      <w:lvlText w:val="-"/>
      <w:lvlJc w:val="left"/>
      <w:pPr>
        <w:ind w:left="1080" w:hanging="360"/>
      </w:pPr>
      <w:rPr>
        <w:rFonts w:ascii="Times New Roman" w:eastAsia="MS ??"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5E6C2E09"/>
    <w:multiLevelType w:val="hybridMultilevel"/>
    <w:tmpl w:val="AF108D6E"/>
    <w:lvl w:ilvl="0" w:tplc="0409000F">
      <w:start w:val="1"/>
      <w:numFmt w:val="decimal"/>
      <w:lvlText w:val="%1."/>
      <w:lvlJc w:val="left"/>
      <w:pPr>
        <w:ind w:left="360" w:hanging="360"/>
      </w:pPr>
      <w:rPr>
        <w:rFonts w:cs="Times New Roman" w:hint="default"/>
      </w:rPr>
    </w:lvl>
    <w:lvl w:ilvl="1" w:tplc="04090019">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1" w15:restartNumberingAfterBreak="0">
    <w:nsid w:val="6BCE0E58"/>
    <w:multiLevelType w:val="hybridMultilevel"/>
    <w:tmpl w:val="86CCD4CE"/>
    <w:lvl w:ilvl="0" w:tplc="C1BCC81C">
      <w:numFmt w:val="bullet"/>
      <w:lvlText w:val="-"/>
      <w:lvlJc w:val="left"/>
      <w:pPr>
        <w:ind w:left="1080" w:hanging="360"/>
      </w:pPr>
      <w:rPr>
        <w:rFonts w:ascii="Times New Roman" w:eastAsia="MS ??" w:hAnsi="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741E6954"/>
    <w:multiLevelType w:val="hybridMultilevel"/>
    <w:tmpl w:val="82FEE730"/>
    <w:lvl w:ilvl="0" w:tplc="0809000F">
      <w:start w:val="1"/>
      <w:numFmt w:val="decimal"/>
      <w:lvlText w:val="%1."/>
      <w:lvlJc w:val="left"/>
      <w:pPr>
        <w:ind w:left="720" w:hanging="36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E9A393D"/>
    <w:multiLevelType w:val="hybridMultilevel"/>
    <w:tmpl w:val="0AF8252C"/>
    <w:lvl w:ilvl="0" w:tplc="599C094C">
      <w:numFmt w:val="bullet"/>
      <w:lvlText w:val="-"/>
      <w:lvlJc w:val="left"/>
      <w:pPr>
        <w:ind w:left="1080" w:hanging="360"/>
      </w:pPr>
      <w:rPr>
        <w:rFonts w:ascii="Times New Roman" w:eastAsia="MS ??" w:hAnsi="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1"/>
  </w:num>
  <w:num w:numId="2">
    <w:abstractNumId w:val="6"/>
  </w:num>
  <w:num w:numId="3">
    <w:abstractNumId w:val="2"/>
  </w:num>
  <w:num w:numId="4">
    <w:abstractNumId w:val="9"/>
  </w:num>
  <w:num w:numId="5">
    <w:abstractNumId w:val="13"/>
  </w:num>
  <w:num w:numId="6">
    <w:abstractNumId w:val="10"/>
  </w:num>
  <w:num w:numId="7">
    <w:abstractNumId w:val="5"/>
  </w:num>
  <w:num w:numId="8">
    <w:abstractNumId w:val="4"/>
  </w:num>
  <w:num w:numId="9">
    <w:abstractNumId w:val="8"/>
  </w:num>
  <w:num w:numId="10">
    <w:abstractNumId w:val="1"/>
  </w:num>
  <w:num w:numId="11">
    <w:abstractNumId w:val="3"/>
  </w:num>
  <w:num w:numId="12">
    <w:abstractNumId w:val="0"/>
  </w:num>
  <w:num w:numId="13">
    <w:abstractNumId w:val="7"/>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2"/>
  <w:hideSpellingErrors/>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16A0"/>
    <w:rsid w:val="00005EFF"/>
    <w:rsid w:val="0002359B"/>
    <w:rsid w:val="00027DCE"/>
    <w:rsid w:val="00031E28"/>
    <w:rsid w:val="000332F0"/>
    <w:rsid w:val="00050FA0"/>
    <w:rsid w:val="00052A83"/>
    <w:rsid w:val="000606DC"/>
    <w:rsid w:val="0006202A"/>
    <w:rsid w:val="000621BB"/>
    <w:rsid w:val="00064CEB"/>
    <w:rsid w:val="00067301"/>
    <w:rsid w:val="00082F6A"/>
    <w:rsid w:val="00084476"/>
    <w:rsid w:val="00085200"/>
    <w:rsid w:val="00090E64"/>
    <w:rsid w:val="000962F5"/>
    <w:rsid w:val="000A2ED0"/>
    <w:rsid w:val="000B2801"/>
    <w:rsid w:val="000C5AF3"/>
    <w:rsid w:val="000D305B"/>
    <w:rsid w:val="000E1171"/>
    <w:rsid w:val="000E40E1"/>
    <w:rsid w:val="000F73B9"/>
    <w:rsid w:val="001041BF"/>
    <w:rsid w:val="00106D2E"/>
    <w:rsid w:val="001071AD"/>
    <w:rsid w:val="001107A8"/>
    <w:rsid w:val="00116194"/>
    <w:rsid w:val="001264FD"/>
    <w:rsid w:val="00131786"/>
    <w:rsid w:val="0013461F"/>
    <w:rsid w:val="00136188"/>
    <w:rsid w:val="00137BE9"/>
    <w:rsid w:val="001415B9"/>
    <w:rsid w:val="001429C2"/>
    <w:rsid w:val="00155C55"/>
    <w:rsid w:val="00156A22"/>
    <w:rsid w:val="0017033E"/>
    <w:rsid w:val="00181DAF"/>
    <w:rsid w:val="00183067"/>
    <w:rsid w:val="001950A2"/>
    <w:rsid w:val="00195DA8"/>
    <w:rsid w:val="001975E6"/>
    <w:rsid w:val="001A26FC"/>
    <w:rsid w:val="001C3EFF"/>
    <w:rsid w:val="001D46DA"/>
    <w:rsid w:val="001E0444"/>
    <w:rsid w:val="001E2588"/>
    <w:rsid w:val="001E60EC"/>
    <w:rsid w:val="001E6282"/>
    <w:rsid w:val="001E642B"/>
    <w:rsid w:val="001F010D"/>
    <w:rsid w:val="00200C55"/>
    <w:rsid w:val="002158B0"/>
    <w:rsid w:val="00224EC7"/>
    <w:rsid w:val="00227177"/>
    <w:rsid w:val="002431C1"/>
    <w:rsid w:val="00250EDA"/>
    <w:rsid w:val="002535D6"/>
    <w:rsid w:val="00256405"/>
    <w:rsid w:val="00256A67"/>
    <w:rsid w:val="00262BF1"/>
    <w:rsid w:val="00262D0C"/>
    <w:rsid w:val="00267722"/>
    <w:rsid w:val="002723F3"/>
    <w:rsid w:val="00286F3F"/>
    <w:rsid w:val="00292F3A"/>
    <w:rsid w:val="002967D6"/>
    <w:rsid w:val="002A458C"/>
    <w:rsid w:val="002C6990"/>
    <w:rsid w:val="002D16A0"/>
    <w:rsid w:val="002D32EC"/>
    <w:rsid w:val="002D4462"/>
    <w:rsid w:val="002D6297"/>
    <w:rsid w:val="002D7962"/>
    <w:rsid w:val="002E0697"/>
    <w:rsid w:val="002E66CE"/>
    <w:rsid w:val="002F12C4"/>
    <w:rsid w:val="00300AB2"/>
    <w:rsid w:val="00303E49"/>
    <w:rsid w:val="0030754D"/>
    <w:rsid w:val="00310A7C"/>
    <w:rsid w:val="003316A8"/>
    <w:rsid w:val="0033292C"/>
    <w:rsid w:val="003472F5"/>
    <w:rsid w:val="003560B0"/>
    <w:rsid w:val="00360511"/>
    <w:rsid w:val="00364D39"/>
    <w:rsid w:val="00374FA5"/>
    <w:rsid w:val="0038040C"/>
    <w:rsid w:val="00380CC5"/>
    <w:rsid w:val="00390ECF"/>
    <w:rsid w:val="003958AE"/>
    <w:rsid w:val="003A1605"/>
    <w:rsid w:val="003A59CD"/>
    <w:rsid w:val="003A6045"/>
    <w:rsid w:val="003D22D1"/>
    <w:rsid w:val="003E2F0F"/>
    <w:rsid w:val="003E36A5"/>
    <w:rsid w:val="003F15A9"/>
    <w:rsid w:val="003F28A5"/>
    <w:rsid w:val="00415BD9"/>
    <w:rsid w:val="00422A71"/>
    <w:rsid w:val="004350BB"/>
    <w:rsid w:val="004411F9"/>
    <w:rsid w:val="00451C45"/>
    <w:rsid w:val="0045384F"/>
    <w:rsid w:val="00465C41"/>
    <w:rsid w:val="004701EC"/>
    <w:rsid w:val="00472A3D"/>
    <w:rsid w:val="00472E67"/>
    <w:rsid w:val="00474D6A"/>
    <w:rsid w:val="00486622"/>
    <w:rsid w:val="0048798D"/>
    <w:rsid w:val="00490BCB"/>
    <w:rsid w:val="004921CC"/>
    <w:rsid w:val="00492915"/>
    <w:rsid w:val="004A04C7"/>
    <w:rsid w:val="004A2E6D"/>
    <w:rsid w:val="004A4113"/>
    <w:rsid w:val="004A4CDE"/>
    <w:rsid w:val="004A4F1D"/>
    <w:rsid w:val="004A62DA"/>
    <w:rsid w:val="004B73A5"/>
    <w:rsid w:val="004D2BC8"/>
    <w:rsid w:val="004E2423"/>
    <w:rsid w:val="00501CD1"/>
    <w:rsid w:val="00527BE1"/>
    <w:rsid w:val="00530173"/>
    <w:rsid w:val="00535DC0"/>
    <w:rsid w:val="00547D65"/>
    <w:rsid w:val="00553A35"/>
    <w:rsid w:val="00557191"/>
    <w:rsid w:val="00557DB4"/>
    <w:rsid w:val="00561998"/>
    <w:rsid w:val="00563F03"/>
    <w:rsid w:val="0056736D"/>
    <w:rsid w:val="00572DDC"/>
    <w:rsid w:val="0057730E"/>
    <w:rsid w:val="00585789"/>
    <w:rsid w:val="00587BF4"/>
    <w:rsid w:val="00590C47"/>
    <w:rsid w:val="005B1245"/>
    <w:rsid w:val="005B198B"/>
    <w:rsid w:val="005B3734"/>
    <w:rsid w:val="005B39BE"/>
    <w:rsid w:val="005B4E06"/>
    <w:rsid w:val="005C0B1F"/>
    <w:rsid w:val="005C7F0B"/>
    <w:rsid w:val="005D4E7A"/>
    <w:rsid w:val="005D7D7F"/>
    <w:rsid w:val="005F361A"/>
    <w:rsid w:val="00600C86"/>
    <w:rsid w:val="00603878"/>
    <w:rsid w:val="00612C03"/>
    <w:rsid w:val="006221FF"/>
    <w:rsid w:val="00622AB3"/>
    <w:rsid w:val="00623302"/>
    <w:rsid w:val="00623A75"/>
    <w:rsid w:val="0063015E"/>
    <w:rsid w:val="00632F8D"/>
    <w:rsid w:val="00635B22"/>
    <w:rsid w:val="006410DE"/>
    <w:rsid w:val="00644513"/>
    <w:rsid w:val="00652D94"/>
    <w:rsid w:val="00657E8B"/>
    <w:rsid w:val="00674E69"/>
    <w:rsid w:val="00676722"/>
    <w:rsid w:val="0067755B"/>
    <w:rsid w:val="00685199"/>
    <w:rsid w:val="00687AB0"/>
    <w:rsid w:val="006A6A0A"/>
    <w:rsid w:val="006B4BED"/>
    <w:rsid w:val="006B7B35"/>
    <w:rsid w:val="006C2373"/>
    <w:rsid w:val="006C54E4"/>
    <w:rsid w:val="006C5AC0"/>
    <w:rsid w:val="006C5FA4"/>
    <w:rsid w:val="006C63DA"/>
    <w:rsid w:val="006D0F66"/>
    <w:rsid w:val="006D4021"/>
    <w:rsid w:val="006D7A98"/>
    <w:rsid w:val="006E0F0C"/>
    <w:rsid w:val="006E2E89"/>
    <w:rsid w:val="006F214F"/>
    <w:rsid w:val="007020F3"/>
    <w:rsid w:val="007102C7"/>
    <w:rsid w:val="00720296"/>
    <w:rsid w:val="00731DDA"/>
    <w:rsid w:val="00735D33"/>
    <w:rsid w:val="00736CD6"/>
    <w:rsid w:val="007377AD"/>
    <w:rsid w:val="00740068"/>
    <w:rsid w:val="00740381"/>
    <w:rsid w:val="00742AF6"/>
    <w:rsid w:val="0076325D"/>
    <w:rsid w:val="007749F0"/>
    <w:rsid w:val="00774ABF"/>
    <w:rsid w:val="007854D7"/>
    <w:rsid w:val="007868E8"/>
    <w:rsid w:val="00787E5E"/>
    <w:rsid w:val="007A11B7"/>
    <w:rsid w:val="007A1C89"/>
    <w:rsid w:val="007B0A5C"/>
    <w:rsid w:val="007B6811"/>
    <w:rsid w:val="007C2AA6"/>
    <w:rsid w:val="007C31AF"/>
    <w:rsid w:val="007C5EC4"/>
    <w:rsid w:val="007E3A11"/>
    <w:rsid w:val="007E41F7"/>
    <w:rsid w:val="007E6683"/>
    <w:rsid w:val="007F50FE"/>
    <w:rsid w:val="007F65DD"/>
    <w:rsid w:val="00800DBB"/>
    <w:rsid w:val="00820045"/>
    <w:rsid w:val="0082559E"/>
    <w:rsid w:val="008510F3"/>
    <w:rsid w:val="00854830"/>
    <w:rsid w:val="008566D3"/>
    <w:rsid w:val="00862668"/>
    <w:rsid w:val="00862E26"/>
    <w:rsid w:val="00863D27"/>
    <w:rsid w:val="008706CB"/>
    <w:rsid w:val="00870C98"/>
    <w:rsid w:val="008728CD"/>
    <w:rsid w:val="00883AC5"/>
    <w:rsid w:val="00887F98"/>
    <w:rsid w:val="00895C21"/>
    <w:rsid w:val="008A1BBB"/>
    <w:rsid w:val="008A356D"/>
    <w:rsid w:val="008B5181"/>
    <w:rsid w:val="008B7119"/>
    <w:rsid w:val="008C078C"/>
    <w:rsid w:val="008C08B3"/>
    <w:rsid w:val="008C39BB"/>
    <w:rsid w:val="008C49B6"/>
    <w:rsid w:val="008C586A"/>
    <w:rsid w:val="008D0DE3"/>
    <w:rsid w:val="008D1CB0"/>
    <w:rsid w:val="008D1E4D"/>
    <w:rsid w:val="008F1E1B"/>
    <w:rsid w:val="008F40EA"/>
    <w:rsid w:val="008F450C"/>
    <w:rsid w:val="009043FA"/>
    <w:rsid w:val="00913FF8"/>
    <w:rsid w:val="00933FE5"/>
    <w:rsid w:val="00935981"/>
    <w:rsid w:val="00961DED"/>
    <w:rsid w:val="00966469"/>
    <w:rsid w:val="00971D9C"/>
    <w:rsid w:val="0097207D"/>
    <w:rsid w:val="0097306D"/>
    <w:rsid w:val="009766B3"/>
    <w:rsid w:val="00980CB3"/>
    <w:rsid w:val="009814D5"/>
    <w:rsid w:val="00992906"/>
    <w:rsid w:val="00993EB6"/>
    <w:rsid w:val="009A1F1B"/>
    <w:rsid w:val="009B3DBC"/>
    <w:rsid w:val="009C0464"/>
    <w:rsid w:val="009D46DA"/>
    <w:rsid w:val="009E412A"/>
    <w:rsid w:val="009E438E"/>
    <w:rsid w:val="009E4B76"/>
    <w:rsid w:val="009F548A"/>
    <w:rsid w:val="009F60FB"/>
    <w:rsid w:val="00A0393C"/>
    <w:rsid w:val="00A03D85"/>
    <w:rsid w:val="00A105A0"/>
    <w:rsid w:val="00A257A1"/>
    <w:rsid w:val="00A25F24"/>
    <w:rsid w:val="00A34CE3"/>
    <w:rsid w:val="00A40A9F"/>
    <w:rsid w:val="00A41EE5"/>
    <w:rsid w:val="00A54323"/>
    <w:rsid w:val="00A5745D"/>
    <w:rsid w:val="00A57AC9"/>
    <w:rsid w:val="00A6538C"/>
    <w:rsid w:val="00A72FCA"/>
    <w:rsid w:val="00A76540"/>
    <w:rsid w:val="00A820DD"/>
    <w:rsid w:val="00A8229D"/>
    <w:rsid w:val="00A83DC1"/>
    <w:rsid w:val="00A86726"/>
    <w:rsid w:val="00A90676"/>
    <w:rsid w:val="00A97C88"/>
    <w:rsid w:val="00AA31FF"/>
    <w:rsid w:val="00AA6B34"/>
    <w:rsid w:val="00AC325E"/>
    <w:rsid w:val="00AE5E20"/>
    <w:rsid w:val="00AE74B1"/>
    <w:rsid w:val="00AF1F0A"/>
    <w:rsid w:val="00AF4A1E"/>
    <w:rsid w:val="00AF6E4B"/>
    <w:rsid w:val="00B03237"/>
    <w:rsid w:val="00B033A9"/>
    <w:rsid w:val="00B13DB3"/>
    <w:rsid w:val="00B1471C"/>
    <w:rsid w:val="00B57E6C"/>
    <w:rsid w:val="00B61AA0"/>
    <w:rsid w:val="00B61C0A"/>
    <w:rsid w:val="00B94783"/>
    <w:rsid w:val="00BA26A7"/>
    <w:rsid w:val="00BA3D75"/>
    <w:rsid w:val="00BA54D2"/>
    <w:rsid w:val="00BB5A42"/>
    <w:rsid w:val="00BC31BB"/>
    <w:rsid w:val="00BC51D1"/>
    <w:rsid w:val="00BC65BB"/>
    <w:rsid w:val="00BC6C48"/>
    <w:rsid w:val="00BC7064"/>
    <w:rsid w:val="00BE017C"/>
    <w:rsid w:val="00BE4591"/>
    <w:rsid w:val="00BE7D09"/>
    <w:rsid w:val="00BF2FE1"/>
    <w:rsid w:val="00C06AC8"/>
    <w:rsid w:val="00C16C7E"/>
    <w:rsid w:val="00C21560"/>
    <w:rsid w:val="00C25784"/>
    <w:rsid w:val="00C2768C"/>
    <w:rsid w:val="00C36F41"/>
    <w:rsid w:val="00C402EA"/>
    <w:rsid w:val="00C41EE4"/>
    <w:rsid w:val="00C42652"/>
    <w:rsid w:val="00C51967"/>
    <w:rsid w:val="00C51C85"/>
    <w:rsid w:val="00C64B51"/>
    <w:rsid w:val="00C71BE4"/>
    <w:rsid w:val="00C73B42"/>
    <w:rsid w:val="00C80071"/>
    <w:rsid w:val="00C8764C"/>
    <w:rsid w:val="00C973BE"/>
    <w:rsid w:val="00CB1B4F"/>
    <w:rsid w:val="00CE12EB"/>
    <w:rsid w:val="00CE584A"/>
    <w:rsid w:val="00CE609F"/>
    <w:rsid w:val="00CF455E"/>
    <w:rsid w:val="00CF69AF"/>
    <w:rsid w:val="00D02989"/>
    <w:rsid w:val="00D0372B"/>
    <w:rsid w:val="00D206C2"/>
    <w:rsid w:val="00D272E6"/>
    <w:rsid w:val="00D41840"/>
    <w:rsid w:val="00D445E5"/>
    <w:rsid w:val="00D516EE"/>
    <w:rsid w:val="00D54DE2"/>
    <w:rsid w:val="00D57FA0"/>
    <w:rsid w:val="00D6025B"/>
    <w:rsid w:val="00D7353F"/>
    <w:rsid w:val="00D73E0A"/>
    <w:rsid w:val="00D8508A"/>
    <w:rsid w:val="00D9156D"/>
    <w:rsid w:val="00D9648C"/>
    <w:rsid w:val="00D96BAA"/>
    <w:rsid w:val="00D96D3B"/>
    <w:rsid w:val="00D973FE"/>
    <w:rsid w:val="00DA0CB3"/>
    <w:rsid w:val="00DA2A26"/>
    <w:rsid w:val="00DB0F60"/>
    <w:rsid w:val="00DB24A3"/>
    <w:rsid w:val="00DB5E76"/>
    <w:rsid w:val="00DB7242"/>
    <w:rsid w:val="00DC2ACA"/>
    <w:rsid w:val="00DC59BF"/>
    <w:rsid w:val="00DC5C4B"/>
    <w:rsid w:val="00DD1612"/>
    <w:rsid w:val="00DD714A"/>
    <w:rsid w:val="00DE12BC"/>
    <w:rsid w:val="00DE33F1"/>
    <w:rsid w:val="00DE51AF"/>
    <w:rsid w:val="00DF120E"/>
    <w:rsid w:val="00DF1F98"/>
    <w:rsid w:val="00DF77E0"/>
    <w:rsid w:val="00E11B32"/>
    <w:rsid w:val="00E13720"/>
    <w:rsid w:val="00E27075"/>
    <w:rsid w:val="00E31DE8"/>
    <w:rsid w:val="00E348FF"/>
    <w:rsid w:val="00E34E3E"/>
    <w:rsid w:val="00E35C7F"/>
    <w:rsid w:val="00E40CB1"/>
    <w:rsid w:val="00E4240B"/>
    <w:rsid w:val="00E478BC"/>
    <w:rsid w:val="00E60360"/>
    <w:rsid w:val="00E723E2"/>
    <w:rsid w:val="00E75E09"/>
    <w:rsid w:val="00E82B03"/>
    <w:rsid w:val="00E9227F"/>
    <w:rsid w:val="00E945F7"/>
    <w:rsid w:val="00EA2FA1"/>
    <w:rsid w:val="00EB4DD9"/>
    <w:rsid w:val="00EB71F7"/>
    <w:rsid w:val="00EC780A"/>
    <w:rsid w:val="00ED1C60"/>
    <w:rsid w:val="00EE1BC5"/>
    <w:rsid w:val="00EE4A1E"/>
    <w:rsid w:val="00EE71A4"/>
    <w:rsid w:val="00EF77AF"/>
    <w:rsid w:val="00F30D56"/>
    <w:rsid w:val="00F326E7"/>
    <w:rsid w:val="00F42FB8"/>
    <w:rsid w:val="00F434FB"/>
    <w:rsid w:val="00F458E5"/>
    <w:rsid w:val="00F47FA6"/>
    <w:rsid w:val="00F50209"/>
    <w:rsid w:val="00F558E1"/>
    <w:rsid w:val="00F66F95"/>
    <w:rsid w:val="00F77E97"/>
    <w:rsid w:val="00F811B9"/>
    <w:rsid w:val="00F8519C"/>
    <w:rsid w:val="00F87A69"/>
    <w:rsid w:val="00F9151D"/>
    <w:rsid w:val="00F95BE5"/>
    <w:rsid w:val="00F96433"/>
    <w:rsid w:val="00FB529D"/>
    <w:rsid w:val="00FC6D80"/>
    <w:rsid w:val="00FD78D5"/>
    <w:rsid w:val="00FE2BC7"/>
    <w:rsid w:val="00FE56C7"/>
    <w:rsid w:val="00FF0B46"/>
    <w:rsid w:val="00FF28F2"/>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B46BEB2"/>
  <w15:chartTrackingRefBased/>
  <w15:docId w15:val="{B2163BFF-BA49-B640-857B-6FE6056946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MS Mincho" w:hAnsi="Times New Roman" w:cs="Times New Roman"/>
        <w:lang w:val="en-GB" w:eastAsia="ko-K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04A23"/>
    <w:rPr>
      <w:sz w:val="24"/>
      <w:szCs w:val="24"/>
      <w:lang w:val="de-DE" w:eastAsia="ja-JP"/>
    </w:rPr>
  </w:style>
  <w:style w:type="paragraph" w:styleId="Heading3">
    <w:name w:val="heading 3"/>
    <w:basedOn w:val="Normal"/>
    <w:link w:val="Heading3Char"/>
    <w:uiPriority w:val="9"/>
    <w:qFormat/>
    <w:rsid w:val="00EE1BC5"/>
    <w:pPr>
      <w:spacing w:before="100" w:beforeAutospacing="1" w:after="100" w:afterAutospacing="1"/>
      <w:outlineLvl w:val="2"/>
    </w:pPr>
    <w:rPr>
      <w:rFonts w:eastAsia="Malgun Gothic"/>
      <w:b/>
      <w:bCs/>
      <w:sz w:val="27"/>
      <w:szCs w:val="27"/>
      <w:lang w:val="en-GB" w:eastAsia="ko-KR"/>
    </w:rPr>
  </w:style>
  <w:style w:type="paragraph" w:styleId="Heading5">
    <w:name w:val="heading 5"/>
    <w:basedOn w:val="Normal"/>
    <w:link w:val="Heading5Char"/>
    <w:uiPriority w:val="9"/>
    <w:qFormat/>
    <w:rsid w:val="00EE1BC5"/>
    <w:pPr>
      <w:spacing w:before="100" w:beforeAutospacing="1" w:after="100" w:afterAutospacing="1"/>
      <w:outlineLvl w:val="4"/>
    </w:pPr>
    <w:rPr>
      <w:rFonts w:eastAsia="Malgun Gothic"/>
      <w:b/>
      <w:bCs/>
      <w:sz w:val="20"/>
      <w:szCs w:val="20"/>
      <w:lang w:val="en-GB"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istory">
    <w:name w:val="History"/>
    <w:basedOn w:val="Normal"/>
    <w:rsid w:val="005B291B"/>
    <w:pPr>
      <w:spacing w:before="230" w:after="460" w:line="180" w:lineRule="exact"/>
      <w:jc w:val="right"/>
    </w:pPr>
    <w:rPr>
      <w:rFonts w:ascii="Arial" w:hAnsi="Arial"/>
      <w:sz w:val="14"/>
      <w:szCs w:val="16"/>
    </w:rPr>
  </w:style>
  <w:style w:type="paragraph" w:customStyle="1" w:styleId="References">
    <w:name w:val="References"/>
    <w:basedOn w:val="Normal"/>
    <w:rsid w:val="005B291B"/>
    <w:pPr>
      <w:spacing w:line="200" w:lineRule="exact"/>
      <w:ind w:left="425" w:hanging="425"/>
      <w:jc w:val="both"/>
    </w:pPr>
    <w:rPr>
      <w:sz w:val="15"/>
      <w:szCs w:val="14"/>
      <w:lang w:val="en-GB"/>
    </w:rPr>
  </w:style>
  <w:style w:type="paragraph" w:customStyle="1" w:styleId="HExperimentalSection">
    <w:name w:val="HExperimental_Section"/>
    <w:basedOn w:val="Normal"/>
    <w:rsid w:val="005B291B"/>
    <w:pPr>
      <w:spacing w:before="460" w:after="230" w:line="230" w:lineRule="atLeast"/>
    </w:pPr>
    <w:rPr>
      <w:i/>
      <w:szCs w:val="20"/>
    </w:rPr>
  </w:style>
  <w:style w:type="paragraph" w:customStyle="1" w:styleId="ExperimentalSection">
    <w:name w:val="ExperimentalSection"/>
    <w:basedOn w:val="Normal"/>
    <w:rsid w:val="005B291B"/>
    <w:pPr>
      <w:spacing w:after="240" w:line="200" w:lineRule="exact"/>
      <w:ind w:firstLine="170"/>
      <w:jc w:val="both"/>
    </w:pPr>
    <w:rPr>
      <w:sz w:val="16"/>
      <w:szCs w:val="14"/>
      <w:lang w:val="en-GB"/>
    </w:rPr>
  </w:style>
  <w:style w:type="paragraph" w:customStyle="1" w:styleId="FNB">
    <w:name w:val="FNB"/>
    <w:basedOn w:val="Normal"/>
    <w:link w:val="FNBChar"/>
    <w:rsid w:val="005B291B"/>
    <w:pPr>
      <w:widowControl w:val="0"/>
      <w:spacing w:after="40" w:line="160" w:lineRule="exact"/>
      <w:ind w:left="567" w:right="4434" w:hanging="567"/>
      <w:jc w:val="both"/>
    </w:pPr>
    <w:rPr>
      <w:rFonts w:ascii="Times" w:hAnsi="Times"/>
      <w:sz w:val="14"/>
      <w:szCs w:val="3276"/>
      <w:lang w:val="en-GB" w:eastAsia="de-DE"/>
    </w:rPr>
  </w:style>
  <w:style w:type="character" w:customStyle="1" w:styleId="FNBChar">
    <w:name w:val="FNB Char"/>
    <w:link w:val="FNB"/>
    <w:rsid w:val="005B291B"/>
    <w:rPr>
      <w:rFonts w:ascii="Times" w:hAnsi="Times"/>
      <w:sz w:val="14"/>
      <w:szCs w:val="3276"/>
      <w:lang w:val="en-GB" w:eastAsia="de-DE" w:bidi="ar-SA"/>
    </w:rPr>
  </w:style>
  <w:style w:type="paragraph" w:customStyle="1" w:styleId="Ack">
    <w:name w:val="Ack"/>
    <w:basedOn w:val="Normal"/>
    <w:rsid w:val="005B291B"/>
  </w:style>
  <w:style w:type="paragraph" w:customStyle="1" w:styleId="TableCaption">
    <w:name w:val="TableCaption"/>
    <w:basedOn w:val="Normal"/>
    <w:rsid w:val="006511FB"/>
    <w:pPr>
      <w:spacing w:after="120" w:line="190" w:lineRule="exact"/>
      <w:jc w:val="both"/>
    </w:pPr>
    <w:rPr>
      <w:rFonts w:ascii="Arial" w:hAnsi="Arial"/>
      <w:sz w:val="16"/>
      <w:szCs w:val="14"/>
      <w:lang w:val="en-GB"/>
    </w:rPr>
  </w:style>
  <w:style w:type="paragraph" w:customStyle="1" w:styleId="TableHead">
    <w:name w:val="TableHead"/>
    <w:basedOn w:val="TableCaption"/>
    <w:rsid w:val="006511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6511FB"/>
  </w:style>
  <w:style w:type="paragraph" w:customStyle="1" w:styleId="TableFoot">
    <w:name w:val="TableFoot"/>
    <w:basedOn w:val="TableBody"/>
    <w:rsid w:val="006511FB"/>
    <w:pPr>
      <w:spacing w:before="60" w:after="60"/>
    </w:pPr>
  </w:style>
  <w:style w:type="paragraph" w:customStyle="1" w:styleId="SchemeCaption">
    <w:name w:val="SchemeCaption"/>
    <w:basedOn w:val="Normal"/>
    <w:rsid w:val="006511FB"/>
    <w:pPr>
      <w:spacing w:before="230" w:after="460" w:line="190" w:lineRule="exact"/>
      <w:jc w:val="both"/>
    </w:pPr>
    <w:rPr>
      <w:rFonts w:ascii="Arial" w:hAnsi="Arial"/>
      <w:sz w:val="16"/>
      <w:szCs w:val="14"/>
      <w:lang w:val="en-GB"/>
    </w:rPr>
  </w:style>
  <w:style w:type="paragraph" w:styleId="FootnoteText">
    <w:name w:val="footnote text"/>
    <w:basedOn w:val="Normal"/>
    <w:semiHidden/>
    <w:rsid w:val="00D81375"/>
    <w:pPr>
      <w:keepLines/>
      <w:widowControl w:val="0"/>
      <w:jc w:val="both"/>
    </w:pPr>
    <w:rPr>
      <w:rFonts w:eastAsia="Times New Roman"/>
      <w:sz w:val="20"/>
      <w:szCs w:val="20"/>
      <w:lang w:val="en-GB" w:eastAsia="ro-RO"/>
    </w:rPr>
  </w:style>
  <w:style w:type="paragraph" w:customStyle="1" w:styleId="STOE">
    <w:name w:val="STOE"/>
    <w:basedOn w:val="Normal"/>
    <w:link w:val="STOEChar1"/>
    <w:rsid w:val="00D81375"/>
    <w:pPr>
      <w:widowControl w:val="0"/>
      <w:spacing w:line="236" w:lineRule="exact"/>
      <w:ind w:right="4434"/>
      <w:jc w:val="both"/>
    </w:pPr>
    <w:rPr>
      <w:rFonts w:ascii="Times" w:hAnsi="Times"/>
      <w:sz w:val="18"/>
      <w:szCs w:val="3276"/>
      <w:lang w:val="en-GB" w:eastAsia="de-DE"/>
    </w:rPr>
  </w:style>
  <w:style w:type="character" w:customStyle="1" w:styleId="STOEChar1">
    <w:name w:val="STOE Char1"/>
    <w:link w:val="STOE"/>
    <w:rsid w:val="00D81375"/>
    <w:rPr>
      <w:rFonts w:ascii="Times" w:hAnsi="Times"/>
      <w:sz w:val="18"/>
      <w:szCs w:val="3276"/>
      <w:lang w:val="en-GB" w:eastAsia="de-DE" w:bidi="ar-SA"/>
    </w:rPr>
  </w:style>
  <w:style w:type="paragraph" w:styleId="BalloonText">
    <w:name w:val="Balloon Text"/>
    <w:basedOn w:val="Normal"/>
    <w:link w:val="BalloonTextChar"/>
    <w:uiPriority w:val="99"/>
    <w:rsid w:val="00D81375"/>
    <w:rPr>
      <w:rFonts w:ascii="Tahoma" w:hAnsi="Tahoma" w:cs="Tahoma"/>
      <w:sz w:val="16"/>
      <w:szCs w:val="16"/>
    </w:rPr>
  </w:style>
  <w:style w:type="character" w:customStyle="1" w:styleId="BalloonTextChar">
    <w:name w:val="Balloon Text Char"/>
    <w:basedOn w:val="DefaultParagraphFont"/>
    <w:link w:val="BalloonText"/>
    <w:uiPriority w:val="99"/>
    <w:locked/>
    <w:rsid w:val="00B15DF9"/>
    <w:rPr>
      <w:rFonts w:ascii="Tahoma" w:hAnsi="Tahoma" w:cs="Tahoma"/>
      <w:sz w:val="16"/>
      <w:szCs w:val="16"/>
      <w:lang w:val="de-DE" w:eastAsia="ja-JP"/>
    </w:rPr>
  </w:style>
  <w:style w:type="paragraph" w:styleId="Header">
    <w:name w:val="header"/>
    <w:basedOn w:val="Normal"/>
    <w:link w:val="HeaderChar"/>
    <w:rsid w:val="00881456"/>
    <w:pPr>
      <w:tabs>
        <w:tab w:val="center" w:pos="4536"/>
        <w:tab w:val="right" w:pos="9072"/>
      </w:tabs>
    </w:pPr>
    <w:rPr>
      <w:lang w:val="x-none"/>
    </w:rPr>
  </w:style>
  <w:style w:type="character" w:customStyle="1" w:styleId="HeaderChar">
    <w:name w:val="Header Char"/>
    <w:link w:val="Header"/>
    <w:rsid w:val="00414465"/>
    <w:rPr>
      <w:sz w:val="24"/>
      <w:szCs w:val="24"/>
      <w:lang w:eastAsia="ja-JP"/>
    </w:rPr>
  </w:style>
  <w:style w:type="paragraph" w:styleId="Footer">
    <w:name w:val="footer"/>
    <w:basedOn w:val="Normal"/>
    <w:link w:val="FooterChar"/>
    <w:rsid w:val="00881456"/>
    <w:pPr>
      <w:tabs>
        <w:tab w:val="center" w:pos="4536"/>
        <w:tab w:val="right" w:pos="9072"/>
      </w:tabs>
    </w:pPr>
    <w:rPr>
      <w:lang w:val="x-none"/>
    </w:rPr>
  </w:style>
  <w:style w:type="character" w:customStyle="1" w:styleId="FooterChar">
    <w:name w:val="Footer Char"/>
    <w:link w:val="Footer"/>
    <w:rsid w:val="00250F21"/>
    <w:rPr>
      <w:sz w:val="24"/>
      <w:szCs w:val="24"/>
      <w:lang w:eastAsia="ja-JP"/>
    </w:rPr>
  </w:style>
  <w:style w:type="paragraph" w:customStyle="1" w:styleId="Title1">
    <w:name w:val="Title1"/>
    <w:basedOn w:val="Normal"/>
    <w:rsid w:val="00004A23"/>
    <w:rPr>
      <w:b/>
      <w:lang w:val="en-US"/>
    </w:rPr>
  </w:style>
  <w:style w:type="paragraph" w:customStyle="1" w:styleId="AuthorsFull">
    <w:name w:val="Authors Full"/>
    <w:basedOn w:val="Normal"/>
    <w:rsid w:val="00004A23"/>
    <w:rPr>
      <w:i/>
      <w:lang w:val="en-US"/>
    </w:rPr>
  </w:style>
  <w:style w:type="paragraph" w:customStyle="1" w:styleId="dedication">
    <w:name w:val="dedication"/>
    <w:basedOn w:val="Normal"/>
    <w:rsid w:val="00004A23"/>
    <w:rPr>
      <w:i/>
      <w:lang w:val="en-US"/>
    </w:rPr>
  </w:style>
  <w:style w:type="paragraph" w:customStyle="1" w:styleId="Addresses">
    <w:name w:val="Addresses"/>
    <w:basedOn w:val="Normal"/>
    <w:rsid w:val="00004A23"/>
    <w:rPr>
      <w:lang w:val="en-US"/>
    </w:rPr>
  </w:style>
  <w:style w:type="paragraph" w:customStyle="1" w:styleId="Acknowledgements">
    <w:name w:val="Acknowledgements"/>
    <w:basedOn w:val="Normal"/>
    <w:rsid w:val="00004A23"/>
    <w:rPr>
      <w:lang w:val="en-US"/>
    </w:rPr>
  </w:style>
  <w:style w:type="paragraph" w:customStyle="1" w:styleId="Abstract">
    <w:name w:val="Abstract"/>
    <w:basedOn w:val="Normal"/>
    <w:autoRedefine/>
    <w:rsid w:val="00004A23"/>
    <w:pPr>
      <w:spacing w:line="480" w:lineRule="auto"/>
    </w:pPr>
    <w:rPr>
      <w:lang w:val="en-US"/>
    </w:rPr>
  </w:style>
  <w:style w:type="paragraph" w:customStyle="1" w:styleId="Head1">
    <w:name w:val="Head 1"/>
    <w:basedOn w:val="Normal"/>
    <w:autoRedefine/>
    <w:uiPriority w:val="99"/>
    <w:rsid w:val="00004A23"/>
    <w:pPr>
      <w:spacing w:line="360" w:lineRule="auto"/>
    </w:pPr>
    <w:rPr>
      <w:b/>
      <w:lang w:val="en-US"/>
    </w:rPr>
  </w:style>
  <w:style w:type="paragraph" w:customStyle="1" w:styleId="Head2">
    <w:name w:val="Head 2"/>
    <w:basedOn w:val="Normal"/>
    <w:autoRedefine/>
    <w:rsid w:val="00004A23"/>
    <w:pPr>
      <w:spacing w:line="360" w:lineRule="auto"/>
    </w:pPr>
    <w:rPr>
      <w:i/>
      <w:lang w:val="en-US"/>
    </w:rPr>
  </w:style>
  <w:style w:type="paragraph" w:customStyle="1" w:styleId="dates">
    <w:name w:val="dates"/>
    <w:basedOn w:val="Normal"/>
    <w:rsid w:val="00004A23"/>
    <w:pPr>
      <w:jc w:val="right"/>
    </w:pPr>
    <w:rPr>
      <w:lang w:val="en-US"/>
    </w:rPr>
  </w:style>
  <w:style w:type="paragraph" w:customStyle="1" w:styleId="Literature">
    <w:name w:val="Literature"/>
    <w:basedOn w:val="Normal"/>
    <w:rsid w:val="00004A23"/>
    <w:pPr>
      <w:spacing w:line="480" w:lineRule="auto"/>
    </w:pPr>
  </w:style>
  <w:style w:type="paragraph" w:customStyle="1" w:styleId="Legend">
    <w:name w:val="Legend"/>
    <w:basedOn w:val="Normal"/>
    <w:rsid w:val="00004A23"/>
    <w:rPr>
      <w:lang w:val="en-US"/>
    </w:rPr>
  </w:style>
  <w:style w:type="paragraph" w:customStyle="1" w:styleId="MainText">
    <w:name w:val="Main Text"/>
    <w:basedOn w:val="Normal"/>
    <w:link w:val="MainTextChar"/>
    <w:uiPriority w:val="99"/>
    <w:rsid w:val="00004A23"/>
    <w:pPr>
      <w:spacing w:line="480" w:lineRule="auto"/>
    </w:pPr>
    <w:rPr>
      <w:lang w:val="en-US"/>
    </w:rPr>
  </w:style>
  <w:style w:type="character" w:customStyle="1" w:styleId="MainTextChar">
    <w:name w:val="Main Text Char"/>
    <w:link w:val="MainText"/>
    <w:uiPriority w:val="99"/>
    <w:rsid w:val="00004A23"/>
    <w:rPr>
      <w:rFonts w:eastAsia="MS Mincho"/>
      <w:sz w:val="24"/>
      <w:szCs w:val="24"/>
      <w:lang w:val="en-US" w:eastAsia="ja-JP" w:bidi="ar-SA"/>
    </w:rPr>
  </w:style>
  <w:style w:type="paragraph" w:customStyle="1" w:styleId="Tableofcontents">
    <w:name w:val="Table of contents"/>
    <w:basedOn w:val="Normal"/>
    <w:autoRedefine/>
    <w:rsid w:val="00E348FF"/>
    <w:pPr>
      <w:jc w:val="both"/>
    </w:pPr>
    <w:rPr>
      <w:color w:val="FF0000"/>
      <w:lang w:val="en-US"/>
    </w:rPr>
  </w:style>
  <w:style w:type="paragraph" w:customStyle="1" w:styleId="ExperimentalText">
    <w:name w:val="Experimental Text"/>
    <w:basedOn w:val="Normal"/>
    <w:link w:val="ExperimentalTextChar"/>
    <w:rsid w:val="00004A23"/>
    <w:pPr>
      <w:spacing w:line="480" w:lineRule="auto"/>
    </w:pPr>
    <w:rPr>
      <w:lang w:val="en-US"/>
    </w:rPr>
  </w:style>
  <w:style w:type="character" w:customStyle="1" w:styleId="ExperimentalTextChar">
    <w:name w:val="Experimental Text Char"/>
    <w:link w:val="ExperimentalText"/>
    <w:rsid w:val="00004A23"/>
    <w:rPr>
      <w:rFonts w:eastAsia="MS Mincho"/>
      <w:sz w:val="24"/>
      <w:szCs w:val="24"/>
      <w:lang w:val="en-US" w:eastAsia="ja-JP" w:bidi="ar-SA"/>
    </w:rPr>
  </w:style>
  <w:style w:type="paragraph" w:customStyle="1" w:styleId="Title2">
    <w:name w:val="Title2"/>
    <w:basedOn w:val="Normal"/>
    <w:rsid w:val="002D16A0"/>
    <w:rPr>
      <w:b/>
      <w:lang w:val="en-US"/>
    </w:rPr>
  </w:style>
  <w:style w:type="paragraph" w:customStyle="1" w:styleId="Dedication0">
    <w:name w:val="Dedication"/>
    <w:basedOn w:val="Normal"/>
    <w:autoRedefine/>
    <w:rsid w:val="00322D5B"/>
    <w:rPr>
      <w:lang w:val="en-US"/>
    </w:rPr>
  </w:style>
  <w:style w:type="paragraph" w:customStyle="1" w:styleId="Maintext0">
    <w:name w:val="Main text"/>
    <w:basedOn w:val="Normal"/>
    <w:link w:val="MaintextChar0"/>
    <w:autoRedefine/>
    <w:rsid w:val="002D16A0"/>
    <w:pPr>
      <w:spacing w:line="480" w:lineRule="auto"/>
    </w:pPr>
    <w:rPr>
      <w:lang w:val="en-US"/>
    </w:rPr>
  </w:style>
  <w:style w:type="character" w:customStyle="1" w:styleId="MaintextChar0">
    <w:name w:val="Main text Char"/>
    <w:link w:val="Maintext0"/>
    <w:rsid w:val="002D16A0"/>
    <w:rPr>
      <w:sz w:val="24"/>
      <w:szCs w:val="24"/>
      <w:lang w:val="en-US" w:eastAsia="ja-JP"/>
    </w:rPr>
  </w:style>
  <w:style w:type="paragraph" w:customStyle="1" w:styleId="Biography">
    <w:name w:val="Biography"/>
    <w:basedOn w:val="Normal"/>
    <w:autoRedefine/>
    <w:rsid w:val="00562E2B"/>
    <w:rPr>
      <w:i/>
      <w:lang w:val="en-US"/>
    </w:rPr>
  </w:style>
  <w:style w:type="character" w:styleId="CommentReference">
    <w:name w:val="annotation reference"/>
    <w:unhideWhenUsed/>
    <w:rsid w:val="00664F6D"/>
    <w:rPr>
      <w:sz w:val="16"/>
      <w:szCs w:val="16"/>
    </w:rPr>
  </w:style>
  <w:style w:type="paragraph" w:styleId="CommentText">
    <w:name w:val="annotation text"/>
    <w:basedOn w:val="Normal"/>
    <w:link w:val="CommentTextChar"/>
    <w:unhideWhenUsed/>
    <w:rsid w:val="00664F6D"/>
    <w:rPr>
      <w:sz w:val="20"/>
      <w:szCs w:val="20"/>
      <w:lang w:val="x-none"/>
    </w:rPr>
  </w:style>
  <w:style w:type="character" w:customStyle="1" w:styleId="CommentTextChar">
    <w:name w:val="Comment Text Char"/>
    <w:link w:val="CommentText"/>
    <w:rsid w:val="00664F6D"/>
    <w:rPr>
      <w:lang w:eastAsia="ja-JP"/>
    </w:rPr>
  </w:style>
  <w:style w:type="paragraph" w:styleId="CommentSubject">
    <w:name w:val="annotation subject"/>
    <w:basedOn w:val="CommentText"/>
    <w:next w:val="CommentText"/>
    <w:link w:val="CommentSubjectChar"/>
    <w:unhideWhenUsed/>
    <w:rsid w:val="00664F6D"/>
    <w:rPr>
      <w:b/>
      <w:bCs/>
    </w:rPr>
  </w:style>
  <w:style w:type="character" w:customStyle="1" w:styleId="CommentSubjectChar">
    <w:name w:val="Comment Subject Char"/>
    <w:link w:val="CommentSubject"/>
    <w:rsid w:val="00664F6D"/>
    <w:rPr>
      <w:b/>
      <w:bCs/>
      <w:lang w:eastAsia="ja-JP"/>
    </w:rPr>
  </w:style>
  <w:style w:type="character" w:styleId="Hyperlink">
    <w:name w:val="Hyperlink"/>
    <w:basedOn w:val="DefaultParagraphFont"/>
    <w:uiPriority w:val="99"/>
    <w:rsid w:val="00B15DF9"/>
    <w:rPr>
      <w:color w:val="0000FF"/>
      <w:u w:val="single"/>
    </w:rPr>
  </w:style>
  <w:style w:type="paragraph" w:customStyle="1" w:styleId="ColourfulListAccent11">
    <w:name w:val="Colourful List – Accent 11"/>
    <w:basedOn w:val="Normal"/>
    <w:uiPriority w:val="99"/>
    <w:qFormat/>
    <w:rsid w:val="00B15DF9"/>
    <w:pPr>
      <w:ind w:left="720"/>
      <w:contextualSpacing/>
    </w:pPr>
    <w:rPr>
      <w:rFonts w:ascii="Cambria" w:eastAsia="MS ??" w:hAnsi="Cambria"/>
      <w:lang w:val="en-GB" w:eastAsia="en-US"/>
    </w:rPr>
  </w:style>
  <w:style w:type="character" w:styleId="PageNumber">
    <w:name w:val="page number"/>
    <w:basedOn w:val="DefaultParagraphFont"/>
    <w:rsid w:val="00B15DF9"/>
    <w:rPr>
      <w:rFonts w:cs="Times New Roman"/>
    </w:rPr>
  </w:style>
  <w:style w:type="paragraph" w:styleId="NormalWeb">
    <w:name w:val="Normal (Web)"/>
    <w:basedOn w:val="Normal"/>
    <w:uiPriority w:val="99"/>
    <w:rsid w:val="00B15DF9"/>
    <w:pPr>
      <w:spacing w:beforeLines="1" w:afterLines="1"/>
    </w:pPr>
    <w:rPr>
      <w:rFonts w:ascii="Times" w:eastAsia="??" w:hAnsi="Times"/>
      <w:sz w:val="20"/>
      <w:szCs w:val="20"/>
      <w:lang w:val="en-GB" w:eastAsia="en-US"/>
    </w:rPr>
  </w:style>
  <w:style w:type="character" w:styleId="FollowedHyperlink">
    <w:name w:val="FollowedHyperlink"/>
    <w:basedOn w:val="DefaultParagraphFont"/>
    <w:uiPriority w:val="99"/>
    <w:rsid w:val="00927221"/>
    <w:rPr>
      <w:rFonts w:cs="Times New Roman"/>
      <w:color w:val="800080"/>
      <w:u w:val="single"/>
    </w:rPr>
  </w:style>
  <w:style w:type="paragraph" w:styleId="Caption">
    <w:name w:val="caption"/>
    <w:basedOn w:val="Normal"/>
    <w:next w:val="Normal"/>
    <w:qFormat/>
    <w:rsid w:val="00927221"/>
    <w:pPr>
      <w:spacing w:after="200"/>
    </w:pPr>
    <w:rPr>
      <w:rFonts w:ascii="Cambria" w:eastAsia="MS ??" w:hAnsi="Cambria"/>
      <w:b/>
      <w:bCs/>
      <w:color w:val="4F81BD"/>
      <w:sz w:val="18"/>
      <w:szCs w:val="18"/>
      <w:lang w:val="en-GB" w:eastAsia="en-US"/>
    </w:rPr>
  </w:style>
  <w:style w:type="character" w:customStyle="1" w:styleId="Heading3Char">
    <w:name w:val="Heading 3 Char"/>
    <w:basedOn w:val="DefaultParagraphFont"/>
    <w:link w:val="Heading3"/>
    <w:uiPriority w:val="9"/>
    <w:rsid w:val="00EE1BC5"/>
    <w:rPr>
      <w:rFonts w:eastAsia="Malgun Gothic"/>
      <w:b/>
      <w:bCs/>
      <w:sz w:val="27"/>
      <w:szCs w:val="27"/>
    </w:rPr>
  </w:style>
  <w:style w:type="character" w:customStyle="1" w:styleId="Heading5Char">
    <w:name w:val="Heading 5 Char"/>
    <w:basedOn w:val="DefaultParagraphFont"/>
    <w:link w:val="Heading5"/>
    <w:uiPriority w:val="9"/>
    <w:rsid w:val="00EE1BC5"/>
    <w:rPr>
      <w:rFonts w:eastAsia="Malgun Gothic"/>
      <w:b/>
      <w:bCs/>
    </w:rPr>
  </w:style>
  <w:style w:type="paragraph" w:styleId="ListParagraph">
    <w:name w:val="List Paragraph"/>
    <w:basedOn w:val="Normal"/>
    <w:uiPriority w:val="34"/>
    <w:qFormat/>
    <w:rsid w:val="00EE1BC5"/>
    <w:pPr>
      <w:ind w:left="720"/>
      <w:contextualSpacing/>
    </w:pPr>
    <w:rPr>
      <w:rFonts w:ascii="Calibri" w:eastAsia="Malgun Gothic" w:hAnsi="Calibri"/>
      <w:lang w:val="en-GB" w:eastAsia="ko-KR"/>
    </w:rPr>
  </w:style>
  <w:style w:type="character" w:styleId="PlaceholderText">
    <w:name w:val="Placeholder Text"/>
    <w:uiPriority w:val="99"/>
    <w:rsid w:val="00EE1BC5"/>
    <w:rPr>
      <w:color w:val="808080"/>
    </w:rPr>
  </w:style>
  <w:style w:type="character" w:customStyle="1" w:styleId="current-selection">
    <w:name w:val="current-selection"/>
    <w:rsid w:val="00EE1BC5"/>
  </w:style>
  <w:style w:type="character" w:customStyle="1" w:styleId="apple-converted-space">
    <w:name w:val="apple-converted-space"/>
    <w:rsid w:val="00EE1BC5"/>
  </w:style>
  <w:style w:type="character" w:customStyle="1" w:styleId="hithilite">
    <w:name w:val="hithilite"/>
    <w:rsid w:val="00EE1BC5"/>
  </w:style>
  <w:style w:type="paragraph" w:customStyle="1" w:styleId="frfield">
    <w:name w:val="fr_field"/>
    <w:basedOn w:val="Normal"/>
    <w:rsid w:val="00EE1BC5"/>
    <w:pPr>
      <w:spacing w:before="100" w:beforeAutospacing="1" w:after="100" w:afterAutospacing="1"/>
    </w:pPr>
    <w:rPr>
      <w:rFonts w:eastAsia="Malgun Gothic"/>
      <w:lang w:val="en-GB" w:eastAsia="ko-KR"/>
    </w:rPr>
  </w:style>
  <w:style w:type="character" w:customStyle="1" w:styleId="frlabel">
    <w:name w:val="fr_label"/>
    <w:rsid w:val="00EE1BC5"/>
  </w:style>
  <w:style w:type="character" w:customStyle="1" w:styleId="ref-title">
    <w:name w:val="ref-title"/>
    <w:rsid w:val="00EE1BC5"/>
  </w:style>
  <w:style w:type="character" w:customStyle="1" w:styleId="ref-journal">
    <w:name w:val="ref-journal"/>
    <w:rsid w:val="00EE1BC5"/>
  </w:style>
  <w:style w:type="character" w:customStyle="1" w:styleId="ref-vol">
    <w:name w:val="ref-vol"/>
    <w:rsid w:val="00EE1B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4062914">
      <w:bodyDiv w:val="1"/>
      <w:marLeft w:val="0"/>
      <w:marRight w:val="0"/>
      <w:marTop w:val="0"/>
      <w:marBottom w:val="0"/>
      <w:divBdr>
        <w:top w:val="none" w:sz="0" w:space="0" w:color="auto"/>
        <w:left w:val="none" w:sz="0" w:space="0" w:color="auto"/>
        <w:bottom w:val="none" w:sz="0" w:space="0" w:color="auto"/>
        <w:right w:val="none" w:sz="0" w:space="0" w:color="auto"/>
      </w:divBdr>
    </w:div>
    <w:div w:id="661854640">
      <w:bodyDiv w:val="1"/>
      <w:marLeft w:val="0"/>
      <w:marRight w:val="0"/>
      <w:marTop w:val="0"/>
      <w:marBottom w:val="0"/>
      <w:divBdr>
        <w:top w:val="none" w:sz="0" w:space="0" w:color="auto"/>
        <w:left w:val="none" w:sz="0" w:space="0" w:color="auto"/>
        <w:bottom w:val="none" w:sz="0" w:space="0" w:color="auto"/>
        <w:right w:val="none" w:sz="0" w:space="0" w:color="auto"/>
      </w:divBdr>
      <w:divsChild>
        <w:div w:id="122702167">
          <w:marLeft w:val="0"/>
          <w:marRight w:val="0"/>
          <w:marTop w:val="0"/>
          <w:marBottom w:val="0"/>
          <w:divBdr>
            <w:top w:val="none" w:sz="0" w:space="0" w:color="auto"/>
            <w:left w:val="none" w:sz="0" w:space="0" w:color="auto"/>
            <w:bottom w:val="none" w:sz="0" w:space="0" w:color="auto"/>
            <w:right w:val="none" w:sz="0" w:space="0" w:color="auto"/>
          </w:divBdr>
          <w:divsChild>
            <w:div w:id="907377086">
              <w:marLeft w:val="0"/>
              <w:marRight w:val="0"/>
              <w:marTop w:val="0"/>
              <w:marBottom w:val="0"/>
              <w:divBdr>
                <w:top w:val="none" w:sz="0" w:space="0" w:color="auto"/>
                <w:left w:val="none" w:sz="0" w:space="0" w:color="auto"/>
                <w:bottom w:val="none" w:sz="0" w:space="0" w:color="auto"/>
                <w:right w:val="none" w:sz="0" w:space="0" w:color="auto"/>
              </w:divBdr>
              <w:divsChild>
                <w:div w:id="22256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336639">
      <w:bodyDiv w:val="1"/>
      <w:marLeft w:val="0"/>
      <w:marRight w:val="0"/>
      <w:marTop w:val="0"/>
      <w:marBottom w:val="0"/>
      <w:divBdr>
        <w:top w:val="none" w:sz="0" w:space="0" w:color="auto"/>
        <w:left w:val="none" w:sz="0" w:space="0" w:color="auto"/>
        <w:bottom w:val="none" w:sz="0" w:space="0" w:color="auto"/>
        <w:right w:val="none" w:sz="0" w:space="0" w:color="auto"/>
      </w:divBdr>
    </w:div>
    <w:div w:id="1465268238">
      <w:bodyDiv w:val="1"/>
      <w:marLeft w:val="0"/>
      <w:marRight w:val="0"/>
      <w:marTop w:val="0"/>
      <w:marBottom w:val="0"/>
      <w:divBdr>
        <w:top w:val="none" w:sz="0" w:space="0" w:color="auto"/>
        <w:left w:val="none" w:sz="0" w:space="0" w:color="auto"/>
        <w:bottom w:val="none" w:sz="0" w:space="0" w:color="auto"/>
        <w:right w:val="none" w:sz="0" w:space="0" w:color="auto"/>
      </w:divBdr>
    </w:div>
    <w:div w:id="1800760651">
      <w:bodyDiv w:val="1"/>
      <w:marLeft w:val="0"/>
      <w:marRight w:val="0"/>
      <w:marTop w:val="0"/>
      <w:marBottom w:val="0"/>
      <w:divBdr>
        <w:top w:val="none" w:sz="0" w:space="0" w:color="auto"/>
        <w:left w:val="none" w:sz="0" w:space="0" w:color="auto"/>
        <w:bottom w:val="none" w:sz="0" w:space="0" w:color="auto"/>
        <w:right w:val="none" w:sz="0" w:space="0" w:color="auto"/>
      </w:divBdr>
      <w:divsChild>
        <w:div w:id="105583513">
          <w:marLeft w:val="0"/>
          <w:marRight w:val="0"/>
          <w:marTop w:val="0"/>
          <w:marBottom w:val="0"/>
          <w:divBdr>
            <w:top w:val="none" w:sz="0" w:space="0" w:color="auto"/>
            <w:left w:val="none" w:sz="0" w:space="0" w:color="auto"/>
            <w:bottom w:val="none" w:sz="0" w:space="0" w:color="auto"/>
            <w:right w:val="none" w:sz="0" w:space="0" w:color="auto"/>
          </w:divBdr>
          <w:divsChild>
            <w:div w:id="1447429030">
              <w:marLeft w:val="0"/>
              <w:marRight w:val="0"/>
              <w:marTop w:val="0"/>
              <w:marBottom w:val="0"/>
              <w:divBdr>
                <w:top w:val="none" w:sz="0" w:space="0" w:color="auto"/>
                <w:left w:val="none" w:sz="0" w:space="0" w:color="auto"/>
                <w:bottom w:val="none" w:sz="0" w:space="0" w:color="auto"/>
                <w:right w:val="none" w:sz="0" w:space="0" w:color="auto"/>
              </w:divBdr>
              <w:divsChild>
                <w:div w:id="43599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7.emf"/><Relationship Id="rId21" Type="http://schemas.openxmlformats.org/officeDocument/2006/relationships/image" Target="media/image12.emf"/><Relationship Id="rId34" Type="http://schemas.openxmlformats.org/officeDocument/2006/relationships/hyperlink" Target="http://apps.webofknowledge.com/DaisyOneClickSearch.do?product=WOS&amp;search_mode=DaisyOneClickSearch&amp;colName=WOS&amp;SID=C2T2UCbjunOlPl5y46Z&amp;author_name=Matsunaga,%20T&amp;dais_id=232016&amp;excludeEventConfig=ExcludeIfFromFullRecPage" TargetMode="External"/><Relationship Id="rId42" Type="http://schemas.openxmlformats.org/officeDocument/2006/relationships/hyperlink" Target="http://apps.webofknowledge.com/DaisyOneClickSearch.do?product=WOS&amp;search_mode=DaisyOneClickSearch&amp;colName=WOS&amp;SID=C2T2UCbjunOlPl5y46Z&amp;author_name=Takata,%20M&amp;dais_id=1901&amp;excludeEventConfig=ExcludeIfFromFullRecPage" TargetMode="External"/><Relationship Id="rId47" Type="http://schemas.openxmlformats.org/officeDocument/2006/relationships/image" Target="media/image28.emf"/><Relationship Id="rId50" Type="http://schemas.openxmlformats.org/officeDocument/2006/relationships/image" Target="media/image31.jpeg"/><Relationship Id="rId55" Type="http://schemas.openxmlformats.org/officeDocument/2006/relationships/image" Target="media/image36.emf"/><Relationship Id="rId63" Type="http://schemas.openxmlformats.org/officeDocument/2006/relationships/image" Target="media/image44.e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emf"/><Relationship Id="rId29" Type="http://schemas.openxmlformats.org/officeDocument/2006/relationships/image" Target="media/image20.emf"/><Relationship Id="rId11" Type="http://schemas.openxmlformats.org/officeDocument/2006/relationships/image" Target="media/image2.emf"/><Relationship Id="rId24" Type="http://schemas.openxmlformats.org/officeDocument/2006/relationships/image" Target="media/image15.emf"/><Relationship Id="rId32" Type="http://schemas.openxmlformats.org/officeDocument/2006/relationships/image" Target="media/image23.emf"/><Relationship Id="rId37" Type="http://schemas.openxmlformats.org/officeDocument/2006/relationships/hyperlink" Target="http://apps.webofknowledge.com/DaisyOneClickSearch.do?product=WOS&amp;search_mode=DaisyOneClickSearch&amp;colName=WOS&amp;SID=C2T2UCbjunOlPl5y46Z&amp;author_name=Honma,%20T&amp;dais_id=197075&amp;excludeEventConfig=ExcludeIfFromFullRecPage" TargetMode="External"/><Relationship Id="rId40" Type="http://schemas.openxmlformats.org/officeDocument/2006/relationships/hyperlink" Target="http://apps.webofknowledge.com/DaisyOneClickSearch.do?product=WOS&amp;search_mode=DaisyOneClickSearch&amp;colName=WOS&amp;SID=C2T2UCbjunOlPl5y46Z&amp;author_name=Jones,%20RO&amp;dais_id=159239&amp;excludeEventConfig=ExcludeIfFromFullRecPage" TargetMode="External"/><Relationship Id="rId45" Type="http://schemas.openxmlformats.org/officeDocument/2006/relationships/image" Target="media/image26.emf"/><Relationship Id="rId53" Type="http://schemas.openxmlformats.org/officeDocument/2006/relationships/image" Target="media/image34.emf"/><Relationship Id="rId58" Type="http://schemas.openxmlformats.org/officeDocument/2006/relationships/image" Target="media/image39.emf"/><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2.emf"/><Relationship Id="rId19" Type="http://schemas.openxmlformats.org/officeDocument/2006/relationships/image" Target="media/image10.emf"/><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 Id="rId35" Type="http://schemas.openxmlformats.org/officeDocument/2006/relationships/hyperlink" Target="http://apps.webofknowledge.com/DaisyOneClickSearch.do?product=WOS&amp;search_mode=DaisyOneClickSearch&amp;colName=WOS&amp;SID=C2T2UCbjunOlPl5y46Z&amp;author_name=Akola,%20J&amp;dais_id=377198&amp;excludeEventConfig=ExcludeIfFromFullRecPage" TargetMode="External"/><Relationship Id="rId43" Type="http://schemas.openxmlformats.org/officeDocument/2006/relationships/hyperlink" Target="http://apps.webofknowledge.com/DaisyOneClickSearch.do?product=WOS&amp;search_mode=DaisyOneClickSearch&amp;colName=WOS&amp;SID=C2T2UCbjunOlPl5y46Z&amp;author_name=Kojima,%20R&amp;dais_id=893089&amp;excludeEventConfig=ExcludeIfFromFullRecPage" TargetMode="External"/><Relationship Id="rId48" Type="http://schemas.openxmlformats.org/officeDocument/2006/relationships/image" Target="media/image29.emf"/><Relationship Id="rId56" Type="http://schemas.openxmlformats.org/officeDocument/2006/relationships/image" Target="media/image37.emf"/><Relationship Id="rId64" Type="http://schemas.openxmlformats.org/officeDocument/2006/relationships/header" Target="header1.xml"/><Relationship Id="rId8" Type="http://schemas.openxmlformats.org/officeDocument/2006/relationships/hyperlink" Target="mailto:thl32@cam.ac.uk" TargetMode="External"/><Relationship Id="rId51" Type="http://schemas.openxmlformats.org/officeDocument/2006/relationships/image" Target="media/image32.jpeg"/><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image" Target="media/image24.emf"/><Relationship Id="rId38" Type="http://schemas.openxmlformats.org/officeDocument/2006/relationships/hyperlink" Target="http://apps.webofknowledge.com/DaisyOneClickSearch.do?product=WOS&amp;search_mode=DaisyOneClickSearch&amp;colName=WOS&amp;SID=C2T2UCbjunOlPl5y46Z&amp;author_name=Kobayashi,%20K&amp;dais_id=1762787&amp;excludeEventConfig=ExcludeIfFromFullRecPage" TargetMode="External"/><Relationship Id="rId46" Type="http://schemas.openxmlformats.org/officeDocument/2006/relationships/image" Target="media/image27.emf"/><Relationship Id="rId59" Type="http://schemas.openxmlformats.org/officeDocument/2006/relationships/image" Target="media/image40.png"/><Relationship Id="rId67" Type="http://schemas.openxmlformats.org/officeDocument/2006/relationships/theme" Target="theme/theme1.xml"/><Relationship Id="rId20" Type="http://schemas.openxmlformats.org/officeDocument/2006/relationships/image" Target="media/image11.emf"/><Relationship Id="rId41" Type="http://schemas.openxmlformats.org/officeDocument/2006/relationships/hyperlink" Target="http://apps.webofknowledge.com/DaisyOneClickSearch.do?product=WOS&amp;search_mode=DaisyOneClickSearch&amp;colName=WOS&amp;SID=C2T2UCbjunOlPl5y46Z&amp;author_name=Yamada,%20N&amp;dais_id=396307&amp;excludeEventConfig=ExcludeIfFromFullRecPage" TargetMode="External"/><Relationship Id="rId54" Type="http://schemas.openxmlformats.org/officeDocument/2006/relationships/image" Target="media/image35.emf"/><Relationship Id="rId62" Type="http://schemas.openxmlformats.org/officeDocument/2006/relationships/image" Target="media/image43.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36" Type="http://schemas.openxmlformats.org/officeDocument/2006/relationships/hyperlink" Target="http://apps.webofknowledge.com/DaisyOneClickSearch.do?product=WOS&amp;search_mode=DaisyOneClickSearch&amp;colName=WOS&amp;SID=C2T2UCbjunOlPl5y46Z&amp;author_name=Kohara,%20S&amp;dais_id=62262&amp;excludeEventConfig=ExcludeIfFromFullRecPage" TargetMode="External"/><Relationship Id="rId49" Type="http://schemas.openxmlformats.org/officeDocument/2006/relationships/image" Target="media/image30.emf"/><Relationship Id="rId57" Type="http://schemas.openxmlformats.org/officeDocument/2006/relationships/image" Target="media/image38.emf"/><Relationship Id="rId10" Type="http://schemas.openxmlformats.org/officeDocument/2006/relationships/image" Target="media/image1.emf"/><Relationship Id="rId31" Type="http://schemas.openxmlformats.org/officeDocument/2006/relationships/image" Target="media/image22.emf"/><Relationship Id="rId44" Type="http://schemas.openxmlformats.org/officeDocument/2006/relationships/image" Target="media/image25.jpeg"/><Relationship Id="rId52" Type="http://schemas.openxmlformats.org/officeDocument/2006/relationships/image" Target="media/image33.png"/><Relationship Id="rId60" Type="http://schemas.openxmlformats.org/officeDocument/2006/relationships/image" Target="media/image41.emf"/><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sre1@cam.ac.uk" TargetMode="External"/><Relationship Id="rId13" Type="http://schemas.openxmlformats.org/officeDocument/2006/relationships/image" Target="media/image4.emf"/><Relationship Id="rId18" Type="http://schemas.openxmlformats.org/officeDocument/2006/relationships/image" Target="media/image9.emf"/><Relationship Id="rId39" Type="http://schemas.openxmlformats.org/officeDocument/2006/relationships/hyperlink" Target="http://apps.webofknowledge.com/DaisyOneClickSearch.do?product=WOS&amp;search_mode=DaisyOneClickSearch&amp;colName=WOS&amp;SID=C2T2UCbjunOlPl5y46Z&amp;author_name=Ikenaga,%20E&amp;dais_id=138010&amp;excludeEventConfig=ExcludeIfFromFullRecPa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5.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kumente%20und%20Einstellungen\LWylie\Lokale%20Einstellungen\Anwendungsdaten\Chemistry%20Add-in%20for%20Word\Chemistry%20Gallery\Chem4Wor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FA326-3012-D749-BFFF-149D90357A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C:\Dokumente und Einstellungen\LWylie\Lokale Einstellungen\Anwendungsdaten\Chemistry Add-in for Word\Chemistry Gallery\Chem4Word.dotx</Template>
  <TotalTime>165</TotalTime>
  <Pages>39</Pages>
  <Words>10023</Words>
  <Characters>57136</Characters>
  <Application>Microsoft Office Word</Application>
  <DocSecurity>0</DocSecurity>
  <Lines>476</Lines>
  <Paragraphs>134</Paragraphs>
  <ScaleCrop>false</ScaleCrop>
  <HeadingPairs>
    <vt:vector size="2" baseType="variant">
      <vt:variant>
        <vt:lpstr>Title</vt:lpstr>
      </vt:variant>
      <vt:variant>
        <vt:i4>1</vt:i4>
      </vt:variant>
    </vt:vector>
  </HeadingPairs>
  <TitlesOfParts>
    <vt:vector size="1" baseType="lpstr">
      <vt:lpstr>DOI: 10</vt:lpstr>
    </vt:vector>
  </TitlesOfParts>
  <Company>WILEY-VCH Verlag GmbH &amp; Co. KGaA</Company>
  <LinksUpToDate>false</LinksUpToDate>
  <CharactersWithSpaces>67025</CharactersWithSpaces>
  <SharedDoc>false</SharedDoc>
  <HLinks>
    <vt:vector size="48" baseType="variant">
      <vt:variant>
        <vt:i4>7143459</vt:i4>
      </vt:variant>
      <vt:variant>
        <vt:i4>3</vt:i4>
      </vt:variant>
      <vt:variant>
        <vt:i4>0</vt:i4>
      </vt:variant>
      <vt:variant>
        <vt:i4>5</vt:i4>
      </vt:variant>
      <vt:variant>
        <vt:lpwstr>mailto:sre1@cam.ac.uk</vt:lpwstr>
      </vt:variant>
      <vt:variant>
        <vt:lpwstr/>
      </vt:variant>
      <vt:variant>
        <vt:i4>6422536</vt:i4>
      </vt:variant>
      <vt:variant>
        <vt:i4>0</vt:i4>
      </vt:variant>
      <vt:variant>
        <vt:i4>0</vt:i4>
      </vt:variant>
      <vt:variant>
        <vt:i4>5</vt:i4>
      </vt:variant>
      <vt:variant>
        <vt:lpwstr>mailto:thl32@cam.ac.uk</vt:lpwstr>
      </vt:variant>
      <vt:variant>
        <vt:lpwstr/>
      </vt:variant>
      <vt:variant>
        <vt:i4>5701727</vt:i4>
      </vt:variant>
      <vt:variant>
        <vt:i4>26348</vt:i4>
      </vt:variant>
      <vt:variant>
        <vt:i4>1025</vt:i4>
      </vt:variant>
      <vt:variant>
        <vt:i4>1</vt:i4>
      </vt:variant>
      <vt:variant>
        <vt:lpwstr>Fig1_high</vt:lpwstr>
      </vt:variant>
      <vt:variant>
        <vt:lpwstr/>
      </vt:variant>
      <vt:variant>
        <vt:i4>5505119</vt:i4>
      </vt:variant>
      <vt:variant>
        <vt:i4>28116</vt:i4>
      </vt:variant>
      <vt:variant>
        <vt:i4>1026</vt:i4>
      </vt:variant>
      <vt:variant>
        <vt:i4>1</vt:i4>
      </vt:variant>
      <vt:variant>
        <vt:lpwstr>Fig2_high</vt:lpwstr>
      </vt:variant>
      <vt:variant>
        <vt:lpwstr/>
      </vt:variant>
      <vt:variant>
        <vt:i4>5898241</vt:i4>
      </vt:variant>
      <vt:variant>
        <vt:i4>29256</vt:i4>
      </vt:variant>
      <vt:variant>
        <vt:i4>1027</vt:i4>
      </vt:variant>
      <vt:variant>
        <vt:i4>1</vt:i4>
      </vt:variant>
      <vt:variant>
        <vt:lpwstr>Fig3</vt:lpwstr>
      </vt:variant>
      <vt:variant>
        <vt:lpwstr/>
      </vt:variant>
      <vt:variant>
        <vt:i4>5374047</vt:i4>
      </vt:variant>
      <vt:variant>
        <vt:i4>30419</vt:i4>
      </vt:variant>
      <vt:variant>
        <vt:i4>1028</vt:i4>
      </vt:variant>
      <vt:variant>
        <vt:i4>1</vt:i4>
      </vt:variant>
      <vt:variant>
        <vt:lpwstr>Fig4_high</vt:lpwstr>
      </vt:variant>
      <vt:variant>
        <vt:lpwstr/>
      </vt:variant>
      <vt:variant>
        <vt:i4>5439583</vt:i4>
      </vt:variant>
      <vt:variant>
        <vt:i4>31246</vt:i4>
      </vt:variant>
      <vt:variant>
        <vt:i4>1029</vt:i4>
      </vt:variant>
      <vt:variant>
        <vt:i4>1</vt:i4>
      </vt:variant>
      <vt:variant>
        <vt:lpwstr>Fig5_high</vt:lpwstr>
      </vt:variant>
      <vt:variant>
        <vt:lpwstr/>
      </vt:variant>
      <vt:variant>
        <vt:i4>1900622</vt:i4>
      </vt:variant>
      <vt:variant>
        <vt:i4>32403</vt:i4>
      </vt:variant>
      <vt:variant>
        <vt:i4>1030</vt:i4>
      </vt:variant>
      <vt:variant>
        <vt:i4>1</vt:i4>
      </vt:variant>
      <vt:variant>
        <vt:lpwstr>Wiley-VCH_2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DOI: 10</dc:title>
  <dc:subject/>
  <dc:creator>ABoeer</dc:creator>
  <cp:keywords/>
  <cp:lastModifiedBy>Taehoon Lee</cp:lastModifiedBy>
  <cp:revision>15</cp:revision>
  <cp:lastPrinted>2020-01-07T11:36:00Z</cp:lastPrinted>
  <dcterms:created xsi:type="dcterms:W3CDTF">2020-04-17T15:29:00Z</dcterms:created>
  <dcterms:modified xsi:type="dcterms:W3CDTF">2020-04-18T16:26:00Z</dcterms:modified>
</cp:coreProperties>
</file>