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293" w:rsidRPr="004577E5" w:rsidRDefault="00F80293" w:rsidP="004577E5">
      <w:pPr>
        <w:spacing w:line="480" w:lineRule="auto"/>
        <w:jc w:val="center"/>
        <w:rPr>
          <w:rFonts w:ascii="Times New Roman" w:hAnsi="Times New Roman" w:cs="Times New Roman"/>
          <w:b/>
        </w:rPr>
      </w:pPr>
      <w:bookmarkStart w:id="0" w:name="_GoBack"/>
      <w:bookmarkEnd w:id="0"/>
      <w:r>
        <w:rPr>
          <w:rFonts w:ascii="Times New Roman" w:hAnsi="Times New Roman" w:cs="Times New Roman"/>
          <w:b/>
        </w:rPr>
        <w:t>Should we screen women for abdominal aortic aneurysm? Analysis of clinical benefit, harms and cost-effectiveness</w:t>
      </w:r>
    </w:p>
    <w:p w:rsidR="00F80293" w:rsidRPr="004577E5" w:rsidRDefault="00F80293" w:rsidP="004577E5">
      <w:pPr>
        <w:spacing w:before="40" w:after="40" w:line="480" w:lineRule="auto"/>
        <w:rPr>
          <w:rFonts w:ascii="Times New Roman" w:hAnsi="Times New Roman" w:cs="Times New Roman"/>
        </w:rPr>
      </w:pPr>
      <w:r>
        <w:rPr>
          <w:rFonts w:ascii="Times New Roman" w:hAnsi="Times New Roman" w:cs="Times New Roman"/>
        </w:rPr>
        <w:t xml:space="preserve">Dr </w:t>
      </w:r>
      <w:r w:rsidRPr="004577E5">
        <w:rPr>
          <w:rFonts w:ascii="Times New Roman" w:hAnsi="Times New Roman" w:cs="Times New Roman"/>
        </w:rPr>
        <w:t>M</w:t>
      </w:r>
      <w:r>
        <w:rPr>
          <w:rFonts w:ascii="Times New Roman" w:hAnsi="Times New Roman" w:cs="Times New Roman"/>
        </w:rPr>
        <w:t xml:space="preserve">ichael </w:t>
      </w:r>
      <w:r w:rsidRPr="004577E5">
        <w:rPr>
          <w:rFonts w:ascii="Times New Roman" w:hAnsi="Times New Roman" w:cs="Times New Roman"/>
        </w:rPr>
        <w:t>J Sweeting</w:t>
      </w:r>
      <w:r w:rsidRPr="004577E5">
        <w:rPr>
          <w:rFonts w:ascii="Times New Roman" w:hAnsi="Times New Roman" w:cs="Times New Roman"/>
          <w:vertAlign w:val="superscript"/>
        </w:rPr>
        <w:t>1</w:t>
      </w:r>
      <w:r>
        <w:rPr>
          <w:rFonts w:ascii="Times New Roman" w:hAnsi="Times New Roman" w:cs="Times New Roman"/>
          <w:vertAlign w:val="superscript"/>
        </w:rPr>
        <w:t>,2 *</w:t>
      </w:r>
      <w:r w:rsidRPr="004577E5">
        <w:rPr>
          <w:rFonts w:ascii="Times New Roman" w:hAnsi="Times New Roman" w:cs="Times New Roman"/>
        </w:rPr>
        <w:t xml:space="preserve">, </w:t>
      </w:r>
      <w:r>
        <w:rPr>
          <w:rFonts w:ascii="Times New Roman" w:hAnsi="Times New Roman" w:cs="Times New Roman"/>
        </w:rPr>
        <w:t xml:space="preserve">Dr </w:t>
      </w:r>
      <w:r w:rsidRPr="004577E5">
        <w:rPr>
          <w:rFonts w:ascii="Times New Roman" w:hAnsi="Times New Roman" w:cs="Times New Roman"/>
        </w:rPr>
        <w:t>K</w:t>
      </w:r>
      <w:r>
        <w:rPr>
          <w:rFonts w:ascii="Times New Roman" w:hAnsi="Times New Roman" w:cs="Times New Roman"/>
        </w:rPr>
        <w:t xml:space="preserve">atya </w:t>
      </w:r>
      <w:r w:rsidRPr="004577E5">
        <w:rPr>
          <w:rFonts w:ascii="Times New Roman" w:hAnsi="Times New Roman" w:cs="Times New Roman"/>
        </w:rPr>
        <w:t>L Masconi</w:t>
      </w:r>
      <w:r w:rsidRPr="004577E5">
        <w:rPr>
          <w:rFonts w:ascii="Times New Roman" w:hAnsi="Times New Roman" w:cs="Times New Roman"/>
          <w:vertAlign w:val="superscript"/>
        </w:rPr>
        <w:t>1</w:t>
      </w:r>
      <w:r w:rsidRPr="004577E5">
        <w:rPr>
          <w:rFonts w:ascii="Times New Roman" w:hAnsi="Times New Roman" w:cs="Times New Roman"/>
        </w:rPr>
        <w:t xml:space="preserve">, </w:t>
      </w:r>
      <w:r>
        <w:rPr>
          <w:rFonts w:ascii="Times New Roman" w:hAnsi="Times New Roman" w:cs="Times New Roman"/>
        </w:rPr>
        <w:t xml:space="preserve">Dr </w:t>
      </w:r>
      <w:r w:rsidRPr="004577E5">
        <w:rPr>
          <w:rFonts w:ascii="Times New Roman" w:hAnsi="Times New Roman" w:cs="Times New Roman"/>
        </w:rPr>
        <w:t>E</w:t>
      </w:r>
      <w:r>
        <w:rPr>
          <w:rFonts w:ascii="Times New Roman" w:hAnsi="Times New Roman" w:cs="Times New Roman"/>
        </w:rPr>
        <w:t>dmund</w:t>
      </w:r>
      <w:r w:rsidRPr="004577E5">
        <w:rPr>
          <w:rFonts w:ascii="Times New Roman" w:hAnsi="Times New Roman" w:cs="Times New Roman"/>
        </w:rPr>
        <w:t xml:space="preserve"> Jones</w:t>
      </w:r>
      <w:r w:rsidRPr="004577E5">
        <w:rPr>
          <w:rFonts w:ascii="Times New Roman" w:hAnsi="Times New Roman" w:cs="Times New Roman"/>
          <w:vertAlign w:val="superscript"/>
        </w:rPr>
        <w:t>1</w:t>
      </w:r>
      <w:r w:rsidRPr="004577E5">
        <w:rPr>
          <w:rFonts w:ascii="Times New Roman" w:hAnsi="Times New Roman" w:cs="Times New Roman"/>
        </w:rPr>
        <w:t xml:space="preserve">, </w:t>
      </w:r>
      <w:r>
        <w:rPr>
          <w:rFonts w:ascii="Times New Roman" w:hAnsi="Times New Roman" w:cs="Times New Roman"/>
        </w:rPr>
        <w:t xml:space="preserve">Dr </w:t>
      </w:r>
      <w:r w:rsidRPr="004577E5">
        <w:rPr>
          <w:rFonts w:ascii="Times New Roman" w:hAnsi="Times New Roman" w:cs="Times New Roman"/>
        </w:rPr>
        <w:t>P</w:t>
      </w:r>
      <w:r>
        <w:rPr>
          <w:rFonts w:ascii="Times New Roman" w:hAnsi="Times New Roman" w:cs="Times New Roman"/>
        </w:rPr>
        <w:t>inar</w:t>
      </w:r>
      <w:r w:rsidRPr="004577E5">
        <w:rPr>
          <w:rFonts w:ascii="Times New Roman" w:hAnsi="Times New Roman" w:cs="Times New Roman"/>
        </w:rPr>
        <w:t xml:space="preserve"> Ulug</w:t>
      </w:r>
      <w:r>
        <w:rPr>
          <w:rFonts w:ascii="Times New Roman" w:hAnsi="Times New Roman" w:cs="Times New Roman"/>
          <w:vertAlign w:val="superscript"/>
        </w:rPr>
        <w:t>3</w:t>
      </w:r>
      <w:r w:rsidRPr="004577E5">
        <w:rPr>
          <w:rFonts w:ascii="Times New Roman" w:hAnsi="Times New Roman" w:cs="Times New Roman"/>
        </w:rPr>
        <w:t>,</w:t>
      </w:r>
      <w:r w:rsidRPr="004577E5">
        <w:rPr>
          <w:rFonts w:ascii="Times New Roman" w:hAnsi="Times New Roman" w:cs="Times New Roman"/>
          <w:vertAlign w:val="superscript"/>
        </w:rPr>
        <w:t xml:space="preserve"> </w:t>
      </w:r>
      <w:r>
        <w:rPr>
          <w:rFonts w:ascii="Times New Roman" w:hAnsi="Times New Roman" w:cs="Times New Roman"/>
        </w:rPr>
        <w:t xml:space="preserve">Dr </w:t>
      </w:r>
      <w:r w:rsidRPr="004577E5">
        <w:rPr>
          <w:rFonts w:ascii="Times New Roman" w:hAnsi="Times New Roman" w:cs="Times New Roman"/>
        </w:rPr>
        <w:t>M</w:t>
      </w:r>
      <w:r>
        <w:rPr>
          <w:rFonts w:ascii="Times New Roman" w:hAnsi="Times New Roman" w:cs="Times New Roman"/>
        </w:rPr>
        <w:t xml:space="preserve">atthew </w:t>
      </w:r>
      <w:r w:rsidRPr="004577E5">
        <w:rPr>
          <w:rFonts w:ascii="Times New Roman" w:hAnsi="Times New Roman" w:cs="Times New Roman"/>
        </w:rPr>
        <w:t>J Glover</w:t>
      </w:r>
      <w:r>
        <w:rPr>
          <w:rFonts w:ascii="Times New Roman" w:hAnsi="Times New Roman" w:cs="Times New Roman"/>
          <w:vertAlign w:val="superscript"/>
        </w:rPr>
        <w:t>4</w:t>
      </w:r>
      <w:r w:rsidRPr="004577E5">
        <w:rPr>
          <w:rFonts w:ascii="Times New Roman" w:hAnsi="Times New Roman" w:cs="Times New Roman"/>
        </w:rPr>
        <w:t xml:space="preserve">, </w:t>
      </w:r>
      <w:r>
        <w:rPr>
          <w:rFonts w:ascii="Times New Roman" w:hAnsi="Times New Roman" w:cs="Times New Roman"/>
        </w:rPr>
        <w:t xml:space="preserve">Professor </w:t>
      </w:r>
      <w:r w:rsidRPr="004577E5">
        <w:rPr>
          <w:rFonts w:ascii="Times New Roman" w:hAnsi="Times New Roman" w:cs="Times New Roman"/>
        </w:rPr>
        <w:t>J</w:t>
      </w:r>
      <w:r>
        <w:rPr>
          <w:rFonts w:ascii="Times New Roman" w:hAnsi="Times New Roman" w:cs="Times New Roman"/>
        </w:rPr>
        <w:t xml:space="preserve">onathan </w:t>
      </w:r>
      <w:r w:rsidRPr="004577E5">
        <w:rPr>
          <w:rFonts w:ascii="Times New Roman" w:hAnsi="Times New Roman" w:cs="Times New Roman"/>
        </w:rPr>
        <w:t>A Michaels</w:t>
      </w:r>
      <w:r>
        <w:rPr>
          <w:rFonts w:ascii="Times New Roman" w:hAnsi="Times New Roman" w:cs="Times New Roman"/>
          <w:vertAlign w:val="superscript"/>
        </w:rPr>
        <w:t>5</w:t>
      </w:r>
      <w:r w:rsidRPr="004577E5">
        <w:rPr>
          <w:rFonts w:ascii="Times New Roman" w:hAnsi="Times New Roman" w:cs="Times New Roman"/>
        </w:rPr>
        <w:t xml:space="preserve">, </w:t>
      </w:r>
      <w:r>
        <w:rPr>
          <w:rFonts w:ascii="Times New Roman" w:hAnsi="Times New Roman" w:cs="Times New Roman"/>
        </w:rPr>
        <w:t xml:space="preserve">Professor </w:t>
      </w:r>
      <w:r w:rsidRPr="004577E5">
        <w:rPr>
          <w:rFonts w:ascii="Times New Roman" w:hAnsi="Times New Roman" w:cs="Times New Roman"/>
        </w:rPr>
        <w:t>M</w:t>
      </w:r>
      <w:r>
        <w:rPr>
          <w:rFonts w:ascii="Times New Roman" w:hAnsi="Times New Roman" w:cs="Times New Roman"/>
        </w:rPr>
        <w:t xml:space="preserve">atthew </w:t>
      </w:r>
      <w:r w:rsidRPr="004577E5">
        <w:rPr>
          <w:rFonts w:ascii="Times New Roman" w:hAnsi="Times New Roman" w:cs="Times New Roman"/>
        </w:rPr>
        <w:t>J Bown</w:t>
      </w:r>
      <w:r>
        <w:rPr>
          <w:rFonts w:ascii="Times New Roman" w:hAnsi="Times New Roman" w:cs="Times New Roman"/>
          <w:vertAlign w:val="superscript"/>
        </w:rPr>
        <w:t>6</w:t>
      </w:r>
      <w:r w:rsidRPr="004577E5">
        <w:rPr>
          <w:rFonts w:ascii="Times New Roman" w:hAnsi="Times New Roman" w:cs="Times New Roman"/>
        </w:rPr>
        <w:t xml:space="preserve">, </w:t>
      </w:r>
      <w:r>
        <w:rPr>
          <w:rFonts w:ascii="Times New Roman" w:hAnsi="Times New Roman" w:cs="Times New Roman"/>
        </w:rPr>
        <w:t xml:space="preserve">Professor </w:t>
      </w:r>
      <w:r w:rsidRPr="004577E5">
        <w:rPr>
          <w:rFonts w:ascii="Times New Roman" w:hAnsi="Times New Roman" w:cs="Times New Roman"/>
        </w:rPr>
        <w:t>J</w:t>
      </w:r>
      <w:r>
        <w:rPr>
          <w:rFonts w:ascii="Times New Roman" w:hAnsi="Times New Roman" w:cs="Times New Roman"/>
        </w:rPr>
        <w:t xml:space="preserve">anet </w:t>
      </w:r>
      <w:r w:rsidRPr="004577E5">
        <w:rPr>
          <w:rFonts w:ascii="Times New Roman" w:hAnsi="Times New Roman" w:cs="Times New Roman"/>
        </w:rPr>
        <w:t>T Powell</w:t>
      </w:r>
      <w:r>
        <w:rPr>
          <w:rFonts w:ascii="Times New Roman" w:hAnsi="Times New Roman" w:cs="Times New Roman"/>
          <w:vertAlign w:val="superscript"/>
        </w:rPr>
        <w:t>3</w:t>
      </w:r>
      <w:r w:rsidRPr="004577E5">
        <w:rPr>
          <w:rFonts w:ascii="Times New Roman" w:hAnsi="Times New Roman" w:cs="Times New Roman"/>
        </w:rPr>
        <w:t xml:space="preserve">, </w:t>
      </w:r>
      <w:r>
        <w:rPr>
          <w:rFonts w:ascii="Times New Roman" w:hAnsi="Times New Roman" w:cs="Times New Roman"/>
        </w:rPr>
        <w:t xml:space="preserve">Professor </w:t>
      </w:r>
      <w:r w:rsidRPr="004577E5">
        <w:rPr>
          <w:rFonts w:ascii="Times New Roman" w:hAnsi="Times New Roman" w:cs="Times New Roman"/>
        </w:rPr>
        <w:t>S</w:t>
      </w:r>
      <w:r>
        <w:rPr>
          <w:rFonts w:ascii="Times New Roman" w:hAnsi="Times New Roman" w:cs="Times New Roman"/>
        </w:rPr>
        <w:t xml:space="preserve">imon </w:t>
      </w:r>
      <w:r w:rsidRPr="004577E5">
        <w:rPr>
          <w:rFonts w:ascii="Times New Roman" w:hAnsi="Times New Roman" w:cs="Times New Roman"/>
        </w:rPr>
        <w:t>G Thompson</w:t>
      </w:r>
      <w:r w:rsidRPr="004577E5">
        <w:rPr>
          <w:rFonts w:ascii="Times New Roman" w:hAnsi="Times New Roman" w:cs="Times New Roman"/>
          <w:vertAlign w:val="superscript"/>
        </w:rPr>
        <w:t>1</w:t>
      </w:r>
      <w:r w:rsidRPr="004577E5">
        <w:rPr>
          <w:rFonts w:ascii="Times New Roman" w:hAnsi="Times New Roman" w:cs="Times New Roman"/>
        </w:rPr>
        <w:t xml:space="preserve"> </w:t>
      </w:r>
    </w:p>
    <w:p w:rsidR="00F80293" w:rsidRPr="004577E5" w:rsidRDefault="00F80293" w:rsidP="004577E5">
      <w:pPr>
        <w:spacing w:before="40" w:after="40" w:line="480" w:lineRule="auto"/>
        <w:rPr>
          <w:rFonts w:ascii="Times New Roman" w:hAnsi="Times New Roman" w:cs="Times New Roman"/>
        </w:rPr>
      </w:pPr>
    </w:p>
    <w:p w:rsidR="00F80293" w:rsidRDefault="00F80293" w:rsidP="004577E5">
      <w:pPr>
        <w:spacing w:line="480" w:lineRule="auto"/>
        <w:rPr>
          <w:rFonts w:ascii="Times New Roman" w:hAnsi="Times New Roman" w:cs="Times New Roman"/>
        </w:rPr>
      </w:pPr>
      <w:r w:rsidRPr="004577E5">
        <w:rPr>
          <w:rFonts w:ascii="Times New Roman" w:hAnsi="Times New Roman" w:cs="Times New Roman"/>
        </w:rPr>
        <w:t>1</w:t>
      </w:r>
      <w:r w:rsidRPr="004577E5">
        <w:rPr>
          <w:rFonts w:ascii="Times New Roman" w:hAnsi="Times New Roman" w:cs="Times New Roman"/>
          <w:b/>
        </w:rPr>
        <w:t xml:space="preserve"> </w:t>
      </w:r>
      <w:r w:rsidRPr="004577E5">
        <w:rPr>
          <w:rFonts w:ascii="Times New Roman" w:hAnsi="Times New Roman" w:cs="Times New Roman"/>
        </w:rPr>
        <w:t>Department of Public Health and Primary Care, University of Cambridge, Cambridge, CB1 8RN</w:t>
      </w:r>
      <w:r>
        <w:rPr>
          <w:rFonts w:ascii="Times New Roman" w:hAnsi="Times New Roman" w:cs="Times New Roman"/>
        </w:rPr>
        <w:t>, UK</w:t>
      </w:r>
      <w:r w:rsidRPr="004577E5">
        <w:rPr>
          <w:rFonts w:ascii="Times New Roman" w:hAnsi="Times New Roman" w:cs="Times New Roman"/>
        </w:rPr>
        <w:t xml:space="preserve">. </w:t>
      </w:r>
    </w:p>
    <w:p w:rsidR="00F80293" w:rsidRDefault="00F80293" w:rsidP="004577E5">
      <w:pPr>
        <w:spacing w:line="480" w:lineRule="auto"/>
        <w:rPr>
          <w:rFonts w:ascii="Times New Roman" w:hAnsi="Times New Roman" w:cs="Times New Roman"/>
        </w:rPr>
      </w:pPr>
      <w:r>
        <w:rPr>
          <w:rFonts w:ascii="Times New Roman" w:hAnsi="Times New Roman" w:cs="Times New Roman"/>
        </w:rPr>
        <w:t xml:space="preserve">2 Department of Health Sciences, </w:t>
      </w:r>
      <w:r w:rsidRPr="00340F75">
        <w:rPr>
          <w:rFonts w:ascii="Times New Roman" w:hAnsi="Times New Roman" w:cs="Times New Roman"/>
        </w:rPr>
        <w:t>University of Leicester</w:t>
      </w:r>
      <w:r>
        <w:rPr>
          <w:rFonts w:ascii="Times New Roman" w:hAnsi="Times New Roman" w:cs="Times New Roman"/>
        </w:rPr>
        <w:t>, Leicester, LE1 7RH, UK</w:t>
      </w:r>
    </w:p>
    <w:p w:rsidR="00F80293" w:rsidRPr="004577E5" w:rsidRDefault="00F80293" w:rsidP="004577E5">
      <w:pPr>
        <w:spacing w:before="40" w:after="40" w:line="480" w:lineRule="auto"/>
        <w:rPr>
          <w:rFonts w:ascii="Times New Roman" w:hAnsi="Times New Roman" w:cs="Times New Roman"/>
        </w:rPr>
      </w:pPr>
      <w:r w:rsidRPr="00340F75">
        <w:rPr>
          <w:rFonts w:ascii="Times New Roman" w:hAnsi="Times New Roman" w:cs="Times New Roman"/>
        </w:rPr>
        <w:t>3</w:t>
      </w:r>
      <w:r w:rsidRPr="004577E5">
        <w:rPr>
          <w:rFonts w:ascii="Times New Roman" w:hAnsi="Times New Roman" w:cs="Times New Roman"/>
          <w:b/>
        </w:rPr>
        <w:t xml:space="preserve"> </w:t>
      </w:r>
      <w:r w:rsidRPr="004577E5">
        <w:rPr>
          <w:rFonts w:ascii="Times New Roman" w:hAnsi="Times New Roman" w:cs="Times New Roman"/>
        </w:rPr>
        <w:t>Vascular Surgery Research Group, Imperial College London, Charing Cross Hospital, London, W6 8RP</w:t>
      </w:r>
      <w:r>
        <w:rPr>
          <w:rFonts w:ascii="Times New Roman" w:hAnsi="Times New Roman" w:cs="Times New Roman"/>
        </w:rPr>
        <w:t xml:space="preserve">, UK. </w:t>
      </w:r>
    </w:p>
    <w:p w:rsidR="00F80293" w:rsidRPr="004577E5" w:rsidRDefault="00F80293" w:rsidP="004577E5">
      <w:pPr>
        <w:spacing w:before="40" w:after="40" w:line="480" w:lineRule="auto"/>
        <w:rPr>
          <w:rFonts w:ascii="Times New Roman" w:hAnsi="Times New Roman" w:cs="Times New Roman"/>
        </w:rPr>
      </w:pPr>
      <w:r>
        <w:rPr>
          <w:rFonts w:ascii="Times New Roman" w:hAnsi="Times New Roman" w:cs="Times New Roman"/>
        </w:rPr>
        <w:t>4</w:t>
      </w:r>
      <w:r w:rsidRPr="004577E5">
        <w:rPr>
          <w:rFonts w:ascii="Times New Roman" w:hAnsi="Times New Roman" w:cs="Times New Roman"/>
        </w:rPr>
        <w:t xml:space="preserve"> Health Economics Research Group, Brunel University London, Uxbridge, UB8 3PH</w:t>
      </w:r>
      <w:r>
        <w:rPr>
          <w:rFonts w:ascii="Times New Roman" w:hAnsi="Times New Roman" w:cs="Times New Roman"/>
        </w:rPr>
        <w:t xml:space="preserve">, UK. </w:t>
      </w:r>
      <w:r w:rsidRPr="004577E5">
        <w:rPr>
          <w:rFonts w:ascii="Times New Roman" w:hAnsi="Times New Roman" w:cs="Times New Roman"/>
        </w:rPr>
        <w:t xml:space="preserve"> </w:t>
      </w:r>
    </w:p>
    <w:p w:rsidR="00F80293" w:rsidRPr="004577E5" w:rsidRDefault="00F80293" w:rsidP="004577E5">
      <w:pPr>
        <w:spacing w:before="40" w:after="40" w:line="480" w:lineRule="auto"/>
        <w:rPr>
          <w:rFonts w:ascii="Times New Roman" w:hAnsi="Times New Roman" w:cs="Times New Roman"/>
          <w:b/>
        </w:rPr>
      </w:pPr>
      <w:r>
        <w:rPr>
          <w:rFonts w:ascii="Times New Roman" w:hAnsi="Times New Roman" w:cs="Times New Roman"/>
        </w:rPr>
        <w:t>5</w:t>
      </w:r>
      <w:r w:rsidRPr="004577E5">
        <w:rPr>
          <w:rFonts w:ascii="Times New Roman" w:hAnsi="Times New Roman" w:cs="Times New Roman"/>
        </w:rPr>
        <w:t xml:space="preserve"> Health Economics and Decision Science, ScHARR, University of Sheffield, Sheffield, S1 4DA</w:t>
      </w:r>
      <w:r>
        <w:rPr>
          <w:rFonts w:ascii="Times New Roman" w:hAnsi="Times New Roman" w:cs="Times New Roman"/>
        </w:rPr>
        <w:t>, UK</w:t>
      </w:r>
      <w:r w:rsidRPr="004577E5">
        <w:rPr>
          <w:rFonts w:ascii="Times New Roman" w:hAnsi="Times New Roman" w:cs="Times New Roman"/>
        </w:rPr>
        <w:t xml:space="preserve">. </w:t>
      </w:r>
    </w:p>
    <w:p w:rsidR="00F80293" w:rsidRPr="004577E5" w:rsidRDefault="00F80293" w:rsidP="004577E5">
      <w:pPr>
        <w:spacing w:line="480" w:lineRule="auto"/>
        <w:jc w:val="both"/>
        <w:rPr>
          <w:rFonts w:ascii="Times New Roman" w:hAnsi="Times New Roman" w:cs="Times New Roman"/>
        </w:rPr>
      </w:pPr>
      <w:r>
        <w:rPr>
          <w:rFonts w:ascii="Times New Roman" w:hAnsi="Times New Roman" w:cs="Times New Roman"/>
        </w:rPr>
        <w:t>6</w:t>
      </w:r>
      <w:r w:rsidRPr="004577E5">
        <w:rPr>
          <w:rFonts w:ascii="Times New Roman" w:hAnsi="Times New Roman" w:cs="Times New Roman"/>
        </w:rPr>
        <w:t xml:space="preserve"> Department of Cardiovascular Sciences and NIHR Leicester Biomedical Research Centre, University of Leicester, Leicester, LE2 7LX</w:t>
      </w:r>
      <w:r>
        <w:rPr>
          <w:rFonts w:ascii="Times New Roman" w:hAnsi="Times New Roman" w:cs="Times New Roman"/>
        </w:rPr>
        <w:t xml:space="preserve">, UK. </w:t>
      </w:r>
    </w:p>
    <w:p w:rsidR="00F80293" w:rsidRPr="004577E5" w:rsidRDefault="00F80293" w:rsidP="004577E5">
      <w:pPr>
        <w:spacing w:line="480" w:lineRule="auto"/>
        <w:jc w:val="both"/>
        <w:rPr>
          <w:rFonts w:ascii="Times New Roman" w:hAnsi="Times New Roman" w:cs="Times New Roman"/>
          <w:b/>
        </w:rPr>
      </w:pPr>
    </w:p>
    <w:p w:rsidR="00F80293" w:rsidRPr="004577E5" w:rsidRDefault="00F80293" w:rsidP="004577E5">
      <w:pPr>
        <w:spacing w:line="480" w:lineRule="auto"/>
        <w:rPr>
          <w:rFonts w:ascii="Times New Roman" w:hAnsi="Times New Roman" w:cs="Times New Roman"/>
          <w:b/>
        </w:rPr>
      </w:pPr>
    </w:p>
    <w:p w:rsidR="00F80293" w:rsidRDefault="00F80293" w:rsidP="004577E5">
      <w:pPr>
        <w:spacing w:line="480" w:lineRule="auto"/>
        <w:rPr>
          <w:rStyle w:val="Hyperlink"/>
          <w:rFonts w:ascii="Times New Roman" w:hAnsi="Times New Roman" w:cs="Times New Roman"/>
        </w:rPr>
      </w:pPr>
      <w:r>
        <w:rPr>
          <w:rFonts w:ascii="Times New Roman" w:hAnsi="Times New Roman" w:cs="Times New Roman"/>
        </w:rPr>
        <w:t xml:space="preserve">* </w:t>
      </w:r>
      <w:r w:rsidRPr="004577E5">
        <w:rPr>
          <w:rFonts w:ascii="Times New Roman" w:hAnsi="Times New Roman" w:cs="Times New Roman"/>
        </w:rPr>
        <w:t xml:space="preserve">Correspondence to: </w:t>
      </w:r>
      <w:hyperlink r:id="rId8" w:history="1">
        <w:r w:rsidRPr="00171EE0">
          <w:rPr>
            <w:rStyle w:val="Hyperlink"/>
            <w:rFonts w:ascii="Times New Roman" w:hAnsi="Times New Roman" w:cs="Times New Roman"/>
          </w:rPr>
          <w:t>michael.sweeting@le.ac.uk</w:t>
        </w:r>
      </w:hyperlink>
      <w:r>
        <w:rPr>
          <w:rFonts w:ascii="Times New Roman" w:hAnsi="Times New Roman" w:cs="Times New Roman"/>
        </w:rPr>
        <w:t xml:space="preserve"> </w:t>
      </w:r>
      <w:hyperlink r:id="rId9" w:history="1"/>
      <w:r>
        <w:rPr>
          <w:rStyle w:val="Hyperlink"/>
          <w:rFonts w:ascii="Times New Roman" w:hAnsi="Times New Roman" w:cs="Times New Roman"/>
        </w:rPr>
        <w:t xml:space="preserve"> </w:t>
      </w:r>
    </w:p>
    <w:p w:rsidR="00F80293" w:rsidRPr="008D79A7" w:rsidRDefault="00F80293" w:rsidP="004577E5">
      <w:pPr>
        <w:spacing w:line="480" w:lineRule="auto"/>
        <w:rPr>
          <w:rFonts w:ascii="Times New Roman" w:hAnsi="Times New Roman" w:cs="Times New Roman"/>
          <w:color w:val="0000FF"/>
          <w:u w:val="single"/>
        </w:rPr>
      </w:pPr>
      <w:r>
        <w:rPr>
          <w:rFonts w:ascii="Times New Roman" w:hAnsi="Times New Roman" w:cs="Times New Roman"/>
        </w:rPr>
        <w:t>Telephone: +44 (0)116 252 5469</w:t>
      </w:r>
    </w:p>
    <w:p w:rsidR="00F80293" w:rsidRPr="004577E5" w:rsidRDefault="00F80293" w:rsidP="004577E5">
      <w:pPr>
        <w:spacing w:line="480" w:lineRule="auto"/>
        <w:rPr>
          <w:rFonts w:ascii="Times New Roman" w:hAnsi="Times New Roman" w:cs="Times New Roman"/>
        </w:rPr>
      </w:pPr>
      <w:r w:rsidRPr="004577E5">
        <w:rPr>
          <w:rFonts w:ascii="Times New Roman" w:hAnsi="Times New Roman" w:cs="Times New Roman"/>
        </w:rPr>
        <w:t xml:space="preserve">Dr M. J. Sweeting, </w:t>
      </w:r>
      <w:r>
        <w:rPr>
          <w:rFonts w:ascii="Times New Roman" w:hAnsi="Times New Roman" w:cs="Times New Roman"/>
        </w:rPr>
        <w:t>Department of Health Sciences</w:t>
      </w:r>
      <w:r w:rsidRPr="004577E5">
        <w:rPr>
          <w:rFonts w:ascii="Times New Roman" w:hAnsi="Times New Roman" w:cs="Times New Roman"/>
        </w:rPr>
        <w:t xml:space="preserve">, </w:t>
      </w:r>
      <w:r>
        <w:rPr>
          <w:rFonts w:ascii="Times New Roman" w:hAnsi="Times New Roman" w:cs="Times New Roman"/>
        </w:rPr>
        <w:t>George Davies Centre, University Road, Leicester, LE1 7RH, UK</w:t>
      </w:r>
    </w:p>
    <w:p w:rsidR="00F80293" w:rsidRPr="004577E5" w:rsidRDefault="00F80293" w:rsidP="004577E5">
      <w:pPr>
        <w:spacing w:line="480" w:lineRule="auto"/>
        <w:rPr>
          <w:rFonts w:ascii="Times New Roman" w:hAnsi="Times New Roman" w:cs="Times New Roman"/>
        </w:rPr>
      </w:pPr>
    </w:p>
    <w:p w:rsidR="00F80293" w:rsidRDefault="00F80293">
      <w:pPr>
        <w:rPr>
          <w:rFonts w:ascii="Times New Roman" w:hAnsi="Times New Roman" w:cs="Times New Roman"/>
        </w:rPr>
      </w:pPr>
      <w:r>
        <w:rPr>
          <w:rFonts w:ascii="Times New Roman" w:hAnsi="Times New Roman" w:cs="Times New Roman"/>
        </w:rPr>
        <w:br w:type="page"/>
      </w:r>
    </w:p>
    <w:p w:rsidR="00F80293" w:rsidRPr="0085364B" w:rsidRDefault="00F80293" w:rsidP="00EB60C5">
      <w:pPr>
        <w:spacing w:line="480" w:lineRule="auto"/>
        <w:jc w:val="both"/>
        <w:rPr>
          <w:rFonts w:ascii="Times New Roman" w:hAnsi="Times New Roman" w:cs="Times New Roman"/>
          <w:b/>
        </w:rPr>
      </w:pPr>
      <w:r w:rsidRPr="0085364B">
        <w:rPr>
          <w:rFonts w:ascii="Times New Roman" w:hAnsi="Times New Roman" w:cs="Times New Roman"/>
          <w:b/>
        </w:rPr>
        <w:lastRenderedPageBreak/>
        <w:t xml:space="preserve">Abstract </w:t>
      </w:r>
    </w:p>
    <w:p w:rsidR="00F80293" w:rsidRPr="0085364B" w:rsidRDefault="00F80293" w:rsidP="00EB60C5">
      <w:pPr>
        <w:shd w:val="clear" w:color="auto" w:fill="FFFFFF"/>
        <w:spacing w:after="0" w:line="480" w:lineRule="auto"/>
        <w:rPr>
          <w:rFonts w:ascii="Times New Roman" w:eastAsia="Times New Roman" w:hAnsi="Times New Roman" w:cs="Times New Roman"/>
          <w:color w:val="000000"/>
          <w:lang w:eastAsia="en-GB"/>
        </w:rPr>
      </w:pPr>
      <w:r w:rsidRPr="0085364B">
        <w:rPr>
          <w:rFonts w:ascii="Times New Roman" w:eastAsia="Times New Roman" w:hAnsi="Times New Roman" w:cs="Times New Roman"/>
          <w:b/>
          <w:bCs/>
          <w:color w:val="212121"/>
          <w:lang w:eastAsia="en-GB"/>
        </w:rPr>
        <w:t>Background:</w:t>
      </w:r>
    </w:p>
    <w:p w:rsidR="00F80293" w:rsidRPr="0085364B" w:rsidRDefault="00F80293" w:rsidP="00EB60C5">
      <w:pPr>
        <w:shd w:val="clear" w:color="auto" w:fill="FFFFFF"/>
        <w:spacing w:after="0" w:line="480" w:lineRule="auto"/>
        <w:rPr>
          <w:rFonts w:ascii="Times New Roman" w:eastAsia="Times New Roman" w:hAnsi="Times New Roman" w:cs="Times New Roman"/>
          <w:color w:val="000000"/>
          <w:lang w:eastAsia="en-GB"/>
        </w:rPr>
      </w:pPr>
      <w:r w:rsidRPr="0085364B">
        <w:rPr>
          <w:rFonts w:ascii="Times New Roman" w:eastAsia="Times New Roman" w:hAnsi="Times New Roman" w:cs="Times New Roman"/>
          <w:color w:val="212121"/>
          <w:lang w:eastAsia="en-GB"/>
        </w:rPr>
        <w:t xml:space="preserve">One-third of </w:t>
      </w:r>
      <w:r>
        <w:rPr>
          <w:rFonts w:ascii="Times New Roman" w:eastAsia="Times New Roman" w:hAnsi="Times New Roman" w:cs="Times New Roman"/>
          <w:color w:val="212121"/>
          <w:lang w:eastAsia="en-GB"/>
        </w:rPr>
        <w:t xml:space="preserve">UK </w:t>
      </w:r>
      <w:r w:rsidRPr="0085364B">
        <w:rPr>
          <w:rFonts w:ascii="Times New Roman" w:eastAsia="Times New Roman" w:hAnsi="Times New Roman" w:cs="Times New Roman"/>
          <w:color w:val="212121"/>
          <w:lang w:eastAsia="en-GB"/>
        </w:rPr>
        <w:t xml:space="preserve">deaths from ruptured abdominal aortic aneurysm (AAA) are in women.  In men, national screening programmes reduce deaths from AAA and </w:t>
      </w:r>
      <w:r>
        <w:rPr>
          <w:rFonts w:ascii="Times New Roman" w:eastAsia="Times New Roman" w:hAnsi="Times New Roman" w:cs="Times New Roman"/>
          <w:color w:val="212121"/>
          <w:lang w:eastAsia="en-GB"/>
        </w:rPr>
        <w:t>are</w:t>
      </w:r>
      <w:r w:rsidRPr="0085364B">
        <w:rPr>
          <w:rFonts w:ascii="Times New Roman" w:eastAsia="Times New Roman" w:hAnsi="Times New Roman" w:cs="Times New Roman"/>
          <w:color w:val="212121"/>
          <w:lang w:eastAsia="en-GB"/>
        </w:rPr>
        <w:t xml:space="preserve"> cost-effective. </w:t>
      </w:r>
      <w:r>
        <w:rPr>
          <w:rFonts w:ascii="Times New Roman" w:eastAsia="Times New Roman" w:hAnsi="Times New Roman" w:cs="Times New Roman"/>
          <w:color w:val="212121"/>
          <w:lang w:eastAsia="en-GB"/>
        </w:rPr>
        <w:t>The benefits, harms</w:t>
      </w:r>
      <w:r w:rsidRPr="0085364B">
        <w:rPr>
          <w:rFonts w:ascii="Times New Roman" w:eastAsia="Times New Roman" w:hAnsi="Times New Roman" w:cs="Times New Roman"/>
          <w:color w:val="212121"/>
          <w:lang w:eastAsia="en-GB"/>
        </w:rPr>
        <w:t xml:space="preserve"> and cost-effective</w:t>
      </w:r>
      <w:r>
        <w:rPr>
          <w:rFonts w:ascii="Times New Roman" w:eastAsia="Times New Roman" w:hAnsi="Times New Roman" w:cs="Times New Roman"/>
          <w:color w:val="212121"/>
          <w:lang w:eastAsia="en-GB"/>
        </w:rPr>
        <w:t>ness in offering</w:t>
      </w:r>
      <w:r w:rsidRPr="0085364B">
        <w:rPr>
          <w:rFonts w:ascii="Times New Roman" w:eastAsia="Times New Roman" w:hAnsi="Times New Roman" w:cs="Times New Roman"/>
          <w:color w:val="212121"/>
          <w:lang w:eastAsia="en-GB"/>
        </w:rPr>
        <w:t xml:space="preserve"> a similar programme to women</w:t>
      </w:r>
      <w:r>
        <w:rPr>
          <w:rFonts w:ascii="Times New Roman" w:eastAsia="Times New Roman" w:hAnsi="Times New Roman" w:cs="Times New Roman"/>
          <w:color w:val="212121"/>
          <w:lang w:eastAsia="en-GB"/>
        </w:rPr>
        <w:t xml:space="preserve"> have not been formally assessed</w:t>
      </w:r>
      <w:r w:rsidRPr="0085364B">
        <w:rPr>
          <w:rFonts w:ascii="Times New Roman" w:eastAsia="Times New Roman" w:hAnsi="Times New Roman" w:cs="Times New Roman"/>
          <w:color w:val="212121"/>
          <w:lang w:eastAsia="en-GB"/>
        </w:rPr>
        <w:t>.</w:t>
      </w:r>
    </w:p>
    <w:p w:rsidR="00F80293" w:rsidRPr="0085364B" w:rsidRDefault="00F80293" w:rsidP="00EB60C5">
      <w:pPr>
        <w:shd w:val="clear" w:color="auto" w:fill="FFFFFF"/>
        <w:spacing w:after="0" w:line="480" w:lineRule="auto"/>
        <w:rPr>
          <w:rFonts w:ascii="Times New Roman" w:eastAsia="Times New Roman" w:hAnsi="Times New Roman" w:cs="Times New Roman"/>
          <w:color w:val="000000"/>
          <w:lang w:eastAsia="en-GB"/>
        </w:rPr>
      </w:pPr>
      <w:r w:rsidRPr="0085364B">
        <w:rPr>
          <w:rFonts w:ascii="Times New Roman" w:eastAsia="Times New Roman" w:hAnsi="Times New Roman" w:cs="Times New Roman"/>
          <w:b/>
          <w:bCs/>
          <w:color w:val="212121"/>
          <w:lang w:eastAsia="en-GB"/>
        </w:rPr>
        <w:t>Methods:</w:t>
      </w:r>
    </w:p>
    <w:p w:rsidR="00F80293" w:rsidRPr="0085364B" w:rsidRDefault="00F80293" w:rsidP="00EB60C5">
      <w:pPr>
        <w:shd w:val="clear" w:color="auto" w:fill="FFFFFF"/>
        <w:spacing w:after="0" w:line="480" w:lineRule="auto"/>
        <w:rPr>
          <w:rFonts w:ascii="Times New Roman" w:eastAsia="Times New Roman" w:hAnsi="Times New Roman" w:cs="Times New Roman"/>
          <w:color w:val="000000"/>
          <w:lang w:eastAsia="en-GB"/>
        </w:rPr>
      </w:pPr>
      <w:r w:rsidRPr="0085364B">
        <w:rPr>
          <w:rFonts w:ascii="Times New Roman" w:eastAsia="Times New Roman" w:hAnsi="Times New Roman" w:cs="Times New Roman"/>
          <w:color w:val="212121"/>
          <w:lang w:eastAsia="en-GB"/>
        </w:rPr>
        <w:t xml:space="preserve">A discrete event simulation model was set up for AAA screening, surveillance and intervention. Relevant </w:t>
      </w:r>
      <w:r>
        <w:rPr>
          <w:rFonts w:ascii="Times New Roman" w:eastAsia="Times New Roman" w:hAnsi="Times New Roman" w:cs="Times New Roman"/>
          <w:color w:val="212121"/>
          <w:lang w:eastAsia="en-GB"/>
        </w:rPr>
        <w:t>women-specific</w:t>
      </w:r>
      <w:r w:rsidRPr="0085364B">
        <w:rPr>
          <w:rFonts w:ascii="Times New Roman" w:eastAsia="Times New Roman" w:hAnsi="Times New Roman" w:cs="Times New Roman"/>
          <w:color w:val="212121"/>
          <w:lang w:eastAsia="en-GB"/>
        </w:rPr>
        <w:t xml:space="preserve"> parameters were obtained from sources including systematic literature reviews, national registry/administrative databases, major AAA surgery</w:t>
      </w:r>
      <w:r>
        <w:rPr>
          <w:rFonts w:ascii="Times New Roman" w:eastAsia="Times New Roman" w:hAnsi="Times New Roman" w:cs="Times New Roman"/>
          <w:color w:val="212121"/>
          <w:lang w:eastAsia="en-GB"/>
        </w:rPr>
        <w:t xml:space="preserve"> trials</w:t>
      </w:r>
      <w:r w:rsidRPr="0085364B">
        <w:rPr>
          <w:rFonts w:ascii="Times New Roman" w:eastAsia="Times New Roman" w:hAnsi="Times New Roman" w:cs="Times New Roman"/>
          <w:color w:val="212121"/>
          <w:lang w:eastAsia="en-GB"/>
        </w:rPr>
        <w:t>, and UK National Health Service reference costs.</w:t>
      </w:r>
    </w:p>
    <w:p w:rsidR="00F80293" w:rsidRPr="0085364B" w:rsidRDefault="00F80293" w:rsidP="00EB60C5">
      <w:pPr>
        <w:shd w:val="clear" w:color="auto" w:fill="FFFFFF"/>
        <w:spacing w:after="0" w:line="480" w:lineRule="auto"/>
        <w:rPr>
          <w:rFonts w:ascii="Times New Roman" w:eastAsia="Times New Roman" w:hAnsi="Times New Roman" w:cs="Times New Roman"/>
          <w:color w:val="000000"/>
          <w:lang w:eastAsia="en-GB"/>
        </w:rPr>
      </w:pPr>
      <w:r w:rsidRPr="0085364B">
        <w:rPr>
          <w:rFonts w:ascii="Times New Roman" w:eastAsia="Times New Roman" w:hAnsi="Times New Roman" w:cs="Times New Roman"/>
          <w:b/>
          <w:bCs/>
          <w:color w:val="212121"/>
          <w:lang w:eastAsia="en-GB"/>
        </w:rPr>
        <w:t>Findings:</w:t>
      </w:r>
    </w:p>
    <w:p w:rsidR="00F80293" w:rsidRPr="0085364B" w:rsidRDefault="00F80293" w:rsidP="00EB60C5">
      <w:pPr>
        <w:shd w:val="clear" w:color="auto" w:fill="FFFFFF"/>
        <w:spacing w:after="0" w:line="480" w:lineRule="auto"/>
        <w:rPr>
          <w:rFonts w:ascii="Times New Roman" w:eastAsia="Times New Roman" w:hAnsi="Times New Roman" w:cs="Times New Roman"/>
          <w:color w:val="000000"/>
          <w:lang w:eastAsia="en-GB"/>
        </w:rPr>
      </w:pPr>
      <w:r w:rsidRPr="0085364B">
        <w:rPr>
          <w:rFonts w:ascii="Times New Roman" w:eastAsia="Times New Roman" w:hAnsi="Times New Roman" w:cs="Times New Roman"/>
          <w:color w:val="212121"/>
          <w:lang w:eastAsia="en-GB"/>
        </w:rPr>
        <w:t xml:space="preserve">AAA screening </w:t>
      </w:r>
      <w:r>
        <w:rPr>
          <w:rFonts w:ascii="Times New Roman" w:eastAsia="Times New Roman" w:hAnsi="Times New Roman" w:cs="Times New Roman"/>
          <w:color w:val="212121"/>
          <w:lang w:eastAsia="en-GB"/>
        </w:rPr>
        <w:t>for</w:t>
      </w:r>
      <w:r w:rsidRPr="0085364B">
        <w:rPr>
          <w:rFonts w:ascii="Times New Roman" w:eastAsia="Times New Roman" w:hAnsi="Times New Roman" w:cs="Times New Roman"/>
          <w:color w:val="212121"/>
          <w:lang w:eastAsia="en-GB"/>
        </w:rPr>
        <w:t xml:space="preserve"> women, as currently </w:t>
      </w:r>
      <w:r>
        <w:rPr>
          <w:rFonts w:ascii="Times New Roman" w:eastAsia="Times New Roman" w:hAnsi="Times New Roman" w:cs="Times New Roman"/>
          <w:color w:val="212121"/>
          <w:lang w:eastAsia="en-GB"/>
        </w:rPr>
        <w:t>offered to</w:t>
      </w:r>
      <w:r w:rsidRPr="0085364B">
        <w:rPr>
          <w:rFonts w:ascii="Times New Roman" w:eastAsia="Times New Roman" w:hAnsi="Times New Roman" w:cs="Times New Roman"/>
          <w:color w:val="212121"/>
          <w:lang w:eastAsia="en-GB"/>
        </w:rPr>
        <w:t xml:space="preserve"> UK men (at age 65</w:t>
      </w:r>
      <w:r>
        <w:rPr>
          <w:rFonts w:ascii="Times New Roman" w:eastAsia="Times New Roman" w:hAnsi="Times New Roman" w:cs="Times New Roman"/>
          <w:color w:val="212121"/>
          <w:lang w:eastAsia="en-GB"/>
        </w:rPr>
        <w:t>,</w:t>
      </w:r>
      <w:r w:rsidRPr="0085364B">
        <w:rPr>
          <w:rFonts w:ascii="Times New Roman" w:eastAsia="Times New Roman" w:hAnsi="Times New Roman" w:cs="Times New Roman"/>
          <w:color w:val="212121"/>
          <w:lang w:eastAsia="en-GB"/>
        </w:rPr>
        <w:t xml:space="preserve"> AAA diagnosis at an aortic diameter of ≥3.0cm and elective </w:t>
      </w:r>
      <w:r>
        <w:rPr>
          <w:rFonts w:ascii="Times New Roman" w:eastAsia="Times New Roman" w:hAnsi="Times New Roman" w:cs="Times New Roman"/>
          <w:color w:val="212121"/>
          <w:lang w:eastAsia="en-GB"/>
        </w:rPr>
        <w:t>repair</w:t>
      </w:r>
      <w:r w:rsidRPr="0085364B">
        <w:rPr>
          <w:rFonts w:ascii="Times New Roman" w:eastAsia="Times New Roman" w:hAnsi="Times New Roman" w:cs="Times New Roman"/>
          <w:color w:val="212121"/>
          <w:lang w:eastAsia="en-GB"/>
        </w:rPr>
        <w:t xml:space="preserve"> considered at ≥5.5cm) gave, over a 30-yeartime horizon, an estimated incremental cost effectiveness ratio (ICER) of £30,000 (95% CI 12,000 to 87,000) per quality adjusted life-year (QALY) gained, with 3,900 invitations to screening required to prevent one AAA</w:t>
      </w:r>
      <w:r>
        <w:rPr>
          <w:rFonts w:ascii="Times New Roman" w:eastAsia="Times New Roman" w:hAnsi="Times New Roman" w:cs="Times New Roman"/>
          <w:color w:val="212121"/>
          <w:lang w:eastAsia="en-GB"/>
        </w:rPr>
        <w:t>-</w:t>
      </w:r>
      <w:r w:rsidRPr="0085364B">
        <w:rPr>
          <w:rFonts w:ascii="Times New Roman" w:eastAsia="Times New Roman" w:hAnsi="Times New Roman" w:cs="Times New Roman"/>
          <w:color w:val="212121"/>
          <w:lang w:eastAsia="en-GB"/>
        </w:rPr>
        <w:t>death</w:t>
      </w:r>
      <w:r>
        <w:rPr>
          <w:rFonts w:ascii="Times New Roman" w:eastAsia="Times New Roman" w:hAnsi="Times New Roman" w:cs="Times New Roman"/>
          <w:color w:val="212121"/>
          <w:lang w:eastAsia="en-GB"/>
        </w:rPr>
        <w:t xml:space="preserve"> and an over-diagnosis rate of 33%</w:t>
      </w:r>
      <w:r w:rsidRPr="0085364B">
        <w:rPr>
          <w:rFonts w:ascii="Times New Roman" w:eastAsia="Times New Roman" w:hAnsi="Times New Roman" w:cs="Times New Roman"/>
          <w:color w:val="212121"/>
          <w:lang w:eastAsia="en-GB"/>
        </w:rPr>
        <w:t>. A modified option for women (screening at age 70</w:t>
      </w:r>
      <w:r>
        <w:rPr>
          <w:rFonts w:ascii="Times New Roman" w:eastAsia="Times New Roman" w:hAnsi="Times New Roman" w:cs="Times New Roman"/>
          <w:color w:val="212121"/>
          <w:lang w:eastAsia="en-GB"/>
        </w:rPr>
        <w:t>,</w:t>
      </w:r>
      <w:r w:rsidRPr="0085364B">
        <w:rPr>
          <w:rFonts w:ascii="Times New Roman" w:eastAsia="Times New Roman" w:hAnsi="Times New Roman" w:cs="Times New Roman"/>
          <w:color w:val="212121"/>
          <w:lang w:eastAsia="en-GB"/>
        </w:rPr>
        <w:t xml:space="preserve"> diagnosis at 2.5cm and </w:t>
      </w:r>
      <w:r>
        <w:rPr>
          <w:rFonts w:ascii="Times New Roman" w:eastAsia="Times New Roman" w:hAnsi="Times New Roman" w:cs="Times New Roman"/>
          <w:color w:val="212121"/>
          <w:lang w:eastAsia="en-GB"/>
        </w:rPr>
        <w:t>repair</w:t>
      </w:r>
      <w:r w:rsidRPr="0085364B">
        <w:rPr>
          <w:rFonts w:ascii="Times New Roman" w:eastAsia="Times New Roman" w:hAnsi="Times New Roman" w:cs="Times New Roman"/>
          <w:color w:val="212121"/>
          <w:lang w:eastAsia="en-GB"/>
        </w:rPr>
        <w:t xml:space="preserve"> at 5.0cm) was estimated to be more cost-effective, with an ICER of £23,000 (9,500 to 71,000) per QALY and 1,800 invitations to screening required to prevent one AAA</w:t>
      </w:r>
      <w:r>
        <w:rPr>
          <w:rFonts w:ascii="Times New Roman" w:eastAsia="Times New Roman" w:hAnsi="Times New Roman" w:cs="Times New Roman"/>
          <w:color w:val="212121"/>
          <w:lang w:eastAsia="en-GB"/>
        </w:rPr>
        <w:t>-</w:t>
      </w:r>
      <w:r w:rsidRPr="0085364B">
        <w:rPr>
          <w:rFonts w:ascii="Times New Roman" w:eastAsia="Times New Roman" w:hAnsi="Times New Roman" w:cs="Times New Roman"/>
          <w:color w:val="212121"/>
          <w:lang w:eastAsia="en-GB"/>
        </w:rPr>
        <w:t>death</w:t>
      </w:r>
      <w:r>
        <w:rPr>
          <w:rFonts w:ascii="Times New Roman" w:eastAsia="Times New Roman" w:hAnsi="Times New Roman" w:cs="Times New Roman"/>
          <w:color w:val="212121"/>
          <w:lang w:eastAsia="en-GB"/>
        </w:rPr>
        <w:t>, but an over-diagnosis rate of 55%</w:t>
      </w:r>
      <w:r w:rsidRPr="0085364B">
        <w:rPr>
          <w:rFonts w:ascii="Times New Roman" w:eastAsia="Times New Roman" w:hAnsi="Times New Roman" w:cs="Times New Roman"/>
          <w:color w:val="212121"/>
          <w:lang w:eastAsia="en-GB"/>
        </w:rPr>
        <w:t>. There was considerable uncertainty in the ICER, largely driven by uncertainty about AAA prevalence</w:t>
      </w:r>
      <w:r>
        <w:rPr>
          <w:rFonts w:ascii="Times New Roman" w:eastAsia="Times New Roman" w:hAnsi="Times New Roman" w:cs="Times New Roman"/>
          <w:color w:val="212121"/>
          <w:lang w:eastAsia="en-GB"/>
        </w:rPr>
        <w:t>,</w:t>
      </w:r>
      <w:r w:rsidRPr="0085364B">
        <w:rPr>
          <w:rFonts w:ascii="Times New Roman" w:eastAsia="Times New Roman" w:hAnsi="Times New Roman" w:cs="Times New Roman"/>
          <w:color w:val="212121"/>
          <w:lang w:eastAsia="en-GB"/>
        </w:rPr>
        <w:t xml:space="preserve"> the distribution of aortic sizes for women at different ages</w:t>
      </w:r>
      <w:r>
        <w:rPr>
          <w:rFonts w:ascii="Times New Roman" w:eastAsia="Times New Roman" w:hAnsi="Times New Roman" w:cs="Times New Roman"/>
          <w:color w:val="212121"/>
          <w:lang w:eastAsia="en-GB"/>
        </w:rPr>
        <w:t xml:space="preserve"> and the impact of screening on quality-of-life</w:t>
      </w:r>
      <w:r w:rsidRPr="0085364B">
        <w:rPr>
          <w:rFonts w:ascii="Times New Roman" w:eastAsia="Times New Roman" w:hAnsi="Times New Roman" w:cs="Times New Roman"/>
          <w:color w:val="212121"/>
          <w:lang w:eastAsia="en-GB"/>
        </w:rPr>
        <w:t>.</w:t>
      </w:r>
    </w:p>
    <w:p w:rsidR="00F80293" w:rsidRPr="0085364B" w:rsidRDefault="00F80293" w:rsidP="00EB60C5">
      <w:pPr>
        <w:shd w:val="clear" w:color="auto" w:fill="FFFFFF"/>
        <w:spacing w:after="0" w:line="480" w:lineRule="auto"/>
        <w:rPr>
          <w:rFonts w:ascii="Times New Roman" w:eastAsia="Times New Roman" w:hAnsi="Times New Roman" w:cs="Times New Roman"/>
          <w:color w:val="000000"/>
          <w:lang w:eastAsia="en-GB"/>
        </w:rPr>
      </w:pPr>
      <w:r w:rsidRPr="0085364B">
        <w:rPr>
          <w:rFonts w:ascii="Times New Roman" w:eastAsia="Times New Roman" w:hAnsi="Times New Roman" w:cs="Times New Roman"/>
          <w:b/>
          <w:bCs/>
          <w:color w:val="212121"/>
          <w:lang w:eastAsia="en-GB"/>
        </w:rPr>
        <w:t>Interpretation:</w:t>
      </w:r>
    </w:p>
    <w:p w:rsidR="00F80293" w:rsidRPr="0085364B" w:rsidRDefault="00F80293" w:rsidP="00EB60C5">
      <w:pPr>
        <w:shd w:val="clear" w:color="auto" w:fill="FFFFFF"/>
        <w:spacing w:after="0" w:line="480" w:lineRule="auto"/>
        <w:rPr>
          <w:rFonts w:ascii="Times New Roman" w:eastAsia="Times New Roman" w:hAnsi="Times New Roman" w:cs="Times New Roman"/>
          <w:color w:val="212121"/>
          <w:lang w:eastAsia="en-GB"/>
        </w:rPr>
      </w:pPr>
      <w:r>
        <w:rPr>
          <w:rFonts w:ascii="Times New Roman" w:eastAsia="Times New Roman" w:hAnsi="Times New Roman" w:cs="Times New Roman"/>
          <w:color w:val="212121"/>
          <w:lang w:eastAsia="en-GB"/>
        </w:rPr>
        <w:t>By UK standards</w:t>
      </w:r>
      <w:r w:rsidRPr="0085364B">
        <w:rPr>
          <w:rFonts w:ascii="Times New Roman" w:eastAsia="Times New Roman" w:hAnsi="Times New Roman" w:cs="Times New Roman"/>
          <w:color w:val="212121"/>
          <w:lang w:eastAsia="en-GB"/>
        </w:rPr>
        <w:t xml:space="preserve"> an AAA screening programme for women, mimicking that in men, is </w:t>
      </w:r>
      <w:r>
        <w:rPr>
          <w:rFonts w:ascii="Times New Roman" w:eastAsia="Times New Roman" w:hAnsi="Times New Roman" w:cs="Times New Roman"/>
          <w:color w:val="212121"/>
          <w:lang w:eastAsia="en-GB"/>
        </w:rPr>
        <w:t>unlikely to be</w:t>
      </w:r>
      <w:r w:rsidRPr="0085364B">
        <w:rPr>
          <w:rFonts w:ascii="Times New Roman" w:eastAsia="Times New Roman" w:hAnsi="Times New Roman" w:cs="Times New Roman"/>
          <w:color w:val="212121"/>
          <w:lang w:eastAsia="en-GB"/>
        </w:rPr>
        <w:t xml:space="preserve"> cost-effective. Further research on the aortic diameter distribution in women </w:t>
      </w:r>
      <w:r>
        <w:rPr>
          <w:rFonts w:ascii="Times New Roman" w:eastAsia="Times New Roman" w:hAnsi="Times New Roman" w:cs="Times New Roman"/>
          <w:color w:val="212121"/>
          <w:lang w:eastAsia="en-GB"/>
        </w:rPr>
        <w:t>and potential quality of life decrements associated with screening</w:t>
      </w:r>
      <w:r w:rsidRPr="0085364B">
        <w:rPr>
          <w:rFonts w:ascii="Times New Roman" w:eastAsia="Times New Roman" w:hAnsi="Times New Roman" w:cs="Times New Roman"/>
          <w:color w:val="212121"/>
          <w:lang w:eastAsia="en-GB"/>
        </w:rPr>
        <w:t xml:space="preserve"> </w:t>
      </w:r>
      <w:r>
        <w:rPr>
          <w:rFonts w:ascii="Times New Roman" w:eastAsia="Times New Roman" w:hAnsi="Times New Roman" w:cs="Times New Roman"/>
          <w:color w:val="212121"/>
          <w:lang w:eastAsia="en-GB"/>
        </w:rPr>
        <w:t>are</w:t>
      </w:r>
      <w:r w:rsidRPr="0085364B">
        <w:rPr>
          <w:rFonts w:ascii="Times New Roman" w:eastAsia="Times New Roman" w:hAnsi="Times New Roman" w:cs="Times New Roman"/>
          <w:color w:val="212121"/>
          <w:lang w:eastAsia="en-GB"/>
        </w:rPr>
        <w:t xml:space="preserve"> needed to assess the </w:t>
      </w:r>
      <w:r>
        <w:rPr>
          <w:rFonts w:ascii="Times New Roman" w:eastAsia="Times New Roman" w:hAnsi="Times New Roman" w:cs="Times New Roman"/>
          <w:color w:val="212121"/>
          <w:lang w:eastAsia="en-GB"/>
        </w:rPr>
        <w:t xml:space="preserve">full benefits and harms </w:t>
      </w:r>
      <w:r w:rsidRPr="0085364B">
        <w:rPr>
          <w:rFonts w:ascii="Times New Roman" w:eastAsia="Times New Roman" w:hAnsi="Times New Roman" w:cs="Times New Roman"/>
          <w:color w:val="212121"/>
          <w:lang w:eastAsia="en-GB"/>
        </w:rPr>
        <w:t xml:space="preserve">of modified options.  </w:t>
      </w:r>
    </w:p>
    <w:p w:rsidR="00F80293" w:rsidRDefault="00F80293" w:rsidP="00EB60C5">
      <w:pPr>
        <w:shd w:val="clear" w:color="auto" w:fill="FFFFFF"/>
        <w:spacing w:after="0" w:line="480" w:lineRule="auto"/>
        <w:rPr>
          <w:rFonts w:ascii="Times New Roman" w:eastAsia="Times New Roman" w:hAnsi="Times New Roman" w:cs="Times New Roman"/>
          <w:b/>
          <w:color w:val="000000"/>
          <w:lang w:eastAsia="en-GB"/>
        </w:rPr>
      </w:pPr>
      <w:r w:rsidRPr="0085364B">
        <w:rPr>
          <w:rFonts w:ascii="Times New Roman" w:eastAsia="Times New Roman" w:hAnsi="Times New Roman" w:cs="Times New Roman"/>
          <w:b/>
          <w:color w:val="000000"/>
          <w:lang w:eastAsia="en-GB"/>
        </w:rPr>
        <w:t>Funding:</w:t>
      </w:r>
    </w:p>
    <w:p w:rsidR="00F80293" w:rsidRPr="0085364B" w:rsidRDefault="00F80293" w:rsidP="00EB60C5">
      <w:pPr>
        <w:shd w:val="clear" w:color="auto" w:fill="FFFFFF"/>
        <w:spacing w:after="0" w:line="480" w:lineRule="auto"/>
        <w:rPr>
          <w:rFonts w:ascii="Times New Roman" w:hAnsi="Times New Roman" w:cs="Times New Roman"/>
        </w:rPr>
      </w:pPr>
      <w:r w:rsidRPr="0085364B">
        <w:rPr>
          <w:rFonts w:ascii="Times New Roman" w:hAnsi="Times New Roman" w:cs="Times New Roman"/>
        </w:rPr>
        <w:lastRenderedPageBreak/>
        <w:t>The UK National Institute for Health Research (NIHR) Health Technology Assessment (HTA) programme commissioned this research (project number 14/179/01).</w:t>
      </w:r>
    </w:p>
    <w:p w:rsidR="00F80293" w:rsidRPr="0085364B" w:rsidRDefault="00F80293" w:rsidP="00EB60C5">
      <w:pPr>
        <w:shd w:val="clear" w:color="auto" w:fill="FFFFFF"/>
        <w:spacing w:after="0" w:line="480" w:lineRule="auto"/>
        <w:rPr>
          <w:rFonts w:ascii="Times New Roman" w:eastAsia="Times New Roman" w:hAnsi="Times New Roman" w:cs="Times New Roman"/>
          <w:color w:val="000000"/>
          <w:lang w:eastAsia="en-GB"/>
        </w:rPr>
      </w:pPr>
    </w:p>
    <w:p w:rsidR="00F80293" w:rsidRPr="0085364B" w:rsidRDefault="00F80293" w:rsidP="00EB60C5">
      <w:pPr>
        <w:shd w:val="clear" w:color="auto" w:fill="FFFFFF"/>
        <w:spacing w:after="0" w:line="48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300</w:t>
      </w:r>
      <w:r w:rsidRPr="0085364B">
        <w:rPr>
          <w:rFonts w:ascii="Times New Roman" w:eastAsia="Times New Roman" w:hAnsi="Times New Roman" w:cs="Times New Roman"/>
          <w:color w:val="000000"/>
          <w:lang w:eastAsia="en-GB"/>
        </w:rPr>
        <w:t>/300 words</w:t>
      </w:r>
    </w:p>
    <w:p w:rsidR="00F80293" w:rsidRPr="0085364B" w:rsidRDefault="00F80293" w:rsidP="00EB60C5">
      <w:pPr>
        <w:shd w:val="clear" w:color="auto" w:fill="FFFFFF"/>
        <w:spacing w:after="0" w:line="480" w:lineRule="auto"/>
        <w:rPr>
          <w:rFonts w:ascii="Times New Roman" w:eastAsia="Times New Roman" w:hAnsi="Times New Roman" w:cs="Times New Roman"/>
          <w:color w:val="000000"/>
          <w:lang w:eastAsia="en-GB"/>
        </w:rPr>
      </w:pPr>
    </w:p>
    <w:p w:rsidR="00F80293" w:rsidRPr="0085364B" w:rsidRDefault="00F80293" w:rsidP="00EB60C5">
      <w:pPr>
        <w:spacing w:line="480" w:lineRule="auto"/>
        <w:rPr>
          <w:rFonts w:ascii="Times New Roman" w:hAnsi="Times New Roman" w:cs="Times New Roman"/>
        </w:rPr>
      </w:pPr>
      <w:r w:rsidRPr="0085364B">
        <w:rPr>
          <w:rFonts w:ascii="Times New Roman" w:hAnsi="Times New Roman" w:cs="Times New Roman"/>
          <w:b/>
        </w:rPr>
        <w:t>Keywords:</w:t>
      </w:r>
      <w:r w:rsidRPr="0085364B">
        <w:rPr>
          <w:rFonts w:ascii="Times New Roman" w:hAnsi="Times New Roman" w:cs="Times New Roman"/>
        </w:rPr>
        <w:t xml:space="preserve"> abdominal aortic aneurysm, screening, women, cost-effectiveness</w:t>
      </w:r>
    </w:p>
    <w:p w:rsidR="00F80293" w:rsidRDefault="00F80293" w:rsidP="000910F3">
      <w:pPr>
        <w:spacing w:line="480" w:lineRule="auto"/>
        <w:rPr>
          <w:rFonts w:ascii="Times New Roman" w:hAnsi="Times New Roman" w:cs="Times New Roman"/>
        </w:rPr>
      </w:pPr>
      <w:r w:rsidRPr="0085364B">
        <w:rPr>
          <w:rFonts w:ascii="Times New Roman" w:hAnsi="Times New Roman" w:cs="Times New Roman"/>
        </w:rPr>
        <w:t xml:space="preserve">Main manuscript </w:t>
      </w:r>
      <w:r>
        <w:rPr>
          <w:rFonts w:ascii="Times New Roman" w:hAnsi="Times New Roman" w:cs="Times New Roman"/>
        </w:rPr>
        <w:t>3719</w:t>
      </w:r>
      <w:r w:rsidRPr="0085364B">
        <w:rPr>
          <w:rFonts w:ascii="Times New Roman" w:hAnsi="Times New Roman" w:cs="Times New Roman"/>
        </w:rPr>
        <w:t xml:space="preserve"> words</w:t>
      </w:r>
    </w:p>
    <w:p w:rsidR="00F80293" w:rsidRDefault="00F80293" w:rsidP="000910F3">
      <w:pPr>
        <w:spacing w:line="480" w:lineRule="auto"/>
        <w:rPr>
          <w:rFonts w:ascii="Times New Roman" w:hAnsi="Times New Roman" w:cs="Times New Roman"/>
        </w:rPr>
      </w:pPr>
    </w:p>
    <w:p w:rsidR="00F80293" w:rsidRDefault="00F80293">
      <w:pPr>
        <w:rPr>
          <w:rFonts w:ascii="Times New Roman" w:hAnsi="Times New Roman" w:cs="Times New Roman"/>
          <w:b/>
        </w:rPr>
      </w:pPr>
      <w:r>
        <w:rPr>
          <w:rFonts w:ascii="Times New Roman" w:hAnsi="Times New Roman" w:cs="Times New Roman"/>
          <w:b/>
        </w:rPr>
        <w:br w:type="page"/>
      </w:r>
    </w:p>
    <w:p w:rsidR="00F80293" w:rsidRPr="0085364B" w:rsidRDefault="00F80293" w:rsidP="000910F3">
      <w:pPr>
        <w:spacing w:line="480" w:lineRule="auto"/>
        <w:rPr>
          <w:rFonts w:ascii="Times New Roman" w:hAnsi="Times New Roman" w:cs="Times New Roman"/>
          <w:b/>
        </w:rPr>
      </w:pPr>
      <w:r w:rsidRPr="0085364B">
        <w:rPr>
          <w:rFonts w:ascii="Times New Roman" w:hAnsi="Times New Roman" w:cs="Times New Roman"/>
          <w:b/>
        </w:rPr>
        <w:lastRenderedPageBreak/>
        <w:t>Introduction</w:t>
      </w:r>
    </w:p>
    <w:p w:rsidR="00F80293" w:rsidRDefault="00F80293" w:rsidP="00D65EF4">
      <w:pPr>
        <w:spacing w:line="480" w:lineRule="auto"/>
        <w:rPr>
          <w:rFonts w:ascii="Times New Roman" w:hAnsi="Times New Roman" w:cs="Times New Roman"/>
        </w:rPr>
      </w:pPr>
      <w:r w:rsidRPr="0085364B">
        <w:rPr>
          <w:rFonts w:ascii="Times New Roman" w:hAnsi="Times New Roman" w:cs="Times New Roman"/>
        </w:rPr>
        <w:t>Abdominal aortic aneurysm (AAA) traditionally has been a disease of men, strongly associated with smoking.  However, today one-third of AAA rupture deaths are in women</w:t>
      </w:r>
      <w:r w:rsidRPr="0026713C">
        <w:rPr>
          <w:rFonts w:ascii="Times New Roman" w:hAnsi="Times New Roman" w:cs="Times New Roman"/>
          <w:noProof/>
          <w:vertAlign w:val="superscript"/>
        </w:rPr>
        <w:t>1,2</w:t>
      </w:r>
      <w:r w:rsidRPr="0085364B">
        <w:rPr>
          <w:rFonts w:ascii="Times New Roman" w:hAnsi="Times New Roman" w:cs="Times New Roman"/>
        </w:rPr>
        <w:t xml:space="preserve">. In men, synthesis of four randomised trials has shown </w:t>
      </w:r>
      <w:r>
        <w:rPr>
          <w:rFonts w:ascii="Times New Roman" w:hAnsi="Times New Roman" w:cs="Times New Roman"/>
        </w:rPr>
        <w:t xml:space="preserve">a </w:t>
      </w:r>
      <w:r w:rsidRPr="0085364B">
        <w:rPr>
          <w:rFonts w:ascii="Times New Roman" w:hAnsi="Times New Roman" w:cs="Times New Roman"/>
        </w:rPr>
        <w:t xml:space="preserve">benefit of population-based screening </w:t>
      </w:r>
      <w:r>
        <w:rPr>
          <w:rFonts w:ascii="Times New Roman" w:hAnsi="Times New Roman" w:cs="Times New Roman"/>
        </w:rPr>
        <w:t>i</w:t>
      </w:r>
      <w:r w:rsidRPr="0085364B">
        <w:rPr>
          <w:rFonts w:ascii="Times New Roman" w:hAnsi="Times New Roman" w:cs="Times New Roman"/>
        </w:rPr>
        <w:t xml:space="preserve">n reducing AAA-related mortality by up to </w:t>
      </w:r>
      <w:r>
        <w:rPr>
          <w:rFonts w:ascii="Times New Roman" w:hAnsi="Times New Roman" w:cs="Times New Roman"/>
        </w:rPr>
        <w:t>40</w:t>
      </w:r>
      <w:r w:rsidRPr="0085364B">
        <w:rPr>
          <w:rFonts w:ascii="Times New Roman" w:hAnsi="Times New Roman" w:cs="Times New Roman"/>
        </w:rPr>
        <w:t xml:space="preserve">% </w:t>
      </w:r>
      <w:r>
        <w:rPr>
          <w:rFonts w:ascii="Times New Roman" w:hAnsi="Times New Roman" w:cs="Times New Roman"/>
        </w:rPr>
        <w:t>although any</w:t>
      </w:r>
      <w:r w:rsidRPr="0085364B">
        <w:rPr>
          <w:rFonts w:ascii="Times New Roman" w:hAnsi="Times New Roman" w:cs="Times New Roman"/>
        </w:rPr>
        <w:t xml:space="preserve"> reduction in all-cause mortality</w:t>
      </w:r>
      <w:r>
        <w:rPr>
          <w:rFonts w:ascii="Times New Roman" w:hAnsi="Times New Roman" w:cs="Times New Roman"/>
        </w:rPr>
        <w:t xml:space="preserve"> is small</w:t>
      </w:r>
      <w:r w:rsidRPr="0026713C">
        <w:rPr>
          <w:rFonts w:ascii="Times New Roman" w:hAnsi="Times New Roman" w:cs="Times New Roman"/>
          <w:noProof/>
          <w:vertAlign w:val="superscript"/>
        </w:rPr>
        <w:t>3,4</w:t>
      </w:r>
      <w:r w:rsidRPr="0085364B">
        <w:rPr>
          <w:rFonts w:ascii="Times New Roman" w:hAnsi="Times New Roman" w:cs="Times New Roman"/>
        </w:rPr>
        <w:t xml:space="preserve">. </w:t>
      </w:r>
      <w:r>
        <w:rPr>
          <w:rFonts w:ascii="Times New Roman" w:hAnsi="Times New Roman" w:cs="Times New Roman"/>
        </w:rPr>
        <w:t>S</w:t>
      </w:r>
      <w:r w:rsidRPr="0085364B">
        <w:rPr>
          <w:rFonts w:ascii="Times New Roman" w:hAnsi="Times New Roman" w:cs="Times New Roman"/>
        </w:rPr>
        <w:t>everal countries including Sweden</w:t>
      </w:r>
      <w:r>
        <w:rPr>
          <w:rFonts w:ascii="Times New Roman" w:hAnsi="Times New Roman" w:cs="Times New Roman"/>
        </w:rPr>
        <w:t xml:space="preserve"> and</w:t>
      </w:r>
      <w:r w:rsidRPr="0085364B">
        <w:rPr>
          <w:rFonts w:ascii="Times New Roman" w:hAnsi="Times New Roman" w:cs="Times New Roman"/>
        </w:rPr>
        <w:t xml:space="preserve"> the UK have introduced cost-effective population screening programmes for AAA in older men</w:t>
      </w:r>
      <w:r>
        <w:rPr>
          <w:rFonts w:ascii="Times New Roman" w:hAnsi="Times New Roman" w:cs="Times New Roman"/>
        </w:rPr>
        <w:t xml:space="preserve">, and screening for older men is available in the USA, </w:t>
      </w:r>
      <w:r w:rsidRPr="0085364B">
        <w:rPr>
          <w:rFonts w:ascii="Times New Roman" w:hAnsi="Times New Roman" w:cs="Times New Roman"/>
        </w:rPr>
        <w:t xml:space="preserve">in </w:t>
      </w:r>
      <w:r>
        <w:rPr>
          <w:rFonts w:ascii="Times New Roman" w:hAnsi="Times New Roman" w:cs="Times New Roman"/>
        </w:rPr>
        <w:t xml:space="preserve">and regionally in </w:t>
      </w:r>
      <w:r w:rsidRPr="0085364B">
        <w:rPr>
          <w:rFonts w:ascii="Times New Roman" w:hAnsi="Times New Roman" w:cs="Times New Roman"/>
        </w:rPr>
        <w:t>Italy and other countries</w:t>
      </w:r>
      <w:r w:rsidRPr="0026713C">
        <w:rPr>
          <w:rFonts w:ascii="Times New Roman" w:hAnsi="Times New Roman" w:cs="Times New Roman"/>
          <w:noProof/>
          <w:vertAlign w:val="superscript"/>
        </w:rPr>
        <w:t>5-8</w:t>
      </w:r>
      <w:r>
        <w:rPr>
          <w:rFonts w:ascii="Times New Roman" w:hAnsi="Times New Roman" w:cs="Times New Roman"/>
        </w:rPr>
        <w:t>. The only</w:t>
      </w:r>
      <w:r w:rsidRPr="0085364B">
        <w:rPr>
          <w:rFonts w:ascii="Times New Roman" w:hAnsi="Times New Roman" w:cs="Times New Roman"/>
        </w:rPr>
        <w:t xml:space="preserve"> randomised trial of AAA screening in women</w:t>
      </w:r>
      <w:r>
        <w:rPr>
          <w:rFonts w:ascii="Times New Roman" w:hAnsi="Times New Roman" w:cs="Times New Roman"/>
        </w:rPr>
        <w:t xml:space="preserve">, </w:t>
      </w:r>
      <w:r w:rsidRPr="0085364B">
        <w:rPr>
          <w:rFonts w:ascii="Times New Roman" w:hAnsi="Times New Roman" w:cs="Times New Roman"/>
        </w:rPr>
        <w:t>conducted in the 1990s</w:t>
      </w:r>
      <w:r>
        <w:rPr>
          <w:rFonts w:ascii="Times New Roman" w:hAnsi="Times New Roman" w:cs="Times New Roman"/>
        </w:rPr>
        <w:t>, was underpowered</w:t>
      </w:r>
      <w:r w:rsidRPr="0026713C">
        <w:rPr>
          <w:rFonts w:ascii="Times New Roman" w:hAnsi="Times New Roman" w:cs="Times New Roman"/>
          <w:noProof/>
          <w:vertAlign w:val="superscript"/>
        </w:rPr>
        <w:t>9</w:t>
      </w:r>
      <w:r w:rsidRPr="0085364B">
        <w:rPr>
          <w:rFonts w:ascii="Times New Roman" w:hAnsi="Times New Roman" w:cs="Times New Roman"/>
        </w:rPr>
        <w:t xml:space="preserve">. Recently, the United States Preventive </w:t>
      </w:r>
      <w:r>
        <w:rPr>
          <w:rFonts w:ascii="Times New Roman" w:hAnsi="Times New Roman" w:cs="Times New Roman"/>
        </w:rPr>
        <w:t xml:space="preserve">Services </w:t>
      </w:r>
      <w:r w:rsidRPr="0085364B">
        <w:rPr>
          <w:rFonts w:ascii="Times New Roman" w:hAnsi="Times New Roman" w:cs="Times New Roman"/>
        </w:rPr>
        <w:t xml:space="preserve">Task Force has recommended against screening in women, </w:t>
      </w:r>
      <w:r>
        <w:rPr>
          <w:rFonts w:ascii="Times New Roman" w:hAnsi="Times New Roman" w:cs="Times New Roman"/>
        </w:rPr>
        <w:t>al</w:t>
      </w:r>
      <w:r w:rsidRPr="0085364B">
        <w:rPr>
          <w:rFonts w:ascii="Times New Roman" w:hAnsi="Times New Roman" w:cs="Times New Roman"/>
        </w:rPr>
        <w:t>though this has not been formally assessed</w:t>
      </w:r>
      <w:r w:rsidRPr="0026713C">
        <w:rPr>
          <w:rFonts w:ascii="Times New Roman" w:hAnsi="Times New Roman" w:cs="Times New Roman"/>
          <w:noProof/>
          <w:vertAlign w:val="superscript"/>
        </w:rPr>
        <w:t>7</w:t>
      </w:r>
      <w:r w:rsidRPr="0085364B">
        <w:rPr>
          <w:rFonts w:ascii="Times New Roman" w:hAnsi="Times New Roman" w:cs="Times New Roman"/>
        </w:rPr>
        <w:t>. The reasons for this recommendation include the reportedly lower prevalence of AAA in women, based on the maximum aortic diameter thresholds defined in men (≥3cm) and paucity of evidence in women</w:t>
      </w:r>
      <w:r w:rsidRPr="0026713C">
        <w:rPr>
          <w:rFonts w:ascii="Times New Roman" w:hAnsi="Times New Roman" w:cs="Times New Roman"/>
          <w:noProof/>
          <w:vertAlign w:val="superscript"/>
        </w:rPr>
        <w:t>10</w:t>
      </w:r>
      <w:r w:rsidRPr="0085364B">
        <w:rPr>
          <w:rFonts w:ascii="Times New Roman" w:hAnsi="Times New Roman" w:cs="Times New Roman"/>
        </w:rPr>
        <w:t>. However, with long-term health-economic modelling in men suggesting that population-based screening would be cost-effective with an AAA prevalence as low as 0.35-0.5%, smoking</w:t>
      </w:r>
      <w:r>
        <w:rPr>
          <w:rFonts w:ascii="Times New Roman" w:hAnsi="Times New Roman" w:cs="Times New Roman"/>
        </w:rPr>
        <w:t xml:space="preserve"> now</w:t>
      </w:r>
      <w:r w:rsidRPr="0085364B">
        <w:rPr>
          <w:rFonts w:ascii="Times New Roman" w:hAnsi="Times New Roman" w:cs="Times New Roman"/>
        </w:rPr>
        <w:t xml:space="preserve"> almost as common </w:t>
      </w:r>
      <w:r>
        <w:rPr>
          <w:rFonts w:ascii="Times New Roman" w:hAnsi="Times New Roman" w:cs="Times New Roman"/>
        </w:rPr>
        <w:t xml:space="preserve">amongst women </w:t>
      </w:r>
      <w:r w:rsidRPr="0085364B">
        <w:rPr>
          <w:rFonts w:ascii="Times New Roman" w:hAnsi="Times New Roman" w:cs="Times New Roman"/>
        </w:rPr>
        <w:t>as men, and with the relationship between smoking and AAA almost twice as strong for women compared to men, the case for AAA screening in women needs to be formally assessed</w:t>
      </w:r>
      <w:r w:rsidRPr="0026713C">
        <w:rPr>
          <w:rFonts w:ascii="Times New Roman" w:hAnsi="Times New Roman" w:cs="Times New Roman"/>
          <w:noProof/>
          <w:vertAlign w:val="superscript"/>
        </w:rPr>
        <w:t>11-13</w:t>
      </w:r>
      <w:r>
        <w:rPr>
          <w:rFonts w:ascii="Times New Roman" w:hAnsi="Times New Roman" w:cs="Times New Roman"/>
        </w:rPr>
        <w:t>.</w:t>
      </w:r>
    </w:p>
    <w:p w:rsidR="00F80293" w:rsidRPr="0085364B" w:rsidRDefault="00F80293" w:rsidP="00D65EF4">
      <w:pPr>
        <w:spacing w:line="480" w:lineRule="auto"/>
        <w:rPr>
          <w:rFonts w:ascii="Times New Roman" w:hAnsi="Times New Roman" w:cs="Times New Roman"/>
          <w:color w:val="000000"/>
          <w:shd w:val="clear" w:color="auto" w:fill="FFFFFF"/>
        </w:rPr>
      </w:pPr>
      <w:r w:rsidRPr="0085364B">
        <w:rPr>
          <w:rFonts w:ascii="Times New Roman" w:hAnsi="Times New Roman" w:cs="Times New Roman"/>
          <w:color w:val="000000"/>
          <w:shd w:val="clear" w:color="auto" w:fill="FFFFFF"/>
        </w:rPr>
        <w:t>There would be no quick answers from conducting a randomised trial of AAA screening in women, due to the very large sample size and long</w:t>
      </w:r>
      <w:r>
        <w:rPr>
          <w:rFonts w:ascii="Times New Roman" w:hAnsi="Times New Roman" w:cs="Times New Roman"/>
          <w:color w:val="000000"/>
          <w:shd w:val="clear" w:color="auto" w:fill="FFFFFF"/>
        </w:rPr>
        <w:t>-term</w:t>
      </w:r>
      <w:r w:rsidRPr="0085364B">
        <w:rPr>
          <w:rFonts w:ascii="Times New Roman" w:hAnsi="Times New Roman" w:cs="Times New Roman"/>
          <w:color w:val="000000"/>
          <w:shd w:val="clear" w:color="auto" w:fill="FFFFFF"/>
        </w:rPr>
        <w:t xml:space="preserve"> follow-up required. The alternative is long-term modelling. This requires contemporary and reliable estimates of parameters that can influence the clinical-effectiveness and cost-effectiveness of screening</w:t>
      </w:r>
      <w:r>
        <w:rPr>
          <w:rFonts w:ascii="Times New Roman" w:hAnsi="Times New Roman" w:cs="Times New Roman"/>
          <w:color w:val="000000"/>
          <w:shd w:val="clear" w:color="auto" w:fill="FFFFFF"/>
        </w:rPr>
        <w:t xml:space="preserve"> in women</w:t>
      </w:r>
      <w:r w:rsidRPr="0085364B">
        <w:rPr>
          <w:rFonts w:ascii="Times New Roman" w:hAnsi="Times New Roman" w:cs="Times New Roman"/>
          <w:color w:val="000000"/>
          <w:shd w:val="clear" w:color="auto" w:fill="FFFFFF"/>
        </w:rPr>
        <w:t>. The aim of th</w:t>
      </w:r>
      <w:r>
        <w:rPr>
          <w:rFonts w:ascii="Times New Roman" w:hAnsi="Times New Roman" w:cs="Times New Roman"/>
          <w:color w:val="000000"/>
          <w:shd w:val="clear" w:color="auto" w:fill="FFFFFF"/>
        </w:rPr>
        <w:t xml:space="preserve">is project was to collect this information </w:t>
      </w:r>
      <w:r w:rsidRPr="0085364B">
        <w:rPr>
          <w:rFonts w:ascii="Times New Roman" w:hAnsi="Times New Roman" w:cs="Times New Roman"/>
          <w:color w:val="000000"/>
          <w:shd w:val="clear" w:color="auto" w:fill="FFFFFF"/>
        </w:rPr>
        <w:t>and then apply discrete event simulation modelling to explore the hypothesis that a variation of the current AAA screening programmes for men might prove clinically beneficial and cost-effective in reducing deaths from ruptured AAA in women.</w:t>
      </w:r>
    </w:p>
    <w:p w:rsidR="00F80293" w:rsidRDefault="00F80293" w:rsidP="00EB60C5">
      <w:pPr>
        <w:spacing w:line="480" w:lineRule="auto"/>
        <w:jc w:val="both"/>
        <w:rPr>
          <w:rFonts w:ascii="Times New Roman" w:hAnsi="Times New Roman" w:cs="Times New Roman"/>
          <w:b/>
        </w:rPr>
      </w:pPr>
    </w:p>
    <w:p w:rsidR="00F80293" w:rsidRDefault="00F80293" w:rsidP="00EB60C5">
      <w:pPr>
        <w:spacing w:line="480" w:lineRule="auto"/>
        <w:jc w:val="both"/>
        <w:rPr>
          <w:rFonts w:ascii="Times New Roman" w:hAnsi="Times New Roman" w:cs="Times New Roman"/>
          <w:b/>
        </w:rPr>
      </w:pPr>
    </w:p>
    <w:p w:rsidR="00F80293" w:rsidRPr="0085364B" w:rsidRDefault="00F80293" w:rsidP="00EB60C5">
      <w:pPr>
        <w:spacing w:line="480" w:lineRule="auto"/>
        <w:jc w:val="both"/>
        <w:rPr>
          <w:rFonts w:ascii="Times New Roman" w:hAnsi="Times New Roman" w:cs="Times New Roman"/>
          <w:b/>
        </w:rPr>
      </w:pPr>
      <w:r w:rsidRPr="0085364B">
        <w:rPr>
          <w:rFonts w:ascii="Times New Roman" w:hAnsi="Times New Roman" w:cs="Times New Roman"/>
          <w:b/>
        </w:rPr>
        <w:t>Methods</w:t>
      </w:r>
    </w:p>
    <w:p w:rsidR="00F80293" w:rsidRPr="0085364B" w:rsidRDefault="00F80293" w:rsidP="00EB60C5">
      <w:pPr>
        <w:spacing w:line="480" w:lineRule="auto"/>
        <w:rPr>
          <w:rFonts w:ascii="Times New Roman" w:hAnsi="Times New Roman" w:cs="Times New Roman"/>
          <w:color w:val="333333"/>
          <w:shd w:val="clear" w:color="auto" w:fill="FFFFFF"/>
        </w:rPr>
      </w:pPr>
      <w:r w:rsidRPr="0085364B">
        <w:rPr>
          <w:rFonts w:ascii="Times New Roman" w:hAnsi="Times New Roman" w:cs="Times New Roman"/>
        </w:rPr>
        <w:t xml:space="preserve">A decision model was developed to assess the differences in life-years, quality-adjusted life-years (QALYs) and costs for a population of women invited to AAA screening versus a population who are not invited to screening (the status quo). The </w:t>
      </w:r>
      <w:r w:rsidRPr="0085364B">
        <w:rPr>
          <w:rFonts w:ascii="Times New Roman" w:hAnsi="Times New Roman" w:cs="Times New Roman"/>
          <w:color w:val="333333"/>
          <w:shd w:val="clear" w:color="auto" w:fill="FFFFFF"/>
        </w:rPr>
        <w:t>West of Scotland Research Ethics Committee 5 provided a favourable ethical opinion for the project, reference 15/WS/0136.</w:t>
      </w:r>
    </w:p>
    <w:p w:rsidR="00F80293" w:rsidRPr="0085364B" w:rsidRDefault="00F80293" w:rsidP="00EB60C5">
      <w:pPr>
        <w:spacing w:line="480" w:lineRule="auto"/>
        <w:jc w:val="both"/>
        <w:rPr>
          <w:rFonts w:ascii="Times New Roman" w:hAnsi="Times New Roman" w:cs="Times New Roman"/>
        </w:rPr>
      </w:pPr>
      <w:r w:rsidRPr="0085364B">
        <w:rPr>
          <w:rFonts w:ascii="Times New Roman" w:hAnsi="Times New Roman" w:cs="Times New Roman"/>
        </w:rPr>
        <w:t xml:space="preserve">The reference case evaluated the long-term cost-effectiveness of an invitation to a one-off </w:t>
      </w:r>
      <w:r>
        <w:rPr>
          <w:rFonts w:ascii="Times New Roman" w:hAnsi="Times New Roman" w:cs="Times New Roman"/>
        </w:rPr>
        <w:t>ultrasound</w:t>
      </w:r>
      <w:r w:rsidRPr="0085364B">
        <w:rPr>
          <w:rFonts w:ascii="Times New Roman" w:hAnsi="Times New Roman" w:cs="Times New Roman"/>
        </w:rPr>
        <w:t xml:space="preserve"> screen for all women in the UK at age 65, based on the UK National Abdominal Aortic Aneurysm Screening Programme (NAAASP) for men; namely a diagnosis of AAA when aortic diameter was ≥3.0cm, annual surveillance for individuals with the smallest AAA (3.0-4.4cm) at their most recent scan, a surveillance scan every 3 months for </w:t>
      </w:r>
      <w:r>
        <w:rPr>
          <w:rFonts w:ascii="Times New Roman" w:hAnsi="Times New Roman" w:cs="Times New Roman"/>
        </w:rPr>
        <w:t>those with a medium</w:t>
      </w:r>
      <w:r w:rsidRPr="0085364B">
        <w:rPr>
          <w:rFonts w:ascii="Times New Roman" w:hAnsi="Times New Roman" w:cs="Times New Roman"/>
        </w:rPr>
        <w:t xml:space="preserve"> AAA (4.5-5.4cm), and referral to a vascular surgeon for a large AAA (</w:t>
      </w:r>
      <m:oMath>
        <m:r>
          <w:rPr>
            <w:rFonts w:ascii="Cambria Math" w:hAnsi="Cambria Math" w:cs="Times New Roman"/>
          </w:rPr>
          <m:t>≥</m:t>
        </m:r>
      </m:oMath>
      <w:r w:rsidRPr="0085364B">
        <w:rPr>
          <w:rFonts w:ascii="Times New Roman" w:hAnsi="Times New Roman" w:cs="Times New Roman"/>
        </w:rPr>
        <w:t>5.5cm)</w:t>
      </w:r>
      <w:r w:rsidRPr="0026713C">
        <w:rPr>
          <w:rFonts w:ascii="Times New Roman" w:hAnsi="Times New Roman" w:cs="Times New Roman"/>
          <w:noProof/>
          <w:vertAlign w:val="superscript"/>
        </w:rPr>
        <w:t>6</w:t>
      </w:r>
      <w:r w:rsidRPr="0085364B">
        <w:rPr>
          <w:rFonts w:ascii="Times New Roman" w:hAnsi="Times New Roman" w:cs="Times New Roman"/>
        </w:rPr>
        <w:t>. Those with no AAA detected would not be re-screened. We took a UK National Health Service (NHS) perspective for costs including invitation, screening, consultations</w:t>
      </w:r>
      <w:r>
        <w:rPr>
          <w:rFonts w:ascii="Times New Roman" w:hAnsi="Times New Roman" w:cs="Times New Roman"/>
        </w:rPr>
        <w:t>,</w:t>
      </w:r>
      <w:r w:rsidRPr="0085364B">
        <w:rPr>
          <w:rFonts w:ascii="Times New Roman" w:hAnsi="Times New Roman" w:cs="Times New Roman"/>
        </w:rPr>
        <w:t xml:space="preserve"> elective surgery, and emergency surgery for ruptured AAAs</w:t>
      </w:r>
      <w:r w:rsidRPr="0026713C">
        <w:rPr>
          <w:rFonts w:ascii="Times New Roman" w:hAnsi="Times New Roman" w:cs="Times New Roman"/>
          <w:noProof/>
          <w:vertAlign w:val="superscript"/>
        </w:rPr>
        <w:t>14</w:t>
      </w:r>
      <w:r w:rsidRPr="0085364B">
        <w:rPr>
          <w:rFonts w:ascii="Times New Roman" w:hAnsi="Times New Roman" w:cs="Times New Roman"/>
        </w:rPr>
        <w:t>.</w:t>
      </w:r>
    </w:p>
    <w:p w:rsidR="00F80293" w:rsidRPr="0085364B" w:rsidDel="00F521F8" w:rsidRDefault="00F80293" w:rsidP="00EB60C5">
      <w:pPr>
        <w:spacing w:line="480" w:lineRule="auto"/>
        <w:jc w:val="both"/>
        <w:rPr>
          <w:rFonts w:ascii="Times New Roman" w:hAnsi="Times New Roman" w:cs="Times New Roman"/>
        </w:rPr>
      </w:pPr>
      <w:r>
        <w:rPr>
          <w:rFonts w:ascii="Times New Roman" w:hAnsi="Times New Roman" w:cs="Times New Roman"/>
        </w:rPr>
        <w:t>A</w:t>
      </w:r>
      <w:r w:rsidRPr="0085364B" w:rsidDel="00F521F8">
        <w:rPr>
          <w:rFonts w:ascii="Times New Roman" w:hAnsi="Times New Roman" w:cs="Times New Roman"/>
        </w:rPr>
        <w:t xml:space="preserve"> </w:t>
      </w:r>
      <w:r>
        <w:rPr>
          <w:rFonts w:ascii="Times New Roman" w:hAnsi="Times New Roman" w:cs="Times New Roman"/>
        </w:rPr>
        <w:t>total of 12</w:t>
      </w:r>
      <w:r w:rsidRPr="0085364B" w:rsidDel="00F521F8">
        <w:rPr>
          <w:rFonts w:ascii="Times New Roman" w:hAnsi="Times New Roman" w:cs="Times New Roman"/>
        </w:rPr>
        <w:t xml:space="preserve"> different screening </w:t>
      </w:r>
      <w:r w:rsidRPr="0085364B">
        <w:rPr>
          <w:rFonts w:ascii="Times New Roman" w:hAnsi="Times New Roman" w:cs="Times New Roman"/>
        </w:rPr>
        <w:t xml:space="preserve">options </w:t>
      </w:r>
      <w:r w:rsidRPr="0085364B" w:rsidDel="00F521F8">
        <w:rPr>
          <w:rFonts w:ascii="Times New Roman" w:hAnsi="Times New Roman" w:cs="Times New Roman"/>
        </w:rPr>
        <w:t>were evaluated</w:t>
      </w:r>
      <w:r w:rsidRPr="0085364B">
        <w:rPr>
          <w:rFonts w:ascii="Times New Roman" w:hAnsi="Times New Roman" w:cs="Times New Roman"/>
        </w:rPr>
        <w:t>,</w:t>
      </w:r>
      <w:r w:rsidRPr="0085364B" w:rsidDel="00F521F8">
        <w:rPr>
          <w:rFonts w:ascii="Times New Roman" w:hAnsi="Times New Roman" w:cs="Times New Roman"/>
        </w:rPr>
        <w:t xml:space="preserve"> including changing the age at screening from 65 to 70 years, lowering the diagnosis threshold </w:t>
      </w:r>
      <w:r>
        <w:rPr>
          <w:rFonts w:ascii="Times New Roman" w:hAnsi="Times New Roman" w:cs="Times New Roman"/>
        </w:rPr>
        <w:t>from 3.0cm to 2.5cm (</w:t>
      </w:r>
      <w:r w:rsidRPr="0085364B">
        <w:rPr>
          <w:rFonts w:ascii="Times New Roman" w:hAnsi="Times New Roman" w:cs="Times New Roman"/>
        </w:rPr>
        <w:t xml:space="preserve">based on </w:t>
      </w:r>
      <w:r>
        <w:rPr>
          <w:rFonts w:ascii="Times New Roman" w:hAnsi="Times New Roman" w:cs="Times New Roman"/>
        </w:rPr>
        <w:t xml:space="preserve">the available data on </w:t>
      </w:r>
      <w:r w:rsidRPr="0085364B">
        <w:rPr>
          <w:rFonts w:ascii="Times New Roman" w:hAnsi="Times New Roman" w:cs="Times New Roman"/>
        </w:rPr>
        <w:t>aortic diameter distribution</w:t>
      </w:r>
      <w:r>
        <w:rPr>
          <w:rFonts w:ascii="Times New Roman" w:hAnsi="Times New Roman" w:cs="Times New Roman"/>
        </w:rPr>
        <w:t xml:space="preserve"> </w:t>
      </w:r>
      <w:r w:rsidRPr="0085364B">
        <w:rPr>
          <w:rFonts w:ascii="Times New Roman" w:hAnsi="Times New Roman" w:cs="Times New Roman"/>
        </w:rPr>
        <w:t>in older women</w:t>
      </w:r>
      <w:r w:rsidRPr="0026713C">
        <w:rPr>
          <w:rFonts w:ascii="Times New Roman" w:hAnsi="Times New Roman" w:cs="Times New Roman"/>
          <w:noProof/>
          <w:vertAlign w:val="superscript"/>
        </w:rPr>
        <w:t>15</w:t>
      </w:r>
      <w:r>
        <w:rPr>
          <w:rFonts w:ascii="Times New Roman" w:hAnsi="Times New Roman" w:cs="Times New Roman"/>
        </w:rPr>
        <w:t>)</w:t>
      </w:r>
      <w:r w:rsidRPr="0085364B" w:rsidDel="00F521F8">
        <w:rPr>
          <w:rFonts w:ascii="Times New Roman" w:hAnsi="Times New Roman" w:cs="Times New Roman"/>
        </w:rPr>
        <w:t xml:space="preserve"> and reducing the intervention threshold from 5.5cm to 5.0cm or 4.5cm.</w:t>
      </w:r>
      <w:r w:rsidRPr="0085364B">
        <w:rPr>
          <w:rFonts w:ascii="Times New Roman" w:hAnsi="Times New Roman" w:cs="Times New Roman"/>
        </w:rPr>
        <w:t xml:space="preserve"> </w:t>
      </w:r>
      <w:r>
        <w:rPr>
          <w:rFonts w:ascii="Times New Roman" w:hAnsi="Times New Roman" w:cs="Times New Roman"/>
        </w:rPr>
        <w:t>The</w:t>
      </w:r>
      <w:r w:rsidRPr="0085364B">
        <w:rPr>
          <w:rFonts w:ascii="Times New Roman" w:hAnsi="Times New Roman" w:cs="Times New Roman"/>
        </w:rPr>
        <w:t xml:space="preserve"> most cost-effective </w:t>
      </w:r>
      <w:r>
        <w:rPr>
          <w:rFonts w:ascii="Times New Roman" w:hAnsi="Times New Roman" w:cs="Times New Roman"/>
        </w:rPr>
        <w:t xml:space="preserve">option </w:t>
      </w:r>
      <w:r w:rsidRPr="0085364B">
        <w:rPr>
          <w:rFonts w:ascii="Times New Roman" w:hAnsi="Times New Roman" w:cs="Times New Roman"/>
        </w:rPr>
        <w:t xml:space="preserve">was selected as the best alternative screening strategy.  </w:t>
      </w:r>
    </w:p>
    <w:p w:rsidR="00F80293" w:rsidRPr="0085364B" w:rsidRDefault="00F80293" w:rsidP="00EB60C5">
      <w:pPr>
        <w:spacing w:line="480" w:lineRule="auto"/>
        <w:jc w:val="both"/>
        <w:rPr>
          <w:rFonts w:ascii="Times New Roman" w:hAnsi="Times New Roman" w:cs="Times New Roman"/>
        </w:rPr>
      </w:pPr>
      <w:r w:rsidRPr="0085364B">
        <w:rPr>
          <w:rFonts w:ascii="Times New Roman" w:hAnsi="Times New Roman" w:cs="Times New Roman"/>
        </w:rPr>
        <w:t>Pr</w:t>
      </w:r>
      <w:r>
        <w:rPr>
          <w:rFonts w:ascii="Times New Roman" w:hAnsi="Times New Roman" w:cs="Times New Roman"/>
        </w:rPr>
        <w:t>edefined</w:t>
      </w:r>
      <w:r w:rsidRPr="0085364B">
        <w:rPr>
          <w:rFonts w:ascii="Times New Roman" w:hAnsi="Times New Roman" w:cs="Times New Roman"/>
        </w:rPr>
        <w:t xml:space="preserve"> outcomes from the model</w:t>
      </w:r>
      <w:r>
        <w:rPr>
          <w:rFonts w:ascii="Times New Roman" w:hAnsi="Times New Roman" w:cs="Times New Roman"/>
        </w:rPr>
        <w:t xml:space="preserve"> </w:t>
      </w:r>
      <w:r w:rsidRPr="0085364B">
        <w:rPr>
          <w:rFonts w:ascii="Times New Roman" w:hAnsi="Times New Roman" w:cs="Times New Roman"/>
        </w:rPr>
        <w:t>were AAA deaths, life-years, QALYs, costs</w:t>
      </w:r>
      <w:r>
        <w:rPr>
          <w:rFonts w:ascii="Times New Roman" w:hAnsi="Times New Roman" w:cs="Times New Roman"/>
        </w:rPr>
        <w:t xml:space="preserve"> and</w:t>
      </w:r>
      <w:r w:rsidRPr="0085364B">
        <w:rPr>
          <w:rFonts w:ascii="Times New Roman" w:hAnsi="Times New Roman" w:cs="Times New Roman"/>
        </w:rPr>
        <w:t xml:space="preserve"> the incremental cost-effectiveness ratio (ICER). Both costs and life-years were discounted at 3.5% per annum</w:t>
      </w:r>
      <w:r>
        <w:rPr>
          <w:rFonts w:ascii="Times New Roman" w:hAnsi="Times New Roman" w:cs="Times New Roman"/>
        </w:rPr>
        <w:t xml:space="preserve"> (see </w:t>
      </w:r>
      <w:r>
        <w:rPr>
          <w:rFonts w:ascii="Times New Roman" w:hAnsi="Times New Roman" w:cs="Times New Roman"/>
          <w:b/>
        </w:rPr>
        <w:t>Supplementary Appendix</w:t>
      </w:r>
      <w:r>
        <w:rPr>
          <w:rFonts w:ascii="Times New Roman" w:hAnsi="Times New Roman" w:cs="Times New Roman"/>
        </w:rPr>
        <w:t xml:space="preserve">). Secondary outcomes included numbers of women over-diagnosed (screen-detected AAAs in which the disease would without screening have remained without symptoms or incidental detection) and numbers over-treated (repairs of screen-detected AAA that would without screening not have resulted in AAA death or surgery). </w:t>
      </w:r>
    </w:p>
    <w:p w:rsidR="00F80293" w:rsidRPr="0085364B" w:rsidRDefault="00F80293" w:rsidP="00EB60C5">
      <w:pPr>
        <w:spacing w:line="480" w:lineRule="auto"/>
        <w:jc w:val="both"/>
        <w:rPr>
          <w:rFonts w:ascii="Times New Roman" w:hAnsi="Times New Roman" w:cs="Times New Roman"/>
          <w:b/>
        </w:rPr>
      </w:pPr>
      <w:r w:rsidRPr="0085364B">
        <w:rPr>
          <w:rFonts w:ascii="Times New Roman" w:hAnsi="Times New Roman" w:cs="Times New Roman"/>
          <w:b/>
        </w:rPr>
        <w:t>Modelling</w:t>
      </w:r>
    </w:p>
    <w:p w:rsidR="00F80293" w:rsidRPr="0085364B" w:rsidRDefault="00F80293" w:rsidP="00EB60C5">
      <w:pPr>
        <w:spacing w:line="480" w:lineRule="auto"/>
        <w:jc w:val="both"/>
        <w:rPr>
          <w:rFonts w:ascii="Times New Roman" w:hAnsi="Times New Roman" w:cs="Times New Roman"/>
        </w:rPr>
      </w:pPr>
      <w:r w:rsidRPr="0085364B">
        <w:rPr>
          <w:rFonts w:ascii="Times New Roman" w:hAnsi="Times New Roman" w:cs="Times New Roman"/>
        </w:rPr>
        <w:t>A discrete event simulation model was designed and implemented, as described in detail elsewhere</w:t>
      </w:r>
      <w:r w:rsidRPr="0026713C">
        <w:rPr>
          <w:rFonts w:ascii="Times New Roman" w:hAnsi="Times New Roman" w:cs="Times New Roman"/>
          <w:noProof/>
          <w:vertAlign w:val="superscript"/>
        </w:rPr>
        <w:t>16</w:t>
      </w:r>
      <w:r w:rsidRPr="0085364B">
        <w:rPr>
          <w:rFonts w:ascii="Times New Roman" w:hAnsi="Times New Roman" w:cs="Times New Roman"/>
        </w:rPr>
        <w:t>. Briefly, a previous multi-state Markov model of AAA screening in men</w:t>
      </w:r>
      <w:r w:rsidRPr="0026713C">
        <w:rPr>
          <w:rFonts w:ascii="Times New Roman" w:hAnsi="Times New Roman" w:cs="Times New Roman"/>
          <w:noProof/>
          <w:vertAlign w:val="superscript"/>
        </w:rPr>
        <w:t>11</w:t>
      </w:r>
      <w:r w:rsidRPr="0085364B">
        <w:rPr>
          <w:rFonts w:ascii="Times New Roman" w:hAnsi="Times New Roman" w:cs="Times New Roman"/>
        </w:rPr>
        <w:t xml:space="preserve"> was redeveloped and programmed as a more flexible discrete event simulation model to allow rapid assessment of different screening options</w:t>
      </w:r>
      <w:r>
        <w:rPr>
          <w:rFonts w:ascii="Times New Roman" w:hAnsi="Times New Roman" w:cs="Times New Roman"/>
        </w:rPr>
        <w:t>, and was validated for men against data from the randomised Multicentre Aneurysm Screening Study</w:t>
      </w:r>
      <w:r w:rsidRPr="0026713C">
        <w:rPr>
          <w:rFonts w:ascii="Times New Roman" w:hAnsi="Times New Roman" w:cs="Times New Roman"/>
          <w:noProof/>
          <w:vertAlign w:val="superscript"/>
        </w:rPr>
        <w:t>16</w:t>
      </w:r>
      <w:r w:rsidRPr="0085364B">
        <w:rPr>
          <w:rFonts w:ascii="Times New Roman" w:hAnsi="Times New Roman" w:cs="Times New Roman"/>
        </w:rPr>
        <w:t xml:space="preserve">. The model simulated a sequence of key screening and clinical events for 10 million women </w:t>
      </w:r>
      <w:r>
        <w:rPr>
          <w:rFonts w:ascii="Times New Roman" w:hAnsi="Times New Roman" w:cs="Times New Roman"/>
        </w:rPr>
        <w:t xml:space="preserve">(with results presented per 1 million women invited) </w:t>
      </w:r>
      <w:r w:rsidRPr="0085364B">
        <w:rPr>
          <w:rFonts w:ascii="Times New Roman" w:hAnsi="Times New Roman" w:cs="Times New Roman"/>
        </w:rPr>
        <w:t xml:space="preserve">from the time of invitation to screening up to </w:t>
      </w:r>
      <w:r>
        <w:rPr>
          <w:rFonts w:ascii="Times New Roman" w:hAnsi="Times New Roman" w:cs="Times New Roman"/>
        </w:rPr>
        <w:t xml:space="preserve">their date of death or </w:t>
      </w:r>
      <w:r w:rsidRPr="0085364B">
        <w:rPr>
          <w:rFonts w:ascii="Times New Roman" w:hAnsi="Times New Roman" w:cs="Times New Roman"/>
        </w:rPr>
        <w:t>age 95</w:t>
      </w:r>
      <w:r>
        <w:rPr>
          <w:rFonts w:ascii="Times New Roman" w:hAnsi="Times New Roman" w:cs="Times New Roman"/>
        </w:rPr>
        <w:t xml:space="preserve"> (the time horizon)</w:t>
      </w:r>
      <w:r w:rsidRPr="0085364B">
        <w:rPr>
          <w:rFonts w:ascii="Times New Roman" w:hAnsi="Times New Roman" w:cs="Times New Roman"/>
        </w:rPr>
        <w:t>. Each woman had a counterpart who shared some key characteristics (age, aortic diameter at baseline, rate of aortic growth, potential time of non-AAA death), except that the counterpart was not invited to screening. The structure of the model (</w:t>
      </w:r>
      <w:r w:rsidRPr="0085364B">
        <w:rPr>
          <w:rFonts w:ascii="Times New Roman" w:hAnsi="Times New Roman" w:cs="Times New Roman"/>
          <w:b/>
        </w:rPr>
        <w:t>Supplementary Figure 1</w:t>
      </w:r>
      <w:r w:rsidRPr="0085364B">
        <w:rPr>
          <w:rFonts w:ascii="Times New Roman" w:hAnsi="Times New Roman" w:cs="Times New Roman"/>
        </w:rPr>
        <w:t xml:space="preserve">) allowed women to drop out of the surveillance programme or for an AAA to be incidentally detected. Women who were referred for a consultation could either be 1) returned to surveillance if their diameter, as confirmed by a CT scan, was less than the intervention threshold, 2) placed on a waiting list for elective surgery, or 3) </w:t>
      </w:r>
      <w:r>
        <w:rPr>
          <w:rFonts w:ascii="Times New Roman" w:hAnsi="Times New Roman" w:cs="Times New Roman"/>
        </w:rPr>
        <w:t>not offered repair</w:t>
      </w:r>
      <w:r w:rsidRPr="0085364B">
        <w:rPr>
          <w:rFonts w:ascii="Times New Roman" w:hAnsi="Times New Roman" w:cs="Times New Roman"/>
        </w:rPr>
        <w:t xml:space="preserve"> due to comorbidities</w:t>
      </w:r>
      <w:r w:rsidRPr="0026713C">
        <w:rPr>
          <w:rFonts w:ascii="Times New Roman" w:hAnsi="Times New Roman" w:cs="Times New Roman"/>
          <w:noProof/>
          <w:vertAlign w:val="superscript"/>
        </w:rPr>
        <w:t>17</w:t>
      </w:r>
      <w:r w:rsidRPr="0085364B">
        <w:rPr>
          <w:rFonts w:ascii="Times New Roman" w:hAnsi="Times New Roman" w:cs="Times New Roman"/>
        </w:rPr>
        <w:t xml:space="preserve">. </w:t>
      </w:r>
      <w:r>
        <w:rPr>
          <w:rFonts w:ascii="Times New Roman" w:hAnsi="Times New Roman" w:cs="Times New Roman"/>
        </w:rPr>
        <w:t xml:space="preserve">Over-diagnosis and over-treatment rates were calculated by comparing those with screen-detected AAA with their unscreened counterpart. </w:t>
      </w:r>
      <w:r w:rsidRPr="0085364B">
        <w:rPr>
          <w:rFonts w:ascii="Times New Roman" w:hAnsi="Times New Roman" w:cs="Times New Roman"/>
        </w:rPr>
        <w:t>All analyses were conducted using the R software for statistical computing.</w:t>
      </w:r>
    </w:p>
    <w:p w:rsidR="00F80293" w:rsidRPr="0085364B" w:rsidRDefault="00F80293" w:rsidP="00EB60C5">
      <w:pPr>
        <w:spacing w:line="480" w:lineRule="auto"/>
        <w:jc w:val="both"/>
        <w:rPr>
          <w:rFonts w:ascii="Times New Roman" w:hAnsi="Times New Roman" w:cs="Times New Roman"/>
          <w:b/>
        </w:rPr>
      </w:pPr>
      <w:r w:rsidRPr="0085364B">
        <w:rPr>
          <w:rFonts w:ascii="Times New Roman" w:hAnsi="Times New Roman" w:cs="Times New Roman"/>
          <w:b/>
        </w:rPr>
        <w:t>Data sources for women</w:t>
      </w:r>
    </w:p>
    <w:p w:rsidR="00F80293" w:rsidRPr="0085364B" w:rsidRDefault="00F80293" w:rsidP="00EB60C5">
      <w:pPr>
        <w:spacing w:line="480" w:lineRule="auto"/>
        <w:jc w:val="both"/>
        <w:rPr>
          <w:rFonts w:ascii="Times New Roman" w:hAnsi="Times New Roman" w:cs="Times New Roman"/>
        </w:rPr>
      </w:pPr>
      <w:r>
        <w:rPr>
          <w:rFonts w:ascii="Times New Roman" w:hAnsi="Times New Roman" w:cs="Times New Roman"/>
        </w:rPr>
        <w:t>I</w:t>
      </w:r>
      <w:r w:rsidRPr="0085364B">
        <w:rPr>
          <w:rFonts w:ascii="Times New Roman" w:hAnsi="Times New Roman" w:cs="Times New Roman"/>
        </w:rPr>
        <w:t xml:space="preserve">nput parameters for women were obtained from a combination of literature reviews, clinical trial data, bespoke hospital datasets, and analysis of routine and registry data sources. Parameter values used in the reference </w:t>
      </w:r>
      <w:r>
        <w:rPr>
          <w:rFonts w:ascii="Times New Roman" w:hAnsi="Times New Roman" w:cs="Times New Roman"/>
        </w:rPr>
        <w:t>case</w:t>
      </w:r>
      <w:r w:rsidRPr="0085364B">
        <w:rPr>
          <w:rFonts w:ascii="Times New Roman" w:hAnsi="Times New Roman" w:cs="Times New Roman"/>
        </w:rPr>
        <w:t xml:space="preserve"> are given in full in </w:t>
      </w:r>
      <w:r w:rsidRPr="0085364B">
        <w:rPr>
          <w:rFonts w:ascii="Times New Roman" w:hAnsi="Times New Roman" w:cs="Times New Roman"/>
          <w:b/>
        </w:rPr>
        <w:t>Supplementary Table 1</w:t>
      </w:r>
      <w:r w:rsidRPr="0085364B">
        <w:rPr>
          <w:rFonts w:ascii="Times New Roman" w:hAnsi="Times New Roman" w:cs="Times New Roman"/>
        </w:rPr>
        <w:t xml:space="preserve"> and are described briefly here. </w:t>
      </w:r>
    </w:p>
    <w:p w:rsidR="00F80293" w:rsidRPr="0085364B" w:rsidRDefault="00F80293" w:rsidP="00EB60C5">
      <w:pPr>
        <w:spacing w:line="480" w:lineRule="auto"/>
        <w:jc w:val="both"/>
        <w:rPr>
          <w:rFonts w:ascii="Times New Roman" w:hAnsi="Times New Roman" w:cs="Times New Roman"/>
          <w:i/>
        </w:rPr>
      </w:pPr>
      <w:r w:rsidRPr="0085364B">
        <w:rPr>
          <w:rFonts w:ascii="Times New Roman" w:hAnsi="Times New Roman" w:cs="Times New Roman"/>
          <w:i/>
        </w:rPr>
        <w:t>AAA prevalence, aortic diameter distribution, growth and rupture rates</w:t>
      </w:r>
    </w:p>
    <w:p w:rsidR="00F80293" w:rsidRPr="0085364B" w:rsidRDefault="00F80293" w:rsidP="00EB60C5">
      <w:pPr>
        <w:spacing w:line="480" w:lineRule="auto"/>
        <w:jc w:val="both"/>
        <w:rPr>
          <w:rFonts w:ascii="Times New Roman" w:hAnsi="Times New Roman" w:cs="Times New Roman"/>
        </w:rPr>
      </w:pPr>
      <w:r>
        <w:rPr>
          <w:rFonts w:ascii="Times New Roman" w:hAnsi="Times New Roman" w:cs="Times New Roman"/>
        </w:rPr>
        <w:t>Prevalence</w:t>
      </w:r>
      <w:r w:rsidRPr="0085364B">
        <w:rPr>
          <w:rFonts w:ascii="Times New Roman" w:hAnsi="Times New Roman" w:cs="Times New Roman"/>
        </w:rPr>
        <w:t xml:space="preserve"> at different ages, based on the standard definition of an aortic diameter ≥3cm was obtained from a systematic review of the literature</w:t>
      </w:r>
      <w:r w:rsidRPr="0026713C">
        <w:rPr>
          <w:rFonts w:ascii="Times New Roman" w:hAnsi="Times New Roman" w:cs="Times New Roman"/>
          <w:noProof/>
          <w:vertAlign w:val="superscript"/>
        </w:rPr>
        <w:t>10</w:t>
      </w:r>
      <w:r w:rsidRPr="0085364B">
        <w:rPr>
          <w:rFonts w:ascii="Times New Roman" w:hAnsi="Times New Roman" w:cs="Times New Roman"/>
        </w:rPr>
        <w:t xml:space="preserve">, </w:t>
      </w:r>
      <w:r>
        <w:rPr>
          <w:rFonts w:ascii="Times New Roman" w:hAnsi="Times New Roman" w:cs="Times New Roman"/>
          <w:color w:val="000000"/>
        </w:rPr>
        <w:t xml:space="preserve">and </w:t>
      </w:r>
      <w:r w:rsidRPr="0085364B">
        <w:rPr>
          <w:rFonts w:ascii="Times New Roman" w:hAnsi="Times New Roman" w:cs="Times New Roman"/>
          <w:color w:val="000000"/>
        </w:rPr>
        <w:t xml:space="preserve">estimated as 0.43% (95% CI 0.23, 0.80) and </w:t>
      </w:r>
      <w:r w:rsidRPr="0085364B">
        <w:rPr>
          <w:rFonts w:ascii="Times New Roman" w:hAnsi="Times New Roman" w:cs="Times New Roman"/>
        </w:rPr>
        <w:t xml:space="preserve">0.70% (0.37, 1.34) </w:t>
      </w:r>
      <w:r>
        <w:rPr>
          <w:rFonts w:ascii="Times New Roman" w:hAnsi="Times New Roman" w:cs="Times New Roman"/>
        </w:rPr>
        <w:t>for those age 65 and 70 years</w:t>
      </w:r>
      <w:r w:rsidRPr="0085364B">
        <w:rPr>
          <w:rFonts w:ascii="Times New Roman" w:hAnsi="Times New Roman" w:cs="Times New Roman"/>
        </w:rPr>
        <w:t xml:space="preserve"> respectively (the prevalence </w:t>
      </w:r>
      <w:r w:rsidRPr="0085364B">
        <w:rPr>
          <w:rFonts w:ascii="Times New Roman" w:hAnsi="Times New Roman" w:cs="Times New Roman"/>
          <w:color w:val="000000"/>
        </w:rPr>
        <w:t>at age 70 being an interpolation between estimates at 65 and 75 years)</w:t>
      </w:r>
      <w:r w:rsidRPr="0085364B">
        <w:rPr>
          <w:rFonts w:ascii="Times New Roman" w:hAnsi="Times New Roman" w:cs="Times New Roman"/>
        </w:rPr>
        <w:t>.</w:t>
      </w:r>
      <w:r w:rsidRPr="0085364B">
        <w:rPr>
          <w:rFonts w:ascii="Times New Roman" w:hAnsi="Times New Roman" w:cs="Times New Roman"/>
          <w:color w:val="000000"/>
        </w:rPr>
        <w:t xml:space="preserve"> </w:t>
      </w:r>
      <w:r w:rsidRPr="0085364B">
        <w:rPr>
          <w:rFonts w:ascii="Times New Roman" w:hAnsi="Times New Roman" w:cs="Times New Roman"/>
        </w:rPr>
        <w:t>The baseline aortic diameter distribution for women was obtained either from the screening of 70 year old women in Sweden</w:t>
      </w:r>
      <w:r w:rsidRPr="0026713C">
        <w:rPr>
          <w:rFonts w:ascii="Times New Roman" w:hAnsi="Times New Roman" w:cs="Times New Roman"/>
          <w:noProof/>
          <w:vertAlign w:val="superscript"/>
        </w:rPr>
        <w:t>15</w:t>
      </w:r>
      <w:r>
        <w:rPr>
          <w:rFonts w:ascii="Times New Roman" w:hAnsi="Times New Roman" w:cs="Times New Roman"/>
        </w:rPr>
        <w:t xml:space="preserve"> or using data </w:t>
      </w:r>
      <w:r w:rsidRPr="0085364B">
        <w:rPr>
          <w:rFonts w:ascii="Times New Roman" w:hAnsi="Times New Roman" w:cs="Times New Roman"/>
        </w:rPr>
        <w:t>from NAAASP</w:t>
      </w:r>
      <w:r w:rsidRPr="0026713C">
        <w:rPr>
          <w:rFonts w:ascii="Times New Roman" w:hAnsi="Times New Roman" w:cs="Times New Roman"/>
          <w:noProof/>
          <w:vertAlign w:val="superscript"/>
        </w:rPr>
        <w:t>6</w:t>
      </w:r>
      <w:r w:rsidRPr="0085364B">
        <w:rPr>
          <w:rFonts w:ascii="Times New Roman" w:hAnsi="Times New Roman" w:cs="Times New Roman"/>
        </w:rPr>
        <w:t xml:space="preserve"> re-weight</w:t>
      </w:r>
      <w:r>
        <w:rPr>
          <w:rFonts w:ascii="Times New Roman" w:hAnsi="Times New Roman" w:cs="Times New Roman"/>
        </w:rPr>
        <w:t>ed</w:t>
      </w:r>
      <w:r w:rsidRPr="0085364B">
        <w:rPr>
          <w:rFonts w:ascii="Times New Roman" w:hAnsi="Times New Roman" w:cs="Times New Roman"/>
        </w:rPr>
        <w:t xml:space="preserve"> to give the appropriate prevalence for women</w:t>
      </w:r>
      <w:r>
        <w:rPr>
          <w:rFonts w:ascii="Times New Roman" w:hAnsi="Times New Roman" w:cs="Times New Roman"/>
        </w:rPr>
        <w:t xml:space="preserve"> </w:t>
      </w:r>
      <w:r w:rsidRPr="0085364B">
        <w:rPr>
          <w:rFonts w:ascii="Times New Roman" w:hAnsi="Times New Roman" w:cs="Times New Roman"/>
        </w:rPr>
        <w:t xml:space="preserve">(further details in </w:t>
      </w:r>
      <w:r w:rsidRPr="0085364B">
        <w:rPr>
          <w:rFonts w:ascii="Times New Roman" w:hAnsi="Times New Roman" w:cs="Times New Roman"/>
          <w:b/>
        </w:rPr>
        <w:t>Supplementary Appendix</w:t>
      </w:r>
      <w:r w:rsidRPr="0085364B">
        <w:rPr>
          <w:rFonts w:ascii="Times New Roman" w:hAnsi="Times New Roman" w:cs="Times New Roman"/>
        </w:rPr>
        <w:t>).   Based on the definition of being 50% larger than a normal aortic diameter</w:t>
      </w:r>
      <w:r w:rsidRPr="0026713C">
        <w:rPr>
          <w:rFonts w:ascii="Times New Roman" w:hAnsi="Times New Roman" w:cs="Times New Roman"/>
          <w:noProof/>
          <w:vertAlign w:val="superscript"/>
        </w:rPr>
        <w:t>18</w:t>
      </w:r>
      <w:r w:rsidRPr="0085364B">
        <w:rPr>
          <w:rFonts w:ascii="Times New Roman" w:hAnsi="Times New Roman" w:cs="Times New Roman"/>
        </w:rPr>
        <w:t xml:space="preserve">, the </w:t>
      </w:r>
      <w:r>
        <w:rPr>
          <w:rFonts w:ascii="Times New Roman" w:hAnsi="Times New Roman" w:cs="Times New Roman"/>
        </w:rPr>
        <w:t>form</w:t>
      </w:r>
      <w:r w:rsidRPr="0085364B">
        <w:rPr>
          <w:rFonts w:ascii="Times New Roman" w:hAnsi="Times New Roman" w:cs="Times New Roman"/>
        </w:rPr>
        <w:t xml:space="preserve">er data suggested that 2.5cm might be an appropriate alternative </w:t>
      </w:r>
      <w:r>
        <w:rPr>
          <w:rFonts w:ascii="Times New Roman" w:hAnsi="Times New Roman" w:cs="Times New Roman"/>
        </w:rPr>
        <w:t xml:space="preserve">AAA </w:t>
      </w:r>
      <w:r w:rsidRPr="0085364B">
        <w:rPr>
          <w:rFonts w:ascii="Times New Roman" w:hAnsi="Times New Roman" w:cs="Times New Roman"/>
        </w:rPr>
        <w:t>threshold for women (</w:t>
      </w:r>
      <w:r w:rsidRPr="0085364B">
        <w:rPr>
          <w:rFonts w:ascii="Times New Roman" w:hAnsi="Times New Roman" w:cs="Times New Roman"/>
          <w:b/>
        </w:rPr>
        <w:t>Supplementary Appendix).</w:t>
      </w:r>
    </w:p>
    <w:p w:rsidR="00F80293" w:rsidRPr="0085364B" w:rsidRDefault="00F80293" w:rsidP="00EB60C5">
      <w:pPr>
        <w:spacing w:after="0" w:line="480" w:lineRule="auto"/>
        <w:rPr>
          <w:rFonts w:ascii="Times New Roman" w:hAnsi="Times New Roman" w:cs="Times New Roman"/>
        </w:rPr>
      </w:pPr>
    </w:p>
    <w:p w:rsidR="00F80293" w:rsidRPr="0085364B" w:rsidRDefault="00F80293" w:rsidP="00EB60C5">
      <w:pPr>
        <w:spacing w:after="0" w:line="480" w:lineRule="auto"/>
        <w:jc w:val="both"/>
        <w:rPr>
          <w:rFonts w:ascii="Times New Roman" w:hAnsi="Times New Roman" w:cs="Times New Roman"/>
        </w:rPr>
      </w:pPr>
      <w:r w:rsidRPr="0085364B">
        <w:rPr>
          <w:rFonts w:ascii="Times New Roman" w:hAnsi="Times New Roman" w:cs="Times New Roman"/>
        </w:rPr>
        <w:t>AAA growth</w:t>
      </w:r>
      <w:r>
        <w:rPr>
          <w:rFonts w:ascii="Times New Roman" w:hAnsi="Times New Roman" w:cs="Times New Roman"/>
        </w:rPr>
        <w:t xml:space="preserve"> rates were estimated from a previous </w:t>
      </w:r>
      <w:r w:rsidRPr="0085364B">
        <w:rPr>
          <w:rFonts w:ascii="Times New Roman" w:hAnsi="Times New Roman" w:cs="Times New Roman"/>
        </w:rPr>
        <w:t>study</w:t>
      </w:r>
      <w:r>
        <w:rPr>
          <w:rFonts w:ascii="Times New Roman" w:hAnsi="Times New Roman" w:cs="Times New Roman"/>
        </w:rPr>
        <w:t xml:space="preserve"> using linear mixed effects models</w:t>
      </w:r>
      <w:r w:rsidRPr="0026713C">
        <w:rPr>
          <w:rFonts w:ascii="Times New Roman" w:hAnsi="Times New Roman" w:cs="Times New Roman"/>
          <w:noProof/>
          <w:vertAlign w:val="superscript"/>
        </w:rPr>
        <w:t>19</w:t>
      </w:r>
      <w:r w:rsidRPr="0085364B">
        <w:rPr>
          <w:rFonts w:ascii="Times New Roman" w:hAnsi="Times New Roman" w:cs="Times New Roman"/>
        </w:rPr>
        <w:t>, with 1743 women providing 4800 person-years of observation for analysis(</w:t>
      </w:r>
      <w:r w:rsidRPr="0085364B">
        <w:rPr>
          <w:rFonts w:ascii="Times New Roman" w:hAnsi="Times New Roman" w:cs="Times New Roman"/>
          <w:b/>
        </w:rPr>
        <w:t>Supplementary Appendix</w:t>
      </w:r>
      <w:r w:rsidRPr="0085364B">
        <w:rPr>
          <w:rFonts w:ascii="Times New Roman" w:hAnsi="Times New Roman" w:cs="Times New Roman"/>
        </w:rPr>
        <w:t>). Rupture rates from the same study</w:t>
      </w:r>
      <w:r w:rsidRPr="0026713C">
        <w:rPr>
          <w:rFonts w:ascii="Times New Roman" w:hAnsi="Times New Roman" w:cs="Times New Roman"/>
          <w:noProof/>
          <w:vertAlign w:val="superscript"/>
        </w:rPr>
        <w:t>19</w:t>
      </w:r>
      <w:r w:rsidRPr="0085364B">
        <w:rPr>
          <w:rFonts w:ascii="Times New Roman" w:hAnsi="Times New Roman" w:cs="Times New Roman"/>
        </w:rPr>
        <w:t xml:space="preserve"> were modelled as a function of AAA diameter using joint longitudinal and time-to-event models, with rupture rates increasing with larger diameters (</w:t>
      </w:r>
      <w:r w:rsidRPr="0085364B">
        <w:rPr>
          <w:rFonts w:ascii="Times New Roman" w:hAnsi="Times New Roman" w:cs="Times New Roman"/>
          <w:b/>
        </w:rPr>
        <w:t>Supplementary Appendix</w:t>
      </w:r>
      <w:r w:rsidRPr="0085364B">
        <w:rPr>
          <w:rFonts w:ascii="Times New Roman" w:hAnsi="Times New Roman" w:cs="Times New Roman"/>
        </w:rPr>
        <w:t>).</w:t>
      </w:r>
      <w:bookmarkStart w:id="1" w:name="_Hlk506738137"/>
      <w:r w:rsidRPr="0085364B">
        <w:rPr>
          <w:rFonts w:ascii="Times New Roman" w:hAnsi="Times New Roman" w:cs="Times New Roman"/>
        </w:rPr>
        <w:t xml:space="preserve"> </w:t>
      </w:r>
      <w:bookmarkEnd w:id="1"/>
    </w:p>
    <w:p w:rsidR="00F80293" w:rsidRPr="0085364B" w:rsidRDefault="00F80293" w:rsidP="00EB60C5">
      <w:pPr>
        <w:spacing w:after="0" w:line="480" w:lineRule="auto"/>
        <w:rPr>
          <w:rFonts w:ascii="Times New Roman" w:hAnsi="Times New Roman" w:cs="Times New Roman"/>
        </w:rPr>
      </w:pPr>
    </w:p>
    <w:p w:rsidR="00F80293" w:rsidRPr="0085364B" w:rsidRDefault="00F80293" w:rsidP="00EB60C5">
      <w:pPr>
        <w:spacing w:line="480" w:lineRule="auto"/>
        <w:jc w:val="both"/>
        <w:rPr>
          <w:rFonts w:ascii="Times New Roman" w:hAnsi="Times New Roman" w:cs="Times New Roman"/>
          <w:i/>
        </w:rPr>
      </w:pPr>
      <w:r w:rsidRPr="0085364B">
        <w:rPr>
          <w:rFonts w:ascii="Times New Roman" w:hAnsi="Times New Roman" w:cs="Times New Roman"/>
          <w:i/>
        </w:rPr>
        <w:t>Operative mortality rates</w:t>
      </w:r>
    </w:p>
    <w:p w:rsidR="00F80293" w:rsidRPr="0085364B" w:rsidRDefault="00F80293" w:rsidP="00EB60C5">
      <w:pPr>
        <w:spacing w:line="480" w:lineRule="auto"/>
        <w:jc w:val="both"/>
        <w:rPr>
          <w:rFonts w:ascii="Times New Roman" w:hAnsi="Times New Roman" w:cs="Times New Roman"/>
        </w:rPr>
      </w:pPr>
      <w:r w:rsidRPr="0085364B">
        <w:rPr>
          <w:rFonts w:ascii="Times New Roman" w:hAnsi="Times New Roman" w:cs="Times New Roman"/>
        </w:rPr>
        <w:t>Data on operative mortality rates for both endovascular</w:t>
      </w:r>
      <w:r>
        <w:rPr>
          <w:rFonts w:ascii="Times New Roman" w:hAnsi="Times New Roman" w:cs="Times New Roman"/>
        </w:rPr>
        <w:t xml:space="preserve"> (EVAR)</w:t>
      </w:r>
      <w:r w:rsidRPr="0085364B">
        <w:rPr>
          <w:rFonts w:ascii="Times New Roman" w:hAnsi="Times New Roman" w:cs="Times New Roman"/>
        </w:rPr>
        <w:t xml:space="preserve"> and open aneurysm repairs, and elective and emergency operations were extracted from the UK National Vascular Registry (NVR)</w:t>
      </w:r>
      <w:r w:rsidRPr="0026713C">
        <w:rPr>
          <w:rFonts w:ascii="Times New Roman" w:hAnsi="Times New Roman" w:cs="Times New Roman"/>
          <w:noProof/>
          <w:vertAlign w:val="superscript"/>
        </w:rPr>
        <w:t>20</w:t>
      </w:r>
      <w:r w:rsidRPr="0085364B">
        <w:rPr>
          <w:rFonts w:ascii="Times New Roman" w:hAnsi="Times New Roman" w:cs="Times New Roman"/>
        </w:rPr>
        <w:t xml:space="preserve"> and Hospital Episode Statistics (HES)</w:t>
      </w:r>
      <w:r w:rsidRPr="0026713C">
        <w:rPr>
          <w:rFonts w:ascii="Times New Roman" w:hAnsi="Times New Roman" w:cs="Times New Roman"/>
          <w:noProof/>
          <w:vertAlign w:val="superscript"/>
        </w:rPr>
        <w:t>21</w:t>
      </w:r>
      <w:r w:rsidRPr="0085364B">
        <w:rPr>
          <w:rFonts w:ascii="Times New Roman" w:hAnsi="Times New Roman" w:cs="Times New Roman"/>
        </w:rPr>
        <w:t xml:space="preserve">. The overall estimated 30-day mortality rates were 2.4% for elective EVAR, 8.1% for elective open repair, 35.9% for emergency EVAR, and 44.2% for emergency open repair (further details in </w:t>
      </w:r>
      <w:r w:rsidRPr="0085364B">
        <w:rPr>
          <w:rFonts w:ascii="Times New Roman" w:hAnsi="Times New Roman" w:cs="Times New Roman"/>
          <w:b/>
        </w:rPr>
        <w:t>Supplementary Appendix</w:t>
      </w:r>
      <w:r w:rsidRPr="0085364B">
        <w:rPr>
          <w:rFonts w:ascii="Times New Roman" w:hAnsi="Times New Roman" w:cs="Times New Roman"/>
        </w:rPr>
        <w:t>).</w:t>
      </w:r>
    </w:p>
    <w:p w:rsidR="00F80293" w:rsidRPr="0085364B" w:rsidRDefault="00F80293" w:rsidP="00EB60C5">
      <w:pPr>
        <w:spacing w:line="480" w:lineRule="auto"/>
        <w:jc w:val="both"/>
        <w:rPr>
          <w:rFonts w:ascii="Times New Roman" w:hAnsi="Times New Roman" w:cs="Times New Roman"/>
          <w:i/>
        </w:rPr>
      </w:pPr>
    </w:p>
    <w:p w:rsidR="00F80293" w:rsidRPr="0085364B" w:rsidRDefault="00F80293" w:rsidP="00EB60C5">
      <w:pPr>
        <w:spacing w:line="480" w:lineRule="auto"/>
        <w:jc w:val="both"/>
        <w:rPr>
          <w:rFonts w:ascii="Times New Roman" w:hAnsi="Times New Roman" w:cs="Times New Roman"/>
          <w:i/>
        </w:rPr>
      </w:pPr>
      <w:r w:rsidRPr="0085364B">
        <w:rPr>
          <w:rFonts w:ascii="Times New Roman" w:hAnsi="Times New Roman" w:cs="Times New Roman"/>
          <w:i/>
        </w:rPr>
        <w:t>Other parameters</w:t>
      </w:r>
    </w:p>
    <w:p w:rsidR="00F80293" w:rsidRPr="0085364B" w:rsidRDefault="00F80293" w:rsidP="00EB60C5">
      <w:pPr>
        <w:spacing w:line="480" w:lineRule="auto"/>
        <w:jc w:val="both"/>
        <w:rPr>
          <w:rFonts w:ascii="Times New Roman" w:hAnsi="Times New Roman" w:cs="Times New Roman"/>
        </w:rPr>
      </w:pPr>
      <w:r w:rsidRPr="0085364B">
        <w:rPr>
          <w:rFonts w:ascii="Times New Roman" w:hAnsi="Times New Roman" w:cs="Times New Roman"/>
        </w:rPr>
        <w:t xml:space="preserve">Attendance rates were obtained from </w:t>
      </w:r>
      <w:r>
        <w:rPr>
          <w:rFonts w:ascii="Times New Roman" w:hAnsi="Times New Roman" w:cs="Times New Roman"/>
        </w:rPr>
        <w:t>the</w:t>
      </w:r>
      <w:r w:rsidRPr="0085364B">
        <w:rPr>
          <w:rFonts w:ascii="Times New Roman" w:hAnsi="Times New Roman" w:cs="Times New Roman"/>
        </w:rPr>
        <w:t xml:space="preserve"> randomised AAA screening trial</w:t>
      </w:r>
      <w:r>
        <w:rPr>
          <w:rFonts w:ascii="Times New Roman" w:hAnsi="Times New Roman" w:cs="Times New Roman"/>
        </w:rPr>
        <w:t xml:space="preserve"> in women</w:t>
      </w:r>
      <w:r w:rsidRPr="0026713C">
        <w:rPr>
          <w:rFonts w:ascii="Times New Roman" w:hAnsi="Times New Roman" w:cs="Times New Roman"/>
          <w:noProof/>
          <w:vertAlign w:val="superscript"/>
        </w:rPr>
        <w:t>9</w:t>
      </w:r>
      <w:r>
        <w:rPr>
          <w:rFonts w:ascii="Times New Roman" w:hAnsi="Times New Roman" w:cs="Times New Roman"/>
        </w:rPr>
        <w:t>,</w:t>
      </w:r>
      <w:r w:rsidRPr="0085364B">
        <w:rPr>
          <w:rFonts w:ascii="Times New Roman" w:hAnsi="Times New Roman" w:cs="Times New Roman"/>
        </w:rPr>
        <w:t xml:space="preserve"> 72.7%</w:t>
      </w:r>
      <w:r>
        <w:rPr>
          <w:rFonts w:ascii="Times New Roman" w:hAnsi="Times New Roman" w:cs="Times New Roman"/>
        </w:rPr>
        <w:t xml:space="preserve"> at 65 years</w:t>
      </w:r>
      <w:r w:rsidRPr="0085364B">
        <w:rPr>
          <w:rFonts w:ascii="Times New Roman" w:hAnsi="Times New Roman" w:cs="Times New Roman"/>
        </w:rPr>
        <w:t>, decreasing to 67.6% at age 70. More recent audit data from Leicester and London showed little evidence of differential loss to surveillance between women and men, or between self-referred and screen-detected individuals. Therefore, the loss to AAA surveillance was assumed constant at 5.5 per 100 person-years (based on</w:t>
      </w:r>
      <w:r>
        <w:rPr>
          <w:rFonts w:ascii="Times New Roman" w:hAnsi="Times New Roman" w:cs="Times New Roman"/>
        </w:rPr>
        <w:t xml:space="preserve"> unpublished</w:t>
      </w:r>
      <w:r w:rsidRPr="0085364B">
        <w:rPr>
          <w:rFonts w:ascii="Times New Roman" w:hAnsi="Times New Roman" w:cs="Times New Roman"/>
        </w:rPr>
        <w:t xml:space="preserve"> NAAASP data for men). The incidental detection rate was calculated as 2.93 per 100 person-years derived from data reported from New Zealand</w:t>
      </w:r>
      <w:r w:rsidRPr="0026713C">
        <w:rPr>
          <w:rFonts w:ascii="Times New Roman" w:hAnsi="Times New Roman" w:cs="Times New Roman"/>
          <w:noProof/>
          <w:vertAlign w:val="superscript"/>
        </w:rPr>
        <w:t>22</w:t>
      </w:r>
      <w:r>
        <w:rPr>
          <w:rFonts w:ascii="Times New Roman" w:hAnsi="Times New Roman" w:cs="Times New Roman"/>
        </w:rPr>
        <w:t xml:space="preserve"> (similar to unpublished UK data given in </w:t>
      </w:r>
      <w:r>
        <w:rPr>
          <w:rFonts w:ascii="Times New Roman" w:hAnsi="Times New Roman" w:cs="Times New Roman"/>
          <w:b/>
        </w:rPr>
        <w:t>Supplementary Appendix</w:t>
      </w:r>
      <w:r>
        <w:rPr>
          <w:rFonts w:ascii="Times New Roman" w:hAnsi="Times New Roman" w:cs="Times New Roman"/>
        </w:rPr>
        <w:t>)</w:t>
      </w:r>
      <w:r w:rsidRPr="0085364B">
        <w:rPr>
          <w:rFonts w:ascii="Times New Roman" w:hAnsi="Times New Roman" w:cs="Times New Roman"/>
        </w:rPr>
        <w:t xml:space="preserve">.  </w:t>
      </w:r>
    </w:p>
    <w:p w:rsidR="00F80293" w:rsidRPr="0085364B" w:rsidRDefault="00F80293" w:rsidP="00EB60C5">
      <w:pPr>
        <w:spacing w:after="0" w:line="480" w:lineRule="auto"/>
        <w:jc w:val="both"/>
        <w:rPr>
          <w:rFonts w:ascii="Times New Roman" w:hAnsi="Times New Roman" w:cs="Times New Roman"/>
        </w:rPr>
      </w:pPr>
      <w:r>
        <w:rPr>
          <w:rFonts w:ascii="Times New Roman" w:hAnsi="Times New Roman" w:cs="Times New Roman"/>
        </w:rPr>
        <w:t xml:space="preserve">Randomised trials of AAA screening have shown </w:t>
      </w:r>
      <w:r w:rsidRPr="0085364B">
        <w:rPr>
          <w:rFonts w:ascii="Times New Roman" w:hAnsi="Times New Roman" w:cs="Times New Roman"/>
        </w:rPr>
        <w:t>little evidence that an AAA screened-positive population has lower long-term health-related quality of life</w:t>
      </w:r>
      <w:r>
        <w:rPr>
          <w:rFonts w:ascii="Times New Roman" w:hAnsi="Times New Roman" w:cs="Times New Roman"/>
        </w:rPr>
        <w:t xml:space="preserve"> (HRQoL)</w:t>
      </w:r>
      <w:r w:rsidRPr="0085364B">
        <w:rPr>
          <w:rFonts w:ascii="Times New Roman" w:hAnsi="Times New Roman" w:cs="Times New Roman"/>
        </w:rPr>
        <w:t xml:space="preserve"> than a population screened-negative or not invited to screening</w:t>
      </w:r>
      <w:r w:rsidRPr="0026713C">
        <w:rPr>
          <w:rFonts w:ascii="Times New Roman" w:hAnsi="Times New Roman" w:cs="Times New Roman"/>
          <w:noProof/>
          <w:vertAlign w:val="superscript"/>
        </w:rPr>
        <w:t>23,24</w:t>
      </w:r>
      <w:r w:rsidRPr="0085364B">
        <w:rPr>
          <w:rFonts w:ascii="Times New Roman" w:hAnsi="Times New Roman" w:cs="Times New Roman"/>
        </w:rPr>
        <w:t xml:space="preserve">. </w:t>
      </w:r>
      <w:r>
        <w:rPr>
          <w:rFonts w:ascii="Times New Roman" w:hAnsi="Times New Roman" w:cs="Times New Roman"/>
        </w:rPr>
        <w:t xml:space="preserve">For the reference case, </w:t>
      </w:r>
      <w:r w:rsidRPr="0085364B">
        <w:rPr>
          <w:rFonts w:ascii="Times New Roman" w:hAnsi="Times New Roman" w:cs="Times New Roman"/>
        </w:rPr>
        <w:t>QALYs for all women, screened and unscreened, were therefore calculated using age and sex-specific UK population EuroQol-5D utility survey data</w:t>
      </w:r>
      <w:r w:rsidRPr="0026713C">
        <w:rPr>
          <w:rFonts w:ascii="Times New Roman" w:hAnsi="Times New Roman" w:cs="Times New Roman"/>
          <w:noProof/>
          <w:vertAlign w:val="superscript"/>
        </w:rPr>
        <w:t>25</w:t>
      </w:r>
      <w:r>
        <w:rPr>
          <w:rFonts w:ascii="Times New Roman" w:hAnsi="Times New Roman" w:cs="Times New Roman"/>
        </w:rPr>
        <w:t xml:space="preserve"> and any</w:t>
      </w:r>
      <w:r w:rsidRPr="0085364B">
        <w:rPr>
          <w:rFonts w:ascii="Times New Roman" w:hAnsi="Times New Roman" w:cs="Times New Roman"/>
        </w:rPr>
        <w:t xml:space="preserve"> transient reduction </w:t>
      </w:r>
      <w:r>
        <w:rPr>
          <w:rFonts w:ascii="Times New Roman" w:hAnsi="Times New Roman" w:cs="Times New Roman"/>
        </w:rPr>
        <w:t xml:space="preserve">in HRQoL </w:t>
      </w:r>
      <w:r w:rsidRPr="0085364B">
        <w:rPr>
          <w:rFonts w:ascii="Times New Roman" w:hAnsi="Times New Roman" w:cs="Times New Roman"/>
        </w:rPr>
        <w:t xml:space="preserve">following elective AAA repair was not considered. The </w:t>
      </w:r>
      <w:r>
        <w:rPr>
          <w:rFonts w:ascii="Times New Roman" w:hAnsi="Times New Roman" w:cs="Times New Roman"/>
        </w:rPr>
        <w:t>HRQoL</w:t>
      </w:r>
      <w:r w:rsidRPr="0085364B">
        <w:rPr>
          <w:rFonts w:ascii="Times New Roman" w:hAnsi="Times New Roman" w:cs="Times New Roman"/>
        </w:rPr>
        <w:t xml:space="preserve"> weights used were 0.78 for ages 65-74, and 0.71 for ages ≥75.  </w:t>
      </w:r>
      <w:r>
        <w:rPr>
          <w:rFonts w:ascii="Times New Roman" w:hAnsi="Times New Roman" w:cs="Times New Roman"/>
        </w:rPr>
        <w:t xml:space="preserve"> In a sensitivity analysis, we investigated how possible HRQoL decrements resulting from diagnosis and surveillance, surgery (elective and emergency) and non-intervention for elective repair could affect mean QALYs and the cost-effectiveness ratio. </w:t>
      </w:r>
    </w:p>
    <w:p w:rsidR="00F80293" w:rsidRPr="0085364B" w:rsidRDefault="00F80293" w:rsidP="00EB60C5">
      <w:pPr>
        <w:spacing w:after="0" w:line="480" w:lineRule="auto"/>
        <w:jc w:val="both"/>
        <w:rPr>
          <w:rFonts w:ascii="Times New Roman" w:hAnsi="Times New Roman" w:cs="Times New Roman"/>
        </w:rPr>
      </w:pPr>
    </w:p>
    <w:p w:rsidR="00F80293" w:rsidRPr="0085364B" w:rsidRDefault="00F80293" w:rsidP="00EB60C5">
      <w:pPr>
        <w:spacing w:after="0" w:line="480" w:lineRule="auto"/>
        <w:rPr>
          <w:rFonts w:ascii="Times New Roman" w:hAnsi="Times New Roman" w:cs="Times New Roman"/>
        </w:rPr>
      </w:pPr>
      <w:r w:rsidRPr="0085364B">
        <w:rPr>
          <w:rFonts w:ascii="Times New Roman" w:hAnsi="Times New Roman" w:cs="Times New Roman"/>
        </w:rPr>
        <w:t>Age-specific non-AAA mortality rates for women were estimated using two datasets: overall life tables from the UK population 2012-14 and rates of death by age and cause</w:t>
      </w:r>
      <w:r w:rsidRPr="0026713C">
        <w:rPr>
          <w:rFonts w:ascii="Times New Roman" w:hAnsi="Times New Roman" w:cs="Times New Roman"/>
          <w:noProof/>
          <w:vertAlign w:val="superscript"/>
        </w:rPr>
        <w:t>26</w:t>
      </w:r>
      <w:r w:rsidRPr="0085364B">
        <w:rPr>
          <w:rFonts w:ascii="Times New Roman" w:hAnsi="Times New Roman" w:cs="Times New Roman"/>
        </w:rPr>
        <w:t xml:space="preserve">. Non-AAA mortality rates were calculated by subtracting AAA-specific death rates from the overall mortality rates. </w:t>
      </w:r>
    </w:p>
    <w:p w:rsidR="00F80293" w:rsidRPr="0085364B" w:rsidRDefault="00F80293" w:rsidP="00EB60C5">
      <w:pPr>
        <w:spacing w:line="480" w:lineRule="auto"/>
        <w:jc w:val="both"/>
        <w:rPr>
          <w:rFonts w:ascii="Times New Roman" w:hAnsi="Times New Roman" w:cs="Times New Roman"/>
        </w:rPr>
      </w:pPr>
      <w:r w:rsidRPr="0085364B">
        <w:rPr>
          <w:rFonts w:ascii="Times New Roman" w:hAnsi="Times New Roman" w:cs="Times New Roman"/>
        </w:rPr>
        <w:t>Costs were obtained from the NAAASP, 2014/15 NHS reference costs</w:t>
      </w:r>
      <w:r w:rsidRPr="0026713C">
        <w:rPr>
          <w:rFonts w:ascii="Times New Roman" w:hAnsi="Times New Roman" w:cs="Times New Roman"/>
          <w:noProof/>
          <w:vertAlign w:val="superscript"/>
        </w:rPr>
        <w:t>14</w:t>
      </w:r>
      <w:r w:rsidRPr="0085364B">
        <w:rPr>
          <w:rFonts w:ascii="Times New Roman" w:hAnsi="Times New Roman" w:cs="Times New Roman"/>
        </w:rPr>
        <w:t xml:space="preserve"> (pre-surgical consultation, post-surgical monitoring) and previous microeconomic modelling of the EVAR-1 (elective)</w:t>
      </w:r>
      <w:r w:rsidRPr="0026713C">
        <w:rPr>
          <w:rFonts w:ascii="Times New Roman" w:hAnsi="Times New Roman" w:cs="Times New Roman"/>
          <w:noProof/>
          <w:vertAlign w:val="superscript"/>
        </w:rPr>
        <w:t>27</w:t>
      </w:r>
      <w:r w:rsidRPr="0085364B">
        <w:rPr>
          <w:rFonts w:ascii="Times New Roman" w:hAnsi="Times New Roman" w:cs="Times New Roman"/>
        </w:rPr>
        <w:t xml:space="preserve"> and IMPROVE (emergency)</w:t>
      </w:r>
      <w:r w:rsidRPr="0026713C">
        <w:rPr>
          <w:rFonts w:ascii="Times New Roman" w:hAnsi="Times New Roman" w:cs="Times New Roman"/>
          <w:noProof/>
          <w:vertAlign w:val="superscript"/>
        </w:rPr>
        <w:t>28</w:t>
      </w:r>
      <w:r w:rsidRPr="0085364B">
        <w:rPr>
          <w:rFonts w:ascii="Times New Roman" w:hAnsi="Times New Roman" w:cs="Times New Roman"/>
        </w:rPr>
        <w:t xml:space="preserve"> surgery trials. Key components of the trial-based elective and emergency repair costs (vascular ward and critical care hospital stay) were </w:t>
      </w:r>
      <w:r>
        <w:rPr>
          <w:rFonts w:ascii="Times New Roman" w:hAnsi="Times New Roman" w:cs="Times New Roman"/>
        </w:rPr>
        <w:t>from</w:t>
      </w:r>
      <w:r w:rsidRPr="0085364B">
        <w:rPr>
          <w:rFonts w:ascii="Times New Roman" w:hAnsi="Times New Roman" w:cs="Times New Roman"/>
        </w:rPr>
        <w:t xml:space="preserve"> contemporaneous women-specific data from HES and updated 2014/2015 NHS reference costs. Other components were inflated to 2014/2015 prices to reflect general NHS inflation, using published indices</w:t>
      </w:r>
      <w:r w:rsidRPr="0026713C">
        <w:rPr>
          <w:rFonts w:ascii="Times New Roman" w:hAnsi="Times New Roman" w:cs="Times New Roman"/>
          <w:noProof/>
          <w:vertAlign w:val="superscript"/>
        </w:rPr>
        <w:t>29</w:t>
      </w:r>
      <w:r w:rsidRPr="0085364B">
        <w:rPr>
          <w:rFonts w:ascii="Times New Roman" w:hAnsi="Times New Roman" w:cs="Times New Roman"/>
        </w:rPr>
        <w:t>. The cost</w:t>
      </w:r>
      <w:r>
        <w:rPr>
          <w:rFonts w:ascii="Times New Roman" w:hAnsi="Times New Roman" w:cs="Times New Roman"/>
        </w:rPr>
        <w:t>s</w:t>
      </w:r>
      <w:r w:rsidRPr="0085364B">
        <w:rPr>
          <w:rFonts w:ascii="Times New Roman" w:hAnsi="Times New Roman" w:cs="Times New Roman"/>
        </w:rPr>
        <w:t xml:space="preserve"> of re-interventions were taken from published trial data</w:t>
      </w:r>
      <w:r w:rsidRPr="0026713C">
        <w:rPr>
          <w:rFonts w:ascii="Times New Roman" w:hAnsi="Times New Roman" w:cs="Times New Roman"/>
          <w:noProof/>
          <w:vertAlign w:val="superscript"/>
        </w:rPr>
        <w:t>27</w:t>
      </w:r>
      <w:r w:rsidRPr="0085364B">
        <w:rPr>
          <w:rFonts w:ascii="Times New Roman" w:hAnsi="Times New Roman" w:cs="Times New Roman"/>
        </w:rPr>
        <w:t>, inflated using published indices</w:t>
      </w:r>
      <w:r w:rsidRPr="0026713C">
        <w:rPr>
          <w:rFonts w:ascii="Times New Roman" w:hAnsi="Times New Roman" w:cs="Times New Roman"/>
          <w:noProof/>
          <w:vertAlign w:val="superscript"/>
        </w:rPr>
        <w:t>29</w:t>
      </w:r>
      <w:r w:rsidRPr="0085364B">
        <w:rPr>
          <w:rFonts w:ascii="Times New Roman" w:hAnsi="Times New Roman" w:cs="Times New Roman"/>
        </w:rPr>
        <w:t xml:space="preserve">. </w:t>
      </w:r>
    </w:p>
    <w:p w:rsidR="00F80293" w:rsidRPr="0085364B" w:rsidRDefault="00F80293" w:rsidP="00EB60C5">
      <w:pPr>
        <w:spacing w:line="480" w:lineRule="auto"/>
        <w:jc w:val="both"/>
        <w:rPr>
          <w:rFonts w:ascii="Times New Roman" w:hAnsi="Times New Roman" w:cs="Times New Roman"/>
        </w:rPr>
      </w:pPr>
    </w:p>
    <w:p w:rsidR="00F80293" w:rsidRPr="0085364B" w:rsidRDefault="00F80293" w:rsidP="00EB60C5">
      <w:pPr>
        <w:spacing w:line="480" w:lineRule="auto"/>
        <w:jc w:val="both"/>
        <w:rPr>
          <w:rFonts w:ascii="Times New Roman" w:hAnsi="Times New Roman" w:cs="Times New Roman"/>
          <w:b/>
        </w:rPr>
      </w:pPr>
      <w:r w:rsidRPr="0085364B">
        <w:rPr>
          <w:rFonts w:ascii="Times New Roman" w:hAnsi="Times New Roman" w:cs="Times New Roman"/>
          <w:b/>
        </w:rPr>
        <w:t>Parameter uncertainty</w:t>
      </w:r>
    </w:p>
    <w:p w:rsidR="00F80293" w:rsidRPr="0085364B" w:rsidRDefault="00F80293" w:rsidP="00EB60C5">
      <w:pPr>
        <w:spacing w:line="480" w:lineRule="auto"/>
        <w:jc w:val="both"/>
        <w:rPr>
          <w:rFonts w:ascii="Times New Roman" w:hAnsi="Times New Roman" w:cs="Times New Roman"/>
        </w:rPr>
      </w:pPr>
      <w:r w:rsidRPr="0085364B">
        <w:rPr>
          <w:rFonts w:ascii="Times New Roman" w:hAnsi="Times New Roman" w:cs="Times New Roman"/>
        </w:rPr>
        <w:t xml:space="preserve">Probabilistic sensitivity analyses (PSA) were conducted to investigate the impact of parameter uncertainty on the cost-effectiveness results; distributions of the input parameters are given in </w:t>
      </w:r>
      <w:r w:rsidRPr="0085364B">
        <w:rPr>
          <w:rFonts w:ascii="Times New Roman" w:hAnsi="Times New Roman" w:cs="Times New Roman"/>
          <w:b/>
        </w:rPr>
        <w:t>Supplementary Table 1</w:t>
      </w:r>
      <w:r w:rsidRPr="0085364B">
        <w:rPr>
          <w:rFonts w:ascii="Times New Roman" w:hAnsi="Times New Roman" w:cs="Times New Roman"/>
        </w:rPr>
        <w:t>.  A series of deterministic sensitivity analyses were also conducted to investigate robustness of results to changes in individual or groups of parameters; key sensitivity analyses investigated varying the prevalence and using a re-weighted aortic diameter distribution from the Swedish screening study in women</w:t>
      </w:r>
      <w:r w:rsidRPr="0026713C">
        <w:rPr>
          <w:rFonts w:ascii="Times New Roman" w:hAnsi="Times New Roman" w:cs="Times New Roman"/>
          <w:noProof/>
          <w:vertAlign w:val="superscript"/>
        </w:rPr>
        <w:t>15</w:t>
      </w:r>
      <w:r w:rsidRPr="0085364B">
        <w:rPr>
          <w:rFonts w:ascii="Times New Roman" w:hAnsi="Times New Roman" w:cs="Times New Roman"/>
        </w:rPr>
        <w:t xml:space="preserve">. Changes to the aortic diameter distribution used the same prevalence as in the reference </w:t>
      </w:r>
      <w:r>
        <w:rPr>
          <w:rFonts w:ascii="Times New Roman" w:hAnsi="Times New Roman" w:cs="Times New Roman"/>
        </w:rPr>
        <w:t>case</w:t>
      </w:r>
      <w:r w:rsidRPr="0085364B">
        <w:rPr>
          <w:rFonts w:ascii="Times New Roman" w:hAnsi="Times New Roman" w:cs="Times New Roman"/>
        </w:rPr>
        <w:t xml:space="preserve"> but included a higher proportion of women with &gt;4.5cm diameter AAA (17% of detected AAAs at screening compared with 0.8% in the reference </w:t>
      </w:r>
      <w:r>
        <w:rPr>
          <w:rFonts w:ascii="Times New Roman" w:hAnsi="Times New Roman" w:cs="Times New Roman"/>
        </w:rPr>
        <w:t>case</w:t>
      </w:r>
      <w:r w:rsidRPr="0085364B">
        <w:rPr>
          <w:rFonts w:ascii="Times New Roman" w:hAnsi="Times New Roman" w:cs="Times New Roman"/>
        </w:rPr>
        <w:t>).</w:t>
      </w:r>
    </w:p>
    <w:p w:rsidR="00F80293" w:rsidRPr="0085364B" w:rsidRDefault="00F80293" w:rsidP="00EB60C5">
      <w:pPr>
        <w:spacing w:line="480" w:lineRule="auto"/>
        <w:jc w:val="both"/>
        <w:rPr>
          <w:rFonts w:ascii="Times New Roman" w:hAnsi="Times New Roman" w:cs="Times New Roman"/>
          <w:b/>
        </w:rPr>
      </w:pPr>
      <w:r w:rsidRPr="0085364B">
        <w:rPr>
          <w:rFonts w:ascii="Times New Roman" w:hAnsi="Times New Roman" w:cs="Times New Roman"/>
          <w:b/>
        </w:rPr>
        <w:t>Patient and public involvement</w:t>
      </w:r>
    </w:p>
    <w:p w:rsidR="00F80293" w:rsidRPr="0085364B" w:rsidRDefault="00F80293" w:rsidP="00EB60C5">
      <w:pPr>
        <w:spacing w:line="480" w:lineRule="auto"/>
        <w:jc w:val="both"/>
        <w:rPr>
          <w:rFonts w:ascii="Times New Roman" w:hAnsi="Times New Roman" w:cs="Times New Roman"/>
          <w:b/>
        </w:rPr>
      </w:pPr>
      <w:r w:rsidRPr="0085364B">
        <w:rPr>
          <w:rFonts w:ascii="Times New Roman" w:hAnsi="Times New Roman" w:cs="Times New Roman"/>
        </w:rPr>
        <w:t xml:space="preserve">A public focus group was convened to </w:t>
      </w:r>
      <w:r>
        <w:rPr>
          <w:rFonts w:ascii="Times New Roman" w:hAnsi="Times New Roman" w:cs="Times New Roman"/>
        </w:rPr>
        <w:t xml:space="preserve">provide </w:t>
      </w:r>
      <w:r w:rsidRPr="0085364B">
        <w:rPr>
          <w:rFonts w:ascii="Times New Roman" w:hAnsi="Times New Roman" w:cs="Times New Roman"/>
        </w:rPr>
        <w:t>input to the project (</w:t>
      </w:r>
      <w:r w:rsidRPr="0085364B">
        <w:rPr>
          <w:rFonts w:ascii="Times New Roman" w:hAnsi="Times New Roman" w:cs="Times New Roman"/>
          <w:b/>
        </w:rPr>
        <w:t>Supplementary Appendix)</w:t>
      </w:r>
      <w:r>
        <w:rPr>
          <w:rFonts w:ascii="Times New Roman" w:hAnsi="Times New Roman" w:cs="Times New Roman"/>
          <w:b/>
        </w:rPr>
        <w:t>.</w:t>
      </w:r>
      <w:r w:rsidRPr="0085364B">
        <w:rPr>
          <w:rFonts w:ascii="Times New Roman" w:hAnsi="Times New Roman" w:cs="Times New Roman"/>
          <w:b/>
        </w:rPr>
        <w:t xml:space="preserve"> </w:t>
      </w:r>
    </w:p>
    <w:p w:rsidR="00F80293" w:rsidRPr="0085364B" w:rsidRDefault="00F80293" w:rsidP="00EB60C5">
      <w:pPr>
        <w:spacing w:line="480" w:lineRule="auto"/>
        <w:jc w:val="both"/>
        <w:rPr>
          <w:rFonts w:ascii="Times New Roman" w:hAnsi="Times New Roman" w:cs="Times New Roman"/>
          <w:b/>
        </w:rPr>
      </w:pPr>
      <w:r w:rsidRPr="0085364B">
        <w:rPr>
          <w:rFonts w:ascii="Times New Roman" w:hAnsi="Times New Roman" w:cs="Times New Roman"/>
          <w:b/>
        </w:rPr>
        <w:t xml:space="preserve">Role of the </w:t>
      </w:r>
      <w:r>
        <w:rPr>
          <w:rFonts w:ascii="Times New Roman" w:hAnsi="Times New Roman" w:cs="Times New Roman"/>
          <w:b/>
        </w:rPr>
        <w:t>funding source</w:t>
      </w:r>
    </w:p>
    <w:p w:rsidR="00F80293" w:rsidRPr="0085364B" w:rsidRDefault="00F80293" w:rsidP="00EB60C5">
      <w:pPr>
        <w:spacing w:before="40" w:after="40" w:line="480" w:lineRule="auto"/>
        <w:jc w:val="both"/>
        <w:rPr>
          <w:rFonts w:ascii="Times New Roman" w:hAnsi="Times New Roman" w:cs="Times New Roman"/>
        </w:rPr>
      </w:pPr>
      <w:r w:rsidRPr="0085364B">
        <w:rPr>
          <w:rFonts w:ascii="Times New Roman" w:hAnsi="Times New Roman" w:cs="Times New Roman"/>
        </w:rPr>
        <w:t xml:space="preserve">The National Institute of Health Research had no role in study design, data collection, data analysis, data interpretation, in the writing of the report or in the decision to submit the article for publication.  The views and opinions expressed herein are those of the authors and do not necessarily reflect those of the HTA programme, NIHR, UK </w:t>
      </w:r>
      <w:r>
        <w:rPr>
          <w:rFonts w:ascii="Times New Roman" w:hAnsi="Times New Roman" w:cs="Times New Roman"/>
        </w:rPr>
        <w:t xml:space="preserve">NHS </w:t>
      </w:r>
      <w:r w:rsidRPr="0085364B">
        <w:rPr>
          <w:rFonts w:ascii="Times New Roman" w:hAnsi="Times New Roman" w:cs="Times New Roman"/>
        </w:rPr>
        <w:t>or Department of Health.</w:t>
      </w:r>
      <w:r w:rsidRPr="003A2CB7">
        <w:t xml:space="preserve"> </w:t>
      </w:r>
      <w:r w:rsidRPr="003A2CB7">
        <w:rPr>
          <w:rFonts w:ascii="Times New Roman" w:hAnsi="Times New Roman" w:cs="Times New Roman"/>
        </w:rPr>
        <w:t xml:space="preserve">The corresponding author had full access to all the data in the study and had final responsibility for the decision to submit for publication. </w:t>
      </w:r>
      <w:r>
        <w:rPr>
          <w:rFonts w:ascii="Times New Roman" w:hAnsi="Times New Roman" w:cs="Times New Roman"/>
        </w:rPr>
        <w:t xml:space="preserve"> </w:t>
      </w:r>
    </w:p>
    <w:p w:rsidR="00F80293" w:rsidRPr="004577E5" w:rsidRDefault="00F80293" w:rsidP="00EB60C5">
      <w:pPr>
        <w:spacing w:line="480" w:lineRule="auto"/>
        <w:jc w:val="both"/>
        <w:rPr>
          <w:rFonts w:ascii="Times New Roman" w:hAnsi="Times New Roman" w:cs="Times New Roman"/>
        </w:rPr>
      </w:pPr>
    </w:p>
    <w:p w:rsidR="00F80293" w:rsidRPr="004577E5" w:rsidRDefault="00F80293" w:rsidP="00EB60C5">
      <w:pPr>
        <w:spacing w:line="480" w:lineRule="auto"/>
        <w:jc w:val="both"/>
        <w:rPr>
          <w:rFonts w:ascii="Times New Roman" w:hAnsi="Times New Roman" w:cs="Times New Roman"/>
          <w:b/>
        </w:rPr>
      </w:pPr>
    </w:p>
    <w:p w:rsidR="00F80293" w:rsidRPr="004577E5" w:rsidRDefault="00F80293" w:rsidP="00EB60C5">
      <w:pPr>
        <w:spacing w:line="480" w:lineRule="auto"/>
        <w:rPr>
          <w:rFonts w:ascii="Times New Roman" w:hAnsi="Times New Roman" w:cs="Times New Roman"/>
          <w:b/>
        </w:rPr>
      </w:pPr>
      <w:r>
        <w:rPr>
          <w:rFonts w:ascii="Times New Roman" w:hAnsi="Times New Roman" w:cs="Times New Roman"/>
          <w:b/>
        </w:rPr>
        <w:br w:type="page"/>
      </w:r>
      <w:r w:rsidRPr="004577E5">
        <w:rPr>
          <w:rFonts w:ascii="Times New Roman" w:hAnsi="Times New Roman" w:cs="Times New Roman"/>
          <w:b/>
        </w:rPr>
        <w:t>Results</w:t>
      </w:r>
    </w:p>
    <w:p w:rsidR="00F80293" w:rsidRPr="004577E5" w:rsidRDefault="00F80293" w:rsidP="00EB60C5">
      <w:pPr>
        <w:spacing w:line="480" w:lineRule="auto"/>
        <w:jc w:val="both"/>
        <w:rPr>
          <w:rFonts w:ascii="Times New Roman" w:hAnsi="Times New Roman" w:cs="Times New Roman"/>
          <w:i/>
        </w:rPr>
      </w:pPr>
      <w:r w:rsidRPr="004577E5">
        <w:rPr>
          <w:rFonts w:ascii="Times New Roman" w:hAnsi="Times New Roman" w:cs="Times New Roman"/>
          <w:i/>
        </w:rPr>
        <w:t xml:space="preserve">Reference </w:t>
      </w:r>
      <w:r>
        <w:rPr>
          <w:rFonts w:ascii="Times New Roman" w:hAnsi="Times New Roman" w:cs="Times New Roman"/>
          <w:i/>
        </w:rPr>
        <w:t>case based on protocol used in UK screening programme for men</w:t>
      </w:r>
    </w:p>
    <w:p w:rsidR="00F80293" w:rsidRPr="004577E5" w:rsidRDefault="00F80293" w:rsidP="00EB60C5">
      <w:pPr>
        <w:spacing w:line="480" w:lineRule="auto"/>
        <w:jc w:val="both"/>
        <w:rPr>
          <w:rFonts w:ascii="Times New Roman" w:hAnsi="Times New Roman" w:cs="Times New Roman"/>
        </w:rPr>
      </w:pPr>
      <w:r w:rsidRPr="004577E5">
        <w:rPr>
          <w:rFonts w:ascii="Times New Roman" w:hAnsi="Times New Roman" w:cs="Times New Roman"/>
        </w:rPr>
        <w:t xml:space="preserve">Detailed numbers of events for the reference </w:t>
      </w:r>
      <w:r>
        <w:rPr>
          <w:rFonts w:ascii="Times New Roman" w:hAnsi="Times New Roman" w:cs="Times New Roman"/>
        </w:rPr>
        <w:t>case</w:t>
      </w:r>
      <w:r w:rsidRPr="004577E5">
        <w:rPr>
          <w:rFonts w:ascii="Times New Roman" w:hAnsi="Times New Roman" w:cs="Times New Roman"/>
        </w:rPr>
        <w:t xml:space="preserve">, </w:t>
      </w:r>
      <w:r>
        <w:rPr>
          <w:rFonts w:ascii="Times New Roman" w:hAnsi="Times New Roman" w:cs="Times New Roman"/>
        </w:rPr>
        <w:t>per</w:t>
      </w:r>
      <w:r w:rsidRPr="004577E5">
        <w:rPr>
          <w:rFonts w:ascii="Times New Roman" w:hAnsi="Times New Roman" w:cs="Times New Roman"/>
        </w:rPr>
        <w:t xml:space="preserve"> </w:t>
      </w:r>
      <w:r>
        <w:rPr>
          <w:rFonts w:ascii="Times New Roman" w:hAnsi="Times New Roman" w:cs="Times New Roman"/>
        </w:rPr>
        <w:t xml:space="preserve">1 </w:t>
      </w:r>
      <w:r w:rsidRPr="004577E5">
        <w:rPr>
          <w:rFonts w:ascii="Times New Roman" w:hAnsi="Times New Roman" w:cs="Times New Roman"/>
        </w:rPr>
        <w:t xml:space="preserve">million women, are presented in </w:t>
      </w:r>
      <w:r w:rsidRPr="004577E5">
        <w:rPr>
          <w:rFonts w:ascii="Times New Roman" w:hAnsi="Times New Roman" w:cs="Times New Roman"/>
          <w:b/>
        </w:rPr>
        <w:t>Table 1</w:t>
      </w:r>
      <w:r w:rsidRPr="004577E5">
        <w:rPr>
          <w:rFonts w:ascii="Times New Roman" w:hAnsi="Times New Roman" w:cs="Times New Roman"/>
        </w:rPr>
        <w:t xml:space="preserve">. </w:t>
      </w:r>
      <w:r>
        <w:rPr>
          <w:rFonts w:ascii="Times New Roman" w:hAnsi="Times New Roman" w:cs="Times New Roman"/>
        </w:rPr>
        <w:t xml:space="preserve">Screening detected AAA in 0.31% of the population resulting in 23% more AAAs detected in total from age 65 to 95, leading to </w:t>
      </w:r>
      <w:r w:rsidRPr="004577E5">
        <w:rPr>
          <w:rFonts w:ascii="Times New Roman" w:hAnsi="Times New Roman" w:cs="Times New Roman"/>
        </w:rPr>
        <w:t xml:space="preserve">an additional </w:t>
      </w:r>
      <w:r>
        <w:rPr>
          <w:rFonts w:ascii="Times New Roman" w:hAnsi="Times New Roman" w:cs="Times New Roman"/>
        </w:rPr>
        <w:t>452</w:t>
      </w:r>
      <w:r w:rsidRPr="004577E5">
        <w:rPr>
          <w:rFonts w:ascii="Times New Roman" w:hAnsi="Times New Roman" w:cs="Times New Roman"/>
        </w:rPr>
        <w:t xml:space="preserve"> elective operations per 1 million women invited to screening, 21% </w:t>
      </w:r>
      <w:r>
        <w:rPr>
          <w:rFonts w:ascii="Times New Roman" w:hAnsi="Times New Roman" w:cs="Times New Roman"/>
        </w:rPr>
        <w:t xml:space="preserve">more than </w:t>
      </w:r>
      <w:r w:rsidRPr="004577E5">
        <w:rPr>
          <w:rFonts w:ascii="Times New Roman" w:hAnsi="Times New Roman" w:cs="Times New Roman"/>
        </w:rPr>
        <w:t xml:space="preserve">predicted to occur under no screening. </w:t>
      </w:r>
      <w:r>
        <w:rPr>
          <w:rFonts w:ascii="Times New Roman" w:hAnsi="Times New Roman" w:cs="Times New Roman"/>
        </w:rPr>
        <w:t>Most</w:t>
      </w:r>
      <w:r w:rsidRPr="004577E5">
        <w:rPr>
          <w:rFonts w:ascii="Times New Roman" w:hAnsi="Times New Roman" w:cs="Times New Roman"/>
        </w:rPr>
        <w:t xml:space="preserve"> of these additional operations occur</w:t>
      </w:r>
      <w:r>
        <w:rPr>
          <w:rFonts w:ascii="Times New Roman" w:hAnsi="Times New Roman" w:cs="Times New Roman"/>
        </w:rPr>
        <w:t>red</w:t>
      </w:r>
      <w:r w:rsidRPr="004577E5">
        <w:rPr>
          <w:rFonts w:ascii="Times New Roman" w:hAnsi="Times New Roman" w:cs="Times New Roman"/>
        </w:rPr>
        <w:t xml:space="preserve"> between the ages of 67 and 77 (</w:t>
      </w:r>
      <w:r w:rsidRPr="004577E5">
        <w:rPr>
          <w:rFonts w:ascii="Times New Roman" w:hAnsi="Times New Roman" w:cs="Times New Roman"/>
          <w:b/>
        </w:rPr>
        <w:t>Figure 1</w:t>
      </w:r>
      <w:r>
        <w:rPr>
          <w:rFonts w:ascii="Times New Roman" w:hAnsi="Times New Roman" w:cs="Times New Roman"/>
          <w:b/>
        </w:rPr>
        <w:t>A, Supplementary Figure 2A</w:t>
      </w:r>
      <w:r w:rsidRPr="004577E5">
        <w:rPr>
          <w:rFonts w:ascii="Times New Roman" w:hAnsi="Times New Roman" w:cs="Times New Roman"/>
        </w:rPr>
        <w:t xml:space="preserve">). In contrast, </w:t>
      </w:r>
      <w:r>
        <w:rPr>
          <w:rFonts w:ascii="Times New Roman" w:hAnsi="Times New Roman" w:cs="Times New Roman"/>
        </w:rPr>
        <w:t xml:space="preserve">there were </w:t>
      </w:r>
      <w:r w:rsidRPr="004577E5">
        <w:rPr>
          <w:rFonts w:ascii="Times New Roman" w:hAnsi="Times New Roman" w:cs="Times New Roman"/>
        </w:rPr>
        <w:t>97 (4%) fewer emergency operations (</w:t>
      </w:r>
      <w:r w:rsidRPr="004577E5">
        <w:rPr>
          <w:rFonts w:ascii="Times New Roman" w:hAnsi="Times New Roman" w:cs="Times New Roman"/>
          <w:b/>
        </w:rPr>
        <w:t>Supplementary</w:t>
      </w:r>
      <w:r w:rsidRPr="004577E5">
        <w:rPr>
          <w:rFonts w:ascii="Times New Roman" w:hAnsi="Times New Roman" w:cs="Times New Roman"/>
        </w:rPr>
        <w:t xml:space="preserve"> </w:t>
      </w:r>
      <w:r w:rsidRPr="004577E5">
        <w:rPr>
          <w:rFonts w:ascii="Times New Roman" w:hAnsi="Times New Roman" w:cs="Times New Roman"/>
          <w:b/>
        </w:rPr>
        <w:t>Figure 2B</w:t>
      </w:r>
      <w:r w:rsidRPr="004577E5">
        <w:rPr>
          <w:rFonts w:ascii="Times New Roman" w:hAnsi="Times New Roman" w:cs="Times New Roman"/>
        </w:rPr>
        <w:t xml:space="preserve">), and </w:t>
      </w:r>
      <w:r>
        <w:rPr>
          <w:rFonts w:ascii="Times New Roman" w:hAnsi="Times New Roman" w:cs="Times New Roman"/>
        </w:rPr>
        <w:t>396</w:t>
      </w:r>
      <w:r w:rsidRPr="004577E5">
        <w:rPr>
          <w:rFonts w:ascii="Times New Roman" w:hAnsi="Times New Roman" w:cs="Times New Roman"/>
        </w:rPr>
        <w:t xml:space="preserve"> (4%) fewer AAA ruptures</w:t>
      </w:r>
      <w:r>
        <w:rPr>
          <w:rFonts w:ascii="Times New Roman" w:hAnsi="Times New Roman" w:cs="Times New Roman"/>
        </w:rPr>
        <w:t>, predominantly occurring</w:t>
      </w:r>
      <w:r w:rsidRPr="004577E5">
        <w:rPr>
          <w:rFonts w:ascii="Times New Roman" w:hAnsi="Times New Roman" w:cs="Times New Roman"/>
        </w:rPr>
        <w:t xml:space="preserve"> after age 70 (</w:t>
      </w:r>
      <w:r w:rsidRPr="004577E5">
        <w:rPr>
          <w:rFonts w:ascii="Times New Roman" w:hAnsi="Times New Roman" w:cs="Times New Roman"/>
          <w:b/>
        </w:rPr>
        <w:t>Figure 1</w:t>
      </w:r>
      <w:r>
        <w:rPr>
          <w:rFonts w:ascii="Times New Roman" w:hAnsi="Times New Roman" w:cs="Times New Roman"/>
          <w:b/>
        </w:rPr>
        <w:t>A</w:t>
      </w:r>
      <w:r w:rsidRPr="004577E5">
        <w:rPr>
          <w:rFonts w:ascii="Times New Roman" w:hAnsi="Times New Roman" w:cs="Times New Roman"/>
        </w:rPr>
        <w:t>).</w:t>
      </w:r>
      <w:r>
        <w:rPr>
          <w:rFonts w:ascii="Times New Roman" w:hAnsi="Times New Roman" w:cs="Times New Roman"/>
        </w:rPr>
        <w:t xml:space="preserve">  </w:t>
      </w:r>
      <w:r w:rsidRPr="004577E5">
        <w:rPr>
          <w:rFonts w:ascii="Times New Roman" w:hAnsi="Times New Roman" w:cs="Times New Roman"/>
        </w:rPr>
        <w:t xml:space="preserve">Approximately half of the AAA ruptures in the group invited to screening occurred in </w:t>
      </w:r>
      <w:r>
        <w:rPr>
          <w:rFonts w:ascii="Times New Roman" w:hAnsi="Times New Roman" w:cs="Times New Roman"/>
        </w:rPr>
        <w:t xml:space="preserve">women with aortic diameter &lt;3 cm at initial screening </w:t>
      </w:r>
      <w:r w:rsidRPr="004577E5">
        <w:rPr>
          <w:rFonts w:ascii="Times New Roman" w:hAnsi="Times New Roman" w:cs="Times New Roman"/>
        </w:rPr>
        <w:t>(</w:t>
      </w:r>
      <w:r w:rsidRPr="004577E5">
        <w:rPr>
          <w:rFonts w:ascii="Times New Roman" w:hAnsi="Times New Roman" w:cs="Times New Roman"/>
          <w:b/>
        </w:rPr>
        <w:t>Supplementary Table 2</w:t>
      </w:r>
      <w:r w:rsidRPr="004577E5">
        <w:rPr>
          <w:rFonts w:ascii="Times New Roman" w:hAnsi="Times New Roman" w:cs="Times New Roman"/>
        </w:rPr>
        <w:t xml:space="preserve">). There </w:t>
      </w:r>
      <w:r>
        <w:rPr>
          <w:rFonts w:ascii="Times New Roman" w:hAnsi="Times New Roman" w:cs="Times New Roman"/>
        </w:rPr>
        <w:t>were</w:t>
      </w:r>
      <w:r w:rsidRPr="004577E5">
        <w:rPr>
          <w:rFonts w:ascii="Times New Roman" w:hAnsi="Times New Roman" w:cs="Times New Roman"/>
        </w:rPr>
        <w:t xml:space="preserve"> 85 (7%) fewer AAA-related deaths in the first ten years after screening and 2</w:t>
      </w:r>
      <w:r>
        <w:rPr>
          <w:rFonts w:ascii="Times New Roman" w:hAnsi="Times New Roman" w:cs="Times New Roman"/>
        </w:rPr>
        <w:t>57</w:t>
      </w:r>
      <w:r w:rsidRPr="004577E5">
        <w:rPr>
          <w:rFonts w:ascii="Times New Roman" w:hAnsi="Times New Roman" w:cs="Times New Roman"/>
        </w:rPr>
        <w:t xml:space="preserve"> (3%) fewer overall from age 65 to 95. </w:t>
      </w:r>
      <w:r>
        <w:rPr>
          <w:rFonts w:ascii="Times New Roman" w:hAnsi="Times New Roman" w:cs="Times New Roman"/>
        </w:rPr>
        <w:t xml:space="preserve">For every four women who avoided an AAA-death due to screening, one woman died due to additional elective repair (342 vs 85, </w:t>
      </w:r>
      <w:r>
        <w:rPr>
          <w:rFonts w:ascii="Times New Roman" w:hAnsi="Times New Roman" w:cs="Times New Roman"/>
          <w:b/>
        </w:rPr>
        <w:t>Table 1</w:t>
      </w:r>
      <w:r>
        <w:rPr>
          <w:rFonts w:ascii="Times New Roman" w:hAnsi="Times New Roman" w:cs="Times New Roman"/>
        </w:rPr>
        <w:t>).  There is an early negative impact of screening on AAA-deaths due to the high operative mortality for elective repair, particularly since less than half of the repairs in women &lt;75 years use EVAR</w:t>
      </w:r>
      <w:r w:rsidRPr="0026713C">
        <w:rPr>
          <w:rFonts w:ascii="Times New Roman" w:hAnsi="Times New Roman" w:cs="Times New Roman"/>
          <w:noProof/>
          <w:vertAlign w:val="superscript"/>
        </w:rPr>
        <w:t>20</w:t>
      </w:r>
      <w:r>
        <w:rPr>
          <w:rFonts w:ascii="Times New Roman" w:hAnsi="Times New Roman" w:cs="Times New Roman"/>
        </w:rPr>
        <w:t xml:space="preserve"> (</w:t>
      </w:r>
      <w:r>
        <w:rPr>
          <w:rFonts w:ascii="Times New Roman" w:hAnsi="Times New Roman" w:cs="Times New Roman"/>
          <w:b/>
        </w:rPr>
        <w:t>Figure 1B</w:t>
      </w:r>
      <w:r>
        <w:rPr>
          <w:rFonts w:ascii="Times New Roman" w:hAnsi="Times New Roman" w:cs="Times New Roman"/>
        </w:rPr>
        <w:t xml:space="preserve">). </w:t>
      </w:r>
      <w:r w:rsidRPr="004577E5">
        <w:rPr>
          <w:rFonts w:ascii="Times New Roman" w:hAnsi="Times New Roman" w:cs="Times New Roman"/>
        </w:rPr>
        <w:t>Overall, 3,900 women would need to be invited to screening to prevent one AAA</w:t>
      </w:r>
      <w:r>
        <w:rPr>
          <w:rFonts w:ascii="Times New Roman" w:hAnsi="Times New Roman" w:cs="Times New Roman"/>
        </w:rPr>
        <w:t>-</w:t>
      </w:r>
      <w:r w:rsidRPr="004577E5">
        <w:rPr>
          <w:rFonts w:ascii="Times New Roman" w:hAnsi="Times New Roman" w:cs="Times New Roman"/>
        </w:rPr>
        <w:t>death.</w:t>
      </w:r>
    </w:p>
    <w:p w:rsidR="00F80293" w:rsidRPr="004577E5" w:rsidRDefault="00F80293" w:rsidP="00EB60C5">
      <w:pPr>
        <w:spacing w:line="480" w:lineRule="auto"/>
        <w:jc w:val="both"/>
        <w:rPr>
          <w:rFonts w:ascii="Times New Roman" w:hAnsi="Times New Roman" w:cs="Times New Roman"/>
        </w:rPr>
      </w:pPr>
      <w:r w:rsidRPr="004577E5">
        <w:rPr>
          <w:rFonts w:ascii="Times New Roman" w:hAnsi="Times New Roman" w:cs="Times New Roman"/>
        </w:rPr>
        <w:t xml:space="preserve">The increase in mean QALYs and costs in those invited to screening, discounted at 3.5% per annum, were 0.0011 and </w:t>
      </w:r>
      <w:r w:rsidRPr="00BE1A5C">
        <w:rPr>
          <w:rFonts w:ascii="Times New Roman" w:hAnsi="Times New Roman" w:cs="Times New Roman"/>
        </w:rPr>
        <w:t>£34</w:t>
      </w:r>
      <w:r>
        <w:rPr>
          <w:rFonts w:ascii="Times New Roman" w:hAnsi="Times New Roman" w:cs="Times New Roman"/>
        </w:rPr>
        <w:t xml:space="preserve"> </w:t>
      </w:r>
      <w:r w:rsidRPr="004577E5">
        <w:rPr>
          <w:rFonts w:ascii="Times New Roman" w:hAnsi="Times New Roman" w:cs="Times New Roman"/>
        </w:rPr>
        <w:t xml:space="preserve">respectively, which gave an ICER of </w:t>
      </w:r>
      <w:r w:rsidRPr="00BE1A5C">
        <w:rPr>
          <w:rFonts w:ascii="Times New Roman" w:hAnsi="Times New Roman" w:cs="Times New Roman"/>
        </w:rPr>
        <w:t>£30,000 (95% CI 12,000 to 87,000)</w:t>
      </w:r>
      <w:r w:rsidRPr="004577E5">
        <w:rPr>
          <w:rFonts w:ascii="Times New Roman" w:hAnsi="Times New Roman" w:cs="Times New Roman"/>
        </w:rPr>
        <w:t xml:space="preserve"> per QALY gained</w:t>
      </w:r>
      <w:r>
        <w:rPr>
          <w:rFonts w:ascii="Times New Roman" w:hAnsi="Times New Roman" w:cs="Times New Roman"/>
        </w:rPr>
        <w:t xml:space="preserve"> (</w:t>
      </w:r>
      <w:r>
        <w:rPr>
          <w:rFonts w:ascii="Times New Roman" w:hAnsi="Times New Roman" w:cs="Times New Roman"/>
          <w:b/>
        </w:rPr>
        <w:t>Table 2</w:t>
      </w:r>
      <w:r>
        <w:rPr>
          <w:rFonts w:ascii="Times New Roman" w:hAnsi="Times New Roman" w:cs="Times New Roman"/>
        </w:rPr>
        <w:t>)</w:t>
      </w:r>
      <w:r w:rsidRPr="004577E5">
        <w:rPr>
          <w:rFonts w:ascii="Times New Roman" w:hAnsi="Times New Roman" w:cs="Times New Roman"/>
        </w:rPr>
        <w:t xml:space="preserve">. </w:t>
      </w:r>
      <w:r>
        <w:rPr>
          <w:rFonts w:ascii="Times New Roman" w:hAnsi="Times New Roman" w:cs="Times New Roman"/>
        </w:rPr>
        <w:t>The ICER fell considerably as the time-horizon increased since benefits from screening continued to accrue over a 30-year period (</w:t>
      </w:r>
      <w:r>
        <w:rPr>
          <w:rFonts w:ascii="Times New Roman" w:hAnsi="Times New Roman" w:cs="Times New Roman"/>
          <w:b/>
        </w:rPr>
        <w:t>Supplementary Figure 3)</w:t>
      </w:r>
      <w:r>
        <w:rPr>
          <w:rFonts w:ascii="Times New Roman" w:hAnsi="Times New Roman" w:cs="Times New Roman"/>
        </w:rPr>
        <w:t>. T</w:t>
      </w:r>
      <w:r w:rsidRPr="004577E5">
        <w:rPr>
          <w:rFonts w:ascii="Times New Roman" w:hAnsi="Times New Roman" w:cs="Times New Roman"/>
        </w:rPr>
        <w:t xml:space="preserve">he </w:t>
      </w:r>
      <w:r>
        <w:rPr>
          <w:rFonts w:ascii="Times New Roman" w:hAnsi="Times New Roman" w:cs="Times New Roman"/>
        </w:rPr>
        <w:t xml:space="preserve"> wide confidence interval for the ICER</w:t>
      </w:r>
      <w:r w:rsidRPr="004577E5">
        <w:rPr>
          <w:rFonts w:ascii="Times New Roman" w:hAnsi="Times New Roman" w:cs="Times New Roman"/>
        </w:rPr>
        <w:t xml:space="preserve"> </w:t>
      </w:r>
      <w:r>
        <w:rPr>
          <w:rFonts w:ascii="Times New Roman" w:hAnsi="Times New Roman" w:cs="Times New Roman"/>
        </w:rPr>
        <w:t>was main</w:t>
      </w:r>
      <w:r w:rsidRPr="004577E5">
        <w:rPr>
          <w:rFonts w:ascii="Times New Roman" w:hAnsi="Times New Roman" w:cs="Times New Roman"/>
        </w:rPr>
        <w:t>ly due to the uncertainty in the incremental QALYs (</w:t>
      </w:r>
      <w:r w:rsidRPr="004577E5">
        <w:rPr>
          <w:rFonts w:ascii="Times New Roman" w:hAnsi="Times New Roman" w:cs="Times New Roman"/>
          <w:b/>
        </w:rPr>
        <w:t xml:space="preserve">Supplementary Figure </w:t>
      </w:r>
      <w:r>
        <w:rPr>
          <w:rFonts w:ascii="Times New Roman" w:hAnsi="Times New Roman" w:cs="Times New Roman"/>
          <w:b/>
        </w:rPr>
        <w:t>4</w:t>
      </w:r>
      <w:r w:rsidRPr="004577E5">
        <w:rPr>
          <w:rFonts w:ascii="Times New Roman" w:hAnsi="Times New Roman" w:cs="Times New Roman"/>
          <w:b/>
        </w:rPr>
        <w:t>A</w:t>
      </w:r>
      <w:r w:rsidRPr="004577E5">
        <w:rPr>
          <w:rFonts w:ascii="Times New Roman" w:hAnsi="Times New Roman" w:cs="Times New Roman"/>
        </w:rPr>
        <w:t xml:space="preserve">). </w:t>
      </w:r>
      <w:r>
        <w:rPr>
          <w:rFonts w:ascii="Times New Roman" w:hAnsi="Times New Roman" w:cs="Times New Roman"/>
        </w:rPr>
        <w:t xml:space="preserve">The probability that the reference case is cost-effective for different willingness-to-pay (WTP) thresholds is shown in </w:t>
      </w:r>
      <w:r w:rsidRPr="004577E5">
        <w:rPr>
          <w:rFonts w:ascii="Times New Roman" w:hAnsi="Times New Roman" w:cs="Times New Roman"/>
          <w:b/>
        </w:rPr>
        <w:t xml:space="preserve">Figure </w:t>
      </w:r>
      <w:r>
        <w:rPr>
          <w:rFonts w:ascii="Times New Roman" w:hAnsi="Times New Roman" w:cs="Times New Roman"/>
          <w:b/>
        </w:rPr>
        <w:t>2</w:t>
      </w:r>
      <w:r w:rsidRPr="004577E5">
        <w:rPr>
          <w:rFonts w:ascii="Times New Roman" w:hAnsi="Times New Roman" w:cs="Times New Roman"/>
        </w:rPr>
        <w:t xml:space="preserve">. </w:t>
      </w:r>
    </w:p>
    <w:p w:rsidR="00F80293" w:rsidRPr="009E450F" w:rsidRDefault="00F80293" w:rsidP="00EB60C5">
      <w:pPr>
        <w:spacing w:line="480" w:lineRule="auto"/>
        <w:jc w:val="both"/>
        <w:rPr>
          <w:rFonts w:ascii="Times New Roman" w:hAnsi="Times New Roman" w:cs="Times New Roman"/>
        </w:rPr>
      </w:pPr>
      <w:r w:rsidRPr="004577E5">
        <w:rPr>
          <w:rFonts w:ascii="Times New Roman" w:hAnsi="Times New Roman" w:cs="Times New Roman"/>
        </w:rPr>
        <w:t xml:space="preserve">Doubling the AAA prevalence or changes to the aortic diameter distribution both resulted in the ICER dropping below </w:t>
      </w:r>
      <w:r w:rsidRPr="00DA2E28">
        <w:rPr>
          <w:rFonts w:ascii="Times New Roman" w:hAnsi="Times New Roman" w:cs="Times New Roman"/>
        </w:rPr>
        <w:t>£20,000</w:t>
      </w:r>
      <w:r w:rsidRPr="004577E5">
        <w:rPr>
          <w:rFonts w:ascii="Times New Roman" w:hAnsi="Times New Roman" w:cs="Times New Roman"/>
        </w:rPr>
        <w:t xml:space="preserve"> per QALY gained</w:t>
      </w:r>
      <w:r>
        <w:rPr>
          <w:rFonts w:ascii="Times New Roman" w:hAnsi="Times New Roman" w:cs="Times New Roman"/>
        </w:rPr>
        <w:t xml:space="preserve"> (</w:t>
      </w:r>
      <w:r>
        <w:rPr>
          <w:rFonts w:ascii="Times New Roman" w:hAnsi="Times New Roman" w:cs="Times New Roman"/>
          <w:b/>
        </w:rPr>
        <w:t>Figure 3</w:t>
      </w:r>
      <w:r>
        <w:rPr>
          <w:rFonts w:ascii="Times New Roman" w:hAnsi="Times New Roman" w:cs="Times New Roman"/>
        </w:rPr>
        <w:t>). Conversely, a halving of AAA prevalence or a doubling of the incidental detection and drop-out from surveillance rates both resulted in a much larger ICER, whilst changes to other parameters were less influential</w:t>
      </w:r>
      <w:r w:rsidRPr="004577E5">
        <w:rPr>
          <w:rFonts w:ascii="Times New Roman" w:hAnsi="Times New Roman" w:cs="Times New Roman"/>
        </w:rPr>
        <w:t xml:space="preserve">. </w:t>
      </w:r>
      <w:r>
        <w:rPr>
          <w:rFonts w:ascii="Times New Roman" w:hAnsi="Times New Roman" w:cs="Times New Roman"/>
        </w:rPr>
        <w:t xml:space="preserve">Possible reductions in HRQoL associated with an AAA diagnosis resulted in large changes in the ICER (a decrease in utility of 0.01 during surveillance resulted in the ICER increasing to </w:t>
      </w:r>
      <w:r w:rsidRPr="003B4E1B">
        <w:rPr>
          <w:rFonts w:ascii="Times New Roman" w:hAnsi="Times New Roman" w:cs="Times New Roman"/>
        </w:rPr>
        <w:t>£43,000</w:t>
      </w:r>
      <w:r>
        <w:rPr>
          <w:rFonts w:ascii="Times New Roman" w:hAnsi="Times New Roman" w:cs="Times New Roman"/>
        </w:rPr>
        <w:t>) (</w:t>
      </w:r>
      <w:r>
        <w:rPr>
          <w:rFonts w:ascii="Times New Roman" w:hAnsi="Times New Roman" w:cs="Times New Roman"/>
          <w:b/>
        </w:rPr>
        <w:t>Supplementary Table 3</w:t>
      </w:r>
      <w:r>
        <w:rPr>
          <w:rFonts w:ascii="Times New Roman" w:hAnsi="Times New Roman" w:cs="Times New Roman"/>
        </w:rPr>
        <w:t xml:space="preserve">). Transient reductions in HRQoL following either elective or emergency surgery </w:t>
      </w:r>
      <w:r w:rsidRPr="004068D1">
        <w:rPr>
          <w:rFonts w:ascii="Times New Roman" w:hAnsi="Times New Roman" w:cs="Times New Roman"/>
        </w:rPr>
        <w:t>(affect</w:t>
      </w:r>
      <w:r>
        <w:rPr>
          <w:rFonts w:ascii="Times New Roman" w:hAnsi="Times New Roman" w:cs="Times New Roman"/>
        </w:rPr>
        <w:t>ing</w:t>
      </w:r>
      <w:r w:rsidRPr="004068D1">
        <w:rPr>
          <w:rFonts w:ascii="Times New Roman" w:hAnsi="Times New Roman" w:cs="Times New Roman"/>
        </w:rPr>
        <w:t xml:space="preserve"> 1 in 200 invited women)</w:t>
      </w:r>
      <w:r>
        <w:rPr>
          <w:rFonts w:ascii="Times New Roman" w:hAnsi="Times New Roman" w:cs="Times New Roman"/>
        </w:rPr>
        <w:t xml:space="preserve"> did not affect the ICER but sizeable lifetime reductions in HRQoL following non-intervention for repair (affecting 1 in 700 invited women) would have a larger effect. A combination of these effects resulted in the ICER increasing to </w:t>
      </w:r>
      <w:r w:rsidRPr="00A36F67">
        <w:rPr>
          <w:rFonts w:ascii="Times New Roman" w:hAnsi="Times New Roman" w:cs="Times New Roman"/>
        </w:rPr>
        <w:t>£</w:t>
      </w:r>
      <w:r w:rsidRPr="003B4E1B">
        <w:rPr>
          <w:rFonts w:ascii="Times New Roman" w:hAnsi="Times New Roman" w:cs="Times New Roman"/>
        </w:rPr>
        <w:t>52</w:t>
      </w:r>
      <w:r w:rsidRPr="00A36F67">
        <w:rPr>
          <w:rFonts w:ascii="Times New Roman" w:hAnsi="Times New Roman" w:cs="Times New Roman"/>
        </w:rPr>
        <w:t>,000</w:t>
      </w:r>
      <w:r>
        <w:rPr>
          <w:rFonts w:ascii="Times New Roman" w:hAnsi="Times New Roman" w:cs="Times New Roman"/>
        </w:rPr>
        <w:t xml:space="preserve"> (</w:t>
      </w:r>
      <w:r>
        <w:rPr>
          <w:rFonts w:ascii="Times New Roman" w:hAnsi="Times New Roman" w:cs="Times New Roman"/>
          <w:b/>
        </w:rPr>
        <w:t>Figure 3</w:t>
      </w:r>
      <w:r>
        <w:rPr>
          <w:rFonts w:ascii="Times New Roman" w:hAnsi="Times New Roman" w:cs="Times New Roman"/>
        </w:rPr>
        <w:t>).</w:t>
      </w:r>
    </w:p>
    <w:p w:rsidR="00F80293" w:rsidRPr="004577E5" w:rsidRDefault="00F80293" w:rsidP="00EB60C5">
      <w:pPr>
        <w:spacing w:line="480" w:lineRule="auto"/>
        <w:jc w:val="both"/>
        <w:rPr>
          <w:rFonts w:ascii="Times New Roman" w:hAnsi="Times New Roman" w:cs="Times New Roman"/>
        </w:rPr>
      </w:pPr>
    </w:p>
    <w:p w:rsidR="00F80293" w:rsidRPr="004577E5" w:rsidRDefault="00F80293" w:rsidP="00EB60C5">
      <w:pPr>
        <w:spacing w:line="480" w:lineRule="auto"/>
        <w:jc w:val="both"/>
        <w:rPr>
          <w:rFonts w:ascii="Times New Roman" w:hAnsi="Times New Roman" w:cs="Times New Roman"/>
          <w:i/>
        </w:rPr>
      </w:pPr>
      <w:r w:rsidRPr="004577E5">
        <w:rPr>
          <w:rFonts w:ascii="Times New Roman" w:hAnsi="Times New Roman" w:cs="Times New Roman"/>
          <w:i/>
        </w:rPr>
        <w:t>Best alternative strategy</w:t>
      </w:r>
    </w:p>
    <w:p w:rsidR="00F80293" w:rsidRPr="004577E5" w:rsidRDefault="00F80293" w:rsidP="00EB60C5">
      <w:pPr>
        <w:spacing w:line="480" w:lineRule="auto"/>
        <w:jc w:val="both"/>
        <w:rPr>
          <w:rFonts w:ascii="Times New Roman" w:hAnsi="Times New Roman" w:cs="Times New Roman"/>
        </w:rPr>
      </w:pPr>
      <w:r w:rsidRPr="004577E5">
        <w:rPr>
          <w:rFonts w:ascii="Times New Roman" w:hAnsi="Times New Roman" w:cs="Times New Roman"/>
        </w:rPr>
        <w:t xml:space="preserve">A best alternative </w:t>
      </w:r>
      <w:r>
        <w:rPr>
          <w:rFonts w:ascii="Times New Roman" w:hAnsi="Times New Roman" w:cs="Times New Roman"/>
        </w:rPr>
        <w:t xml:space="preserve"> strategy</w:t>
      </w:r>
      <w:r w:rsidRPr="004577E5">
        <w:rPr>
          <w:rFonts w:ascii="Times New Roman" w:hAnsi="Times New Roman" w:cs="Times New Roman"/>
        </w:rPr>
        <w:t xml:space="preserve"> was considered: (i) offering screening at age 70 years, together with (ii) lowering the threshold for AAA diagnosis to 2.5cm </w:t>
      </w:r>
      <w:r>
        <w:rPr>
          <w:rFonts w:ascii="Times New Roman" w:hAnsi="Times New Roman" w:cs="Times New Roman"/>
        </w:rPr>
        <w:t xml:space="preserve">and (iii) </w:t>
      </w:r>
      <w:r w:rsidRPr="004577E5">
        <w:rPr>
          <w:rFonts w:ascii="Times New Roman" w:hAnsi="Times New Roman" w:cs="Times New Roman"/>
        </w:rPr>
        <w:t>lowering the threshold for considering surgery to 5.0cm(</w:t>
      </w:r>
      <w:r w:rsidRPr="004577E5">
        <w:rPr>
          <w:rFonts w:ascii="Times New Roman" w:hAnsi="Times New Roman" w:cs="Times New Roman"/>
          <w:b/>
        </w:rPr>
        <w:t>Table 1</w:t>
      </w:r>
      <w:r w:rsidRPr="004577E5">
        <w:rPr>
          <w:rFonts w:ascii="Times New Roman" w:hAnsi="Times New Roman" w:cs="Times New Roman"/>
        </w:rPr>
        <w:t xml:space="preserve">). This resulted in a substantially larger </w:t>
      </w:r>
      <w:r>
        <w:rPr>
          <w:rFonts w:ascii="Times New Roman" w:hAnsi="Times New Roman" w:cs="Times New Roman"/>
        </w:rPr>
        <w:t xml:space="preserve">number of screen-detected AAAs (1.23% of the population) and more </w:t>
      </w:r>
      <w:r w:rsidRPr="004577E5">
        <w:rPr>
          <w:rFonts w:ascii="Times New Roman" w:hAnsi="Times New Roman" w:cs="Times New Roman"/>
        </w:rPr>
        <w:t xml:space="preserve">elective </w:t>
      </w:r>
      <w:r>
        <w:rPr>
          <w:rFonts w:ascii="Times New Roman" w:hAnsi="Times New Roman" w:cs="Times New Roman"/>
        </w:rPr>
        <w:t>repairs</w:t>
      </w:r>
      <w:r w:rsidRPr="004577E5">
        <w:rPr>
          <w:rFonts w:ascii="Times New Roman" w:hAnsi="Times New Roman" w:cs="Times New Roman"/>
        </w:rPr>
        <w:t xml:space="preserve"> performed </w:t>
      </w:r>
      <w:r>
        <w:rPr>
          <w:rFonts w:ascii="Times New Roman" w:hAnsi="Times New Roman" w:cs="Times New Roman"/>
        </w:rPr>
        <w:t>due to</w:t>
      </w:r>
      <w:r w:rsidRPr="004577E5">
        <w:rPr>
          <w:rFonts w:ascii="Times New Roman" w:hAnsi="Times New Roman" w:cs="Times New Roman"/>
        </w:rPr>
        <w:t xml:space="preserve"> the screening programme (</w:t>
      </w:r>
      <w:r w:rsidRPr="004577E5">
        <w:rPr>
          <w:rFonts w:ascii="Times New Roman" w:hAnsi="Times New Roman" w:cs="Times New Roman"/>
          <w:b/>
        </w:rPr>
        <w:t>Figure 1</w:t>
      </w:r>
      <w:r>
        <w:rPr>
          <w:rFonts w:ascii="Times New Roman" w:hAnsi="Times New Roman" w:cs="Times New Roman"/>
          <w:b/>
        </w:rPr>
        <w:t>A</w:t>
      </w:r>
      <w:r w:rsidRPr="004577E5">
        <w:rPr>
          <w:rFonts w:ascii="Times New Roman" w:hAnsi="Times New Roman" w:cs="Times New Roman"/>
          <w:b/>
        </w:rPr>
        <w:t>, Supplementary Figure 2C</w:t>
      </w:r>
      <w:r w:rsidRPr="004577E5">
        <w:rPr>
          <w:rFonts w:ascii="Times New Roman" w:hAnsi="Times New Roman" w:cs="Times New Roman"/>
        </w:rPr>
        <w:t>; 1</w:t>
      </w:r>
      <w:r>
        <w:rPr>
          <w:rFonts w:ascii="Times New Roman" w:hAnsi="Times New Roman" w:cs="Times New Roman"/>
        </w:rPr>
        <w:t>,</w:t>
      </w:r>
      <w:r w:rsidRPr="004577E5">
        <w:rPr>
          <w:rFonts w:ascii="Times New Roman" w:hAnsi="Times New Roman" w:cs="Times New Roman"/>
        </w:rPr>
        <w:t>3</w:t>
      </w:r>
      <w:r>
        <w:rPr>
          <w:rFonts w:ascii="Times New Roman" w:hAnsi="Times New Roman" w:cs="Times New Roman"/>
        </w:rPr>
        <w:t>01 more</w:t>
      </w:r>
      <w:r w:rsidRPr="004577E5">
        <w:rPr>
          <w:rFonts w:ascii="Times New Roman" w:hAnsi="Times New Roman" w:cs="Times New Roman"/>
        </w:rPr>
        <w:t xml:space="preserve"> vs 4</w:t>
      </w:r>
      <w:r>
        <w:rPr>
          <w:rFonts w:ascii="Times New Roman" w:hAnsi="Times New Roman" w:cs="Times New Roman"/>
        </w:rPr>
        <w:t>52 more</w:t>
      </w:r>
      <w:r w:rsidRPr="004577E5">
        <w:rPr>
          <w:rFonts w:ascii="Times New Roman" w:hAnsi="Times New Roman" w:cs="Times New Roman"/>
        </w:rPr>
        <w:t xml:space="preserve"> in the reference case per 1 million </w:t>
      </w:r>
      <w:r>
        <w:rPr>
          <w:rFonts w:ascii="Times New Roman" w:hAnsi="Times New Roman" w:cs="Times New Roman"/>
        </w:rPr>
        <w:t xml:space="preserve">invited </w:t>
      </w:r>
      <w:r w:rsidRPr="004577E5">
        <w:rPr>
          <w:rFonts w:ascii="Times New Roman" w:hAnsi="Times New Roman" w:cs="Times New Roman"/>
        </w:rPr>
        <w:t>women), attributable to the higher age and lowered intervention threshold. There was a greater overall reduction in emergency operations (</w:t>
      </w:r>
      <w:r w:rsidRPr="004577E5">
        <w:rPr>
          <w:rFonts w:ascii="Times New Roman" w:hAnsi="Times New Roman" w:cs="Times New Roman"/>
          <w:b/>
        </w:rPr>
        <w:t>Supplementary Figure 2D</w:t>
      </w:r>
      <w:r w:rsidRPr="004577E5">
        <w:rPr>
          <w:rFonts w:ascii="Times New Roman" w:hAnsi="Times New Roman" w:cs="Times New Roman"/>
        </w:rPr>
        <w:t>) and AAA</w:t>
      </w:r>
      <w:r>
        <w:rPr>
          <w:rFonts w:ascii="Times New Roman" w:hAnsi="Times New Roman" w:cs="Times New Roman"/>
        </w:rPr>
        <w:t>-related</w:t>
      </w:r>
      <w:r w:rsidRPr="004577E5">
        <w:rPr>
          <w:rFonts w:ascii="Times New Roman" w:hAnsi="Times New Roman" w:cs="Times New Roman"/>
        </w:rPr>
        <w:t xml:space="preserve"> deaths (</w:t>
      </w:r>
      <w:r w:rsidRPr="004577E5">
        <w:rPr>
          <w:rFonts w:ascii="Times New Roman" w:hAnsi="Times New Roman" w:cs="Times New Roman"/>
          <w:b/>
        </w:rPr>
        <w:t>Figure 1</w:t>
      </w:r>
      <w:r>
        <w:rPr>
          <w:rFonts w:ascii="Times New Roman" w:hAnsi="Times New Roman" w:cs="Times New Roman"/>
          <w:b/>
        </w:rPr>
        <w:t>A</w:t>
      </w:r>
      <w:r w:rsidRPr="004577E5">
        <w:rPr>
          <w:rFonts w:ascii="Times New Roman" w:hAnsi="Times New Roman" w:cs="Times New Roman"/>
        </w:rPr>
        <w:t>),</w:t>
      </w:r>
      <w:r>
        <w:rPr>
          <w:rFonts w:ascii="Times New Roman" w:hAnsi="Times New Roman" w:cs="Times New Roman"/>
        </w:rPr>
        <w:t xml:space="preserve"> with 229 (12%) fewer AAA-related deaths from age 70 to 80 and 566 (8%) fewer overall from age 70 to 95, per 1 million women (</w:t>
      </w:r>
      <w:r>
        <w:rPr>
          <w:rFonts w:ascii="Times New Roman" w:hAnsi="Times New Roman" w:cs="Times New Roman"/>
          <w:b/>
        </w:rPr>
        <w:t>Figure 1B</w:t>
      </w:r>
      <w:r>
        <w:rPr>
          <w:rFonts w:ascii="Times New Roman" w:hAnsi="Times New Roman" w:cs="Times New Roman"/>
        </w:rPr>
        <w:t>). However,</w:t>
      </w:r>
      <w:r w:rsidRPr="004577E5">
        <w:rPr>
          <w:rFonts w:ascii="Times New Roman" w:hAnsi="Times New Roman" w:cs="Times New Roman"/>
        </w:rPr>
        <w:t xml:space="preserve"> there was </w:t>
      </w:r>
      <w:r>
        <w:rPr>
          <w:rFonts w:ascii="Times New Roman" w:hAnsi="Times New Roman" w:cs="Times New Roman"/>
        </w:rPr>
        <w:t xml:space="preserve">also </w:t>
      </w:r>
      <w:r w:rsidRPr="004577E5">
        <w:rPr>
          <w:rFonts w:ascii="Times New Roman" w:hAnsi="Times New Roman" w:cs="Times New Roman"/>
        </w:rPr>
        <w:t>an increase in the number of AAA</w:t>
      </w:r>
      <w:r>
        <w:rPr>
          <w:rFonts w:ascii="Times New Roman" w:hAnsi="Times New Roman" w:cs="Times New Roman"/>
        </w:rPr>
        <w:t>-</w:t>
      </w:r>
      <w:r w:rsidRPr="004577E5">
        <w:rPr>
          <w:rFonts w:ascii="Times New Roman" w:hAnsi="Times New Roman" w:cs="Times New Roman"/>
        </w:rPr>
        <w:t xml:space="preserve">deaths following elective </w:t>
      </w:r>
      <w:r>
        <w:rPr>
          <w:rFonts w:ascii="Times New Roman" w:hAnsi="Times New Roman" w:cs="Times New Roman"/>
        </w:rPr>
        <w:t>repair: for</w:t>
      </w:r>
      <w:r w:rsidRPr="004577E5">
        <w:rPr>
          <w:rFonts w:ascii="Times New Roman" w:hAnsi="Times New Roman" w:cs="Times New Roman"/>
        </w:rPr>
        <w:t xml:space="preserve"> </w:t>
      </w:r>
      <w:r>
        <w:rPr>
          <w:rFonts w:ascii="Times New Roman" w:hAnsi="Times New Roman" w:cs="Times New Roman"/>
        </w:rPr>
        <w:t xml:space="preserve"> every 7 women who avoided an AAA-related death due to screening, 2 women died due to elective repair of screen-detected AAA (789 vs 223, </w:t>
      </w:r>
      <w:r>
        <w:rPr>
          <w:rFonts w:ascii="Times New Roman" w:hAnsi="Times New Roman" w:cs="Times New Roman"/>
          <w:b/>
        </w:rPr>
        <w:t>Table 1</w:t>
      </w:r>
      <w:r>
        <w:rPr>
          <w:rFonts w:ascii="Times New Roman" w:hAnsi="Times New Roman" w:cs="Times New Roman"/>
        </w:rPr>
        <w:t>).  A</w:t>
      </w:r>
      <w:r w:rsidRPr="004577E5">
        <w:rPr>
          <w:rFonts w:ascii="Times New Roman" w:hAnsi="Times New Roman" w:cs="Times New Roman"/>
        </w:rPr>
        <w:t>bout a quarter of AAA ruptures in the invited to screening group occurr</w:t>
      </w:r>
      <w:r>
        <w:rPr>
          <w:rFonts w:ascii="Times New Roman" w:hAnsi="Times New Roman" w:cs="Times New Roman"/>
        </w:rPr>
        <w:t>ed</w:t>
      </w:r>
      <w:r w:rsidRPr="004577E5">
        <w:rPr>
          <w:rFonts w:ascii="Times New Roman" w:hAnsi="Times New Roman" w:cs="Times New Roman"/>
        </w:rPr>
        <w:t xml:space="preserve"> in women who initially </w:t>
      </w:r>
      <w:r>
        <w:rPr>
          <w:rFonts w:ascii="Times New Roman" w:hAnsi="Times New Roman" w:cs="Times New Roman"/>
        </w:rPr>
        <w:t>had aortic diameter of &lt;2.5cm</w:t>
      </w:r>
      <w:r w:rsidRPr="004577E5">
        <w:rPr>
          <w:rFonts w:ascii="Times New Roman" w:hAnsi="Times New Roman" w:cs="Times New Roman"/>
        </w:rPr>
        <w:t xml:space="preserve"> (</w:t>
      </w:r>
      <w:r w:rsidRPr="004577E5">
        <w:rPr>
          <w:rFonts w:ascii="Times New Roman" w:hAnsi="Times New Roman" w:cs="Times New Roman"/>
          <w:b/>
        </w:rPr>
        <w:t>Supplementary Table 2</w:t>
      </w:r>
      <w:r w:rsidRPr="004577E5">
        <w:rPr>
          <w:rFonts w:ascii="Times New Roman" w:hAnsi="Times New Roman" w:cs="Times New Roman"/>
        </w:rPr>
        <w:t>). Overall, 1,800 women would need to be invited to screening to prevent one AAA</w:t>
      </w:r>
      <w:r>
        <w:rPr>
          <w:rFonts w:ascii="Times New Roman" w:hAnsi="Times New Roman" w:cs="Times New Roman"/>
        </w:rPr>
        <w:t>-</w:t>
      </w:r>
      <w:r w:rsidRPr="004577E5">
        <w:rPr>
          <w:rFonts w:ascii="Times New Roman" w:hAnsi="Times New Roman" w:cs="Times New Roman"/>
        </w:rPr>
        <w:t>death.</w:t>
      </w:r>
    </w:p>
    <w:p w:rsidR="00F80293" w:rsidRPr="004577E5" w:rsidRDefault="00F80293" w:rsidP="00EB60C5">
      <w:pPr>
        <w:spacing w:line="480" w:lineRule="auto"/>
        <w:jc w:val="both"/>
        <w:rPr>
          <w:rFonts w:ascii="Times New Roman" w:hAnsi="Times New Roman" w:cs="Times New Roman"/>
        </w:rPr>
      </w:pPr>
      <w:r>
        <w:rPr>
          <w:rFonts w:ascii="Times New Roman" w:hAnsi="Times New Roman" w:cs="Times New Roman"/>
        </w:rPr>
        <w:t>The best alternative strategy gave</w:t>
      </w:r>
      <w:r w:rsidRPr="004577E5">
        <w:rPr>
          <w:rFonts w:ascii="Times New Roman" w:hAnsi="Times New Roman" w:cs="Times New Roman"/>
        </w:rPr>
        <w:t xml:space="preserve"> an overall ICER of </w:t>
      </w:r>
      <w:r w:rsidRPr="00EC4008">
        <w:rPr>
          <w:rFonts w:ascii="Times New Roman" w:hAnsi="Times New Roman" w:cs="Times New Roman"/>
        </w:rPr>
        <w:t>£23,000 (95% CI 9,500 to 71,000)</w:t>
      </w:r>
      <w:r>
        <w:rPr>
          <w:rFonts w:ascii="Times New Roman" w:hAnsi="Times New Roman" w:cs="Times New Roman"/>
        </w:rPr>
        <w:t xml:space="preserve"> </w:t>
      </w:r>
      <w:r w:rsidRPr="004577E5">
        <w:rPr>
          <w:rFonts w:ascii="Times New Roman" w:hAnsi="Times New Roman" w:cs="Times New Roman"/>
        </w:rPr>
        <w:t>(</w:t>
      </w:r>
      <w:r w:rsidRPr="00993682">
        <w:rPr>
          <w:rFonts w:ascii="Times New Roman" w:hAnsi="Times New Roman" w:cs="Times New Roman"/>
          <w:b/>
        </w:rPr>
        <w:t>Table 2</w:t>
      </w:r>
      <w:r w:rsidRPr="004577E5">
        <w:rPr>
          <w:rFonts w:ascii="Times New Roman" w:hAnsi="Times New Roman" w:cs="Times New Roman"/>
        </w:rPr>
        <w:t xml:space="preserve">). Across the </w:t>
      </w:r>
      <w:r>
        <w:rPr>
          <w:rFonts w:ascii="Times New Roman" w:hAnsi="Times New Roman" w:cs="Times New Roman"/>
        </w:rPr>
        <w:t>PSAs</w:t>
      </w:r>
      <w:r w:rsidRPr="004577E5">
        <w:rPr>
          <w:rFonts w:ascii="Times New Roman" w:hAnsi="Times New Roman" w:cs="Times New Roman"/>
        </w:rPr>
        <w:t xml:space="preserve"> there was a wide spread in the estimated incremental QALYs highlighting uncertainty in parameters that affect differences in average life-expectancy between populations invited and not invited to screening, with </w:t>
      </w:r>
      <w:r>
        <w:rPr>
          <w:rFonts w:ascii="Times New Roman" w:hAnsi="Times New Roman" w:cs="Times New Roman"/>
        </w:rPr>
        <w:t>narrower</w:t>
      </w:r>
      <w:r w:rsidRPr="004577E5">
        <w:rPr>
          <w:rFonts w:ascii="Times New Roman" w:hAnsi="Times New Roman" w:cs="Times New Roman"/>
        </w:rPr>
        <w:t xml:space="preserve"> spread for incremental costs (</w:t>
      </w:r>
      <w:r w:rsidRPr="004577E5">
        <w:rPr>
          <w:rFonts w:ascii="Times New Roman" w:hAnsi="Times New Roman" w:cs="Times New Roman"/>
          <w:b/>
        </w:rPr>
        <w:t xml:space="preserve">Supplementary Figure </w:t>
      </w:r>
      <w:r>
        <w:rPr>
          <w:rFonts w:ascii="Times New Roman" w:hAnsi="Times New Roman" w:cs="Times New Roman"/>
          <w:b/>
        </w:rPr>
        <w:t>4</w:t>
      </w:r>
      <w:r w:rsidRPr="004577E5">
        <w:rPr>
          <w:rFonts w:ascii="Times New Roman" w:hAnsi="Times New Roman" w:cs="Times New Roman"/>
          <w:b/>
        </w:rPr>
        <w:t>B</w:t>
      </w:r>
      <w:r w:rsidRPr="004577E5">
        <w:rPr>
          <w:rFonts w:ascii="Times New Roman" w:hAnsi="Times New Roman" w:cs="Times New Roman"/>
        </w:rPr>
        <w:t xml:space="preserve">). </w:t>
      </w:r>
      <w:r>
        <w:rPr>
          <w:rFonts w:ascii="Times New Roman" w:hAnsi="Times New Roman" w:cs="Times New Roman"/>
        </w:rPr>
        <w:t>The cost-effectiveness acceptability curve for this strategy was more favourable than the reference case</w:t>
      </w:r>
      <w:r w:rsidRPr="004577E5">
        <w:rPr>
          <w:rFonts w:ascii="Times New Roman" w:hAnsi="Times New Roman" w:cs="Times New Roman"/>
        </w:rPr>
        <w:t xml:space="preserve"> </w:t>
      </w:r>
      <w:r>
        <w:rPr>
          <w:rFonts w:ascii="Times New Roman" w:hAnsi="Times New Roman" w:cs="Times New Roman"/>
        </w:rPr>
        <w:t>(</w:t>
      </w:r>
      <w:r w:rsidRPr="004577E5">
        <w:rPr>
          <w:rFonts w:ascii="Times New Roman" w:hAnsi="Times New Roman" w:cs="Times New Roman"/>
          <w:b/>
        </w:rPr>
        <w:t xml:space="preserve">Figure </w:t>
      </w:r>
      <w:r>
        <w:rPr>
          <w:rFonts w:ascii="Times New Roman" w:hAnsi="Times New Roman" w:cs="Times New Roman"/>
          <w:b/>
        </w:rPr>
        <w:t>2</w:t>
      </w:r>
      <w:r>
        <w:rPr>
          <w:rFonts w:ascii="Times New Roman" w:hAnsi="Times New Roman" w:cs="Times New Roman"/>
        </w:rPr>
        <w:t>).</w:t>
      </w:r>
      <w:r w:rsidRPr="004577E5">
        <w:rPr>
          <w:rFonts w:ascii="Times New Roman" w:hAnsi="Times New Roman" w:cs="Times New Roman"/>
        </w:rPr>
        <w:t xml:space="preserve"> </w:t>
      </w:r>
    </w:p>
    <w:p w:rsidR="00F80293" w:rsidRDefault="00F80293" w:rsidP="00EB60C5">
      <w:pPr>
        <w:spacing w:line="480" w:lineRule="auto"/>
        <w:jc w:val="both"/>
        <w:rPr>
          <w:rFonts w:ascii="Times New Roman" w:hAnsi="Times New Roman" w:cs="Times New Roman"/>
          <w:i/>
        </w:rPr>
      </w:pPr>
      <w:r>
        <w:rPr>
          <w:rFonts w:ascii="Times New Roman" w:hAnsi="Times New Roman" w:cs="Times New Roman"/>
          <w:i/>
        </w:rPr>
        <w:t>Over-diagnosis and over-treatment</w:t>
      </w:r>
    </w:p>
    <w:p w:rsidR="00F80293" w:rsidRPr="00717FF8" w:rsidRDefault="00F80293" w:rsidP="00EB60C5">
      <w:pPr>
        <w:spacing w:line="480" w:lineRule="auto"/>
        <w:jc w:val="both"/>
        <w:rPr>
          <w:rFonts w:ascii="Times New Roman" w:hAnsi="Times New Roman" w:cs="Times New Roman"/>
          <w:b/>
        </w:rPr>
      </w:pPr>
      <w:r>
        <w:rPr>
          <w:rFonts w:ascii="Times New Roman" w:hAnsi="Times New Roman" w:cs="Times New Roman"/>
        </w:rPr>
        <w:t>In the reference case, 33% of screen-detected AAAs would not otherwise have been identified during the woman’s lifetime (</w:t>
      </w:r>
      <w:r>
        <w:rPr>
          <w:rFonts w:ascii="Times New Roman" w:hAnsi="Times New Roman" w:cs="Times New Roman"/>
          <w:b/>
        </w:rPr>
        <w:t>Table 1</w:t>
      </w:r>
      <w:r>
        <w:rPr>
          <w:rFonts w:ascii="Times New Roman" w:hAnsi="Times New Roman" w:cs="Times New Roman"/>
        </w:rPr>
        <w:t xml:space="preserve">). In the best alternative strategy the over-diagnosis rate </w:t>
      </w:r>
      <w:r w:rsidRPr="003F575E">
        <w:rPr>
          <w:rFonts w:ascii="Times New Roman" w:hAnsi="Times New Roman" w:cs="Times New Roman"/>
        </w:rPr>
        <w:t>increased</w:t>
      </w:r>
      <w:r>
        <w:rPr>
          <w:rFonts w:ascii="Times New Roman" w:hAnsi="Times New Roman" w:cs="Times New Roman"/>
        </w:rPr>
        <w:t xml:space="preserve"> to 55%. Of the 752 screen-detected AAA elective repairs in the reference case and 2,077 in the best alternative strategy per 1 million women, 94 (13%) and 494 (24%) were over-treated, respectively.</w:t>
      </w:r>
    </w:p>
    <w:p w:rsidR="00F80293" w:rsidRPr="004577E5" w:rsidRDefault="00F80293" w:rsidP="00EB60C5">
      <w:pPr>
        <w:spacing w:line="480" w:lineRule="auto"/>
        <w:jc w:val="both"/>
        <w:rPr>
          <w:rFonts w:ascii="Times New Roman" w:hAnsi="Times New Roman" w:cs="Times New Roman"/>
          <w:b/>
        </w:rPr>
      </w:pPr>
      <w:r w:rsidRPr="004577E5">
        <w:rPr>
          <w:rFonts w:ascii="Times New Roman" w:hAnsi="Times New Roman" w:cs="Times New Roman"/>
          <w:b/>
        </w:rPr>
        <w:t>Discussion</w:t>
      </w:r>
    </w:p>
    <w:p w:rsidR="00F80293" w:rsidRDefault="00F80293" w:rsidP="00EB60C5">
      <w:pPr>
        <w:spacing w:line="480" w:lineRule="auto"/>
        <w:jc w:val="both"/>
        <w:rPr>
          <w:rFonts w:ascii="Times New Roman" w:hAnsi="Times New Roman" w:cs="Times New Roman"/>
        </w:rPr>
      </w:pPr>
      <w:r>
        <w:rPr>
          <w:rFonts w:ascii="Times New Roman" w:hAnsi="Times New Roman" w:cs="Times New Roman"/>
        </w:rPr>
        <w:t>C</w:t>
      </w:r>
      <w:r w:rsidRPr="004577E5">
        <w:rPr>
          <w:rFonts w:ascii="Times New Roman" w:hAnsi="Times New Roman" w:cs="Times New Roman"/>
        </w:rPr>
        <w:t>omprehensive modelling has shown that offering women screening for AAA, using the same screening strategy as for</w:t>
      </w:r>
      <w:r>
        <w:rPr>
          <w:rFonts w:ascii="Times New Roman" w:hAnsi="Times New Roman" w:cs="Times New Roman"/>
        </w:rPr>
        <w:t xml:space="preserve"> UK </w:t>
      </w:r>
      <w:r w:rsidRPr="004577E5">
        <w:rPr>
          <w:rFonts w:ascii="Times New Roman" w:hAnsi="Times New Roman" w:cs="Times New Roman"/>
        </w:rPr>
        <w:t xml:space="preserve">men, would reduce deaths from AAA by </w:t>
      </w:r>
      <w:r>
        <w:rPr>
          <w:rFonts w:ascii="Times New Roman" w:hAnsi="Times New Roman" w:cs="Times New Roman"/>
        </w:rPr>
        <w:t xml:space="preserve">7% from age 65 to 75 and by 3% from age 65 to 95, would require 3900 screening invitations to avoid one AAA-death, and </w:t>
      </w:r>
      <w:r w:rsidRPr="004577E5">
        <w:rPr>
          <w:rFonts w:ascii="Times New Roman" w:hAnsi="Times New Roman" w:cs="Times New Roman"/>
        </w:rPr>
        <w:t>is unlikely to be cost-effective</w:t>
      </w:r>
      <w:r>
        <w:rPr>
          <w:rFonts w:ascii="Times New Roman" w:hAnsi="Times New Roman" w:cs="Times New Roman"/>
        </w:rPr>
        <w:t>.   T</w:t>
      </w:r>
      <w:r w:rsidRPr="004577E5">
        <w:rPr>
          <w:rFonts w:ascii="Times New Roman" w:hAnsi="Times New Roman" w:cs="Times New Roman"/>
        </w:rPr>
        <w:t>he best alternative screening strategy</w:t>
      </w:r>
      <w:r>
        <w:rPr>
          <w:rFonts w:ascii="Times New Roman" w:hAnsi="Times New Roman" w:cs="Times New Roman"/>
        </w:rPr>
        <w:t xml:space="preserve"> was based on screening at age 70,</w:t>
      </w:r>
      <w:r w:rsidRPr="004577E5">
        <w:rPr>
          <w:rFonts w:ascii="Times New Roman" w:hAnsi="Times New Roman" w:cs="Times New Roman"/>
        </w:rPr>
        <w:t xml:space="preserve"> giving a reduction of </w:t>
      </w:r>
      <w:r>
        <w:rPr>
          <w:rFonts w:ascii="Times New Roman" w:hAnsi="Times New Roman" w:cs="Times New Roman"/>
        </w:rPr>
        <w:t>12</w:t>
      </w:r>
      <w:r w:rsidRPr="004577E5">
        <w:rPr>
          <w:rFonts w:ascii="Times New Roman" w:hAnsi="Times New Roman" w:cs="Times New Roman"/>
        </w:rPr>
        <w:t xml:space="preserve">% in </w:t>
      </w:r>
      <w:r>
        <w:rPr>
          <w:rFonts w:ascii="Times New Roman" w:hAnsi="Times New Roman" w:cs="Times New Roman"/>
        </w:rPr>
        <w:t>AAA-</w:t>
      </w:r>
      <w:r w:rsidRPr="004577E5">
        <w:rPr>
          <w:rFonts w:ascii="Times New Roman" w:hAnsi="Times New Roman" w:cs="Times New Roman"/>
        </w:rPr>
        <w:t xml:space="preserve"> deaths </w:t>
      </w:r>
      <w:r>
        <w:rPr>
          <w:rFonts w:ascii="Times New Roman" w:hAnsi="Times New Roman" w:cs="Times New Roman"/>
        </w:rPr>
        <w:t>from age 70 to 80 and by 8%</w:t>
      </w:r>
      <w:r w:rsidRPr="004577E5">
        <w:rPr>
          <w:rFonts w:ascii="Times New Roman" w:hAnsi="Times New Roman" w:cs="Times New Roman"/>
        </w:rPr>
        <w:t xml:space="preserve"> from age 70 to 95</w:t>
      </w:r>
      <w:r>
        <w:rPr>
          <w:rFonts w:ascii="Times New Roman" w:hAnsi="Times New Roman" w:cs="Times New Roman"/>
        </w:rPr>
        <w:t xml:space="preserve">, reducing both the number of screening invitations needed to prevent one AAA-death to 1800 and the ICER to </w:t>
      </w:r>
      <w:r w:rsidRPr="004577E5">
        <w:rPr>
          <w:rFonts w:ascii="Times New Roman" w:hAnsi="Times New Roman" w:cs="Times New Roman"/>
        </w:rPr>
        <w:t>£</w:t>
      </w:r>
      <w:r w:rsidRPr="00FD2530">
        <w:rPr>
          <w:rFonts w:ascii="Times New Roman" w:hAnsi="Times New Roman" w:cs="Times New Roman"/>
        </w:rPr>
        <w:t>23,000</w:t>
      </w:r>
      <w:r>
        <w:rPr>
          <w:rFonts w:ascii="Times New Roman" w:hAnsi="Times New Roman" w:cs="Times New Roman"/>
        </w:rPr>
        <w:t xml:space="preserve"> but with an over-diagnosis rate of &gt;50%. </w:t>
      </w:r>
      <w:r w:rsidRPr="004577E5">
        <w:rPr>
          <w:rFonts w:ascii="Times New Roman" w:hAnsi="Times New Roman" w:cs="Times New Roman"/>
        </w:rPr>
        <w:t xml:space="preserve">This is in stark contrast to AAA screening in men, </w:t>
      </w:r>
      <w:r>
        <w:rPr>
          <w:rFonts w:ascii="Times New Roman" w:hAnsi="Times New Roman" w:cs="Times New Roman"/>
        </w:rPr>
        <w:t>where less than 700 men need to be invited to screening to avoid one AAA-death</w:t>
      </w:r>
      <w:r w:rsidRPr="0026713C">
        <w:rPr>
          <w:rFonts w:ascii="Times New Roman" w:hAnsi="Times New Roman" w:cs="Times New Roman"/>
          <w:noProof/>
          <w:vertAlign w:val="superscript"/>
        </w:rPr>
        <w:t>5</w:t>
      </w:r>
      <w:r>
        <w:rPr>
          <w:rFonts w:ascii="Times New Roman" w:hAnsi="Times New Roman" w:cs="Times New Roman"/>
        </w:rPr>
        <w:t xml:space="preserve">, and </w:t>
      </w:r>
      <w:r w:rsidRPr="004577E5">
        <w:rPr>
          <w:rFonts w:ascii="Times New Roman" w:hAnsi="Times New Roman" w:cs="Times New Roman"/>
        </w:rPr>
        <w:t xml:space="preserve">where contemporary modelling, based on </w:t>
      </w:r>
      <w:r>
        <w:rPr>
          <w:rFonts w:ascii="Times New Roman" w:hAnsi="Times New Roman" w:cs="Times New Roman"/>
        </w:rPr>
        <w:t>current AAA</w:t>
      </w:r>
      <w:r w:rsidRPr="004577E5">
        <w:rPr>
          <w:rFonts w:ascii="Times New Roman" w:hAnsi="Times New Roman" w:cs="Times New Roman"/>
        </w:rPr>
        <w:t xml:space="preserve"> prevalence</w:t>
      </w:r>
      <w:r>
        <w:rPr>
          <w:rFonts w:ascii="Times New Roman" w:hAnsi="Times New Roman" w:cs="Times New Roman"/>
        </w:rPr>
        <w:t xml:space="preserve"> in the UK</w:t>
      </w:r>
      <w:r w:rsidRPr="004577E5">
        <w:rPr>
          <w:rFonts w:ascii="Times New Roman" w:hAnsi="Times New Roman" w:cs="Times New Roman"/>
        </w:rPr>
        <w:t xml:space="preserve">, estimated screening to reduce AAA-related deaths by 18% </w:t>
      </w:r>
      <w:r>
        <w:rPr>
          <w:rFonts w:ascii="Times New Roman" w:hAnsi="Times New Roman" w:cs="Times New Roman"/>
        </w:rPr>
        <w:t>from age 65 to 75</w:t>
      </w:r>
      <w:r w:rsidRPr="004577E5">
        <w:rPr>
          <w:rFonts w:ascii="Times New Roman" w:hAnsi="Times New Roman" w:cs="Times New Roman"/>
        </w:rPr>
        <w:t xml:space="preserve"> and </w:t>
      </w:r>
      <w:r>
        <w:rPr>
          <w:rFonts w:ascii="Times New Roman" w:hAnsi="Times New Roman" w:cs="Times New Roman"/>
        </w:rPr>
        <w:t xml:space="preserve">by </w:t>
      </w:r>
      <w:r w:rsidRPr="004577E5">
        <w:rPr>
          <w:rFonts w:ascii="Times New Roman" w:hAnsi="Times New Roman" w:cs="Times New Roman"/>
        </w:rPr>
        <w:t xml:space="preserve">6% </w:t>
      </w:r>
      <w:r>
        <w:rPr>
          <w:rFonts w:ascii="Times New Roman" w:hAnsi="Times New Roman" w:cs="Times New Roman"/>
        </w:rPr>
        <w:t>from age 65 to 95</w:t>
      </w:r>
      <w:r w:rsidRPr="004577E5">
        <w:rPr>
          <w:rFonts w:ascii="Times New Roman" w:hAnsi="Times New Roman" w:cs="Times New Roman"/>
        </w:rPr>
        <w:t xml:space="preserve"> with a corresponding ICER of £</w:t>
      </w:r>
      <w:r w:rsidRPr="00FD2530">
        <w:rPr>
          <w:rFonts w:ascii="Times New Roman" w:hAnsi="Times New Roman" w:cs="Times New Roman"/>
        </w:rPr>
        <w:t>7,400</w:t>
      </w:r>
      <w:r w:rsidRPr="0026713C">
        <w:rPr>
          <w:rFonts w:ascii="Times New Roman" w:hAnsi="Times New Roman" w:cs="Times New Roman"/>
          <w:noProof/>
          <w:vertAlign w:val="superscript"/>
        </w:rPr>
        <w:t>11</w:t>
      </w:r>
      <w:r w:rsidRPr="004577E5">
        <w:rPr>
          <w:rFonts w:ascii="Times New Roman" w:hAnsi="Times New Roman" w:cs="Times New Roman"/>
        </w:rPr>
        <w:t xml:space="preserve">. </w:t>
      </w:r>
    </w:p>
    <w:p w:rsidR="00F80293" w:rsidRPr="004577E5" w:rsidRDefault="00F80293" w:rsidP="00EB60C5">
      <w:pPr>
        <w:spacing w:line="480" w:lineRule="auto"/>
        <w:jc w:val="both"/>
        <w:rPr>
          <w:rFonts w:ascii="Times New Roman" w:hAnsi="Times New Roman" w:cs="Times New Roman"/>
        </w:rPr>
      </w:pPr>
      <w:r>
        <w:rPr>
          <w:rFonts w:ascii="Times New Roman" w:hAnsi="Times New Roman" w:cs="Times New Roman"/>
        </w:rPr>
        <w:t>Addressing sex-specific clinical issues might reduce the harms from screening and improve the future clinical benefit and cost-effectiveness estimates for women; these include expanding the use of EVAR in women (to reduce both the non-intervention rate and the mortality from elective repair). This should be achievable given that the UK-wide quality improvement programme reduced overall elective in-hospital mortality for AAA repair from 5.4% in 2006 to 2.9% in 2016-17</w:t>
      </w:r>
      <w:r w:rsidRPr="0026713C">
        <w:rPr>
          <w:rFonts w:ascii="Times New Roman" w:hAnsi="Times New Roman" w:cs="Times New Roman"/>
          <w:noProof/>
          <w:vertAlign w:val="superscript"/>
        </w:rPr>
        <w:t>30,31</w:t>
      </w:r>
      <w:r>
        <w:rPr>
          <w:rFonts w:ascii="Times New Roman" w:hAnsi="Times New Roman" w:cs="Times New Roman"/>
        </w:rPr>
        <w:t xml:space="preserve"> and mortality is much lower still for elective repair of screen-detected aneurysms (in men)</w:t>
      </w:r>
      <w:r w:rsidRPr="0026713C">
        <w:rPr>
          <w:rFonts w:ascii="Times New Roman" w:hAnsi="Times New Roman" w:cs="Times New Roman"/>
          <w:noProof/>
          <w:vertAlign w:val="superscript"/>
        </w:rPr>
        <w:t>6</w:t>
      </w:r>
      <w:r>
        <w:rPr>
          <w:rFonts w:ascii="Times New Roman" w:hAnsi="Times New Roman" w:cs="Times New Roman"/>
        </w:rPr>
        <w:t>.</w:t>
      </w:r>
    </w:p>
    <w:p w:rsidR="00F80293" w:rsidRDefault="00F80293" w:rsidP="00EB60C5">
      <w:pPr>
        <w:spacing w:line="480" w:lineRule="auto"/>
        <w:jc w:val="both"/>
        <w:rPr>
          <w:rFonts w:ascii="Times New Roman" w:hAnsi="Times New Roman" w:cs="Times New Roman"/>
        </w:rPr>
      </w:pPr>
      <w:r>
        <w:rPr>
          <w:rFonts w:ascii="Times New Roman" w:hAnsi="Times New Roman" w:cs="Times New Roman"/>
        </w:rPr>
        <w:t xml:space="preserve">The best alternative strategy at age 70 using woman-specific definitions of AAA (maximum aortic diameter ≥2.5cm) </w:t>
      </w:r>
      <w:r w:rsidRPr="004577E5">
        <w:rPr>
          <w:rFonts w:ascii="Times New Roman" w:hAnsi="Times New Roman" w:cs="Times New Roman"/>
        </w:rPr>
        <w:t>is likely to identify many more aneurysms</w:t>
      </w:r>
      <w:r>
        <w:rPr>
          <w:rFonts w:ascii="Times New Roman" w:hAnsi="Times New Roman" w:cs="Times New Roman"/>
        </w:rPr>
        <w:t xml:space="preserve"> but in over half of these women the AAA would have remained asymptomatic without incidental detection</w:t>
      </w:r>
      <w:r w:rsidRPr="004577E5">
        <w:rPr>
          <w:rFonts w:ascii="Times New Roman" w:hAnsi="Times New Roman" w:cs="Times New Roman"/>
        </w:rPr>
        <w:t>.</w:t>
      </w:r>
      <w:r>
        <w:rPr>
          <w:rFonts w:ascii="Times New Roman" w:hAnsi="Times New Roman" w:cs="Times New Roman"/>
        </w:rPr>
        <w:t xml:space="preserve"> The concern of over-diagnosis therefore must be recognised for screening strategies that are more cost-effective for a population.</w:t>
      </w:r>
      <w:r w:rsidRPr="004577E5">
        <w:rPr>
          <w:rFonts w:ascii="Times New Roman" w:hAnsi="Times New Roman" w:cs="Times New Roman"/>
        </w:rPr>
        <w:t xml:space="preserve"> </w:t>
      </w:r>
      <w:r>
        <w:rPr>
          <w:rFonts w:ascii="Times New Roman" w:hAnsi="Times New Roman" w:cs="Times New Roman"/>
        </w:rPr>
        <w:t>The previous definition of AAA for men (a maximum aortic diameter ≥3 cm) was used in most published studies of AAA prevalence in women</w:t>
      </w:r>
      <w:r w:rsidRPr="0026713C">
        <w:rPr>
          <w:rFonts w:ascii="Times New Roman" w:hAnsi="Times New Roman" w:cs="Times New Roman"/>
          <w:noProof/>
          <w:vertAlign w:val="superscript"/>
        </w:rPr>
        <w:t>10</w:t>
      </w:r>
      <w:r>
        <w:rPr>
          <w:rFonts w:ascii="Times New Roman" w:hAnsi="Times New Roman" w:cs="Times New Roman"/>
        </w:rPr>
        <w:t xml:space="preserve">, so that prevalence appears to be much lower in women than men. This is a major driver of </w:t>
      </w:r>
      <w:r w:rsidRPr="004577E5">
        <w:rPr>
          <w:rFonts w:ascii="Times New Roman" w:hAnsi="Times New Roman" w:cs="Times New Roman"/>
        </w:rPr>
        <w:t>the lower cost-effectiveness compared to men</w:t>
      </w:r>
      <w:r>
        <w:rPr>
          <w:rFonts w:ascii="Times New Roman" w:hAnsi="Times New Roman" w:cs="Times New Roman"/>
        </w:rPr>
        <w:t xml:space="preserve">. </w:t>
      </w:r>
      <w:r w:rsidRPr="004577E5">
        <w:rPr>
          <w:rFonts w:ascii="Times New Roman" w:hAnsi="Times New Roman" w:cs="Times New Roman"/>
        </w:rPr>
        <w:t>In women the average aortic diameter is smaller than in men</w:t>
      </w:r>
      <w:r w:rsidRPr="0026713C">
        <w:rPr>
          <w:rFonts w:ascii="Times New Roman" w:hAnsi="Times New Roman" w:cs="Times New Roman"/>
          <w:noProof/>
          <w:vertAlign w:val="superscript"/>
        </w:rPr>
        <w:t>32</w:t>
      </w:r>
      <w:r w:rsidRPr="004577E5">
        <w:rPr>
          <w:rFonts w:ascii="Times New Roman" w:hAnsi="Times New Roman" w:cs="Times New Roman"/>
        </w:rPr>
        <w:t xml:space="preserve"> providing reasonable justification for sex-specific diagnosis thresholds</w:t>
      </w:r>
      <w:r>
        <w:rPr>
          <w:rFonts w:ascii="Times New Roman" w:hAnsi="Times New Roman" w:cs="Times New Roman"/>
        </w:rPr>
        <w:t>, since an aneurysm may be defined by a &gt;50% focal increase in arterial diameter</w:t>
      </w:r>
      <w:r w:rsidRPr="004577E5">
        <w:rPr>
          <w:rFonts w:ascii="Times New Roman" w:hAnsi="Times New Roman" w:cs="Times New Roman"/>
        </w:rPr>
        <w:t>.</w:t>
      </w:r>
      <w:r>
        <w:rPr>
          <w:rFonts w:ascii="Times New Roman" w:hAnsi="Times New Roman" w:cs="Times New Roman"/>
        </w:rPr>
        <w:t xml:space="preserve"> </w:t>
      </w:r>
    </w:p>
    <w:p w:rsidR="00F80293" w:rsidRPr="004577E5" w:rsidRDefault="00F80293" w:rsidP="00EB60C5">
      <w:pPr>
        <w:spacing w:line="480" w:lineRule="auto"/>
        <w:jc w:val="both"/>
        <w:rPr>
          <w:rFonts w:ascii="Times New Roman" w:hAnsi="Times New Roman" w:cs="Times New Roman"/>
        </w:rPr>
      </w:pPr>
      <w:r>
        <w:rPr>
          <w:rFonts w:ascii="Times New Roman" w:hAnsi="Times New Roman" w:cs="Times New Roman"/>
        </w:rPr>
        <w:t>Nevertheless, screening these women at age 70, as in the best alternative strategy, means that many of these women would not require intervention during their lifetime.</w:t>
      </w:r>
      <w:r w:rsidRPr="004577E5">
        <w:rPr>
          <w:rFonts w:ascii="Times New Roman" w:hAnsi="Times New Roman" w:cs="Times New Roman"/>
        </w:rPr>
        <w:t xml:space="preserve"> </w:t>
      </w:r>
      <w:r>
        <w:rPr>
          <w:rFonts w:ascii="Times New Roman" w:hAnsi="Times New Roman" w:cs="Times New Roman"/>
        </w:rPr>
        <w:t>Still, after the intervention threshold is reached, elective repair is recommended for most women as demonstrated by the relatively low over-treatment rates in both the reference case (threshold 5.5cm) and the best alternative strategy (threshold 5.0cm). This adds to the debate about whether the threshold for intervention of 5.5 cm (derived from randomised trials in which women were under-represented) could be lowered in women. Women</w:t>
      </w:r>
      <w:r w:rsidRPr="004577E5">
        <w:rPr>
          <w:rFonts w:ascii="Times New Roman" w:hAnsi="Times New Roman" w:cs="Times New Roman"/>
        </w:rPr>
        <w:t xml:space="preserve"> have a four-fold increased risk of rupture </w:t>
      </w:r>
      <w:r>
        <w:rPr>
          <w:rFonts w:ascii="Times New Roman" w:hAnsi="Times New Roman" w:cs="Times New Roman"/>
        </w:rPr>
        <w:t xml:space="preserve">in AAA of &lt;5.5cm diameter </w:t>
      </w:r>
      <w:r w:rsidRPr="004577E5">
        <w:rPr>
          <w:rFonts w:ascii="Times New Roman" w:hAnsi="Times New Roman" w:cs="Times New Roman"/>
        </w:rPr>
        <w:t>for a given AAA diameter compared to men</w:t>
      </w:r>
      <w:r w:rsidRPr="0026713C">
        <w:rPr>
          <w:rFonts w:ascii="Times New Roman" w:hAnsi="Times New Roman" w:cs="Times New Roman"/>
          <w:noProof/>
          <w:vertAlign w:val="superscript"/>
        </w:rPr>
        <w:t>19</w:t>
      </w:r>
      <w:r>
        <w:rPr>
          <w:rFonts w:ascii="Times New Roman" w:hAnsi="Times New Roman" w:cs="Times New Roman"/>
        </w:rPr>
        <w:t xml:space="preserve">. This, together with inspection of the available data for the population distribution of aortic diameters in women indicates that it would be reasonable to consider lower intervention thresholds in women.  This would have the effect of potentially offering elective repair at a younger age, reducing the non-intervention rates and operative mortality.  </w:t>
      </w:r>
      <w:r w:rsidRPr="004577E5">
        <w:rPr>
          <w:rFonts w:ascii="Times New Roman" w:hAnsi="Times New Roman" w:cs="Times New Roman"/>
        </w:rPr>
        <w:t xml:space="preserve"> </w:t>
      </w:r>
    </w:p>
    <w:p w:rsidR="00F80293" w:rsidRDefault="00F80293" w:rsidP="00C318FD">
      <w:pPr>
        <w:spacing w:line="480" w:lineRule="auto"/>
        <w:jc w:val="both"/>
        <w:rPr>
          <w:rFonts w:ascii="Times New Roman" w:hAnsi="Times New Roman" w:cs="Times New Roman"/>
        </w:rPr>
      </w:pPr>
      <w:r>
        <w:rPr>
          <w:rFonts w:ascii="Times New Roman" w:hAnsi="Times New Roman" w:cs="Times New Roman"/>
        </w:rPr>
        <w:t>T</w:t>
      </w:r>
      <w:r w:rsidRPr="004577E5">
        <w:rPr>
          <w:rFonts w:ascii="Times New Roman" w:hAnsi="Times New Roman" w:cs="Times New Roman"/>
        </w:rPr>
        <w:t xml:space="preserve">he possible deleterious effects of </w:t>
      </w:r>
      <w:r>
        <w:rPr>
          <w:rFonts w:ascii="Times New Roman" w:hAnsi="Times New Roman" w:cs="Times New Roman"/>
        </w:rPr>
        <w:t xml:space="preserve">a positive AAA diagnosis and subsequent surveillance </w:t>
      </w:r>
      <w:r w:rsidRPr="004577E5">
        <w:rPr>
          <w:rFonts w:ascii="Times New Roman" w:hAnsi="Times New Roman" w:cs="Times New Roman"/>
        </w:rPr>
        <w:t xml:space="preserve"> on quality of life</w:t>
      </w:r>
      <w:r>
        <w:rPr>
          <w:rFonts w:ascii="Times New Roman" w:hAnsi="Times New Roman" w:cs="Times New Roman"/>
        </w:rPr>
        <w:t xml:space="preserve"> could have a sizeable impact on the cost-effectiveness of screening, as demonstrated in the sensitivity analysis.</w:t>
      </w:r>
      <w:r w:rsidRPr="004577E5">
        <w:rPr>
          <w:rFonts w:ascii="Times New Roman" w:hAnsi="Times New Roman" w:cs="Times New Roman"/>
        </w:rPr>
        <w:t xml:space="preserve"> </w:t>
      </w:r>
      <w:r>
        <w:rPr>
          <w:rFonts w:ascii="Times New Roman" w:hAnsi="Times New Roman" w:cs="Times New Roman"/>
        </w:rPr>
        <w:t>S</w:t>
      </w:r>
      <w:r w:rsidRPr="004577E5">
        <w:rPr>
          <w:rFonts w:ascii="Times New Roman" w:hAnsi="Times New Roman" w:cs="Times New Roman"/>
        </w:rPr>
        <w:t xml:space="preserve">mall and temporary changes in utility associated with screening </w:t>
      </w:r>
      <w:r>
        <w:rPr>
          <w:rFonts w:ascii="Times New Roman" w:hAnsi="Times New Roman" w:cs="Times New Roman"/>
        </w:rPr>
        <w:t>may be important, given that</w:t>
      </w:r>
      <w:r w:rsidRPr="004577E5">
        <w:rPr>
          <w:rFonts w:ascii="Times New Roman" w:hAnsi="Times New Roman" w:cs="Times New Roman"/>
        </w:rPr>
        <w:t xml:space="preserve"> there are concerns that </w:t>
      </w:r>
      <w:r>
        <w:rPr>
          <w:rFonts w:ascii="Times New Roman" w:hAnsi="Times New Roman" w:cs="Times New Roman"/>
        </w:rPr>
        <w:t>Euroqol EQ-5D</w:t>
      </w:r>
      <w:r w:rsidRPr="004577E5">
        <w:rPr>
          <w:rFonts w:ascii="Times New Roman" w:hAnsi="Times New Roman" w:cs="Times New Roman"/>
        </w:rPr>
        <w:t xml:space="preserve"> is not sufficiently sensitive to identify such </w:t>
      </w:r>
      <w:r w:rsidRPr="005F7139">
        <w:rPr>
          <w:rFonts w:ascii="Times New Roman" w:hAnsi="Times New Roman" w:cs="Times New Roman"/>
        </w:rPr>
        <w:t>effects</w:t>
      </w:r>
      <w:r w:rsidRPr="004577E5">
        <w:rPr>
          <w:rFonts w:ascii="Times New Roman" w:hAnsi="Times New Roman" w:cs="Times New Roman"/>
        </w:rPr>
        <w:t xml:space="preserve">. </w:t>
      </w:r>
      <w:r>
        <w:rPr>
          <w:rFonts w:ascii="Times New Roman" w:hAnsi="Times New Roman" w:cs="Times New Roman"/>
        </w:rPr>
        <w:t xml:space="preserve"> Furthermore, psychosocial consequences of AAA screening, for which the available quantitative studies have been deemed insufficient</w:t>
      </w:r>
      <w:r w:rsidRPr="0026713C">
        <w:rPr>
          <w:rFonts w:ascii="Times New Roman" w:hAnsi="Times New Roman" w:cs="Times New Roman"/>
          <w:noProof/>
          <w:vertAlign w:val="superscript"/>
        </w:rPr>
        <w:t>33,34</w:t>
      </w:r>
      <w:r>
        <w:rPr>
          <w:rFonts w:ascii="Times New Roman" w:hAnsi="Times New Roman" w:cs="Times New Roman"/>
        </w:rPr>
        <w:t>, could affect health care costs</w:t>
      </w:r>
      <w:r w:rsidRPr="0026713C">
        <w:rPr>
          <w:rFonts w:ascii="Times New Roman" w:hAnsi="Times New Roman" w:cs="Times New Roman"/>
          <w:noProof/>
          <w:vertAlign w:val="superscript"/>
        </w:rPr>
        <w:t>35</w:t>
      </w:r>
      <w:r>
        <w:rPr>
          <w:rFonts w:ascii="Times New Roman" w:hAnsi="Times New Roman" w:cs="Times New Roman"/>
        </w:rPr>
        <w:t xml:space="preserve"> and complications following elective repair, which may be more common in women than in men</w:t>
      </w:r>
      <w:r w:rsidRPr="0026713C">
        <w:rPr>
          <w:rFonts w:ascii="Times New Roman" w:hAnsi="Times New Roman" w:cs="Times New Roman"/>
          <w:noProof/>
          <w:vertAlign w:val="superscript"/>
        </w:rPr>
        <w:t>36</w:t>
      </w:r>
      <w:r>
        <w:rPr>
          <w:rFonts w:ascii="Times New Roman" w:hAnsi="Times New Roman" w:cs="Times New Roman"/>
        </w:rPr>
        <w:t>, could further reduce quality of life. Whilst the magnitude of any decrements needs clarification, their effect is only likely to reduce cost-effectiveness.</w:t>
      </w:r>
      <w:r w:rsidRPr="004577E5">
        <w:rPr>
          <w:rFonts w:ascii="Times New Roman" w:hAnsi="Times New Roman" w:cs="Times New Roman"/>
        </w:rPr>
        <w:t xml:space="preserve">  </w:t>
      </w:r>
    </w:p>
    <w:p w:rsidR="00F80293" w:rsidRPr="004577E5" w:rsidRDefault="00F80293" w:rsidP="00EB60C5">
      <w:pPr>
        <w:spacing w:line="480" w:lineRule="auto"/>
        <w:jc w:val="both"/>
        <w:rPr>
          <w:rFonts w:ascii="Times New Roman" w:hAnsi="Times New Roman" w:cs="Times New Roman"/>
        </w:rPr>
      </w:pPr>
      <w:r>
        <w:rPr>
          <w:rFonts w:ascii="Times New Roman" w:hAnsi="Times New Roman" w:cs="Times New Roman"/>
        </w:rPr>
        <w:t>The modelling also did not consider the likely higher cardiovascular risk in women with AAA nor the potential benefits of cardiovascular risk management, given that women often are undertreated</w:t>
      </w:r>
      <w:r w:rsidRPr="0026713C">
        <w:rPr>
          <w:rFonts w:ascii="Times New Roman" w:hAnsi="Times New Roman" w:cs="Times New Roman"/>
          <w:noProof/>
          <w:vertAlign w:val="superscript"/>
        </w:rPr>
        <w:t>37</w:t>
      </w:r>
      <w:r>
        <w:rPr>
          <w:rFonts w:ascii="Times New Roman" w:hAnsi="Times New Roman" w:cs="Times New Roman"/>
        </w:rPr>
        <w:t xml:space="preserve">. A higher risk of other cardiovascular deaths in women with AAA would lower the cost-effectiveness of AAA screening, whilst a screening programme that incorporated risk management could reduce operative mortality and cardiovascular risk, and thus improve cost-effectiveness. Opinion in our convened patient and public focus group </w:t>
      </w:r>
      <w:r w:rsidRPr="004577E5">
        <w:rPr>
          <w:rFonts w:ascii="Times New Roman" w:hAnsi="Times New Roman" w:cs="Times New Roman"/>
        </w:rPr>
        <w:t>initially favoured universal screening and did not favour the screening of only high</w:t>
      </w:r>
      <w:r>
        <w:rPr>
          <w:rFonts w:ascii="Times New Roman" w:hAnsi="Times New Roman" w:cs="Times New Roman"/>
        </w:rPr>
        <w:t>-</w:t>
      </w:r>
      <w:r w:rsidRPr="004577E5">
        <w:rPr>
          <w:rFonts w:ascii="Times New Roman" w:hAnsi="Times New Roman" w:cs="Times New Roman"/>
        </w:rPr>
        <w:t xml:space="preserve">risk subgroups.  </w:t>
      </w:r>
      <w:r>
        <w:rPr>
          <w:rFonts w:ascii="Times New Roman" w:hAnsi="Times New Roman" w:cs="Times New Roman"/>
        </w:rPr>
        <w:t>Given the strength of the association between smoking and AAA in women,</w:t>
      </w:r>
      <w:r w:rsidRPr="004577E5">
        <w:rPr>
          <w:rFonts w:ascii="Times New Roman" w:hAnsi="Times New Roman" w:cs="Times New Roman"/>
        </w:rPr>
        <w:t xml:space="preserve"> there might be merit and public support in formally assessing the effectiveness of a screening programme for women who have ever </w:t>
      </w:r>
      <w:r>
        <w:rPr>
          <w:rFonts w:ascii="Times New Roman" w:hAnsi="Times New Roman" w:cs="Times New Roman"/>
        </w:rPr>
        <w:t>smoked</w:t>
      </w:r>
      <w:r w:rsidRPr="004577E5">
        <w:rPr>
          <w:rFonts w:ascii="Times New Roman" w:hAnsi="Times New Roman" w:cs="Times New Roman"/>
        </w:rPr>
        <w:t xml:space="preserve">. Alternatively, for women it may be more appropriate to consider a combined </w:t>
      </w:r>
      <w:r>
        <w:rPr>
          <w:rFonts w:ascii="Times New Roman" w:hAnsi="Times New Roman" w:cs="Times New Roman"/>
        </w:rPr>
        <w:t xml:space="preserve">cardiovascular disease </w:t>
      </w:r>
      <w:r w:rsidRPr="004577E5">
        <w:rPr>
          <w:rFonts w:ascii="Times New Roman" w:hAnsi="Times New Roman" w:cs="Times New Roman"/>
        </w:rPr>
        <w:t>screening programme</w:t>
      </w:r>
      <w:r w:rsidRPr="0026713C">
        <w:rPr>
          <w:rFonts w:ascii="Times New Roman" w:hAnsi="Times New Roman" w:cs="Times New Roman"/>
          <w:noProof/>
          <w:vertAlign w:val="superscript"/>
        </w:rPr>
        <w:t>23</w:t>
      </w:r>
      <w:r w:rsidRPr="004577E5">
        <w:rPr>
          <w:rFonts w:ascii="Times New Roman" w:hAnsi="Times New Roman" w:cs="Times New Roman"/>
        </w:rPr>
        <w:t xml:space="preserve">. </w:t>
      </w:r>
    </w:p>
    <w:p w:rsidR="00F80293" w:rsidRPr="004577E5" w:rsidRDefault="00F80293" w:rsidP="00EB60C5">
      <w:pPr>
        <w:spacing w:line="480" w:lineRule="auto"/>
        <w:jc w:val="both"/>
        <w:rPr>
          <w:rFonts w:ascii="Times New Roman" w:hAnsi="Times New Roman" w:cs="Times New Roman"/>
        </w:rPr>
      </w:pPr>
      <w:r w:rsidRPr="004577E5">
        <w:rPr>
          <w:rFonts w:ascii="Times New Roman" w:hAnsi="Times New Roman" w:cs="Times New Roman"/>
        </w:rPr>
        <w:t>This project has been underpinned by the development and implementation of a bespoke discrete event simulation model to assess AAA screening</w:t>
      </w:r>
      <w:r w:rsidRPr="0026713C">
        <w:rPr>
          <w:rFonts w:ascii="Times New Roman" w:hAnsi="Times New Roman" w:cs="Times New Roman"/>
          <w:noProof/>
          <w:vertAlign w:val="superscript"/>
        </w:rPr>
        <w:t>16</w:t>
      </w:r>
      <w:r w:rsidRPr="004577E5">
        <w:rPr>
          <w:rFonts w:ascii="Times New Roman" w:hAnsi="Times New Roman" w:cs="Times New Roman"/>
        </w:rPr>
        <w:t>. This model, which builds on a previously developed Markov model, gives more flexibility to assess different screening options, allows heterogeneity in AAA growth rates between individuals, and permits parameters to depend on patient characteristics, such as elective operative mortality increasing with age and AAA diameter.  Other strengths of this research stem from the contemporary systematic reviews of the recent literature to obtain best estimates for women</w:t>
      </w:r>
      <w:r>
        <w:rPr>
          <w:rFonts w:ascii="Times New Roman" w:hAnsi="Times New Roman" w:cs="Times New Roman"/>
        </w:rPr>
        <w:t>-specific parameters,</w:t>
      </w:r>
      <w:r w:rsidRPr="004577E5">
        <w:rPr>
          <w:rFonts w:ascii="Times New Roman" w:hAnsi="Times New Roman" w:cs="Times New Roman"/>
        </w:rPr>
        <w:t xml:space="preserve"> with individual patient </w:t>
      </w:r>
      <w:r>
        <w:rPr>
          <w:rFonts w:ascii="Times New Roman" w:hAnsi="Times New Roman" w:cs="Times New Roman"/>
        </w:rPr>
        <w:t xml:space="preserve">clinical trial and registry </w:t>
      </w:r>
      <w:r w:rsidRPr="004577E5">
        <w:rPr>
          <w:rFonts w:ascii="Times New Roman" w:hAnsi="Times New Roman" w:cs="Times New Roman"/>
        </w:rPr>
        <w:t>data provid</w:t>
      </w:r>
      <w:r>
        <w:rPr>
          <w:rFonts w:ascii="Times New Roman" w:hAnsi="Times New Roman" w:cs="Times New Roman"/>
        </w:rPr>
        <w:t>ing</w:t>
      </w:r>
      <w:r w:rsidRPr="004577E5">
        <w:rPr>
          <w:rFonts w:ascii="Times New Roman" w:hAnsi="Times New Roman" w:cs="Times New Roman"/>
        </w:rPr>
        <w:t xml:space="preserve"> accurate information on </w:t>
      </w:r>
      <w:r>
        <w:rPr>
          <w:rFonts w:ascii="Times New Roman" w:hAnsi="Times New Roman" w:cs="Times New Roman"/>
        </w:rPr>
        <w:t>post-operative outcomes for both elective and emergency repair.</w:t>
      </w:r>
      <w:r w:rsidRPr="004577E5">
        <w:rPr>
          <w:rFonts w:ascii="Times New Roman" w:hAnsi="Times New Roman" w:cs="Times New Roman"/>
        </w:rPr>
        <w:t xml:space="preserve"> </w:t>
      </w:r>
    </w:p>
    <w:p w:rsidR="00F80293" w:rsidRPr="004577E5" w:rsidRDefault="00F80293" w:rsidP="00EB60C5">
      <w:pPr>
        <w:spacing w:line="480" w:lineRule="auto"/>
        <w:jc w:val="both"/>
        <w:rPr>
          <w:rFonts w:ascii="Times New Roman" w:hAnsi="Times New Roman" w:cs="Times New Roman"/>
        </w:rPr>
      </w:pPr>
      <w:r w:rsidRPr="004577E5">
        <w:rPr>
          <w:rFonts w:ascii="Times New Roman" w:hAnsi="Times New Roman" w:cs="Times New Roman"/>
        </w:rPr>
        <w:t>A limitation of this research is that there were key quantities for which information was limited or lacking</w:t>
      </w:r>
      <w:r>
        <w:rPr>
          <w:rFonts w:ascii="Times New Roman" w:hAnsi="Times New Roman" w:cs="Times New Roman"/>
        </w:rPr>
        <w:t>,</w:t>
      </w:r>
      <w:r w:rsidRPr="004577E5">
        <w:rPr>
          <w:rFonts w:ascii="Times New Roman" w:hAnsi="Times New Roman" w:cs="Times New Roman"/>
        </w:rPr>
        <w:t xml:space="preserve"> </w:t>
      </w:r>
      <w:r>
        <w:rPr>
          <w:rFonts w:ascii="Times New Roman" w:hAnsi="Times New Roman" w:cs="Times New Roman"/>
        </w:rPr>
        <w:t>especially</w:t>
      </w:r>
      <w:r w:rsidRPr="004577E5">
        <w:rPr>
          <w:rFonts w:ascii="Times New Roman" w:hAnsi="Times New Roman" w:cs="Times New Roman"/>
        </w:rPr>
        <w:t xml:space="preserve"> the prevalence of AAA in women</w:t>
      </w:r>
      <w:r>
        <w:rPr>
          <w:rFonts w:ascii="Times New Roman" w:hAnsi="Times New Roman" w:cs="Times New Roman"/>
        </w:rPr>
        <w:t xml:space="preserve"> (based on woman-specific definition of AAA)</w:t>
      </w:r>
      <w:r w:rsidRPr="004577E5">
        <w:rPr>
          <w:rFonts w:ascii="Times New Roman" w:hAnsi="Times New Roman" w:cs="Times New Roman"/>
        </w:rPr>
        <w:t xml:space="preserve"> and</w:t>
      </w:r>
      <w:r>
        <w:rPr>
          <w:rFonts w:ascii="Times New Roman" w:hAnsi="Times New Roman" w:cs="Times New Roman"/>
        </w:rPr>
        <w:t xml:space="preserve"> the impact of both screening and elective repair on quality of life</w:t>
      </w:r>
      <w:r w:rsidRPr="004577E5">
        <w:rPr>
          <w:rFonts w:ascii="Times New Roman" w:hAnsi="Times New Roman" w:cs="Times New Roman"/>
        </w:rPr>
        <w:t xml:space="preserve">. </w:t>
      </w:r>
      <w:r>
        <w:rPr>
          <w:rFonts w:ascii="Times New Roman" w:hAnsi="Times New Roman" w:cs="Times New Roman"/>
        </w:rPr>
        <w:t xml:space="preserve">Prevalence estimates were obtained from a systematic review of studies conducted between 2000 and 2012, with over half of women recruited from self-purchase of screening, which could lead to underestimation of general population prevalence. A population prevalence of 0.8% (the upper limit of our sensitivity analysis) would result in a more favourable cost-effectiveness ratio. However, conversely, it is possible that prevalence has decreased since the studies were conducted, reflecting trends in both AAA prevalence seen in men and smoking amongst women, which could lower the cost-effectiveness of screening. Furthermore, since costs were all UK-based, it is not clear how relevant our cost-effectiveness results are to other healthcare providers; the results on clinical benefit and harm are likely to be more generalisable. </w:t>
      </w:r>
    </w:p>
    <w:p w:rsidR="00F80293" w:rsidRPr="004577E5" w:rsidRDefault="00F80293" w:rsidP="00EB60C5">
      <w:pPr>
        <w:spacing w:line="480" w:lineRule="auto"/>
        <w:jc w:val="both"/>
        <w:rPr>
          <w:rFonts w:ascii="Times New Roman" w:hAnsi="Times New Roman" w:cs="Times New Roman"/>
        </w:rPr>
      </w:pPr>
      <w:r w:rsidRPr="004577E5">
        <w:rPr>
          <w:rFonts w:ascii="Times New Roman" w:hAnsi="Times New Roman" w:cs="Times New Roman"/>
        </w:rPr>
        <w:t>In conclusion, based on current evidence</w:t>
      </w:r>
      <w:r>
        <w:rPr>
          <w:rFonts w:ascii="Times New Roman" w:hAnsi="Times New Roman" w:cs="Times New Roman"/>
        </w:rPr>
        <w:t xml:space="preserve"> and definitions of AAA in men</w:t>
      </w:r>
      <w:r w:rsidRPr="004577E5">
        <w:rPr>
          <w:rFonts w:ascii="Times New Roman" w:hAnsi="Times New Roman" w:cs="Times New Roman"/>
        </w:rPr>
        <w:t xml:space="preserve">, population AAA screening </w:t>
      </w:r>
      <w:r>
        <w:rPr>
          <w:rFonts w:ascii="Times New Roman" w:hAnsi="Times New Roman" w:cs="Times New Roman"/>
        </w:rPr>
        <w:t xml:space="preserve">of </w:t>
      </w:r>
      <w:r w:rsidRPr="004577E5">
        <w:rPr>
          <w:rFonts w:ascii="Times New Roman" w:hAnsi="Times New Roman" w:cs="Times New Roman"/>
        </w:rPr>
        <w:t xml:space="preserve">women </w:t>
      </w:r>
      <w:r>
        <w:rPr>
          <w:rFonts w:ascii="Times New Roman" w:hAnsi="Times New Roman" w:cs="Times New Roman"/>
        </w:rPr>
        <w:t>would yield little</w:t>
      </w:r>
      <w:r w:rsidRPr="004577E5">
        <w:rPr>
          <w:rFonts w:ascii="Times New Roman" w:hAnsi="Times New Roman" w:cs="Times New Roman"/>
        </w:rPr>
        <w:t xml:space="preserve"> benefit</w:t>
      </w:r>
      <w:r>
        <w:rPr>
          <w:rFonts w:ascii="Times New Roman" w:hAnsi="Times New Roman" w:cs="Times New Roman"/>
        </w:rPr>
        <w:t xml:space="preserve">. </w:t>
      </w:r>
      <w:r w:rsidRPr="004577E5">
        <w:rPr>
          <w:rFonts w:ascii="Times New Roman" w:hAnsi="Times New Roman" w:cs="Times New Roman"/>
        </w:rPr>
        <w:t xml:space="preserve"> </w:t>
      </w:r>
      <w:r>
        <w:rPr>
          <w:rFonts w:ascii="Times New Roman" w:hAnsi="Times New Roman" w:cs="Times New Roman"/>
        </w:rPr>
        <w:t>Other</w:t>
      </w:r>
      <w:r w:rsidRPr="004577E5">
        <w:rPr>
          <w:rFonts w:ascii="Times New Roman" w:hAnsi="Times New Roman" w:cs="Times New Roman"/>
        </w:rPr>
        <w:t xml:space="preserve"> screening options </w:t>
      </w:r>
      <w:r>
        <w:rPr>
          <w:rFonts w:ascii="Times New Roman" w:hAnsi="Times New Roman" w:cs="Times New Roman"/>
        </w:rPr>
        <w:t>have</w:t>
      </w:r>
      <w:r w:rsidRPr="004577E5">
        <w:rPr>
          <w:rFonts w:ascii="Times New Roman" w:hAnsi="Times New Roman" w:cs="Times New Roman"/>
        </w:rPr>
        <w:t xml:space="preserve"> more favourable </w:t>
      </w:r>
      <w:r>
        <w:rPr>
          <w:rFonts w:ascii="Times New Roman" w:hAnsi="Times New Roman" w:cs="Times New Roman"/>
        </w:rPr>
        <w:t>cost-effectiveness but may lead to more over-diagnosis and over-treatment. Further research on the population-based aortic size distribution in older women is needed, to provide a woman-specific definition of AAA, together with better quantitative studies of the impact of screening on quality of life.</w:t>
      </w:r>
      <w:r w:rsidRPr="004577E5">
        <w:rPr>
          <w:rFonts w:ascii="Times New Roman" w:hAnsi="Times New Roman" w:cs="Times New Roman"/>
        </w:rPr>
        <w:t xml:space="preserve"> </w:t>
      </w:r>
    </w:p>
    <w:p w:rsidR="00F80293" w:rsidRPr="004577E5" w:rsidRDefault="00F80293" w:rsidP="00EB60C5">
      <w:pPr>
        <w:spacing w:line="480" w:lineRule="auto"/>
        <w:jc w:val="both"/>
        <w:rPr>
          <w:rFonts w:ascii="Times New Roman" w:hAnsi="Times New Roman" w:cs="Times New Roman"/>
        </w:rPr>
      </w:pPr>
    </w:p>
    <w:p w:rsidR="00F80293" w:rsidRPr="004577E5" w:rsidRDefault="00F80293" w:rsidP="00EB60C5">
      <w:pPr>
        <w:spacing w:line="480" w:lineRule="auto"/>
        <w:jc w:val="both"/>
        <w:rPr>
          <w:rFonts w:ascii="Times New Roman" w:hAnsi="Times New Roman" w:cs="Times New Roman"/>
        </w:rPr>
      </w:pPr>
    </w:p>
    <w:p w:rsidR="00F80293" w:rsidRDefault="00F80293">
      <w:pPr>
        <w:rPr>
          <w:rFonts w:ascii="Times New Roman" w:hAnsi="Times New Roman" w:cs="Times New Roman"/>
          <w:b/>
        </w:rPr>
      </w:pPr>
      <w:r>
        <w:rPr>
          <w:rFonts w:ascii="Times New Roman" w:hAnsi="Times New Roman" w:cs="Times New Roman"/>
          <w:b/>
        </w:rPr>
        <w:br w:type="page"/>
      </w:r>
    </w:p>
    <w:p w:rsidR="00F80293" w:rsidRPr="004577E5" w:rsidRDefault="00F80293" w:rsidP="00EB60C5">
      <w:pPr>
        <w:spacing w:before="40" w:after="40" w:line="480" w:lineRule="auto"/>
        <w:jc w:val="both"/>
        <w:rPr>
          <w:rFonts w:ascii="Times New Roman" w:hAnsi="Times New Roman" w:cs="Times New Roman"/>
          <w:b/>
        </w:rPr>
      </w:pPr>
      <w:r w:rsidRPr="004577E5">
        <w:rPr>
          <w:rFonts w:ascii="Times New Roman" w:hAnsi="Times New Roman" w:cs="Times New Roman"/>
          <w:b/>
        </w:rPr>
        <w:t>Acknowledgements</w:t>
      </w:r>
    </w:p>
    <w:p w:rsidR="00F80293" w:rsidRPr="004577E5" w:rsidRDefault="00F80293" w:rsidP="00EB60C5">
      <w:pPr>
        <w:spacing w:line="480" w:lineRule="auto"/>
        <w:jc w:val="both"/>
        <w:rPr>
          <w:rFonts w:ascii="Times New Roman" w:hAnsi="Times New Roman" w:cs="Times New Roman"/>
        </w:rPr>
      </w:pPr>
      <w:r w:rsidRPr="004577E5">
        <w:rPr>
          <w:rFonts w:ascii="Times New Roman" w:hAnsi="Times New Roman" w:cs="Times New Roman"/>
        </w:rPr>
        <w:t>We are grateful to a number of people who kindly provided input, data or analyses to help us with this project, including: Prof Jonothan Earnshaw, Jo Jacomelli and Lisa Summers for data on screening, surveillance and referral to surgery for men in NAAASP; Dr S Svensjo (Uppsala) for individual data on women screened for AAA in Sweden; Dr David Epstein (Granada) for analyses of resource use and costs in the EVAR-1 trial; Dr Manuel Gomes (London) for analyses of resource use and costs in the IMPROVE trial</w:t>
      </w:r>
      <w:r>
        <w:rPr>
          <w:rFonts w:ascii="Times New Roman" w:hAnsi="Times New Roman" w:cs="Times New Roman"/>
        </w:rPr>
        <w:t>; Professor Simon Griffin (Cambridge) for additional discussion on possible quality of life decrements</w:t>
      </w:r>
      <w:r w:rsidRPr="004577E5">
        <w:rPr>
          <w:rFonts w:ascii="Times New Roman" w:hAnsi="Times New Roman" w:cs="Times New Roman"/>
        </w:rPr>
        <w:t>.</w:t>
      </w:r>
      <w:r>
        <w:rPr>
          <w:rFonts w:ascii="Times New Roman" w:hAnsi="Times New Roman" w:cs="Times New Roman"/>
        </w:rPr>
        <w:t xml:space="preserve">  Additional support for this project for work </w:t>
      </w:r>
      <w:r w:rsidRPr="004577E5">
        <w:rPr>
          <w:rFonts w:ascii="Times New Roman" w:hAnsi="Times New Roman" w:cs="Times New Roman"/>
        </w:rPr>
        <w:t xml:space="preserve">done at the University of Cambridge </w:t>
      </w:r>
      <w:r>
        <w:rPr>
          <w:rFonts w:ascii="Times New Roman" w:hAnsi="Times New Roman" w:cs="Times New Roman"/>
        </w:rPr>
        <w:t>came from</w:t>
      </w:r>
      <w:r w:rsidRPr="004577E5">
        <w:rPr>
          <w:rFonts w:ascii="Times New Roman" w:hAnsi="Times New Roman" w:cs="Times New Roman"/>
        </w:rPr>
        <w:t xml:space="preserve"> the UK Medical Research Council (MR/L003120/1), the British Heart Foundation (RG/13/13/30194), and the UK National Institute for Health Research (Cambridge Biomedical Research Centre). Patient and Public Involvement was supported by the UK National Institute for Health Research (Leicester Biomedical Research Centre).</w:t>
      </w:r>
    </w:p>
    <w:p w:rsidR="00F80293" w:rsidRDefault="00F80293" w:rsidP="00EB60C5">
      <w:pPr>
        <w:spacing w:line="480" w:lineRule="auto"/>
        <w:jc w:val="both"/>
        <w:rPr>
          <w:rFonts w:ascii="Times New Roman" w:hAnsi="Times New Roman" w:cs="Times New Roman"/>
          <w:b/>
          <w:color w:val="333333"/>
          <w:shd w:val="clear" w:color="auto" w:fill="FFFFFF"/>
        </w:rPr>
      </w:pPr>
    </w:p>
    <w:p w:rsidR="00F80293" w:rsidRPr="004577E5" w:rsidRDefault="00F80293" w:rsidP="00EB60C5">
      <w:pPr>
        <w:spacing w:line="480" w:lineRule="auto"/>
        <w:jc w:val="both"/>
        <w:rPr>
          <w:rFonts w:ascii="Times New Roman" w:hAnsi="Times New Roman" w:cs="Times New Roman"/>
          <w:b/>
          <w:color w:val="333333"/>
          <w:shd w:val="clear" w:color="auto" w:fill="FFFFFF"/>
        </w:rPr>
      </w:pPr>
      <w:r w:rsidRPr="004577E5">
        <w:rPr>
          <w:rFonts w:ascii="Times New Roman" w:hAnsi="Times New Roman" w:cs="Times New Roman"/>
          <w:b/>
          <w:color w:val="333333"/>
          <w:shd w:val="clear" w:color="auto" w:fill="FFFFFF"/>
        </w:rPr>
        <w:t xml:space="preserve">Conflict of interests: </w:t>
      </w:r>
    </w:p>
    <w:p w:rsidR="00F80293" w:rsidRPr="004577E5" w:rsidRDefault="00F80293" w:rsidP="00EB60C5">
      <w:pPr>
        <w:spacing w:line="480" w:lineRule="auto"/>
        <w:rPr>
          <w:rFonts w:ascii="Times New Roman" w:hAnsi="Times New Roman" w:cs="Times New Roman"/>
          <w:color w:val="333333"/>
          <w:shd w:val="clear" w:color="auto" w:fill="FFFFFF"/>
        </w:rPr>
      </w:pPr>
      <w:r w:rsidRPr="004577E5">
        <w:rPr>
          <w:rFonts w:ascii="Times New Roman" w:hAnsi="Times New Roman" w:cs="Times New Roman"/>
          <w:color w:val="333333"/>
          <w:shd w:val="clear" w:color="auto" w:fill="FFFFFF"/>
        </w:rPr>
        <w:t>All authors have completed the ICMJE uniform disclosure form at </w:t>
      </w:r>
      <w:hyperlink r:id="rId10" w:history="1">
        <w:r w:rsidRPr="004577E5">
          <w:rPr>
            <w:rStyle w:val="Hyperlink"/>
            <w:rFonts w:ascii="Times New Roman" w:hAnsi="Times New Roman" w:cs="Times New Roman"/>
            <w:color w:val="2A6EBB"/>
            <w:bdr w:val="none" w:sz="0" w:space="0" w:color="auto" w:frame="1"/>
            <w:shd w:val="clear" w:color="auto" w:fill="FFFFFF"/>
          </w:rPr>
          <w:t>www.icmje.org/coi_disclosure.pdf</w:t>
        </w:r>
      </w:hyperlink>
      <w:r w:rsidRPr="004577E5">
        <w:rPr>
          <w:rFonts w:ascii="Times New Roman" w:hAnsi="Times New Roman" w:cs="Times New Roman"/>
          <w:color w:val="333333"/>
          <w:shd w:val="clear" w:color="auto" w:fill="FFFFFF"/>
        </w:rPr>
        <w:t xml:space="preserve"> and declare: support from the </w:t>
      </w:r>
      <w:r>
        <w:rPr>
          <w:rFonts w:ascii="Times New Roman" w:hAnsi="Times New Roman" w:cs="Times New Roman"/>
          <w:color w:val="333333"/>
          <w:shd w:val="clear" w:color="auto" w:fill="FFFFFF"/>
        </w:rPr>
        <w:t xml:space="preserve">UK </w:t>
      </w:r>
      <w:r w:rsidRPr="004577E5">
        <w:rPr>
          <w:rFonts w:ascii="Times New Roman" w:hAnsi="Times New Roman" w:cs="Times New Roman"/>
          <w:color w:val="333333"/>
          <w:shd w:val="clear" w:color="auto" w:fill="FFFFFF"/>
        </w:rPr>
        <w:t xml:space="preserve">National Institute for Health Research Health Technology Assessment programme for the submitted work; no financial relationships with any organisations that might have an interest in the submitted work in the previous three years ; no other relationships or activities that could appear to have influenced the submitted work. </w:t>
      </w:r>
    </w:p>
    <w:p w:rsidR="00F80293" w:rsidRDefault="00F80293" w:rsidP="00EB60C5">
      <w:pPr>
        <w:spacing w:line="480" w:lineRule="auto"/>
        <w:jc w:val="both"/>
        <w:rPr>
          <w:rFonts w:ascii="Times New Roman" w:hAnsi="Times New Roman" w:cs="Times New Roman"/>
          <w:b/>
        </w:rPr>
      </w:pPr>
    </w:p>
    <w:p w:rsidR="00F80293" w:rsidRPr="004577E5" w:rsidRDefault="00F80293" w:rsidP="00EB60C5">
      <w:pPr>
        <w:spacing w:line="480" w:lineRule="auto"/>
        <w:jc w:val="both"/>
        <w:rPr>
          <w:rFonts w:ascii="Times New Roman" w:hAnsi="Times New Roman" w:cs="Times New Roman"/>
          <w:b/>
        </w:rPr>
      </w:pPr>
      <w:r w:rsidRPr="004577E5">
        <w:rPr>
          <w:rFonts w:ascii="Times New Roman" w:hAnsi="Times New Roman" w:cs="Times New Roman"/>
          <w:b/>
        </w:rPr>
        <w:t>Contributors</w:t>
      </w:r>
    </w:p>
    <w:p w:rsidR="00F80293" w:rsidRPr="004577E5" w:rsidRDefault="00F80293" w:rsidP="00EB60C5">
      <w:pPr>
        <w:spacing w:line="480" w:lineRule="auto"/>
        <w:jc w:val="both"/>
        <w:rPr>
          <w:rFonts w:ascii="Times New Roman" w:hAnsi="Times New Roman" w:cs="Times New Roman"/>
        </w:rPr>
      </w:pPr>
      <w:r w:rsidRPr="004577E5">
        <w:rPr>
          <w:rFonts w:ascii="Times New Roman" w:hAnsi="Times New Roman" w:cs="Times New Roman"/>
        </w:rPr>
        <w:t>MJS</w:t>
      </w:r>
      <w:r>
        <w:rPr>
          <w:rFonts w:ascii="Times New Roman" w:hAnsi="Times New Roman" w:cs="Times New Roman"/>
        </w:rPr>
        <w:t>,</w:t>
      </w:r>
      <w:r w:rsidRPr="004577E5">
        <w:rPr>
          <w:rFonts w:ascii="Times New Roman" w:hAnsi="Times New Roman" w:cs="Times New Roman"/>
        </w:rPr>
        <w:t xml:space="preserve"> KLM</w:t>
      </w:r>
      <w:r>
        <w:rPr>
          <w:rFonts w:ascii="Times New Roman" w:hAnsi="Times New Roman" w:cs="Times New Roman"/>
        </w:rPr>
        <w:t xml:space="preserve"> and JTP</w:t>
      </w:r>
      <w:r w:rsidRPr="004577E5">
        <w:rPr>
          <w:rFonts w:ascii="Times New Roman" w:hAnsi="Times New Roman" w:cs="Times New Roman"/>
        </w:rPr>
        <w:t xml:space="preserve"> co-wrote the first draft of the paper, all other authors contributed substantial amendments and critical review. MJS led the statistical and computational components of the project. KLM ran the discrete event simulation models and produced tables and figures. EJ constructed and programmed the discrete event simulation model, undertook model validation and produced tables and figures. PU undertook systematic reviews. MJG modelled costings and provided health economics input. JAM analysed Hospital Episode Statistics data. MJB provided clinical input, developed the project website and set-up and oversaw the public and patient involvement group. JTP provided clinical input</w:t>
      </w:r>
      <w:r>
        <w:rPr>
          <w:rFonts w:ascii="Times New Roman" w:hAnsi="Times New Roman" w:cs="Times New Roman"/>
        </w:rPr>
        <w:t>, sourced woman-specific data</w:t>
      </w:r>
      <w:r w:rsidRPr="004577E5">
        <w:rPr>
          <w:rFonts w:ascii="Times New Roman" w:hAnsi="Times New Roman" w:cs="Times New Roman"/>
        </w:rPr>
        <w:t xml:space="preserve"> and led the systematic reviews. SGT was the principal investigator and directed all aspects of the project.</w:t>
      </w:r>
    </w:p>
    <w:p w:rsidR="00F80293" w:rsidRPr="004577E5" w:rsidRDefault="00F80293" w:rsidP="004577E5">
      <w:pPr>
        <w:spacing w:before="40" w:after="40" w:line="480" w:lineRule="auto"/>
        <w:rPr>
          <w:rFonts w:ascii="Times New Roman" w:hAnsi="Times New Roman" w:cs="Times New Roman"/>
          <w:b/>
        </w:rPr>
      </w:pPr>
    </w:p>
    <w:p w:rsidR="00F80293" w:rsidRDefault="00F80293">
      <w:pPr>
        <w:rPr>
          <w:rFonts w:ascii="Times New Roman" w:hAnsi="Times New Roman" w:cs="Times New Roman"/>
          <w:b/>
          <w:color w:val="333333"/>
          <w:shd w:val="clear" w:color="auto" w:fill="FFFFFF"/>
        </w:rPr>
      </w:pPr>
      <w:r>
        <w:rPr>
          <w:rFonts w:ascii="Times New Roman" w:hAnsi="Times New Roman" w:cs="Times New Roman"/>
          <w:b/>
          <w:color w:val="333333"/>
          <w:shd w:val="clear" w:color="auto" w:fill="FFFFFF"/>
        </w:rPr>
        <w:br w:type="page"/>
      </w:r>
    </w:p>
    <w:p w:rsidR="00F80293" w:rsidRPr="000B6F61" w:rsidRDefault="00F80293" w:rsidP="000B6F61">
      <w:pPr>
        <w:spacing w:line="360" w:lineRule="auto"/>
        <w:rPr>
          <w:rFonts w:ascii="Times New Roman" w:hAnsi="Times New Roman" w:cs="Times New Roman"/>
          <w:b/>
        </w:rPr>
      </w:pPr>
      <w:r w:rsidRPr="000B6F61">
        <w:rPr>
          <w:rFonts w:ascii="Times New Roman" w:hAnsi="Times New Roman" w:cs="Times New Roman"/>
          <w:b/>
        </w:rPr>
        <w:t>Research in Context</w:t>
      </w:r>
    </w:p>
    <w:p w:rsidR="00F80293" w:rsidRPr="000B6F61" w:rsidRDefault="00F80293" w:rsidP="000B6F61">
      <w:pPr>
        <w:spacing w:line="360" w:lineRule="auto"/>
        <w:rPr>
          <w:rFonts w:ascii="Times New Roman" w:hAnsi="Times New Roman" w:cs="Times New Roman"/>
          <w:b/>
        </w:rPr>
      </w:pPr>
      <w:r w:rsidRPr="000B6F61">
        <w:rPr>
          <w:rFonts w:ascii="Times New Roman" w:hAnsi="Times New Roman" w:cs="Times New Roman"/>
          <w:b/>
        </w:rPr>
        <w:t>Evidence before this study</w:t>
      </w:r>
    </w:p>
    <w:p w:rsidR="00F80293" w:rsidRPr="000B6F61" w:rsidRDefault="00F80293" w:rsidP="000B6F61">
      <w:pPr>
        <w:spacing w:line="360" w:lineRule="auto"/>
        <w:rPr>
          <w:rFonts w:ascii="Times New Roman" w:hAnsi="Times New Roman" w:cs="Times New Roman"/>
        </w:rPr>
      </w:pPr>
      <w:r w:rsidRPr="000B6F61">
        <w:rPr>
          <w:rFonts w:ascii="Times New Roman" w:hAnsi="Times New Roman" w:cs="Times New Roman"/>
        </w:rPr>
        <w:t>Historically abdominal aortic aneurysm (AAA) has been considered a common disease in older male smokers</w:t>
      </w:r>
      <w:r>
        <w:rPr>
          <w:rFonts w:ascii="Times New Roman" w:hAnsi="Times New Roman" w:cs="Times New Roman"/>
        </w:rPr>
        <w:t>, with prevalence being 4-5 fold higher in men versus women</w:t>
      </w:r>
      <w:r w:rsidRPr="000B6F61">
        <w:rPr>
          <w:rFonts w:ascii="Times New Roman" w:hAnsi="Times New Roman" w:cs="Times New Roman"/>
        </w:rPr>
        <w:t>.  Four randomised trials of population screening in older men have shown that screening can reduce AAA</w:t>
      </w:r>
      <w:r>
        <w:rPr>
          <w:rFonts w:ascii="Times New Roman" w:hAnsi="Times New Roman" w:cs="Times New Roman"/>
        </w:rPr>
        <w:t>-related</w:t>
      </w:r>
      <w:r w:rsidRPr="000B6F61">
        <w:rPr>
          <w:rFonts w:ascii="Times New Roman" w:hAnsi="Times New Roman" w:cs="Times New Roman"/>
        </w:rPr>
        <w:t xml:space="preserve"> deaths (by up to half) and </w:t>
      </w:r>
      <w:r>
        <w:rPr>
          <w:rFonts w:ascii="Times New Roman" w:hAnsi="Times New Roman" w:cs="Times New Roman"/>
        </w:rPr>
        <w:t xml:space="preserve">meta-analysis of these trials indicates a small decrease in </w:t>
      </w:r>
      <w:r w:rsidRPr="000B6F61">
        <w:rPr>
          <w:rFonts w:ascii="Times New Roman" w:hAnsi="Times New Roman" w:cs="Times New Roman"/>
        </w:rPr>
        <w:t>all-cause mortality: associated studies have shown that screening is cost-effective.  Therefore, in many countries or regions there are programmes for ultrasonographic AAA screening</w:t>
      </w:r>
      <w:r>
        <w:rPr>
          <w:rFonts w:ascii="Times New Roman" w:hAnsi="Times New Roman" w:cs="Times New Roman"/>
        </w:rPr>
        <w:t xml:space="preserve"> for men</w:t>
      </w:r>
      <w:r w:rsidRPr="000B6F61">
        <w:rPr>
          <w:rFonts w:ascii="Times New Roman" w:hAnsi="Times New Roman" w:cs="Times New Roman"/>
        </w:rPr>
        <w:t>.  In women, AAA screening is not recommended, even though (i) there has been only a single underpowered randomised trial, (ii) the rupture rate of small AAAs is four times higher in women than men, and (iii) today one-third of the death</w:t>
      </w:r>
      <w:r>
        <w:rPr>
          <w:rFonts w:ascii="Times New Roman" w:hAnsi="Times New Roman" w:cs="Times New Roman"/>
        </w:rPr>
        <w:t>s from AAA rupture are in women</w:t>
      </w:r>
      <w:r w:rsidRPr="000B6F61">
        <w:rPr>
          <w:rFonts w:ascii="Times New Roman" w:hAnsi="Times New Roman" w:cs="Times New Roman"/>
        </w:rPr>
        <w:t xml:space="preserve">. Moreover, women with incidentally detected AAA are disadvantaged with respect to type and availability of elective repair and have higher elective operative mortality </w:t>
      </w:r>
      <w:r>
        <w:rPr>
          <w:rFonts w:ascii="Times New Roman" w:hAnsi="Times New Roman" w:cs="Times New Roman"/>
        </w:rPr>
        <w:t>and complication rates</w:t>
      </w:r>
      <w:r w:rsidRPr="000B6F61">
        <w:rPr>
          <w:rFonts w:ascii="Times New Roman" w:hAnsi="Times New Roman" w:cs="Times New Roman"/>
        </w:rPr>
        <w:t xml:space="preserve"> compared to men.  </w:t>
      </w:r>
      <w:r>
        <w:rPr>
          <w:rFonts w:ascii="Times New Roman" w:hAnsi="Times New Roman" w:cs="Times New Roman"/>
        </w:rPr>
        <w:t>Although the impact of AAA screening on quality of life has been assessed in men, the instruments used might not have been sensitive to detect either small changes or changes in specific health domains and there are no studies in women.</w:t>
      </w:r>
    </w:p>
    <w:p w:rsidR="00F80293" w:rsidRPr="000B6F61" w:rsidRDefault="00F80293" w:rsidP="000B6F61">
      <w:pPr>
        <w:spacing w:line="360" w:lineRule="auto"/>
        <w:rPr>
          <w:rFonts w:ascii="Times New Roman" w:hAnsi="Times New Roman" w:cs="Times New Roman"/>
          <w:b/>
        </w:rPr>
      </w:pPr>
      <w:r w:rsidRPr="000B6F61">
        <w:rPr>
          <w:rFonts w:ascii="Times New Roman" w:hAnsi="Times New Roman" w:cs="Times New Roman"/>
          <w:b/>
        </w:rPr>
        <w:t>Added value of this study</w:t>
      </w:r>
    </w:p>
    <w:p w:rsidR="00F80293" w:rsidRPr="000B6F61" w:rsidRDefault="00F80293" w:rsidP="000B6F61">
      <w:pPr>
        <w:spacing w:line="360" w:lineRule="auto"/>
        <w:rPr>
          <w:rFonts w:ascii="Times New Roman" w:hAnsi="Times New Roman" w:cs="Times New Roman"/>
        </w:rPr>
      </w:pPr>
      <w:r w:rsidRPr="000B6F61">
        <w:rPr>
          <w:rFonts w:ascii="Times New Roman" w:hAnsi="Times New Roman" w:cs="Times New Roman"/>
        </w:rPr>
        <w:t>This is the first study to formally assess the long-term benefits, costs and harms of screening older women for AAA.  Woman-specific parameters to feed into a discrete event simulation model for AAA screening, surveillance and intervention were obtained from a wide variety of sources including contemporary systematic reviews, original data, clinical trials and registries.  The model</w:t>
      </w:r>
      <w:r>
        <w:rPr>
          <w:rFonts w:ascii="Times New Roman" w:hAnsi="Times New Roman" w:cs="Times New Roman"/>
        </w:rPr>
        <w:t xml:space="preserve"> estimated</w:t>
      </w:r>
      <w:r w:rsidRPr="000B6F61">
        <w:rPr>
          <w:rFonts w:ascii="Times New Roman" w:hAnsi="Times New Roman" w:cs="Times New Roman"/>
        </w:rPr>
        <w:t xml:space="preserve"> the </w:t>
      </w:r>
      <w:r>
        <w:rPr>
          <w:rFonts w:ascii="Times New Roman" w:hAnsi="Times New Roman" w:cs="Times New Roman"/>
        </w:rPr>
        <w:t>numbers</w:t>
      </w:r>
      <w:r w:rsidRPr="000B6F61">
        <w:rPr>
          <w:rFonts w:ascii="Times New Roman" w:hAnsi="Times New Roman" w:cs="Times New Roman"/>
        </w:rPr>
        <w:t xml:space="preserve"> of key screening and clinical events over time for 10 million women</w:t>
      </w:r>
      <w:r>
        <w:rPr>
          <w:rFonts w:ascii="Times New Roman" w:hAnsi="Times New Roman" w:cs="Times New Roman"/>
        </w:rPr>
        <w:t xml:space="preserve"> from a UK perspective</w:t>
      </w:r>
      <w:r w:rsidRPr="000B6F61">
        <w:rPr>
          <w:rFonts w:ascii="Times New Roman" w:hAnsi="Times New Roman" w:cs="Times New Roman"/>
        </w:rPr>
        <w:t>.  The flexibility of the model permitted assessment of the clinical and cost-effectiveness of screening women using the same protocol used for the nationwide UK AAA screening programme in men and a range of different scenarios which might be more suitable for women.</w:t>
      </w:r>
    </w:p>
    <w:p w:rsidR="00F80293" w:rsidRPr="000B6F61" w:rsidRDefault="00F80293" w:rsidP="000B6F61">
      <w:pPr>
        <w:spacing w:line="360" w:lineRule="auto"/>
        <w:rPr>
          <w:rFonts w:ascii="Times New Roman" w:hAnsi="Times New Roman" w:cs="Times New Roman"/>
          <w:b/>
        </w:rPr>
      </w:pPr>
      <w:r w:rsidRPr="000B6F61">
        <w:rPr>
          <w:rFonts w:ascii="Times New Roman" w:hAnsi="Times New Roman" w:cs="Times New Roman"/>
          <w:b/>
        </w:rPr>
        <w:t>Implication of all the available evidence</w:t>
      </w:r>
    </w:p>
    <w:p w:rsidR="00F80293" w:rsidRPr="000B6F61" w:rsidRDefault="00F80293" w:rsidP="000B6F61">
      <w:pPr>
        <w:spacing w:line="360" w:lineRule="auto"/>
        <w:rPr>
          <w:rFonts w:ascii="Times New Roman" w:hAnsi="Times New Roman" w:cs="Times New Roman"/>
        </w:rPr>
      </w:pPr>
      <w:r w:rsidRPr="000B6F61">
        <w:rPr>
          <w:rFonts w:ascii="Times New Roman" w:hAnsi="Times New Roman" w:cs="Times New Roman"/>
        </w:rPr>
        <w:t>Our study findings suggest that a screening programme of 65-year women, using the same screening, surveillance and intervention protocol as defined for UK men, would need 3900 women to be invited to screening to save 1 death from AAA</w:t>
      </w:r>
      <w:r>
        <w:rPr>
          <w:rFonts w:ascii="Times New Roman" w:hAnsi="Times New Roman" w:cs="Times New Roman"/>
        </w:rPr>
        <w:t>, one-third of the screen-detected AAAs would be over-diagnosed</w:t>
      </w:r>
      <w:r w:rsidRPr="000B6F61">
        <w:rPr>
          <w:rFonts w:ascii="Times New Roman" w:hAnsi="Times New Roman" w:cs="Times New Roman"/>
        </w:rPr>
        <w:t xml:space="preserve"> and </w:t>
      </w:r>
      <w:r>
        <w:rPr>
          <w:rFonts w:ascii="Times New Roman" w:hAnsi="Times New Roman" w:cs="Times New Roman"/>
        </w:rPr>
        <w:t xml:space="preserve">such a programme </w:t>
      </w:r>
      <w:r w:rsidRPr="000B6F61">
        <w:rPr>
          <w:rFonts w:ascii="Times New Roman" w:hAnsi="Times New Roman" w:cs="Times New Roman"/>
        </w:rPr>
        <w:t>would not be cost-effective</w:t>
      </w:r>
      <w:r>
        <w:rPr>
          <w:rFonts w:ascii="Times New Roman" w:hAnsi="Times New Roman" w:cs="Times New Roman"/>
        </w:rPr>
        <w:t xml:space="preserve"> (in the UK)</w:t>
      </w:r>
      <w:r w:rsidRPr="000B6F61">
        <w:rPr>
          <w:rFonts w:ascii="Times New Roman" w:hAnsi="Times New Roman" w:cs="Times New Roman"/>
        </w:rPr>
        <w:t>..   The best alternative screening scenario for women would use screening at age 70, diagnos</w:t>
      </w:r>
      <w:r>
        <w:rPr>
          <w:rFonts w:ascii="Times New Roman" w:hAnsi="Times New Roman" w:cs="Times New Roman"/>
        </w:rPr>
        <w:t>is of</w:t>
      </w:r>
      <w:r w:rsidRPr="000B6F61">
        <w:rPr>
          <w:rFonts w:ascii="Times New Roman" w:hAnsi="Times New Roman" w:cs="Times New Roman"/>
        </w:rPr>
        <w:t xml:space="preserve"> AAA when the maximum aortic diameter reaches 2.5cm and </w:t>
      </w:r>
      <w:r>
        <w:rPr>
          <w:rFonts w:ascii="Times New Roman" w:hAnsi="Times New Roman" w:cs="Times New Roman"/>
        </w:rPr>
        <w:t xml:space="preserve">with </w:t>
      </w:r>
      <w:r w:rsidRPr="000B6F61">
        <w:rPr>
          <w:rFonts w:ascii="Times New Roman" w:hAnsi="Times New Roman" w:cs="Times New Roman"/>
        </w:rPr>
        <w:t xml:space="preserve">intervention </w:t>
      </w:r>
      <w:r>
        <w:rPr>
          <w:rFonts w:ascii="Times New Roman" w:hAnsi="Times New Roman" w:cs="Times New Roman"/>
        </w:rPr>
        <w:t>considered</w:t>
      </w:r>
      <w:r w:rsidRPr="000B6F61">
        <w:rPr>
          <w:rFonts w:ascii="Times New Roman" w:hAnsi="Times New Roman" w:cs="Times New Roman"/>
        </w:rPr>
        <w:t xml:space="preserve"> when the AAA diameter reaches 5.0cm. In this scenario 1800 women would need to be invited to screening to save 1 death from AAA</w:t>
      </w:r>
      <w:r>
        <w:rPr>
          <w:rFonts w:ascii="Times New Roman" w:hAnsi="Times New Roman" w:cs="Times New Roman"/>
        </w:rPr>
        <w:t>,</w:t>
      </w:r>
      <w:r w:rsidRPr="00BE23D6">
        <w:rPr>
          <w:rFonts w:ascii="Times New Roman" w:hAnsi="Times New Roman" w:cs="Times New Roman"/>
        </w:rPr>
        <w:t xml:space="preserve"> </w:t>
      </w:r>
      <w:r>
        <w:rPr>
          <w:rFonts w:ascii="Times New Roman" w:hAnsi="Times New Roman" w:cs="Times New Roman"/>
        </w:rPr>
        <w:t>but more than a half of screen-detected AAAs would be over-diagnosed.  I</w:t>
      </w:r>
      <w:r w:rsidRPr="00BE23D6">
        <w:rPr>
          <w:rFonts w:ascii="Times New Roman" w:hAnsi="Times New Roman" w:cs="Times New Roman"/>
        </w:rPr>
        <w:t xml:space="preserve">n contrast </w:t>
      </w:r>
      <w:r>
        <w:rPr>
          <w:rFonts w:ascii="Times New Roman" w:hAnsi="Times New Roman" w:cs="Times New Roman"/>
        </w:rPr>
        <w:t>for</w:t>
      </w:r>
      <w:r w:rsidRPr="00BE23D6">
        <w:rPr>
          <w:rFonts w:ascii="Times New Roman" w:hAnsi="Times New Roman" w:cs="Times New Roman"/>
        </w:rPr>
        <w:t xml:space="preserve"> AAA screening in men </w:t>
      </w:r>
      <w:r>
        <w:rPr>
          <w:rFonts w:ascii="Times New Roman" w:hAnsi="Times New Roman" w:cs="Times New Roman"/>
        </w:rPr>
        <w:t>age 65,</w:t>
      </w:r>
      <w:r w:rsidRPr="00BE23D6">
        <w:rPr>
          <w:rFonts w:ascii="Times New Roman" w:hAnsi="Times New Roman" w:cs="Times New Roman"/>
        </w:rPr>
        <w:t xml:space="preserve"> recent estimates have shown that </w:t>
      </w:r>
      <w:r>
        <w:rPr>
          <w:rFonts w:ascii="Times New Roman" w:hAnsi="Times New Roman" w:cs="Times New Roman"/>
        </w:rPr>
        <w:t xml:space="preserve">fewer </w:t>
      </w:r>
      <w:r w:rsidRPr="00BE23D6">
        <w:rPr>
          <w:rFonts w:ascii="Times New Roman" w:hAnsi="Times New Roman" w:cs="Times New Roman"/>
        </w:rPr>
        <w:t xml:space="preserve">than 700 men need to be </w:t>
      </w:r>
      <w:r>
        <w:rPr>
          <w:rFonts w:ascii="Times New Roman" w:hAnsi="Times New Roman" w:cs="Times New Roman"/>
        </w:rPr>
        <w:t>invited</w:t>
      </w:r>
      <w:r w:rsidRPr="00BE23D6">
        <w:rPr>
          <w:rFonts w:ascii="Times New Roman" w:hAnsi="Times New Roman" w:cs="Times New Roman"/>
        </w:rPr>
        <w:t xml:space="preserve"> to avoid one AAA-</w:t>
      </w:r>
      <w:r>
        <w:rPr>
          <w:rFonts w:ascii="Times New Roman" w:hAnsi="Times New Roman" w:cs="Times New Roman"/>
        </w:rPr>
        <w:t xml:space="preserve">related </w:t>
      </w:r>
      <w:r w:rsidRPr="00BE23D6">
        <w:rPr>
          <w:rFonts w:ascii="Times New Roman" w:hAnsi="Times New Roman" w:cs="Times New Roman"/>
        </w:rPr>
        <w:t>death.</w:t>
      </w:r>
      <w:r w:rsidRPr="000B6F61">
        <w:rPr>
          <w:rFonts w:ascii="Times New Roman" w:hAnsi="Times New Roman" w:cs="Times New Roman"/>
        </w:rPr>
        <w:t xml:space="preserve"> There is considerable uncertainty as to whether this </w:t>
      </w:r>
      <w:r>
        <w:rPr>
          <w:rFonts w:ascii="Times New Roman" w:hAnsi="Times New Roman" w:cs="Times New Roman"/>
        </w:rPr>
        <w:t xml:space="preserve">best alternative </w:t>
      </w:r>
      <w:r w:rsidRPr="000B6F61">
        <w:rPr>
          <w:rFonts w:ascii="Times New Roman" w:hAnsi="Times New Roman" w:cs="Times New Roman"/>
        </w:rPr>
        <w:t xml:space="preserve">scenario </w:t>
      </w:r>
      <w:r>
        <w:rPr>
          <w:rFonts w:ascii="Times New Roman" w:hAnsi="Times New Roman" w:cs="Times New Roman"/>
        </w:rPr>
        <w:t xml:space="preserve">in women </w:t>
      </w:r>
      <w:r w:rsidRPr="000B6F61">
        <w:rPr>
          <w:rFonts w:ascii="Times New Roman" w:hAnsi="Times New Roman" w:cs="Times New Roman"/>
        </w:rPr>
        <w:t>would be cost-effective because of uncertainty in the key input parameter of AAA prevalence at different ages</w:t>
      </w:r>
      <w:r>
        <w:rPr>
          <w:rFonts w:ascii="Times New Roman" w:hAnsi="Times New Roman" w:cs="Times New Roman"/>
        </w:rPr>
        <w:t xml:space="preserve"> and lack of information about the quality of life decrements associated with screening</w:t>
      </w:r>
      <w:r w:rsidRPr="000B6F61">
        <w:rPr>
          <w:rFonts w:ascii="Times New Roman" w:hAnsi="Times New Roman" w:cs="Times New Roman"/>
        </w:rPr>
        <w:t>.  Therefore urgent research on the population-based aortic diameter distribution in older women is necessary</w:t>
      </w:r>
      <w:r>
        <w:rPr>
          <w:rFonts w:ascii="Times New Roman" w:hAnsi="Times New Roman" w:cs="Times New Roman"/>
        </w:rPr>
        <w:t xml:space="preserve"> and on the quality of life decrements associated with screening</w:t>
      </w:r>
      <w:r w:rsidRPr="000B6F61">
        <w:rPr>
          <w:rFonts w:ascii="Times New Roman" w:hAnsi="Times New Roman" w:cs="Times New Roman"/>
        </w:rPr>
        <w:t xml:space="preserve">, before closing the door on the possibility that </w:t>
      </w:r>
      <w:r>
        <w:rPr>
          <w:rFonts w:ascii="Times New Roman" w:hAnsi="Times New Roman" w:cs="Times New Roman"/>
        </w:rPr>
        <w:t xml:space="preserve">in some health care systems, </w:t>
      </w:r>
      <w:r w:rsidRPr="000B6F61">
        <w:rPr>
          <w:rFonts w:ascii="Times New Roman" w:hAnsi="Times New Roman" w:cs="Times New Roman"/>
        </w:rPr>
        <w:t xml:space="preserve">population screening for AAA in women might be cost-effective.  </w:t>
      </w:r>
    </w:p>
    <w:p w:rsidR="00F80293" w:rsidRPr="000B6F61" w:rsidRDefault="00F80293" w:rsidP="000B6F61">
      <w:pPr>
        <w:spacing w:line="360" w:lineRule="auto"/>
        <w:rPr>
          <w:rFonts w:ascii="Times New Roman" w:hAnsi="Times New Roman" w:cs="Times New Roman"/>
          <w:b/>
          <w:color w:val="333333"/>
          <w:shd w:val="clear" w:color="auto" w:fill="FFFFFF"/>
        </w:rPr>
      </w:pPr>
    </w:p>
    <w:p w:rsidR="00F80293" w:rsidRDefault="00F80293">
      <w:pPr>
        <w:rPr>
          <w:rFonts w:ascii="Times New Roman" w:hAnsi="Times New Roman" w:cs="Times New Roman"/>
          <w:b/>
        </w:rPr>
      </w:pPr>
      <w:r>
        <w:rPr>
          <w:rFonts w:ascii="Times New Roman" w:hAnsi="Times New Roman" w:cs="Times New Roman"/>
          <w:b/>
        </w:rPr>
        <w:br w:type="page"/>
      </w:r>
    </w:p>
    <w:p w:rsidR="00F80293" w:rsidRDefault="00F80293" w:rsidP="004577E5">
      <w:pPr>
        <w:spacing w:line="480" w:lineRule="auto"/>
        <w:rPr>
          <w:rFonts w:ascii="Times New Roman" w:hAnsi="Times New Roman" w:cs="Times New Roman"/>
          <w:b/>
        </w:rPr>
      </w:pPr>
      <w:r w:rsidRPr="004577E5">
        <w:rPr>
          <w:rFonts w:ascii="Times New Roman" w:hAnsi="Times New Roman" w:cs="Times New Roman"/>
          <w:b/>
        </w:rPr>
        <w:t xml:space="preserve">Figure 1. </w:t>
      </w:r>
      <w:r>
        <w:rPr>
          <w:rFonts w:ascii="Times New Roman" w:hAnsi="Times New Roman" w:cs="Times New Roman"/>
          <w:b/>
        </w:rPr>
        <w:t xml:space="preserve">Aneurysm deaths and aneurysm repairs for reference case and best alternative strategy </w:t>
      </w:r>
    </w:p>
    <w:p w:rsidR="00F80293" w:rsidRDefault="00F80293" w:rsidP="002533BD">
      <w:pPr>
        <w:spacing w:line="480" w:lineRule="auto"/>
        <w:jc w:val="both"/>
        <w:rPr>
          <w:rFonts w:ascii="Times New Roman" w:hAnsi="Times New Roman" w:cs="Times New Roman"/>
        </w:rPr>
      </w:pPr>
      <w:r>
        <w:rPr>
          <w:rFonts w:ascii="Times New Roman" w:hAnsi="Times New Roman" w:cs="Times New Roman"/>
        </w:rPr>
        <w:t xml:space="preserve">A)  </w:t>
      </w:r>
      <w:r w:rsidRPr="004577E5">
        <w:rPr>
          <w:rFonts w:ascii="Times New Roman" w:hAnsi="Times New Roman" w:cs="Times New Roman"/>
        </w:rPr>
        <w:t xml:space="preserve">Differences in elective operations, emergency operations and AAA deaths amongst 1 million women (invited to screening minus not invited to screening group); reference case and best alternative </w:t>
      </w:r>
      <w:r>
        <w:rPr>
          <w:rFonts w:ascii="Times New Roman" w:hAnsi="Times New Roman" w:cs="Times New Roman"/>
        </w:rPr>
        <w:t>strategy; B)  Percentage reduction in number of AAA deaths from screening by age; reference case and best alternative strategy. Due to small number volatility, the percent reduction in AAA deaths is not shown when the number of AAA deaths is &lt;50 (approximately the first year after invitation to screening).</w:t>
      </w:r>
    </w:p>
    <w:p w:rsidR="00F80293" w:rsidRPr="004125AC" w:rsidRDefault="00F80293" w:rsidP="004125AC">
      <w:pPr>
        <w:spacing w:after="0" w:line="240" w:lineRule="auto"/>
        <w:jc w:val="both"/>
        <w:rPr>
          <w:rFonts w:ascii="Times New Roman" w:hAnsi="Times New Roman" w:cs="Times New Roman"/>
          <w:b/>
        </w:rPr>
      </w:pPr>
      <w:r>
        <w:rPr>
          <w:rFonts w:ascii="Times New Roman" w:hAnsi="Times New Roman" w:cs="Times New Roman"/>
          <w:b/>
        </w:rPr>
        <w:t>A)</w:t>
      </w:r>
    </w:p>
    <w:p w:rsidR="00F80293" w:rsidRDefault="00F80293" w:rsidP="004577E5">
      <w:pPr>
        <w:spacing w:line="480" w:lineRule="auto"/>
        <w:rPr>
          <w:rFonts w:ascii="Times New Roman" w:hAnsi="Times New Roman" w:cs="Times New Roman"/>
        </w:rPr>
      </w:pPr>
      <w:r>
        <w:rPr>
          <w:rFonts w:ascii="Times New Roman" w:hAnsi="Times New Roman" w:cs="Times New Roman"/>
          <w:noProof/>
          <w:lang w:eastAsia="en-GB"/>
        </w:rPr>
        <w:drawing>
          <wp:inline distT="0" distB="0" distL="0" distR="0" wp14:anchorId="375817BA" wp14:editId="2631DE3E">
            <wp:extent cx="5731510" cy="4585335"/>
            <wp:effectExtent l="0" t="0" r="254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1A.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585335"/>
                    </a:xfrm>
                    <a:prstGeom prst="rect">
                      <a:avLst/>
                    </a:prstGeom>
                  </pic:spPr>
                </pic:pic>
              </a:graphicData>
            </a:graphic>
          </wp:inline>
        </w:drawing>
      </w:r>
    </w:p>
    <w:p w:rsidR="00F80293" w:rsidRDefault="00F80293">
      <w:pPr>
        <w:rPr>
          <w:rFonts w:ascii="Times New Roman" w:hAnsi="Times New Roman" w:cs="Times New Roman"/>
        </w:rPr>
      </w:pPr>
      <w:r>
        <w:rPr>
          <w:rFonts w:ascii="Times New Roman" w:hAnsi="Times New Roman" w:cs="Times New Roman"/>
        </w:rPr>
        <w:br w:type="page"/>
      </w:r>
    </w:p>
    <w:p w:rsidR="00F80293" w:rsidRPr="004125AC" w:rsidRDefault="00F80293" w:rsidP="004125AC">
      <w:pPr>
        <w:spacing w:after="0"/>
        <w:rPr>
          <w:rFonts w:ascii="Times New Roman" w:hAnsi="Times New Roman" w:cs="Times New Roman"/>
          <w:b/>
        </w:rPr>
      </w:pPr>
      <w:r w:rsidRPr="004125AC">
        <w:rPr>
          <w:rFonts w:ascii="Times New Roman" w:hAnsi="Times New Roman" w:cs="Times New Roman"/>
          <w:b/>
        </w:rPr>
        <w:t>B)</w:t>
      </w:r>
    </w:p>
    <w:p w:rsidR="00F80293" w:rsidRPr="004577E5" w:rsidRDefault="00F80293" w:rsidP="00ED30C8">
      <w:pPr>
        <w:spacing w:line="480" w:lineRule="auto"/>
        <w:jc w:val="center"/>
        <w:rPr>
          <w:rFonts w:ascii="Times New Roman" w:hAnsi="Times New Roman" w:cs="Times New Roman"/>
        </w:rPr>
      </w:pPr>
      <w:r>
        <w:rPr>
          <w:rFonts w:ascii="Times New Roman" w:hAnsi="Times New Roman" w:cs="Times New Roman"/>
          <w:noProof/>
          <w:lang w:eastAsia="en-GB"/>
        </w:rPr>
        <w:drawing>
          <wp:inline distT="0" distB="0" distL="0" distR="0" wp14:anchorId="06DC5959" wp14:editId="60A9CDA4">
            <wp:extent cx="5731510" cy="4585335"/>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1B.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4585335"/>
                    </a:xfrm>
                    <a:prstGeom prst="rect">
                      <a:avLst/>
                    </a:prstGeom>
                  </pic:spPr>
                </pic:pic>
              </a:graphicData>
            </a:graphic>
          </wp:inline>
        </w:drawing>
      </w:r>
    </w:p>
    <w:p w:rsidR="00F80293" w:rsidRPr="004577E5" w:rsidRDefault="00F80293" w:rsidP="004577E5">
      <w:pPr>
        <w:spacing w:line="480" w:lineRule="auto"/>
        <w:jc w:val="both"/>
        <w:rPr>
          <w:rFonts w:ascii="Times New Roman" w:hAnsi="Times New Roman" w:cs="Times New Roman"/>
        </w:rPr>
      </w:pPr>
    </w:p>
    <w:p w:rsidR="00F80293" w:rsidRPr="004577E5" w:rsidRDefault="00F80293" w:rsidP="004577E5">
      <w:pPr>
        <w:spacing w:line="480" w:lineRule="auto"/>
        <w:jc w:val="both"/>
        <w:rPr>
          <w:rFonts w:ascii="Times New Roman" w:hAnsi="Times New Roman" w:cs="Times New Roman"/>
        </w:rPr>
      </w:pPr>
    </w:p>
    <w:p w:rsidR="00F80293" w:rsidRPr="004577E5" w:rsidRDefault="00F80293" w:rsidP="004577E5">
      <w:pPr>
        <w:spacing w:line="480" w:lineRule="auto"/>
        <w:jc w:val="both"/>
        <w:rPr>
          <w:rFonts w:ascii="Times New Roman" w:hAnsi="Times New Roman" w:cs="Times New Roman"/>
        </w:rPr>
      </w:pPr>
    </w:p>
    <w:p w:rsidR="00F80293" w:rsidRPr="004577E5" w:rsidRDefault="00F80293" w:rsidP="004577E5">
      <w:pPr>
        <w:spacing w:line="480" w:lineRule="auto"/>
        <w:jc w:val="both"/>
        <w:rPr>
          <w:rFonts w:ascii="Times New Roman" w:hAnsi="Times New Roman" w:cs="Times New Roman"/>
        </w:rPr>
      </w:pPr>
    </w:p>
    <w:p w:rsidR="00F80293" w:rsidRPr="004577E5" w:rsidRDefault="00F80293" w:rsidP="004577E5">
      <w:pPr>
        <w:spacing w:line="480" w:lineRule="auto"/>
        <w:jc w:val="both"/>
        <w:rPr>
          <w:rFonts w:ascii="Times New Roman" w:hAnsi="Times New Roman" w:cs="Times New Roman"/>
        </w:rPr>
      </w:pPr>
    </w:p>
    <w:p w:rsidR="00F80293" w:rsidRPr="004577E5" w:rsidRDefault="00F80293" w:rsidP="004577E5">
      <w:pPr>
        <w:spacing w:line="480" w:lineRule="auto"/>
        <w:jc w:val="both"/>
        <w:rPr>
          <w:rFonts w:ascii="Times New Roman" w:hAnsi="Times New Roman" w:cs="Times New Roman"/>
        </w:rPr>
      </w:pPr>
    </w:p>
    <w:p w:rsidR="00F80293" w:rsidRPr="004577E5" w:rsidRDefault="00F80293" w:rsidP="004577E5">
      <w:pPr>
        <w:spacing w:line="480" w:lineRule="auto"/>
        <w:jc w:val="both"/>
        <w:rPr>
          <w:rFonts w:ascii="Times New Roman" w:hAnsi="Times New Roman" w:cs="Times New Roman"/>
        </w:rPr>
      </w:pPr>
    </w:p>
    <w:p w:rsidR="00F80293" w:rsidRPr="004577E5" w:rsidRDefault="00F80293" w:rsidP="004577E5">
      <w:pPr>
        <w:spacing w:line="480" w:lineRule="auto"/>
        <w:jc w:val="both"/>
        <w:rPr>
          <w:rFonts w:ascii="Times New Roman" w:hAnsi="Times New Roman" w:cs="Times New Roman"/>
        </w:rPr>
      </w:pPr>
    </w:p>
    <w:p w:rsidR="00F80293" w:rsidRPr="004577E5" w:rsidRDefault="00F80293" w:rsidP="004577E5">
      <w:pPr>
        <w:spacing w:line="480" w:lineRule="auto"/>
        <w:jc w:val="both"/>
        <w:rPr>
          <w:rFonts w:ascii="Times New Roman" w:hAnsi="Times New Roman" w:cs="Times New Roman"/>
          <w:b/>
        </w:rPr>
      </w:pPr>
    </w:p>
    <w:p w:rsidR="00F80293" w:rsidRPr="004577E5" w:rsidRDefault="00F80293" w:rsidP="004577E5">
      <w:pPr>
        <w:spacing w:line="480" w:lineRule="auto"/>
        <w:jc w:val="both"/>
        <w:rPr>
          <w:rFonts w:ascii="Times New Roman" w:hAnsi="Times New Roman" w:cs="Times New Roman"/>
        </w:rPr>
      </w:pPr>
    </w:p>
    <w:p w:rsidR="00F80293" w:rsidRPr="004577E5" w:rsidRDefault="00F80293" w:rsidP="004577E5">
      <w:pPr>
        <w:spacing w:line="480" w:lineRule="auto"/>
        <w:jc w:val="both"/>
        <w:rPr>
          <w:rFonts w:ascii="Times New Roman" w:hAnsi="Times New Roman" w:cs="Times New Roman"/>
        </w:rPr>
      </w:pPr>
      <w:r w:rsidRPr="004577E5">
        <w:rPr>
          <w:rFonts w:ascii="Times New Roman" w:hAnsi="Times New Roman" w:cs="Times New Roman"/>
          <w:b/>
        </w:rPr>
        <w:t xml:space="preserve">Figure </w:t>
      </w:r>
      <w:r>
        <w:rPr>
          <w:rFonts w:ascii="Times New Roman" w:hAnsi="Times New Roman" w:cs="Times New Roman"/>
          <w:b/>
        </w:rPr>
        <w:t>2</w:t>
      </w:r>
      <w:r w:rsidRPr="004577E5">
        <w:rPr>
          <w:rFonts w:ascii="Times New Roman" w:hAnsi="Times New Roman" w:cs="Times New Roman"/>
          <w:b/>
        </w:rPr>
        <w:t xml:space="preserve">. </w:t>
      </w:r>
      <w:r w:rsidRPr="004577E5">
        <w:rPr>
          <w:rFonts w:ascii="Times New Roman" w:hAnsi="Times New Roman" w:cs="Times New Roman"/>
        </w:rPr>
        <w:t xml:space="preserve">Cost-effectiveness acceptability curves of invitation to AAA screening from the probabilistic sensitivity analyses: reference case and best alternative </w:t>
      </w:r>
      <w:r>
        <w:rPr>
          <w:rFonts w:ascii="Times New Roman" w:hAnsi="Times New Roman" w:cs="Times New Roman"/>
        </w:rPr>
        <w:t>strategy</w:t>
      </w:r>
      <w:r w:rsidRPr="004577E5">
        <w:rPr>
          <w:rFonts w:ascii="Times New Roman" w:hAnsi="Times New Roman" w:cs="Times New Roman"/>
        </w:rPr>
        <w:t xml:space="preserve">  </w:t>
      </w:r>
    </w:p>
    <w:p w:rsidR="00F80293" w:rsidRPr="004577E5" w:rsidRDefault="00F80293" w:rsidP="004577E5">
      <w:pPr>
        <w:spacing w:line="480" w:lineRule="auto"/>
        <w:rPr>
          <w:rFonts w:ascii="Times New Roman" w:hAnsi="Times New Roman" w:cs="Times New Roman"/>
        </w:rPr>
      </w:pPr>
      <w:r>
        <w:rPr>
          <w:rFonts w:ascii="Times New Roman" w:hAnsi="Times New Roman" w:cs="Times New Roman"/>
          <w:noProof/>
          <w:lang w:eastAsia="en-GB"/>
        </w:rPr>
        <w:drawing>
          <wp:inline distT="0" distB="0" distL="0" distR="0" wp14:anchorId="242321F6" wp14:editId="7A6E91E3">
            <wp:extent cx="5731510" cy="3439160"/>
            <wp:effectExtent l="0" t="0" r="254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439160"/>
                    </a:xfrm>
                    <a:prstGeom prst="rect">
                      <a:avLst/>
                    </a:prstGeom>
                  </pic:spPr>
                </pic:pic>
              </a:graphicData>
            </a:graphic>
          </wp:inline>
        </w:drawing>
      </w:r>
    </w:p>
    <w:p w:rsidR="00F80293" w:rsidRPr="004577E5" w:rsidRDefault="00F80293" w:rsidP="004577E5">
      <w:pPr>
        <w:spacing w:line="480" w:lineRule="auto"/>
        <w:rPr>
          <w:rFonts w:ascii="Times New Roman" w:hAnsi="Times New Roman" w:cs="Times New Roman"/>
        </w:rPr>
      </w:pPr>
      <w:r>
        <w:rPr>
          <w:rFonts w:ascii="Times New Roman" w:hAnsi="Times New Roman" w:cs="Times New Roman"/>
        </w:rPr>
        <w:t xml:space="preserve">GBP – British Pound. The probability of cost-effectiveness at £20,000 per QALY is 0.18 and 0.42 for the reference case and best alternative strategy, respectively.  </w:t>
      </w:r>
    </w:p>
    <w:p w:rsidR="00F80293" w:rsidRDefault="00F80293" w:rsidP="004577E5">
      <w:pPr>
        <w:spacing w:line="480" w:lineRule="auto"/>
        <w:rPr>
          <w:rFonts w:ascii="Times New Roman" w:hAnsi="Times New Roman" w:cs="Times New Roman"/>
        </w:rPr>
      </w:pPr>
    </w:p>
    <w:p w:rsidR="00F80293" w:rsidRPr="004577E5" w:rsidRDefault="00F80293" w:rsidP="004577E5">
      <w:pPr>
        <w:spacing w:line="480" w:lineRule="auto"/>
        <w:rPr>
          <w:rFonts w:ascii="Times New Roman" w:hAnsi="Times New Roman" w:cs="Times New Roman"/>
        </w:rPr>
        <w:sectPr w:rsidR="00F80293" w:rsidRPr="004577E5" w:rsidSect="00F80293">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lnNumType w:countBy="1" w:restart="continuous"/>
          <w:cols w:space="708"/>
          <w:docGrid w:linePitch="360"/>
        </w:sectPr>
      </w:pPr>
    </w:p>
    <w:p w:rsidR="00F80293" w:rsidRPr="00907607" w:rsidRDefault="00F80293" w:rsidP="00591AD0">
      <w:pPr>
        <w:spacing w:line="480" w:lineRule="auto"/>
        <w:jc w:val="both"/>
        <w:rPr>
          <w:rFonts w:cs="Times New Roman"/>
        </w:rPr>
      </w:pPr>
      <w:r w:rsidRPr="004577E5">
        <w:rPr>
          <w:rFonts w:ascii="Times New Roman" w:hAnsi="Times New Roman" w:cs="Times New Roman"/>
          <w:b/>
        </w:rPr>
        <w:t xml:space="preserve">Figure </w:t>
      </w:r>
      <w:r>
        <w:rPr>
          <w:rFonts w:ascii="Times New Roman" w:hAnsi="Times New Roman" w:cs="Times New Roman"/>
          <w:b/>
        </w:rPr>
        <w:t>3</w:t>
      </w:r>
      <w:r w:rsidRPr="004577E5">
        <w:rPr>
          <w:rFonts w:ascii="Times New Roman" w:hAnsi="Times New Roman" w:cs="Times New Roman"/>
        </w:rPr>
        <w:t xml:space="preserve">: Tornado plot showing ICER estimates for sensitivity analyses. Blue bars show a decrease in the ICER from the reference </w:t>
      </w:r>
      <w:r>
        <w:rPr>
          <w:rFonts w:ascii="Times New Roman" w:hAnsi="Times New Roman" w:cs="Times New Roman"/>
        </w:rPr>
        <w:t>case</w:t>
      </w:r>
      <w:r w:rsidRPr="004577E5">
        <w:rPr>
          <w:rFonts w:ascii="Times New Roman" w:hAnsi="Times New Roman" w:cs="Times New Roman"/>
        </w:rPr>
        <w:t xml:space="preserve"> (grey vertical line, £30,170), </w:t>
      </w:r>
      <w:r>
        <w:rPr>
          <w:rFonts w:ascii="Times New Roman" w:hAnsi="Times New Roman" w:cs="Times New Roman"/>
        </w:rPr>
        <w:t>red</w:t>
      </w:r>
      <w:r w:rsidRPr="004577E5">
        <w:rPr>
          <w:rFonts w:ascii="Times New Roman" w:hAnsi="Times New Roman" w:cs="Times New Roman"/>
        </w:rPr>
        <w:t xml:space="preserve"> bars show an increasing ICER from the reference </w:t>
      </w:r>
      <w:r>
        <w:rPr>
          <w:rFonts w:ascii="Times New Roman" w:hAnsi="Times New Roman" w:cs="Times New Roman"/>
        </w:rPr>
        <w:t>case</w:t>
      </w:r>
      <w:r w:rsidRPr="004577E5">
        <w:rPr>
          <w:rFonts w:ascii="Times New Roman" w:hAnsi="Times New Roman" w:cs="Times New Roman"/>
        </w:rPr>
        <w:t xml:space="preserve">. </w:t>
      </w:r>
      <w:r>
        <w:rPr>
          <w:rFonts w:cs="Times New Roman"/>
          <w:noProof/>
          <w:lang w:eastAsia="en-GB"/>
        </w:rPr>
        <w:drawing>
          <wp:inline distT="0" distB="0" distL="0" distR="0" wp14:anchorId="094ADECB" wp14:editId="05583C50">
            <wp:extent cx="6315075" cy="3957666"/>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74676" cy="3995018"/>
                    </a:xfrm>
                    <a:prstGeom prst="rect">
                      <a:avLst/>
                    </a:prstGeom>
                    <a:noFill/>
                  </pic:spPr>
                </pic:pic>
              </a:graphicData>
            </a:graphic>
          </wp:inline>
        </w:drawing>
      </w:r>
    </w:p>
    <w:p w:rsidR="00F80293" w:rsidRPr="002C6981" w:rsidRDefault="00F80293" w:rsidP="004577E5">
      <w:pPr>
        <w:spacing w:line="480" w:lineRule="auto"/>
        <w:jc w:val="both"/>
        <w:rPr>
          <w:rFonts w:ascii="Times New Roman" w:hAnsi="Times New Roman" w:cs="Times New Roman"/>
          <w:sz w:val="20"/>
          <w:szCs w:val="20"/>
        </w:rPr>
      </w:pPr>
      <w:r w:rsidRPr="002C6981">
        <w:rPr>
          <w:rFonts w:ascii="Times New Roman" w:hAnsi="Times New Roman" w:cs="Times New Roman"/>
          <w:sz w:val="20"/>
          <w:szCs w:val="20"/>
        </w:rPr>
        <w:t xml:space="preserve">Details of changes to all parameter values given in Supplementary Table 1. </w:t>
      </w:r>
    </w:p>
    <w:p w:rsidR="00F80293" w:rsidRPr="002C6981" w:rsidRDefault="00F80293" w:rsidP="004577E5">
      <w:pPr>
        <w:spacing w:line="480" w:lineRule="auto"/>
        <w:jc w:val="both"/>
        <w:rPr>
          <w:rFonts w:ascii="Times New Roman" w:hAnsi="Times New Roman" w:cs="Times New Roman"/>
          <w:sz w:val="20"/>
          <w:szCs w:val="20"/>
        </w:rPr>
      </w:pPr>
      <w:r w:rsidRPr="002C6981">
        <w:rPr>
          <w:rFonts w:ascii="Times New Roman" w:hAnsi="Times New Roman" w:cs="Times New Roman"/>
          <w:sz w:val="20"/>
          <w:szCs w:val="20"/>
        </w:rPr>
        <w:t xml:space="preserve">ICER – Incremental cost-effectiveness ratio, QALY – Quality adjusted life-year. </w:t>
      </w:r>
    </w:p>
    <w:p w:rsidR="00F80293" w:rsidRDefault="00F80293" w:rsidP="00382C75">
      <w:pPr>
        <w:spacing w:line="480" w:lineRule="auto"/>
        <w:jc w:val="both"/>
        <w:rPr>
          <w:rFonts w:ascii="Times New Roman" w:hAnsi="Times New Roman" w:cs="Times New Roman"/>
          <w:b/>
        </w:rPr>
        <w:sectPr w:rsidR="00F80293">
          <w:footerReference w:type="default" r:id="rId21"/>
          <w:pgSz w:w="11906" w:h="16838"/>
          <w:pgMar w:top="1440" w:right="1440" w:bottom="1440" w:left="1440" w:header="708" w:footer="708" w:gutter="0"/>
          <w:cols w:space="708"/>
          <w:docGrid w:linePitch="360"/>
        </w:sectPr>
      </w:pPr>
      <w:r>
        <w:rPr>
          <w:rFonts w:ascii="Times New Roman" w:hAnsi="Times New Roman" w:cs="Times New Roman"/>
          <w:sz w:val="20"/>
          <w:szCs w:val="20"/>
          <w:vertAlign w:val="superscript"/>
        </w:rPr>
        <w:t>1</w:t>
      </w:r>
      <w:r>
        <w:rPr>
          <w:rFonts w:ascii="Times New Roman" w:hAnsi="Times New Roman" w:cs="Times New Roman"/>
          <w:sz w:val="20"/>
          <w:szCs w:val="20"/>
        </w:rPr>
        <w:t>Health-related quality of life decrements for diagnosis, surgery and non-intervention for elective surgery (</w:t>
      </w:r>
      <w:r>
        <w:rPr>
          <w:rFonts w:ascii="Times New Roman" w:hAnsi="Times New Roman" w:cs="Times New Roman"/>
          <w:b/>
          <w:sz w:val="20"/>
          <w:szCs w:val="20"/>
        </w:rPr>
        <w:t>Supplementary Table 3</w:t>
      </w:r>
      <w:r>
        <w:rPr>
          <w:rFonts w:ascii="Times New Roman" w:hAnsi="Times New Roman" w:cs="Times New Roman"/>
          <w:sz w:val="20"/>
          <w:szCs w:val="20"/>
        </w:rPr>
        <w:t>).</w:t>
      </w:r>
      <w:r>
        <w:rPr>
          <w:rFonts w:ascii="Times New Roman" w:hAnsi="Times New Roman" w:cs="Times New Roman"/>
          <w:sz w:val="20"/>
          <w:szCs w:val="20"/>
          <w:vertAlign w:val="superscript"/>
        </w:rPr>
        <w:t xml:space="preserve"> </w:t>
      </w:r>
      <w:r w:rsidRPr="002C6981">
        <w:rPr>
          <w:rFonts w:ascii="Times New Roman" w:hAnsi="Times New Roman" w:cs="Times New Roman"/>
          <w:sz w:val="20"/>
          <w:szCs w:val="20"/>
          <w:vertAlign w:val="superscript"/>
        </w:rPr>
        <w:t>2</w:t>
      </w:r>
      <w:r w:rsidRPr="002C6981">
        <w:rPr>
          <w:rFonts w:ascii="Times New Roman" w:eastAsia="Times New Roman" w:hAnsi="Times New Roman" w:cs="Times New Roman"/>
          <w:color w:val="000000"/>
          <w:sz w:val="20"/>
          <w:szCs w:val="20"/>
          <w:lang w:eastAsia="en-GB"/>
        </w:rPr>
        <w:t xml:space="preserve">Used the NAAASP-based distribution but doubled and halved the AAA prevalence. </w:t>
      </w:r>
      <w:r w:rsidRPr="002C6981">
        <w:rPr>
          <w:rFonts w:ascii="Times New Roman" w:eastAsia="Times New Roman" w:hAnsi="Times New Roman" w:cs="Times New Roman"/>
          <w:color w:val="000000"/>
          <w:sz w:val="20"/>
          <w:szCs w:val="20"/>
          <w:vertAlign w:val="superscript"/>
          <w:lang w:eastAsia="en-GB"/>
        </w:rPr>
        <w:t>3</w:t>
      </w:r>
      <w:r w:rsidRPr="002C6981">
        <w:rPr>
          <w:rFonts w:ascii="Times New Roman" w:eastAsia="Times New Roman" w:hAnsi="Times New Roman" w:cs="Times New Roman"/>
          <w:color w:val="000000"/>
          <w:sz w:val="20"/>
          <w:szCs w:val="20"/>
          <w:lang w:eastAsia="en-GB"/>
        </w:rPr>
        <w:t xml:space="preserve">NAAASP-based AAA distribution </w:t>
      </w:r>
      <w:r w:rsidRPr="002C6981">
        <w:rPr>
          <w:rFonts w:ascii="Times New Roman" w:hAnsi="Times New Roman" w:cs="Times New Roman"/>
          <w:sz w:val="20"/>
          <w:szCs w:val="20"/>
        </w:rPr>
        <w:t>replaced with one based on 5140 women aged 70 screened in Sweden</w:t>
      </w:r>
      <w:r w:rsidRPr="002C6981">
        <w:rPr>
          <w:rFonts w:ascii="Times New Roman" w:eastAsia="Times New Roman" w:hAnsi="Times New Roman" w:cs="Times New Roman"/>
          <w:color w:val="000000"/>
          <w:sz w:val="20"/>
          <w:szCs w:val="20"/>
          <w:lang w:eastAsia="en-GB"/>
        </w:rPr>
        <w:t>, whilst keeping the prevalence of AAA constant</w:t>
      </w:r>
      <w:r w:rsidRPr="0026713C">
        <w:rPr>
          <w:rFonts w:ascii="Times New Roman" w:eastAsia="Times New Roman" w:hAnsi="Times New Roman" w:cs="Times New Roman"/>
          <w:noProof/>
          <w:color w:val="000000"/>
          <w:sz w:val="20"/>
          <w:szCs w:val="20"/>
          <w:vertAlign w:val="superscript"/>
          <w:lang w:eastAsia="en-GB"/>
        </w:rPr>
        <w:t>15</w:t>
      </w:r>
      <w:r w:rsidRPr="002C6981">
        <w:rPr>
          <w:rFonts w:ascii="Times New Roman" w:eastAsia="Times New Roman" w:hAnsi="Times New Roman" w:cs="Times New Roman"/>
          <w:color w:val="000000"/>
          <w:sz w:val="20"/>
          <w:szCs w:val="20"/>
          <w:lang w:eastAsia="en-GB"/>
        </w:rPr>
        <w:t xml:space="preserve">. </w:t>
      </w:r>
      <w:r>
        <w:rPr>
          <w:rFonts w:ascii="Times New Roman" w:eastAsia="Times New Roman" w:hAnsi="Times New Roman" w:cs="Times New Roman"/>
          <w:color w:val="000000"/>
          <w:sz w:val="20"/>
          <w:szCs w:val="20"/>
          <w:vertAlign w:val="superscript"/>
          <w:lang w:eastAsia="en-GB"/>
        </w:rPr>
        <w:t>4</w:t>
      </w:r>
      <w:r w:rsidRPr="002C6981">
        <w:rPr>
          <w:rFonts w:ascii="Times New Roman" w:eastAsia="Times New Roman" w:hAnsi="Times New Roman" w:cs="Times New Roman"/>
          <w:color w:val="000000"/>
          <w:sz w:val="20"/>
          <w:szCs w:val="20"/>
          <w:lang w:eastAsia="en-GB"/>
        </w:rPr>
        <w:t>Halved and doubled the drop-out from surveillance and incidental detection rates simultaneously.</w:t>
      </w:r>
      <w:r w:rsidRPr="002C6981">
        <w:rPr>
          <w:rFonts w:ascii="Times New Roman" w:hAnsi="Times New Roman" w:cs="Times New Roman"/>
          <w:sz w:val="20"/>
          <w:szCs w:val="20"/>
          <w:vertAlign w:val="superscript"/>
        </w:rPr>
        <w:t xml:space="preserve"> </w:t>
      </w:r>
      <w:r>
        <w:rPr>
          <w:rFonts w:ascii="Times New Roman" w:hAnsi="Times New Roman" w:cs="Times New Roman"/>
          <w:sz w:val="20"/>
          <w:szCs w:val="20"/>
          <w:vertAlign w:val="superscript"/>
        </w:rPr>
        <w:t>5</w:t>
      </w:r>
      <w:r w:rsidRPr="004F53C5">
        <w:rPr>
          <w:rFonts w:ascii="Times New Roman" w:hAnsi="Times New Roman" w:cs="Times New Roman"/>
          <w:sz w:val="20"/>
          <w:szCs w:val="20"/>
        </w:rPr>
        <w:t xml:space="preserve">Reduced (by 20%) and increased (by 25%) the screening, surveillance, and consultation costs. </w:t>
      </w:r>
      <w:r>
        <w:rPr>
          <w:rFonts w:ascii="Times New Roman" w:hAnsi="Times New Roman" w:cs="Times New Roman"/>
          <w:sz w:val="20"/>
          <w:szCs w:val="20"/>
          <w:vertAlign w:val="superscript"/>
        </w:rPr>
        <w:t>6</w:t>
      </w:r>
      <w:r w:rsidRPr="004F53C5">
        <w:rPr>
          <w:rFonts w:ascii="Times New Roman" w:hAnsi="Times New Roman" w:cs="Times New Roman"/>
          <w:sz w:val="20"/>
          <w:szCs w:val="20"/>
        </w:rPr>
        <w:t>Reduced (by 20%) elective surgery costs whilst increasing (by 25%) emergency surgery costs, and vice-versa.</w:t>
      </w:r>
      <w:r w:rsidRPr="004F53C5">
        <w:rPr>
          <w:rFonts w:ascii="Times New Roman" w:hAnsi="Times New Roman" w:cs="Times New Roman"/>
          <w:sz w:val="20"/>
          <w:szCs w:val="20"/>
          <w:vertAlign w:val="superscript"/>
        </w:rPr>
        <w:t xml:space="preserve"> </w:t>
      </w:r>
      <w:r>
        <w:rPr>
          <w:rFonts w:ascii="Times New Roman" w:hAnsi="Times New Roman" w:cs="Times New Roman"/>
          <w:sz w:val="20"/>
          <w:szCs w:val="20"/>
          <w:vertAlign w:val="superscript"/>
        </w:rPr>
        <w:t>7</w:t>
      </w:r>
      <w:r w:rsidRPr="004F53C5">
        <w:rPr>
          <w:rFonts w:ascii="Times New Roman" w:hAnsi="Times New Roman" w:cs="Times New Roman"/>
          <w:sz w:val="20"/>
          <w:szCs w:val="20"/>
        </w:rPr>
        <w:t>Allowed non-intervention rate to depend on age.</w:t>
      </w:r>
      <w:r w:rsidRPr="004F53C5">
        <w:rPr>
          <w:rFonts w:ascii="Times New Roman" w:eastAsia="Times New Roman" w:hAnsi="Times New Roman" w:cs="Times New Roman"/>
          <w:color w:val="000000"/>
          <w:sz w:val="20"/>
          <w:szCs w:val="20"/>
          <w:lang w:eastAsia="en-GB"/>
        </w:rPr>
        <w:t xml:space="preserve"> </w:t>
      </w:r>
      <w:r w:rsidRPr="004F53C5">
        <w:rPr>
          <w:rFonts w:ascii="Times New Roman" w:hAnsi="Times New Roman" w:cs="Times New Roman"/>
          <w:sz w:val="20"/>
          <w:szCs w:val="20"/>
          <w:vertAlign w:val="superscript"/>
        </w:rPr>
        <w:t>8</w:t>
      </w:r>
      <w:r>
        <w:rPr>
          <w:rFonts w:ascii="Times New Roman" w:hAnsi="Times New Roman" w:cs="Times New Roman"/>
          <w:sz w:val="20"/>
          <w:szCs w:val="20"/>
          <w:vertAlign w:val="superscript"/>
        </w:rPr>
        <w:t>,9</w:t>
      </w:r>
      <w:r w:rsidRPr="004F53C5">
        <w:rPr>
          <w:rFonts w:ascii="Times New Roman" w:hAnsi="Times New Roman" w:cs="Times New Roman"/>
          <w:sz w:val="20"/>
          <w:szCs w:val="20"/>
        </w:rPr>
        <w:t>Sensitivity of operative parameters investigated by using systematic review data (rather than NVR/HES) to inform elective and emergency operative parameters</w:t>
      </w:r>
      <w:r>
        <w:rPr>
          <w:rFonts w:ascii="Times New Roman" w:hAnsi="Times New Roman" w:cs="Times New Roman"/>
          <w:noProof/>
          <w:sz w:val="20"/>
          <w:szCs w:val="20"/>
          <w:vertAlign w:val="superscript"/>
        </w:rPr>
        <w:t>17</w:t>
      </w:r>
      <w:r w:rsidRPr="004F53C5">
        <w:rPr>
          <w:rFonts w:ascii="Times New Roman" w:hAnsi="Times New Roman" w:cs="Times New Roman"/>
          <w:sz w:val="20"/>
          <w:szCs w:val="20"/>
          <w:vertAlign w:val="superscript"/>
        </w:rPr>
        <w:t>,</w:t>
      </w:r>
      <w:r w:rsidRPr="004F53C5">
        <w:rPr>
          <w:rFonts w:ascii="Times New Roman" w:hAnsi="Times New Roman" w:cs="Times New Roman"/>
          <w:noProof/>
          <w:sz w:val="20"/>
          <w:szCs w:val="20"/>
          <w:vertAlign w:val="superscript"/>
        </w:rPr>
        <w:t>25</w:t>
      </w:r>
      <w:r w:rsidRPr="004F53C5">
        <w:rPr>
          <w:rFonts w:ascii="Times New Roman" w:hAnsi="Times New Roman" w:cs="Times New Roman"/>
          <w:sz w:val="20"/>
          <w:szCs w:val="20"/>
        </w:rPr>
        <w:t xml:space="preserve">. </w:t>
      </w:r>
      <w:r>
        <w:rPr>
          <w:rFonts w:ascii="Times New Roman" w:hAnsi="Times New Roman" w:cs="Times New Roman"/>
          <w:sz w:val="20"/>
          <w:szCs w:val="20"/>
          <w:vertAlign w:val="superscript"/>
        </w:rPr>
        <w:t>10</w:t>
      </w:r>
      <w:r w:rsidRPr="004F53C5">
        <w:rPr>
          <w:rFonts w:ascii="Times New Roman" w:hAnsi="Times New Roman" w:cs="Times New Roman"/>
          <w:sz w:val="20"/>
          <w:szCs w:val="20"/>
        </w:rPr>
        <w:t xml:space="preserve">Reduced the open repair operative mortality from 8.1% estimated from NVR/HES to 5%. </w:t>
      </w:r>
      <w:r w:rsidRPr="004F53C5">
        <w:rPr>
          <w:rFonts w:ascii="Times New Roman" w:hAnsi="Times New Roman" w:cs="Times New Roman"/>
          <w:sz w:val="20"/>
          <w:szCs w:val="20"/>
          <w:vertAlign w:val="superscript"/>
        </w:rPr>
        <w:t>1</w:t>
      </w:r>
      <w:r>
        <w:rPr>
          <w:rFonts w:ascii="Times New Roman" w:hAnsi="Times New Roman" w:cs="Times New Roman"/>
          <w:sz w:val="20"/>
          <w:szCs w:val="20"/>
          <w:vertAlign w:val="superscript"/>
        </w:rPr>
        <w:t>1</w:t>
      </w:r>
      <w:r w:rsidRPr="004F53C5">
        <w:rPr>
          <w:rFonts w:ascii="Times New Roman" w:hAnsi="Times New Roman" w:cs="Times New Roman"/>
          <w:sz w:val="20"/>
          <w:szCs w:val="20"/>
        </w:rPr>
        <w:t>Increased re-intervention rate after elective open repair and AAA mortality rate after emergency repair.</w:t>
      </w:r>
    </w:p>
    <w:p w:rsidR="00F80293" w:rsidRDefault="00F80293" w:rsidP="00687CDE">
      <w:r w:rsidRPr="00DA3A11">
        <w:rPr>
          <w:b/>
        </w:rPr>
        <w:t>Table 1</w:t>
      </w:r>
      <w:r>
        <w:t>: Clinical benefits and harms of AAA screening among 1 million women from screening age until age 95; reference case and best alternative strategy for AAA screening</w:t>
      </w:r>
    </w:p>
    <w:tbl>
      <w:tblPr>
        <w:tblStyle w:val="TableGrid"/>
        <w:tblW w:w="14174" w:type="dxa"/>
        <w:tblLayout w:type="fixed"/>
        <w:tblLook w:val="04A0" w:firstRow="1" w:lastRow="0" w:firstColumn="1" w:lastColumn="0" w:noHBand="0" w:noVBand="1"/>
      </w:tblPr>
      <w:tblGrid>
        <w:gridCol w:w="3261"/>
        <w:gridCol w:w="1559"/>
        <w:gridCol w:w="1843"/>
        <w:gridCol w:w="1754"/>
        <w:gridCol w:w="1919"/>
        <w:gridCol w:w="1919"/>
        <w:gridCol w:w="1919"/>
      </w:tblGrid>
      <w:tr w:rsidR="00F80293" w:rsidTr="003A5D7E">
        <w:tc>
          <w:tcPr>
            <w:tcW w:w="3261" w:type="dxa"/>
            <w:tcBorders>
              <w:top w:val="nil"/>
              <w:left w:val="nil"/>
              <w:bottom w:val="nil"/>
              <w:right w:val="single" w:sz="12" w:space="0" w:color="auto"/>
            </w:tcBorders>
          </w:tcPr>
          <w:p w:rsidR="00F80293" w:rsidRDefault="00F80293" w:rsidP="00506AD8">
            <w:pPr>
              <w:spacing w:before="120"/>
            </w:pPr>
          </w:p>
        </w:tc>
        <w:tc>
          <w:tcPr>
            <w:tcW w:w="5156" w:type="dxa"/>
            <w:gridSpan w:val="3"/>
            <w:tcBorders>
              <w:left w:val="single" w:sz="12" w:space="0" w:color="auto"/>
              <w:right w:val="single" w:sz="12" w:space="0" w:color="auto"/>
            </w:tcBorders>
          </w:tcPr>
          <w:p w:rsidR="00F80293" w:rsidRDefault="00F80293" w:rsidP="00506AD8">
            <w:pPr>
              <w:spacing w:before="120"/>
              <w:jc w:val="center"/>
            </w:pPr>
            <w:r>
              <w:t>Reference case</w:t>
            </w:r>
            <w:r w:rsidRPr="001231F4">
              <w:rPr>
                <w:vertAlign w:val="superscript"/>
              </w:rPr>
              <w:t>1</w:t>
            </w:r>
          </w:p>
        </w:tc>
        <w:tc>
          <w:tcPr>
            <w:tcW w:w="5757" w:type="dxa"/>
            <w:gridSpan w:val="3"/>
            <w:tcBorders>
              <w:left w:val="single" w:sz="12" w:space="0" w:color="auto"/>
              <w:right w:val="single" w:sz="12" w:space="0" w:color="auto"/>
            </w:tcBorders>
          </w:tcPr>
          <w:p w:rsidR="00F80293" w:rsidRDefault="00F80293" w:rsidP="00BB3E87">
            <w:pPr>
              <w:spacing w:before="120"/>
              <w:jc w:val="center"/>
            </w:pPr>
            <w:r>
              <w:t>Best alternative strategy</w:t>
            </w:r>
            <w:r w:rsidRPr="001231F4">
              <w:rPr>
                <w:vertAlign w:val="superscript"/>
              </w:rPr>
              <w:t>2</w:t>
            </w:r>
          </w:p>
        </w:tc>
      </w:tr>
      <w:tr w:rsidR="00F80293" w:rsidTr="003A5D7E">
        <w:tc>
          <w:tcPr>
            <w:tcW w:w="3261" w:type="dxa"/>
            <w:tcBorders>
              <w:top w:val="nil"/>
              <w:left w:val="nil"/>
              <w:right w:val="single" w:sz="12" w:space="0" w:color="auto"/>
            </w:tcBorders>
          </w:tcPr>
          <w:p w:rsidR="00F80293" w:rsidRDefault="00F80293" w:rsidP="00506AD8">
            <w:pPr>
              <w:spacing w:before="120"/>
            </w:pPr>
          </w:p>
        </w:tc>
        <w:tc>
          <w:tcPr>
            <w:tcW w:w="1559" w:type="dxa"/>
            <w:tcBorders>
              <w:left w:val="single" w:sz="12" w:space="0" w:color="auto"/>
            </w:tcBorders>
          </w:tcPr>
          <w:p w:rsidR="00F80293" w:rsidRDefault="00F80293" w:rsidP="00506AD8">
            <w:pPr>
              <w:spacing w:before="120"/>
              <w:jc w:val="center"/>
            </w:pPr>
            <w:r>
              <w:t>Not invited to screening</w:t>
            </w:r>
          </w:p>
        </w:tc>
        <w:tc>
          <w:tcPr>
            <w:tcW w:w="1843" w:type="dxa"/>
          </w:tcPr>
          <w:p w:rsidR="00F80293" w:rsidRDefault="00F80293" w:rsidP="00506AD8">
            <w:pPr>
              <w:spacing w:before="120"/>
              <w:jc w:val="center"/>
            </w:pPr>
            <w:r>
              <w:t>Invited to screening</w:t>
            </w:r>
          </w:p>
        </w:tc>
        <w:tc>
          <w:tcPr>
            <w:tcW w:w="1754" w:type="dxa"/>
            <w:tcBorders>
              <w:right w:val="single" w:sz="12" w:space="0" w:color="auto"/>
            </w:tcBorders>
          </w:tcPr>
          <w:p w:rsidR="00F80293" w:rsidRDefault="00F80293" w:rsidP="00506AD8">
            <w:pPr>
              <w:spacing w:before="120"/>
              <w:jc w:val="center"/>
            </w:pPr>
            <w:r>
              <w:t>Difference (% of that in non-invited group)</w:t>
            </w:r>
          </w:p>
        </w:tc>
        <w:tc>
          <w:tcPr>
            <w:tcW w:w="1919" w:type="dxa"/>
            <w:tcBorders>
              <w:left w:val="single" w:sz="12" w:space="0" w:color="auto"/>
            </w:tcBorders>
          </w:tcPr>
          <w:p w:rsidR="00F80293" w:rsidRDefault="00F80293" w:rsidP="00506AD8">
            <w:pPr>
              <w:spacing w:before="120"/>
              <w:jc w:val="center"/>
            </w:pPr>
            <w:r>
              <w:t>Not invited to screening</w:t>
            </w:r>
          </w:p>
        </w:tc>
        <w:tc>
          <w:tcPr>
            <w:tcW w:w="1919" w:type="dxa"/>
          </w:tcPr>
          <w:p w:rsidR="00F80293" w:rsidRDefault="00F80293" w:rsidP="00506AD8">
            <w:pPr>
              <w:spacing w:before="120"/>
              <w:jc w:val="center"/>
            </w:pPr>
            <w:r>
              <w:t>Invited to screening</w:t>
            </w:r>
          </w:p>
        </w:tc>
        <w:tc>
          <w:tcPr>
            <w:tcW w:w="1919" w:type="dxa"/>
            <w:tcBorders>
              <w:right w:val="single" w:sz="12" w:space="0" w:color="auto"/>
            </w:tcBorders>
          </w:tcPr>
          <w:p w:rsidR="00F80293" w:rsidRDefault="00F80293" w:rsidP="00506AD8">
            <w:pPr>
              <w:spacing w:before="120"/>
              <w:jc w:val="center"/>
            </w:pPr>
            <w:r>
              <w:t>Difference (% of that in non-invited group)</w:t>
            </w:r>
          </w:p>
        </w:tc>
      </w:tr>
      <w:tr w:rsidR="00F80293" w:rsidTr="003A5D7E">
        <w:tc>
          <w:tcPr>
            <w:tcW w:w="3261" w:type="dxa"/>
            <w:tcBorders>
              <w:right w:val="single" w:sz="12" w:space="0" w:color="auto"/>
            </w:tcBorders>
          </w:tcPr>
          <w:p w:rsidR="00F80293" w:rsidRDefault="00F80293" w:rsidP="00506AD8">
            <w:pPr>
              <w:spacing w:before="120"/>
            </w:pPr>
            <w:r>
              <w:t>AAAs detected</w:t>
            </w:r>
          </w:p>
          <w:p w:rsidR="00F80293" w:rsidRDefault="00F80293" w:rsidP="00506AD8">
            <w:pPr>
              <w:spacing w:before="120"/>
            </w:pPr>
            <w:r>
              <w:t xml:space="preserve">   Screen-detected</w:t>
            </w:r>
          </w:p>
          <w:p w:rsidR="00F80293" w:rsidRPr="00743C29" w:rsidRDefault="00F80293" w:rsidP="00043D1B">
            <w:pPr>
              <w:spacing w:before="120"/>
              <w:rPr>
                <w:vertAlign w:val="superscript"/>
              </w:rPr>
            </w:pPr>
            <w:r>
              <w:t xml:space="preserve">   Incidentally detected</w:t>
            </w:r>
          </w:p>
        </w:tc>
        <w:tc>
          <w:tcPr>
            <w:tcW w:w="1559" w:type="dxa"/>
            <w:tcBorders>
              <w:left w:val="single" w:sz="12" w:space="0" w:color="auto"/>
            </w:tcBorders>
          </w:tcPr>
          <w:p w:rsidR="00F80293" w:rsidRDefault="00F80293" w:rsidP="00506AD8">
            <w:pPr>
              <w:spacing w:before="120"/>
              <w:jc w:val="center"/>
            </w:pPr>
            <w:r>
              <w:t>9,529</w:t>
            </w:r>
          </w:p>
          <w:p w:rsidR="00F80293" w:rsidRDefault="00F80293" w:rsidP="00506AD8">
            <w:pPr>
              <w:spacing w:before="120"/>
              <w:jc w:val="center"/>
            </w:pPr>
            <w:r>
              <w:t>0</w:t>
            </w:r>
          </w:p>
          <w:p w:rsidR="00F80293" w:rsidRDefault="00F80293" w:rsidP="00506AD8">
            <w:pPr>
              <w:spacing w:before="120"/>
              <w:jc w:val="center"/>
            </w:pPr>
            <w:r>
              <w:t>9,529</w:t>
            </w:r>
          </w:p>
        </w:tc>
        <w:tc>
          <w:tcPr>
            <w:tcW w:w="1843" w:type="dxa"/>
          </w:tcPr>
          <w:p w:rsidR="00F80293" w:rsidRDefault="00F80293" w:rsidP="00506AD8">
            <w:pPr>
              <w:spacing w:before="120"/>
              <w:jc w:val="center"/>
            </w:pPr>
            <w:r>
              <w:t>11,697</w:t>
            </w:r>
          </w:p>
          <w:p w:rsidR="00F80293" w:rsidRDefault="00F80293" w:rsidP="00506AD8">
            <w:pPr>
              <w:spacing w:before="120"/>
              <w:jc w:val="center"/>
            </w:pPr>
            <w:r>
              <w:t>3,101</w:t>
            </w:r>
          </w:p>
          <w:p w:rsidR="00F80293" w:rsidRDefault="00F80293" w:rsidP="004469A1">
            <w:pPr>
              <w:spacing w:before="120"/>
              <w:jc w:val="center"/>
            </w:pPr>
            <w:r>
              <w:t>8,596</w:t>
            </w:r>
          </w:p>
        </w:tc>
        <w:tc>
          <w:tcPr>
            <w:tcW w:w="1754" w:type="dxa"/>
            <w:tcBorders>
              <w:right w:val="single" w:sz="12" w:space="0" w:color="auto"/>
            </w:tcBorders>
          </w:tcPr>
          <w:p w:rsidR="00F80293" w:rsidRDefault="00F80293" w:rsidP="00506AD8">
            <w:pPr>
              <w:spacing w:before="120"/>
              <w:jc w:val="center"/>
            </w:pPr>
            <w:r>
              <w:t>+2,168 (+23%)</w:t>
            </w:r>
          </w:p>
          <w:p w:rsidR="00F80293" w:rsidRDefault="00F80293" w:rsidP="00506AD8">
            <w:pPr>
              <w:spacing w:before="120"/>
              <w:jc w:val="center"/>
            </w:pPr>
          </w:p>
        </w:tc>
        <w:tc>
          <w:tcPr>
            <w:tcW w:w="1919" w:type="dxa"/>
            <w:tcBorders>
              <w:left w:val="single" w:sz="12" w:space="0" w:color="auto"/>
            </w:tcBorders>
          </w:tcPr>
          <w:p w:rsidR="00F80293" w:rsidRDefault="00F80293" w:rsidP="00506AD8">
            <w:pPr>
              <w:spacing w:before="120"/>
              <w:jc w:val="center"/>
            </w:pPr>
            <w:r>
              <w:t>13,835</w:t>
            </w:r>
          </w:p>
          <w:p w:rsidR="00F80293" w:rsidRDefault="00F80293" w:rsidP="00506AD8">
            <w:pPr>
              <w:spacing w:before="120"/>
              <w:jc w:val="center"/>
            </w:pPr>
            <w:r>
              <w:t>0</w:t>
            </w:r>
          </w:p>
          <w:p w:rsidR="00F80293" w:rsidRDefault="00F80293" w:rsidP="00506AD8">
            <w:pPr>
              <w:spacing w:before="120"/>
              <w:jc w:val="center"/>
            </w:pPr>
            <w:r>
              <w:t>13,835</w:t>
            </w:r>
          </w:p>
        </w:tc>
        <w:tc>
          <w:tcPr>
            <w:tcW w:w="1919" w:type="dxa"/>
          </w:tcPr>
          <w:p w:rsidR="00F80293" w:rsidRDefault="00F80293" w:rsidP="00506AD8">
            <w:pPr>
              <w:spacing w:before="120"/>
              <w:jc w:val="center"/>
            </w:pPr>
            <w:r>
              <w:t>22,924</w:t>
            </w:r>
          </w:p>
          <w:p w:rsidR="00F80293" w:rsidRDefault="00F80293" w:rsidP="00506AD8">
            <w:pPr>
              <w:spacing w:before="120"/>
              <w:jc w:val="center"/>
            </w:pPr>
            <w:r>
              <w:t>12,309</w:t>
            </w:r>
          </w:p>
          <w:p w:rsidR="00F80293" w:rsidRDefault="00F80293" w:rsidP="00506AD8">
            <w:pPr>
              <w:spacing w:before="120"/>
              <w:jc w:val="center"/>
            </w:pPr>
            <w:r>
              <w:t>10,615</w:t>
            </w:r>
          </w:p>
        </w:tc>
        <w:tc>
          <w:tcPr>
            <w:tcW w:w="1919" w:type="dxa"/>
            <w:tcBorders>
              <w:right w:val="single" w:sz="12" w:space="0" w:color="auto"/>
            </w:tcBorders>
          </w:tcPr>
          <w:p w:rsidR="00F80293" w:rsidRDefault="00F80293" w:rsidP="00506AD8">
            <w:pPr>
              <w:spacing w:before="120"/>
              <w:jc w:val="center"/>
            </w:pPr>
            <w:r>
              <w:t>+9,089 (+66%)</w:t>
            </w:r>
          </w:p>
          <w:p w:rsidR="00F80293" w:rsidRDefault="00F80293" w:rsidP="00506AD8">
            <w:pPr>
              <w:spacing w:before="120"/>
              <w:jc w:val="center"/>
            </w:pPr>
          </w:p>
        </w:tc>
      </w:tr>
      <w:tr w:rsidR="00F80293" w:rsidTr="003A5D7E">
        <w:tc>
          <w:tcPr>
            <w:tcW w:w="3261" w:type="dxa"/>
            <w:tcBorders>
              <w:right w:val="single" w:sz="12" w:space="0" w:color="auto"/>
            </w:tcBorders>
          </w:tcPr>
          <w:p w:rsidR="00F80293" w:rsidRDefault="00F80293" w:rsidP="00506AD8">
            <w:pPr>
              <w:spacing w:before="120"/>
            </w:pPr>
            <w:r>
              <w:t>Elective AAA repair</w:t>
            </w:r>
          </w:p>
        </w:tc>
        <w:tc>
          <w:tcPr>
            <w:tcW w:w="1559" w:type="dxa"/>
            <w:tcBorders>
              <w:left w:val="single" w:sz="12" w:space="0" w:color="auto"/>
            </w:tcBorders>
          </w:tcPr>
          <w:p w:rsidR="00F80293" w:rsidRDefault="00F80293" w:rsidP="00825FE2">
            <w:pPr>
              <w:spacing w:before="120"/>
              <w:jc w:val="center"/>
            </w:pPr>
            <w:r>
              <w:t>2,165</w:t>
            </w:r>
          </w:p>
        </w:tc>
        <w:tc>
          <w:tcPr>
            <w:tcW w:w="1843" w:type="dxa"/>
          </w:tcPr>
          <w:p w:rsidR="00F80293" w:rsidRDefault="00F80293" w:rsidP="00825FE2">
            <w:pPr>
              <w:spacing w:before="120"/>
              <w:jc w:val="center"/>
            </w:pPr>
            <w:r>
              <w:t>2,618</w:t>
            </w:r>
          </w:p>
        </w:tc>
        <w:tc>
          <w:tcPr>
            <w:tcW w:w="1754" w:type="dxa"/>
            <w:tcBorders>
              <w:right w:val="single" w:sz="12" w:space="0" w:color="auto"/>
            </w:tcBorders>
          </w:tcPr>
          <w:p w:rsidR="00F80293" w:rsidRDefault="00F80293" w:rsidP="00825FE2">
            <w:pPr>
              <w:spacing w:before="120"/>
              <w:jc w:val="center"/>
            </w:pPr>
            <w:r>
              <w:t>+452 (+21%)</w:t>
            </w:r>
          </w:p>
        </w:tc>
        <w:tc>
          <w:tcPr>
            <w:tcW w:w="1919" w:type="dxa"/>
            <w:tcBorders>
              <w:left w:val="single" w:sz="12" w:space="0" w:color="auto"/>
            </w:tcBorders>
          </w:tcPr>
          <w:p w:rsidR="00F80293" w:rsidRDefault="00F80293" w:rsidP="00825FE2">
            <w:pPr>
              <w:spacing w:before="120"/>
              <w:jc w:val="center"/>
            </w:pPr>
            <w:r>
              <w:t>2,375</w:t>
            </w:r>
          </w:p>
        </w:tc>
        <w:tc>
          <w:tcPr>
            <w:tcW w:w="1919" w:type="dxa"/>
          </w:tcPr>
          <w:p w:rsidR="00F80293" w:rsidRDefault="00F80293" w:rsidP="00825FE2">
            <w:pPr>
              <w:spacing w:before="120"/>
              <w:jc w:val="center"/>
            </w:pPr>
            <w:r>
              <w:t>3,676</w:t>
            </w:r>
          </w:p>
        </w:tc>
        <w:tc>
          <w:tcPr>
            <w:tcW w:w="1919" w:type="dxa"/>
            <w:tcBorders>
              <w:right w:val="single" w:sz="12" w:space="0" w:color="auto"/>
            </w:tcBorders>
          </w:tcPr>
          <w:p w:rsidR="00F80293" w:rsidRDefault="00F80293" w:rsidP="00825FE2">
            <w:pPr>
              <w:spacing w:before="120"/>
              <w:jc w:val="center"/>
            </w:pPr>
            <w:r>
              <w:t>+1,301 (+55%)</w:t>
            </w:r>
          </w:p>
        </w:tc>
      </w:tr>
      <w:tr w:rsidR="00F80293" w:rsidTr="003A5D7E">
        <w:tc>
          <w:tcPr>
            <w:tcW w:w="3261" w:type="dxa"/>
            <w:tcBorders>
              <w:right w:val="single" w:sz="12" w:space="0" w:color="auto"/>
            </w:tcBorders>
          </w:tcPr>
          <w:p w:rsidR="00F80293" w:rsidRDefault="00F80293" w:rsidP="00506AD8">
            <w:pPr>
              <w:spacing w:before="120"/>
            </w:pPr>
            <w:r>
              <w:t>Elective AAA repair contraindicated</w:t>
            </w:r>
          </w:p>
        </w:tc>
        <w:tc>
          <w:tcPr>
            <w:tcW w:w="1559" w:type="dxa"/>
            <w:tcBorders>
              <w:left w:val="single" w:sz="12" w:space="0" w:color="auto"/>
            </w:tcBorders>
          </w:tcPr>
          <w:p w:rsidR="00F80293" w:rsidRDefault="00F80293" w:rsidP="00506AD8">
            <w:pPr>
              <w:spacing w:before="120"/>
              <w:jc w:val="center"/>
            </w:pPr>
            <w:r>
              <w:t>1,173</w:t>
            </w:r>
          </w:p>
        </w:tc>
        <w:tc>
          <w:tcPr>
            <w:tcW w:w="1843" w:type="dxa"/>
          </w:tcPr>
          <w:p w:rsidR="00F80293" w:rsidRDefault="00F80293" w:rsidP="00506AD8">
            <w:pPr>
              <w:spacing w:before="120"/>
              <w:jc w:val="center"/>
            </w:pPr>
            <w:r>
              <w:t>1,398</w:t>
            </w:r>
          </w:p>
        </w:tc>
        <w:tc>
          <w:tcPr>
            <w:tcW w:w="1754" w:type="dxa"/>
            <w:tcBorders>
              <w:right w:val="single" w:sz="12" w:space="0" w:color="auto"/>
            </w:tcBorders>
          </w:tcPr>
          <w:p w:rsidR="00F80293" w:rsidRDefault="00F80293" w:rsidP="00506AD8">
            <w:pPr>
              <w:spacing w:before="120"/>
              <w:jc w:val="center"/>
            </w:pPr>
            <w:r>
              <w:t>+225 (+19%)</w:t>
            </w:r>
          </w:p>
        </w:tc>
        <w:tc>
          <w:tcPr>
            <w:tcW w:w="1919" w:type="dxa"/>
            <w:tcBorders>
              <w:left w:val="single" w:sz="12" w:space="0" w:color="auto"/>
            </w:tcBorders>
          </w:tcPr>
          <w:p w:rsidR="00F80293" w:rsidRDefault="00F80293" w:rsidP="00506AD8">
            <w:pPr>
              <w:spacing w:before="120"/>
              <w:jc w:val="center"/>
            </w:pPr>
            <w:r>
              <w:t>1,261</w:t>
            </w:r>
          </w:p>
        </w:tc>
        <w:tc>
          <w:tcPr>
            <w:tcW w:w="1919" w:type="dxa"/>
          </w:tcPr>
          <w:p w:rsidR="00F80293" w:rsidRDefault="00F80293" w:rsidP="00506AD8">
            <w:pPr>
              <w:spacing w:before="120"/>
              <w:jc w:val="center"/>
            </w:pPr>
            <w:r>
              <w:t>1,956</w:t>
            </w:r>
          </w:p>
        </w:tc>
        <w:tc>
          <w:tcPr>
            <w:tcW w:w="1919" w:type="dxa"/>
            <w:tcBorders>
              <w:right w:val="single" w:sz="12" w:space="0" w:color="auto"/>
            </w:tcBorders>
          </w:tcPr>
          <w:p w:rsidR="00F80293" w:rsidRDefault="00F80293" w:rsidP="00506AD8">
            <w:pPr>
              <w:spacing w:before="120"/>
              <w:jc w:val="center"/>
            </w:pPr>
            <w:r>
              <w:t>+695 (+55%)</w:t>
            </w:r>
          </w:p>
        </w:tc>
      </w:tr>
      <w:tr w:rsidR="00F80293" w:rsidTr="003A5D7E">
        <w:tc>
          <w:tcPr>
            <w:tcW w:w="3261" w:type="dxa"/>
            <w:tcBorders>
              <w:right w:val="single" w:sz="12" w:space="0" w:color="auto"/>
            </w:tcBorders>
          </w:tcPr>
          <w:p w:rsidR="00F80293" w:rsidRDefault="00F80293" w:rsidP="00825FE2">
            <w:pPr>
              <w:spacing w:before="120"/>
            </w:pPr>
            <w:r>
              <w:t>AAA rupture</w:t>
            </w:r>
          </w:p>
        </w:tc>
        <w:tc>
          <w:tcPr>
            <w:tcW w:w="1559" w:type="dxa"/>
            <w:tcBorders>
              <w:left w:val="single" w:sz="12" w:space="0" w:color="auto"/>
            </w:tcBorders>
          </w:tcPr>
          <w:p w:rsidR="00F80293" w:rsidRDefault="00F80293" w:rsidP="00825FE2">
            <w:pPr>
              <w:spacing w:before="120"/>
              <w:jc w:val="center"/>
            </w:pPr>
            <w:r>
              <w:t>9,235</w:t>
            </w:r>
          </w:p>
        </w:tc>
        <w:tc>
          <w:tcPr>
            <w:tcW w:w="1843" w:type="dxa"/>
          </w:tcPr>
          <w:p w:rsidR="00F80293" w:rsidRDefault="00F80293" w:rsidP="00825FE2">
            <w:pPr>
              <w:spacing w:before="120"/>
              <w:jc w:val="center"/>
            </w:pPr>
            <w:r>
              <w:t>8,839</w:t>
            </w:r>
          </w:p>
        </w:tc>
        <w:tc>
          <w:tcPr>
            <w:tcW w:w="1754" w:type="dxa"/>
            <w:tcBorders>
              <w:right w:val="single" w:sz="12" w:space="0" w:color="auto"/>
            </w:tcBorders>
          </w:tcPr>
          <w:p w:rsidR="00F80293" w:rsidRDefault="00F80293" w:rsidP="00825FE2">
            <w:pPr>
              <w:spacing w:before="120"/>
              <w:jc w:val="center"/>
            </w:pPr>
            <w:r>
              <w:t>–396 (–4%)</w:t>
            </w:r>
          </w:p>
        </w:tc>
        <w:tc>
          <w:tcPr>
            <w:tcW w:w="1919" w:type="dxa"/>
            <w:tcBorders>
              <w:left w:val="single" w:sz="12" w:space="0" w:color="auto"/>
            </w:tcBorders>
          </w:tcPr>
          <w:p w:rsidR="00F80293" w:rsidRDefault="00F80293" w:rsidP="00825FE2">
            <w:pPr>
              <w:spacing w:before="120"/>
              <w:jc w:val="center"/>
            </w:pPr>
            <w:r>
              <w:t>7,465</w:t>
            </w:r>
          </w:p>
        </w:tc>
        <w:tc>
          <w:tcPr>
            <w:tcW w:w="1919" w:type="dxa"/>
          </w:tcPr>
          <w:p w:rsidR="00F80293" w:rsidRDefault="00F80293" w:rsidP="00825FE2">
            <w:pPr>
              <w:spacing w:before="120"/>
              <w:jc w:val="center"/>
            </w:pPr>
            <w:r>
              <w:t>6,555</w:t>
            </w:r>
          </w:p>
        </w:tc>
        <w:tc>
          <w:tcPr>
            <w:tcW w:w="1919" w:type="dxa"/>
            <w:tcBorders>
              <w:right w:val="single" w:sz="12" w:space="0" w:color="auto"/>
            </w:tcBorders>
          </w:tcPr>
          <w:p w:rsidR="00F80293" w:rsidRDefault="00F80293" w:rsidP="00825FE2">
            <w:pPr>
              <w:spacing w:before="120"/>
              <w:jc w:val="center"/>
            </w:pPr>
            <w:r>
              <w:t>–910 (–12%)</w:t>
            </w:r>
          </w:p>
        </w:tc>
      </w:tr>
      <w:tr w:rsidR="00F80293" w:rsidTr="003A5D7E">
        <w:tc>
          <w:tcPr>
            <w:tcW w:w="3261" w:type="dxa"/>
            <w:tcBorders>
              <w:right w:val="single" w:sz="12" w:space="0" w:color="auto"/>
            </w:tcBorders>
          </w:tcPr>
          <w:p w:rsidR="00F80293" w:rsidRDefault="00F80293" w:rsidP="00506AD8">
            <w:pPr>
              <w:spacing w:before="120"/>
            </w:pPr>
            <w:r>
              <w:t>Emergency AAA repair</w:t>
            </w:r>
          </w:p>
        </w:tc>
        <w:tc>
          <w:tcPr>
            <w:tcW w:w="1559" w:type="dxa"/>
            <w:tcBorders>
              <w:left w:val="single" w:sz="12" w:space="0" w:color="auto"/>
            </w:tcBorders>
          </w:tcPr>
          <w:p w:rsidR="00F80293" w:rsidRDefault="00F80293" w:rsidP="00506AD8">
            <w:pPr>
              <w:spacing w:before="120"/>
              <w:jc w:val="center"/>
            </w:pPr>
            <w:r>
              <w:t>2,336</w:t>
            </w:r>
          </w:p>
        </w:tc>
        <w:tc>
          <w:tcPr>
            <w:tcW w:w="1843" w:type="dxa"/>
          </w:tcPr>
          <w:p w:rsidR="00F80293" w:rsidRDefault="00F80293" w:rsidP="00506AD8">
            <w:pPr>
              <w:spacing w:before="120"/>
              <w:jc w:val="center"/>
            </w:pPr>
            <w:r>
              <w:t>2,239</w:t>
            </w:r>
          </w:p>
        </w:tc>
        <w:tc>
          <w:tcPr>
            <w:tcW w:w="1754" w:type="dxa"/>
            <w:tcBorders>
              <w:right w:val="single" w:sz="12" w:space="0" w:color="auto"/>
            </w:tcBorders>
          </w:tcPr>
          <w:p w:rsidR="00F80293" w:rsidRDefault="00F80293" w:rsidP="00506AD8">
            <w:pPr>
              <w:spacing w:before="120"/>
              <w:jc w:val="center"/>
            </w:pPr>
            <w:r>
              <w:t>–97 (–4%)</w:t>
            </w:r>
          </w:p>
        </w:tc>
        <w:tc>
          <w:tcPr>
            <w:tcW w:w="1919" w:type="dxa"/>
            <w:tcBorders>
              <w:left w:val="single" w:sz="12" w:space="0" w:color="auto"/>
            </w:tcBorders>
          </w:tcPr>
          <w:p w:rsidR="00F80293" w:rsidRDefault="00F80293" w:rsidP="00506AD8">
            <w:pPr>
              <w:spacing w:before="120"/>
              <w:jc w:val="center"/>
            </w:pPr>
            <w:r>
              <w:t>1,869</w:t>
            </w:r>
          </w:p>
        </w:tc>
        <w:tc>
          <w:tcPr>
            <w:tcW w:w="1919" w:type="dxa"/>
          </w:tcPr>
          <w:p w:rsidR="00F80293" w:rsidRDefault="00F80293" w:rsidP="00506AD8">
            <w:pPr>
              <w:spacing w:before="120"/>
              <w:jc w:val="center"/>
            </w:pPr>
            <w:r>
              <w:t>1,636</w:t>
            </w:r>
          </w:p>
        </w:tc>
        <w:tc>
          <w:tcPr>
            <w:tcW w:w="1919" w:type="dxa"/>
            <w:tcBorders>
              <w:right w:val="single" w:sz="12" w:space="0" w:color="auto"/>
            </w:tcBorders>
          </w:tcPr>
          <w:p w:rsidR="00F80293" w:rsidRDefault="00F80293" w:rsidP="00506AD8">
            <w:pPr>
              <w:spacing w:before="120"/>
              <w:jc w:val="center"/>
            </w:pPr>
            <w:r>
              <w:t>–233 (–13%)</w:t>
            </w:r>
          </w:p>
        </w:tc>
      </w:tr>
      <w:tr w:rsidR="00F80293" w:rsidTr="003A5D7E">
        <w:tc>
          <w:tcPr>
            <w:tcW w:w="3261" w:type="dxa"/>
            <w:tcBorders>
              <w:right w:val="single" w:sz="12" w:space="0" w:color="auto"/>
            </w:tcBorders>
          </w:tcPr>
          <w:p w:rsidR="00F80293" w:rsidRDefault="00F80293" w:rsidP="00506AD8">
            <w:pPr>
              <w:spacing w:before="120"/>
            </w:pPr>
            <w:r>
              <w:t>AAA-related deaths:</w:t>
            </w:r>
          </w:p>
          <w:p w:rsidR="00F80293" w:rsidRDefault="00F80293" w:rsidP="00506AD8">
            <w:pPr>
              <w:spacing w:before="120"/>
            </w:pPr>
            <w:r>
              <w:t xml:space="preserve">  Due to elective surgery / long-term complications of elective repair</w:t>
            </w:r>
          </w:p>
          <w:p w:rsidR="00F80293" w:rsidRDefault="00F80293" w:rsidP="00382EED">
            <w:pPr>
              <w:spacing w:before="120"/>
            </w:pPr>
            <w:r>
              <w:t xml:space="preserve">  Due to rupture / long-term complications of emergency repair</w:t>
            </w:r>
          </w:p>
        </w:tc>
        <w:tc>
          <w:tcPr>
            <w:tcW w:w="1559" w:type="dxa"/>
            <w:tcBorders>
              <w:left w:val="single" w:sz="12" w:space="0" w:color="auto"/>
            </w:tcBorders>
          </w:tcPr>
          <w:p w:rsidR="00F80293" w:rsidRDefault="00F80293" w:rsidP="00506AD8">
            <w:pPr>
              <w:spacing w:before="120"/>
              <w:jc w:val="center"/>
            </w:pPr>
            <w:r>
              <w:t>8,388</w:t>
            </w:r>
          </w:p>
          <w:p w:rsidR="00F80293" w:rsidRDefault="00F80293" w:rsidP="00506AD8">
            <w:pPr>
              <w:spacing w:before="120"/>
              <w:jc w:val="center"/>
            </w:pPr>
            <w:r>
              <w:t>308</w:t>
            </w:r>
          </w:p>
          <w:p w:rsidR="00F80293" w:rsidRDefault="00F80293" w:rsidP="00506AD8">
            <w:pPr>
              <w:spacing w:before="120"/>
              <w:jc w:val="center"/>
            </w:pPr>
          </w:p>
          <w:p w:rsidR="00F80293" w:rsidRDefault="00F80293" w:rsidP="00A4145F">
            <w:pPr>
              <w:spacing w:before="120"/>
              <w:jc w:val="center"/>
            </w:pPr>
          </w:p>
          <w:p w:rsidR="00F80293" w:rsidRDefault="00F80293" w:rsidP="00A4145F">
            <w:pPr>
              <w:spacing w:before="120"/>
              <w:jc w:val="center"/>
            </w:pPr>
            <w:r>
              <w:t>8,080</w:t>
            </w:r>
          </w:p>
        </w:tc>
        <w:tc>
          <w:tcPr>
            <w:tcW w:w="1843" w:type="dxa"/>
          </w:tcPr>
          <w:p w:rsidR="00F80293" w:rsidRDefault="00F80293" w:rsidP="00506AD8">
            <w:pPr>
              <w:spacing w:before="120"/>
              <w:jc w:val="center"/>
            </w:pPr>
            <w:r>
              <w:t>8,131</w:t>
            </w:r>
          </w:p>
          <w:p w:rsidR="00F80293" w:rsidRDefault="00F80293" w:rsidP="00506AD8">
            <w:pPr>
              <w:spacing w:before="120"/>
              <w:jc w:val="center"/>
            </w:pPr>
            <w:r>
              <w:t>393</w:t>
            </w:r>
          </w:p>
          <w:p w:rsidR="00F80293" w:rsidRDefault="00F80293" w:rsidP="00506AD8">
            <w:pPr>
              <w:spacing w:before="120"/>
              <w:jc w:val="center"/>
            </w:pPr>
          </w:p>
          <w:p w:rsidR="00F80293" w:rsidRDefault="00F80293" w:rsidP="00506AD8">
            <w:pPr>
              <w:spacing w:before="120"/>
              <w:jc w:val="center"/>
            </w:pPr>
          </w:p>
          <w:p w:rsidR="00F80293" w:rsidRDefault="00F80293" w:rsidP="00506AD8">
            <w:pPr>
              <w:spacing w:before="120"/>
              <w:jc w:val="center"/>
            </w:pPr>
            <w:r>
              <w:t>7,738</w:t>
            </w:r>
          </w:p>
        </w:tc>
        <w:tc>
          <w:tcPr>
            <w:tcW w:w="1754" w:type="dxa"/>
            <w:tcBorders>
              <w:right w:val="single" w:sz="12" w:space="0" w:color="auto"/>
            </w:tcBorders>
          </w:tcPr>
          <w:p w:rsidR="00F80293" w:rsidRDefault="00F80293" w:rsidP="00506AD8">
            <w:pPr>
              <w:spacing w:before="120"/>
              <w:jc w:val="center"/>
            </w:pPr>
            <w:r>
              <w:t>–257 (–3%)</w:t>
            </w:r>
          </w:p>
          <w:p w:rsidR="00F80293" w:rsidRDefault="00F80293" w:rsidP="00506AD8">
            <w:pPr>
              <w:spacing w:before="120"/>
              <w:jc w:val="center"/>
            </w:pPr>
            <w:r>
              <w:t>+85 (+28%)</w:t>
            </w:r>
          </w:p>
          <w:p w:rsidR="00F80293" w:rsidRDefault="00F80293" w:rsidP="00506AD8">
            <w:pPr>
              <w:spacing w:before="120"/>
              <w:jc w:val="center"/>
            </w:pPr>
          </w:p>
          <w:p w:rsidR="00F80293" w:rsidRDefault="00F80293" w:rsidP="00506AD8">
            <w:pPr>
              <w:spacing w:before="120"/>
              <w:jc w:val="center"/>
            </w:pPr>
          </w:p>
          <w:p w:rsidR="00F80293" w:rsidRDefault="00F80293" w:rsidP="00506AD8">
            <w:pPr>
              <w:spacing w:before="120"/>
              <w:jc w:val="center"/>
            </w:pPr>
            <w:r>
              <w:t>–342 (–4%)</w:t>
            </w:r>
          </w:p>
        </w:tc>
        <w:tc>
          <w:tcPr>
            <w:tcW w:w="1919" w:type="dxa"/>
            <w:tcBorders>
              <w:left w:val="single" w:sz="12" w:space="0" w:color="auto"/>
            </w:tcBorders>
            <w:shd w:val="clear" w:color="auto" w:fill="auto"/>
          </w:tcPr>
          <w:p w:rsidR="00F80293" w:rsidRDefault="00F80293" w:rsidP="00506AD8">
            <w:pPr>
              <w:spacing w:before="120"/>
              <w:jc w:val="center"/>
            </w:pPr>
            <w:r>
              <w:t>6,886</w:t>
            </w:r>
          </w:p>
          <w:p w:rsidR="00F80293" w:rsidRDefault="00F80293" w:rsidP="00506AD8">
            <w:pPr>
              <w:spacing w:before="120"/>
              <w:jc w:val="center"/>
            </w:pPr>
            <w:r>
              <w:t>324</w:t>
            </w:r>
          </w:p>
          <w:p w:rsidR="00F80293" w:rsidRDefault="00F80293" w:rsidP="00506AD8">
            <w:pPr>
              <w:spacing w:before="120"/>
              <w:jc w:val="center"/>
            </w:pPr>
          </w:p>
          <w:p w:rsidR="00F80293" w:rsidRDefault="00F80293" w:rsidP="00506AD8">
            <w:pPr>
              <w:spacing w:before="120"/>
              <w:jc w:val="center"/>
            </w:pPr>
          </w:p>
          <w:p w:rsidR="00F80293" w:rsidRDefault="00F80293" w:rsidP="00506AD8">
            <w:pPr>
              <w:spacing w:before="120"/>
              <w:jc w:val="center"/>
            </w:pPr>
            <w:r>
              <w:t>6,562</w:t>
            </w:r>
          </w:p>
        </w:tc>
        <w:tc>
          <w:tcPr>
            <w:tcW w:w="1919" w:type="dxa"/>
            <w:shd w:val="clear" w:color="auto" w:fill="auto"/>
          </w:tcPr>
          <w:p w:rsidR="00F80293" w:rsidRDefault="00F80293" w:rsidP="00506AD8">
            <w:pPr>
              <w:spacing w:before="120"/>
              <w:jc w:val="center"/>
            </w:pPr>
            <w:r>
              <w:t>6,321</w:t>
            </w:r>
          </w:p>
          <w:p w:rsidR="00F80293" w:rsidRDefault="00F80293" w:rsidP="00506AD8">
            <w:pPr>
              <w:spacing w:before="120"/>
              <w:jc w:val="center"/>
            </w:pPr>
            <w:r>
              <w:t>547</w:t>
            </w:r>
          </w:p>
          <w:p w:rsidR="00F80293" w:rsidRDefault="00F80293" w:rsidP="00506AD8">
            <w:pPr>
              <w:spacing w:before="120"/>
              <w:jc w:val="center"/>
            </w:pPr>
          </w:p>
          <w:p w:rsidR="00F80293" w:rsidRDefault="00F80293" w:rsidP="00506AD8">
            <w:pPr>
              <w:spacing w:before="120"/>
              <w:jc w:val="center"/>
            </w:pPr>
          </w:p>
          <w:p w:rsidR="00F80293" w:rsidRDefault="00F80293" w:rsidP="00506AD8">
            <w:pPr>
              <w:spacing w:before="120"/>
              <w:jc w:val="center"/>
            </w:pPr>
            <w:r>
              <w:t>5,774</w:t>
            </w:r>
          </w:p>
        </w:tc>
        <w:tc>
          <w:tcPr>
            <w:tcW w:w="1919" w:type="dxa"/>
            <w:tcBorders>
              <w:right w:val="single" w:sz="12" w:space="0" w:color="auto"/>
            </w:tcBorders>
            <w:shd w:val="clear" w:color="auto" w:fill="auto"/>
          </w:tcPr>
          <w:p w:rsidR="00F80293" w:rsidRDefault="00F80293" w:rsidP="00506AD8">
            <w:pPr>
              <w:spacing w:before="120"/>
              <w:jc w:val="center"/>
            </w:pPr>
            <w:r>
              <w:t>–566 (–8%)</w:t>
            </w:r>
          </w:p>
          <w:p w:rsidR="00F80293" w:rsidRDefault="00F80293" w:rsidP="00506AD8">
            <w:pPr>
              <w:spacing w:before="120"/>
              <w:jc w:val="center"/>
            </w:pPr>
            <w:r>
              <w:t>+223 (+69%)</w:t>
            </w:r>
          </w:p>
          <w:p w:rsidR="00F80293" w:rsidRDefault="00F80293" w:rsidP="00DF167C">
            <w:pPr>
              <w:spacing w:before="120"/>
              <w:jc w:val="center"/>
            </w:pPr>
          </w:p>
          <w:p w:rsidR="00F80293" w:rsidRDefault="00F80293" w:rsidP="00DF167C">
            <w:pPr>
              <w:spacing w:before="120"/>
              <w:jc w:val="center"/>
            </w:pPr>
          </w:p>
          <w:p w:rsidR="00F80293" w:rsidRDefault="00F80293" w:rsidP="00DF167C">
            <w:pPr>
              <w:spacing w:before="120"/>
              <w:jc w:val="center"/>
            </w:pPr>
            <w:r>
              <w:t>–789 (–12%)</w:t>
            </w:r>
          </w:p>
        </w:tc>
      </w:tr>
      <w:tr w:rsidR="00F80293" w:rsidTr="003A5D7E">
        <w:tc>
          <w:tcPr>
            <w:tcW w:w="3261" w:type="dxa"/>
            <w:tcBorders>
              <w:right w:val="single" w:sz="12" w:space="0" w:color="auto"/>
            </w:tcBorders>
          </w:tcPr>
          <w:p w:rsidR="00F80293" w:rsidRDefault="00F80293" w:rsidP="004A36FB">
            <w:pPr>
              <w:spacing w:before="120"/>
            </w:pPr>
            <w:r>
              <w:t>Non AAA-related deaths</w:t>
            </w:r>
          </w:p>
        </w:tc>
        <w:tc>
          <w:tcPr>
            <w:tcW w:w="1559" w:type="dxa"/>
            <w:tcBorders>
              <w:left w:val="single" w:sz="12" w:space="0" w:color="auto"/>
            </w:tcBorders>
          </w:tcPr>
          <w:p w:rsidR="00F80293" w:rsidRDefault="00F80293" w:rsidP="00506AD8">
            <w:pPr>
              <w:spacing w:before="120"/>
              <w:jc w:val="center"/>
            </w:pPr>
            <w:r>
              <w:t>855,079</w:t>
            </w:r>
          </w:p>
        </w:tc>
        <w:tc>
          <w:tcPr>
            <w:tcW w:w="1843" w:type="dxa"/>
          </w:tcPr>
          <w:p w:rsidR="00F80293" w:rsidRDefault="00F80293" w:rsidP="00506AD8">
            <w:pPr>
              <w:spacing w:before="120"/>
              <w:jc w:val="center"/>
            </w:pPr>
            <w:r>
              <w:t>855,285</w:t>
            </w:r>
          </w:p>
        </w:tc>
        <w:tc>
          <w:tcPr>
            <w:tcW w:w="1754" w:type="dxa"/>
            <w:tcBorders>
              <w:right w:val="single" w:sz="12" w:space="0" w:color="auto"/>
            </w:tcBorders>
          </w:tcPr>
          <w:p w:rsidR="00F80293" w:rsidRDefault="00F80293" w:rsidP="00506AD8">
            <w:pPr>
              <w:spacing w:before="120"/>
              <w:jc w:val="center"/>
            </w:pPr>
            <w:r>
              <w:t>+186 (+0%)</w:t>
            </w:r>
          </w:p>
        </w:tc>
        <w:tc>
          <w:tcPr>
            <w:tcW w:w="1919" w:type="dxa"/>
            <w:tcBorders>
              <w:left w:val="single" w:sz="12" w:space="0" w:color="auto"/>
            </w:tcBorders>
          </w:tcPr>
          <w:p w:rsidR="00F80293" w:rsidRDefault="00F80293" w:rsidP="00506AD8">
            <w:pPr>
              <w:spacing w:before="120"/>
              <w:jc w:val="center"/>
            </w:pPr>
            <w:r>
              <w:t>849,789</w:t>
            </w:r>
          </w:p>
        </w:tc>
        <w:tc>
          <w:tcPr>
            <w:tcW w:w="1919" w:type="dxa"/>
          </w:tcPr>
          <w:p w:rsidR="00F80293" w:rsidRDefault="00F80293" w:rsidP="00506AD8">
            <w:pPr>
              <w:spacing w:before="120"/>
              <w:jc w:val="center"/>
            </w:pPr>
            <w:r>
              <w:t>850,220</w:t>
            </w:r>
          </w:p>
        </w:tc>
        <w:tc>
          <w:tcPr>
            <w:tcW w:w="1919" w:type="dxa"/>
            <w:tcBorders>
              <w:right w:val="single" w:sz="12" w:space="0" w:color="auto"/>
            </w:tcBorders>
          </w:tcPr>
          <w:p w:rsidR="00F80293" w:rsidRDefault="00F80293" w:rsidP="00506AD8">
            <w:pPr>
              <w:spacing w:before="120"/>
              <w:jc w:val="center"/>
            </w:pPr>
            <w:r>
              <w:t>+431 (+0%)</w:t>
            </w:r>
          </w:p>
        </w:tc>
      </w:tr>
      <w:tr w:rsidR="00F80293" w:rsidTr="003A5D7E">
        <w:tc>
          <w:tcPr>
            <w:tcW w:w="3261" w:type="dxa"/>
            <w:tcBorders>
              <w:right w:val="single" w:sz="12" w:space="0" w:color="auto"/>
            </w:tcBorders>
          </w:tcPr>
          <w:p w:rsidR="00F80293" w:rsidRDefault="00F80293" w:rsidP="00506AD8">
            <w:pPr>
              <w:spacing w:before="120"/>
            </w:pPr>
            <w:r>
              <w:t>Re-interventions:</w:t>
            </w:r>
          </w:p>
          <w:p w:rsidR="00F80293" w:rsidRDefault="00F80293" w:rsidP="00506AD8">
            <w:pPr>
              <w:spacing w:before="120"/>
            </w:pPr>
            <w:r>
              <w:t xml:space="preserve">  After elective repair</w:t>
            </w:r>
          </w:p>
          <w:p w:rsidR="00F80293" w:rsidRDefault="00F80293" w:rsidP="00506AD8">
            <w:pPr>
              <w:spacing w:before="120"/>
            </w:pPr>
            <w:r>
              <w:t xml:space="preserve">  After emergency repair</w:t>
            </w:r>
          </w:p>
        </w:tc>
        <w:tc>
          <w:tcPr>
            <w:tcW w:w="1559" w:type="dxa"/>
            <w:tcBorders>
              <w:left w:val="single" w:sz="12" w:space="0" w:color="auto"/>
            </w:tcBorders>
          </w:tcPr>
          <w:p w:rsidR="00F80293" w:rsidRDefault="00F80293" w:rsidP="00506AD8">
            <w:pPr>
              <w:spacing w:before="120"/>
              <w:jc w:val="center"/>
            </w:pPr>
          </w:p>
          <w:p w:rsidR="00F80293" w:rsidRDefault="00F80293" w:rsidP="00506AD8">
            <w:pPr>
              <w:spacing w:before="120"/>
              <w:jc w:val="center"/>
            </w:pPr>
            <w:r>
              <w:t>505</w:t>
            </w:r>
          </w:p>
          <w:p w:rsidR="00F80293" w:rsidRDefault="00F80293" w:rsidP="00506AD8">
            <w:pPr>
              <w:spacing w:before="120"/>
              <w:jc w:val="center"/>
            </w:pPr>
            <w:r>
              <w:t>322</w:t>
            </w:r>
          </w:p>
        </w:tc>
        <w:tc>
          <w:tcPr>
            <w:tcW w:w="1843" w:type="dxa"/>
          </w:tcPr>
          <w:p w:rsidR="00F80293" w:rsidRDefault="00F80293" w:rsidP="00506AD8">
            <w:pPr>
              <w:spacing w:before="120"/>
              <w:jc w:val="center"/>
            </w:pPr>
          </w:p>
          <w:p w:rsidR="00F80293" w:rsidRDefault="00F80293" w:rsidP="00506AD8">
            <w:pPr>
              <w:spacing w:before="120"/>
              <w:jc w:val="center"/>
            </w:pPr>
            <w:r>
              <w:t>619</w:t>
            </w:r>
          </w:p>
          <w:p w:rsidR="00F80293" w:rsidRDefault="00F80293" w:rsidP="00506AD8">
            <w:pPr>
              <w:spacing w:before="120"/>
              <w:jc w:val="center"/>
            </w:pPr>
            <w:r>
              <w:t>302</w:t>
            </w:r>
          </w:p>
        </w:tc>
        <w:tc>
          <w:tcPr>
            <w:tcW w:w="1754" w:type="dxa"/>
            <w:tcBorders>
              <w:right w:val="single" w:sz="12" w:space="0" w:color="auto"/>
            </w:tcBorders>
          </w:tcPr>
          <w:p w:rsidR="00F80293" w:rsidRDefault="00F80293" w:rsidP="00506AD8">
            <w:pPr>
              <w:spacing w:before="120"/>
              <w:jc w:val="center"/>
            </w:pPr>
          </w:p>
          <w:p w:rsidR="00F80293" w:rsidRDefault="00F80293" w:rsidP="00506AD8">
            <w:pPr>
              <w:spacing w:before="120"/>
              <w:jc w:val="center"/>
            </w:pPr>
            <w:r>
              <w:t>+114 (+23%)</w:t>
            </w:r>
          </w:p>
          <w:p w:rsidR="00F80293" w:rsidRDefault="00F80293" w:rsidP="00506AD8">
            <w:pPr>
              <w:spacing w:before="120"/>
              <w:jc w:val="center"/>
            </w:pPr>
            <w:r>
              <w:t>-20 (-6%)</w:t>
            </w:r>
          </w:p>
        </w:tc>
        <w:tc>
          <w:tcPr>
            <w:tcW w:w="1919" w:type="dxa"/>
            <w:tcBorders>
              <w:left w:val="single" w:sz="12" w:space="0" w:color="auto"/>
            </w:tcBorders>
          </w:tcPr>
          <w:p w:rsidR="00F80293" w:rsidRDefault="00F80293" w:rsidP="00506AD8">
            <w:pPr>
              <w:spacing w:before="120"/>
              <w:jc w:val="center"/>
            </w:pPr>
          </w:p>
          <w:p w:rsidR="00F80293" w:rsidRDefault="00F80293" w:rsidP="00506AD8">
            <w:pPr>
              <w:spacing w:before="120"/>
              <w:jc w:val="center"/>
            </w:pPr>
            <w:r>
              <w:t>543</w:t>
            </w:r>
          </w:p>
          <w:p w:rsidR="00F80293" w:rsidRDefault="00F80293" w:rsidP="00506AD8">
            <w:pPr>
              <w:spacing w:before="120"/>
              <w:jc w:val="center"/>
            </w:pPr>
            <w:r>
              <w:t>234</w:t>
            </w:r>
          </w:p>
        </w:tc>
        <w:tc>
          <w:tcPr>
            <w:tcW w:w="1919" w:type="dxa"/>
          </w:tcPr>
          <w:p w:rsidR="00F80293" w:rsidRDefault="00F80293" w:rsidP="00506AD8">
            <w:pPr>
              <w:spacing w:before="120"/>
              <w:jc w:val="center"/>
            </w:pPr>
          </w:p>
          <w:p w:rsidR="00F80293" w:rsidRDefault="00F80293" w:rsidP="00506AD8">
            <w:pPr>
              <w:spacing w:before="120"/>
              <w:jc w:val="center"/>
            </w:pPr>
            <w:r>
              <w:t>913</w:t>
            </w:r>
          </w:p>
          <w:p w:rsidR="00F80293" w:rsidRDefault="00F80293" w:rsidP="00506AD8">
            <w:pPr>
              <w:spacing w:before="120"/>
              <w:jc w:val="center"/>
            </w:pPr>
            <w:r>
              <w:t>193</w:t>
            </w:r>
          </w:p>
        </w:tc>
        <w:tc>
          <w:tcPr>
            <w:tcW w:w="1919" w:type="dxa"/>
            <w:tcBorders>
              <w:right w:val="single" w:sz="12" w:space="0" w:color="auto"/>
            </w:tcBorders>
          </w:tcPr>
          <w:p w:rsidR="00F80293" w:rsidRDefault="00F80293" w:rsidP="00506AD8">
            <w:pPr>
              <w:spacing w:before="120"/>
              <w:jc w:val="center"/>
            </w:pPr>
          </w:p>
          <w:p w:rsidR="00F80293" w:rsidRDefault="00F80293" w:rsidP="00506AD8">
            <w:pPr>
              <w:spacing w:before="120"/>
              <w:jc w:val="center"/>
            </w:pPr>
            <w:r>
              <w:t>+370 (+68%)</w:t>
            </w:r>
          </w:p>
          <w:p w:rsidR="00F80293" w:rsidRDefault="00F80293" w:rsidP="00506AD8">
            <w:pPr>
              <w:spacing w:before="120"/>
              <w:jc w:val="center"/>
            </w:pPr>
            <w:r>
              <w:t>-41 (-18%)</w:t>
            </w:r>
          </w:p>
        </w:tc>
      </w:tr>
      <w:tr w:rsidR="00F80293" w:rsidTr="003A5D7E">
        <w:tc>
          <w:tcPr>
            <w:tcW w:w="3261" w:type="dxa"/>
            <w:tcBorders>
              <w:right w:val="single" w:sz="12" w:space="0" w:color="auto"/>
            </w:tcBorders>
          </w:tcPr>
          <w:p w:rsidR="00F80293" w:rsidRDefault="00F80293" w:rsidP="00506AD8">
            <w:pPr>
              <w:spacing w:before="120"/>
            </w:pPr>
            <w:r>
              <w:t>Surveillance measurements</w:t>
            </w:r>
          </w:p>
        </w:tc>
        <w:tc>
          <w:tcPr>
            <w:tcW w:w="1559" w:type="dxa"/>
            <w:tcBorders>
              <w:left w:val="single" w:sz="12" w:space="0" w:color="auto"/>
            </w:tcBorders>
          </w:tcPr>
          <w:p w:rsidR="00F80293" w:rsidRDefault="00F80293" w:rsidP="00506AD8">
            <w:pPr>
              <w:spacing w:before="120"/>
              <w:jc w:val="center"/>
            </w:pPr>
            <w:r>
              <w:t>13,773</w:t>
            </w:r>
          </w:p>
        </w:tc>
        <w:tc>
          <w:tcPr>
            <w:tcW w:w="1843" w:type="dxa"/>
          </w:tcPr>
          <w:p w:rsidR="00F80293" w:rsidRDefault="00F80293" w:rsidP="00506AD8">
            <w:pPr>
              <w:spacing w:before="120"/>
              <w:jc w:val="center"/>
            </w:pPr>
            <w:r>
              <w:t>16,367</w:t>
            </w:r>
          </w:p>
        </w:tc>
        <w:tc>
          <w:tcPr>
            <w:tcW w:w="1754" w:type="dxa"/>
            <w:tcBorders>
              <w:right w:val="single" w:sz="12" w:space="0" w:color="auto"/>
            </w:tcBorders>
          </w:tcPr>
          <w:p w:rsidR="00F80293" w:rsidRDefault="00F80293" w:rsidP="00506AD8">
            <w:pPr>
              <w:spacing w:before="120"/>
              <w:jc w:val="center"/>
            </w:pPr>
            <w:r>
              <w:t>+2,594 (+19%)</w:t>
            </w:r>
          </w:p>
        </w:tc>
        <w:tc>
          <w:tcPr>
            <w:tcW w:w="1919" w:type="dxa"/>
            <w:tcBorders>
              <w:left w:val="single" w:sz="12" w:space="0" w:color="auto"/>
            </w:tcBorders>
          </w:tcPr>
          <w:p w:rsidR="00F80293" w:rsidRDefault="00F80293" w:rsidP="00506AD8">
            <w:pPr>
              <w:spacing w:before="120"/>
              <w:jc w:val="center"/>
            </w:pPr>
            <w:r>
              <w:t>17,995</w:t>
            </w:r>
          </w:p>
        </w:tc>
        <w:tc>
          <w:tcPr>
            <w:tcW w:w="1919" w:type="dxa"/>
          </w:tcPr>
          <w:p w:rsidR="00F80293" w:rsidRDefault="00F80293" w:rsidP="00506AD8">
            <w:pPr>
              <w:spacing w:before="120"/>
              <w:jc w:val="center"/>
            </w:pPr>
            <w:r>
              <w:t>26,648</w:t>
            </w:r>
          </w:p>
        </w:tc>
        <w:tc>
          <w:tcPr>
            <w:tcW w:w="1919" w:type="dxa"/>
            <w:tcBorders>
              <w:right w:val="single" w:sz="12" w:space="0" w:color="auto"/>
            </w:tcBorders>
          </w:tcPr>
          <w:p w:rsidR="00F80293" w:rsidRDefault="00F80293" w:rsidP="00506AD8">
            <w:pPr>
              <w:spacing w:before="120"/>
              <w:jc w:val="center"/>
            </w:pPr>
            <w:r>
              <w:t>+8,653 (+48%)</w:t>
            </w:r>
          </w:p>
        </w:tc>
      </w:tr>
      <w:tr w:rsidR="00F80293" w:rsidTr="003A5D7E">
        <w:tc>
          <w:tcPr>
            <w:tcW w:w="3261" w:type="dxa"/>
            <w:tcBorders>
              <w:bottom w:val="single" w:sz="4" w:space="0" w:color="auto"/>
              <w:right w:val="single" w:sz="12" w:space="0" w:color="auto"/>
            </w:tcBorders>
          </w:tcPr>
          <w:p w:rsidR="00F80293" w:rsidRPr="00205282" w:rsidRDefault="00F80293" w:rsidP="00506AD8">
            <w:pPr>
              <w:spacing w:before="120"/>
              <w:rPr>
                <w:b/>
              </w:rPr>
            </w:pPr>
          </w:p>
        </w:tc>
        <w:tc>
          <w:tcPr>
            <w:tcW w:w="5156" w:type="dxa"/>
            <w:gridSpan w:val="3"/>
            <w:tcBorders>
              <w:left w:val="single" w:sz="12" w:space="0" w:color="auto"/>
              <w:bottom w:val="single" w:sz="4" w:space="0" w:color="auto"/>
              <w:right w:val="single" w:sz="12" w:space="0" w:color="auto"/>
            </w:tcBorders>
          </w:tcPr>
          <w:p w:rsidR="00F80293" w:rsidRDefault="00F80293" w:rsidP="00506AD8">
            <w:pPr>
              <w:spacing w:before="120"/>
              <w:jc w:val="center"/>
            </w:pPr>
            <w:r>
              <w:t>Over-diagnosis and over-treatment</w:t>
            </w:r>
          </w:p>
        </w:tc>
        <w:tc>
          <w:tcPr>
            <w:tcW w:w="5757" w:type="dxa"/>
            <w:gridSpan w:val="3"/>
            <w:tcBorders>
              <w:left w:val="single" w:sz="12" w:space="0" w:color="auto"/>
              <w:bottom w:val="single" w:sz="4" w:space="0" w:color="auto"/>
              <w:right w:val="single" w:sz="12" w:space="0" w:color="auto"/>
            </w:tcBorders>
          </w:tcPr>
          <w:p w:rsidR="00F80293" w:rsidRDefault="00F80293" w:rsidP="00506AD8">
            <w:pPr>
              <w:spacing w:before="120"/>
              <w:jc w:val="center"/>
            </w:pPr>
            <w:r>
              <w:t>Over-diagnosis and over-treatment</w:t>
            </w:r>
          </w:p>
        </w:tc>
      </w:tr>
      <w:tr w:rsidR="00F80293" w:rsidTr="003A5D7E">
        <w:tc>
          <w:tcPr>
            <w:tcW w:w="3261" w:type="dxa"/>
            <w:tcBorders>
              <w:top w:val="single" w:sz="4" w:space="0" w:color="auto"/>
              <w:bottom w:val="single" w:sz="4" w:space="0" w:color="auto"/>
              <w:right w:val="single" w:sz="12" w:space="0" w:color="auto"/>
            </w:tcBorders>
          </w:tcPr>
          <w:p w:rsidR="00F80293" w:rsidRDefault="00F80293" w:rsidP="00506AD8">
            <w:pPr>
              <w:spacing w:before="120"/>
            </w:pPr>
            <w:r>
              <w:t>Screen-detected AAA diagnosis:</w:t>
            </w:r>
          </w:p>
          <w:p w:rsidR="00F80293" w:rsidRDefault="00F80293" w:rsidP="00506AD8">
            <w:pPr>
              <w:spacing w:before="120"/>
            </w:pPr>
            <w:r>
              <w:t xml:space="preserve">  Over-diagnosis</w:t>
            </w:r>
            <w:r>
              <w:rPr>
                <w:vertAlign w:val="superscript"/>
              </w:rPr>
              <w:t>3</w:t>
            </w:r>
          </w:p>
        </w:tc>
        <w:tc>
          <w:tcPr>
            <w:tcW w:w="5156" w:type="dxa"/>
            <w:gridSpan w:val="3"/>
            <w:tcBorders>
              <w:top w:val="single" w:sz="4" w:space="0" w:color="auto"/>
              <w:left w:val="single" w:sz="12" w:space="0" w:color="auto"/>
              <w:bottom w:val="single" w:sz="4" w:space="0" w:color="auto"/>
              <w:right w:val="single" w:sz="12" w:space="0" w:color="auto"/>
            </w:tcBorders>
          </w:tcPr>
          <w:p w:rsidR="00F80293" w:rsidRDefault="00F80293" w:rsidP="00506AD8">
            <w:pPr>
              <w:spacing w:before="120"/>
              <w:jc w:val="center"/>
            </w:pPr>
            <w:r>
              <w:t>3,101</w:t>
            </w:r>
          </w:p>
          <w:p w:rsidR="00F80293" w:rsidRDefault="00F80293" w:rsidP="00C53291">
            <w:pPr>
              <w:spacing w:before="120"/>
              <w:jc w:val="center"/>
            </w:pPr>
            <w:r>
              <w:t>1,036 (33%)</w:t>
            </w:r>
          </w:p>
        </w:tc>
        <w:tc>
          <w:tcPr>
            <w:tcW w:w="5757" w:type="dxa"/>
            <w:gridSpan w:val="3"/>
            <w:tcBorders>
              <w:top w:val="single" w:sz="4" w:space="0" w:color="auto"/>
              <w:left w:val="single" w:sz="12" w:space="0" w:color="auto"/>
              <w:bottom w:val="single" w:sz="4" w:space="0" w:color="auto"/>
              <w:right w:val="single" w:sz="12" w:space="0" w:color="auto"/>
            </w:tcBorders>
          </w:tcPr>
          <w:p w:rsidR="00F80293" w:rsidRDefault="00F80293" w:rsidP="00506AD8">
            <w:pPr>
              <w:spacing w:before="120"/>
              <w:jc w:val="center"/>
            </w:pPr>
            <w:r>
              <w:t>12,308</w:t>
            </w:r>
          </w:p>
          <w:p w:rsidR="00F80293" w:rsidRDefault="00F80293" w:rsidP="00C53291">
            <w:pPr>
              <w:spacing w:before="120"/>
              <w:jc w:val="center"/>
            </w:pPr>
            <w:r>
              <w:t>6,732 (55%)</w:t>
            </w:r>
          </w:p>
        </w:tc>
      </w:tr>
      <w:tr w:rsidR="00F80293" w:rsidTr="003A5D7E">
        <w:tc>
          <w:tcPr>
            <w:tcW w:w="3261" w:type="dxa"/>
            <w:tcBorders>
              <w:top w:val="single" w:sz="4" w:space="0" w:color="auto"/>
              <w:right w:val="single" w:sz="12" w:space="0" w:color="auto"/>
            </w:tcBorders>
          </w:tcPr>
          <w:p w:rsidR="00F80293" w:rsidRDefault="00F80293" w:rsidP="00506AD8">
            <w:pPr>
              <w:spacing w:before="120"/>
            </w:pPr>
            <w:r>
              <w:t>Screen-detected AAA repair:</w:t>
            </w:r>
          </w:p>
          <w:p w:rsidR="00F80293" w:rsidRDefault="00F80293" w:rsidP="00506AD8">
            <w:pPr>
              <w:spacing w:before="120"/>
            </w:pPr>
            <w:r>
              <w:t xml:space="preserve"> Over-treatment</w:t>
            </w:r>
            <w:r>
              <w:rPr>
                <w:vertAlign w:val="superscript"/>
              </w:rPr>
              <w:t>4</w:t>
            </w:r>
          </w:p>
        </w:tc>
        <w:tc>
          <w:tcPr>
            <w:tcW w:w="5156" w:type="dxa"/>
            <w:gridSpan w:val="3"/>
            <w:tcBorders>
              <w:top w:val="single" w:sz="4" w:space="0" w:color="auto"/>
              <w:left w:val="single" w:sz="12" w:space="0" w:color="auto"/>
              <w:right w:val="single" w:sz="12" w:space="0" w:color="auto"/>
            </w:tcBorders>
          </w:tcPr>
          <w:p w:rsidR="00F80293" w:rsidRDefault="00F80293" w:rsidP="00506AD8">
            <w:pPr>
              <w:spacing w:before="120"/>
              <w:jc w:val="center"/>
            </w:pPr>
            <w:r>
              <w:t>752</w:t>
            </w:r>
          </w:p>
          <w:p w:rsidR="00F80293" w:rsidRDefault="00F80293" w:rsidP="00CE52E7">
            <w:pPr>
              <w:spacing w:before="120"/>
              <w:jc w:val="center"/>
            </w:pPr>
            <w:r>
              <w:t>94 (13%)</w:t>
            </w:r>
          </w:p>
        </w:tc>
        <w:tc>
          <w:tcPr>
            <w:tcW w:w="5757" w:type="dxa"/>
            <w:gridSpan w:val="3"/>
            <w:tcBorders>
              <w:top w:val="single" w:sz="4" w:space="0" w:color="auto"/>
              <w:left w:val="single" w:sz="12" w:space="0" w:color="auto"/>
              <w:right w:val="single" w:sz="12" w:space="0" w:color="auto"/>
            </w:tcBorders>
          </w:tcPr>
          <w:p w:rsidR="00F80293" w:rsidRDefault="00F80293" w:rsidP="00506AD8">
            <w:pPr>
              <w:spacing w:before="120"/>
              <w:jc w:val="center"/>
            </w:pPr>
            <w:r>
              <w:t>2,077</w:t>
            </w:r>
          </w:p>
          <w:p w:rsidR="00F80293" w:rsidRDefault="00F80293" w:rsidP="00CE52E7">
            <w:pPr>
              <w:spacing w:before="120"/>
              <w:jc w:val="center"/>
            </w:pPr>
            <w:r>
              <w:t>494 (24%)</w:t>
            </w:r>
          </w:p>
        </w:tc>
      </w:tr>
    </w:tbl>
    <w:p w:rsidR="00F80293" w:rsidRDefault="00F80293" w:rsidP="00687CDE"/>
    <w:p w:rsidR="00F80293" w:rsidRPr="00743C29" w:rsidRDefault="00F80293" w:rsidP="00687CDE">
      <w:r w:rsidRPr="00C5749B">
        <w:rPr>
          <w:vertAlign w:val="superscript"/>
        </w:rPr>
        <w:t>1</w:t>
      </w:r>
      <w:r>
        <w:t xml:space="preserve"> Invitation to screening at age 65 years, diagnosis threshold 3.0cm, intervention threshold 5.5cm. </w:t>
      </w:r>
      <w:r w:rsidRPr="00C5749B">
        <w:rPr>
          <w:vertAlign w:val="superscript"/>
        </w:rPr>
        <w:t>2</w:t>
      </w:r>
      <w:r>
        <w:t xml:space="preserve"> Invitation to screening at age 70 years, diagnosis threshold 2.5cm, intervention threshold 5.0cm. </w:t>
      </w:r>
      <w:r>
        <w:rPr>
          <w:vertAlign w:val="superscript"/>
        </w:rPr>
        <w:t xml:space="preserve">3 </w:t>
      </w:r>
      <w:r>
        <w:t xml:space="preserve">Screen-detected AAAs in which the disease would not have otherwise become evident (incidentally detected) or caused any problems (AAA rupture) within the woman’s lifetime. </w:t>
      </w:r>
      <w:r>
        <w:rPr>
          <w:vertAlign w:val="superscript"/>
        </w:rPr>
        <w:t>4</w:t>
      </w:r>
      <w:r>
        <w:t xml:space="preserve"> E</w:t>
      </w:r>
      <w:r>
        <w:rPr>
          <w:rFonts w:ascii="Times New Roman" w:hAnsi="Times New Roman" w:cs="Times New Roman"/>
        </w:rPr>
        <w:t>lective AAA repair arising from screen-detection of AAA that in the absence of screening would not have resulted in AAA death or surgery</w:t>
      </w:r>
      <w:r>
        <w:t xml:space="preserve"> </w:t>
      </w:r>
    </w:p>
    <w:p w:rsidR="00F80293" w:rsidRDefault="00F80293" w:rsidP="004577E5">
      <w:pPr>
        <w:spacing w:line="480" w:lineRule="auto"/>
        <w:rPr>
          <w:rFonts w:ascii="Times New Roman" w:hAnsi="Times New Roman" w:cs="Times New Roman"/>
          <w:b/>
        </w:rPr>
        <w:sectPr w:rsidR="00F80293" w:rsidSect="00DC3DCE">
          <w:pgSz w:w="16838" w:h="11906" w:orient="landscape"/>
          <w:pgMar w:top="1440" w:right="1440" w:bottom="1440" w:left="1440" w:header="709" w:footer="709" w:gutter="0"/>
          <w:cols w:space="708"/>
          <w:docGrid w:linePitch="360"/>
        </w:sectPr>
      </w:pPr>
    </w:p>
    <w:p w:rsidR="00F80293" w:rsidRPr="004577E5" w:rsidRDefault="00F80293" w:rsidP="003B4E1B">
      <w:pPr>
        <w:spacing w:line="480" w:lineRule="auto"/>
        <w:jc w:val="both"/>
        <w:rPr>
          <w:rFonts w:ascii="Times New Roman" w:hAnsi="Times New Roman" w:cs="Times New Roman"/>
          <w:b/>
        </w:rPr>
      </w:pPr>
      <w:r w:rsidRPr="004577E5">
        <w:rPr>
          <w:rFonts w:ascii="Times New Roman" w:hAnsi="Times New Roman" w:cs="Times New Roman"/>
          <w:b/>
        </w:rPr>
        <w:t>Table 2.</w:t>
      </w:r>
      <w:r w:rsidRPr="004577E5">
        <w:rPr>
          <w:rFonts w:ascii="Times New Roman" w:hAnsi="Times New Roman" w:cs="Times New Roman"/>
        </w:rPr>
        <w:t xml:space="preserve"> Mean life-years and costs for reference </w:t>
      </w:r>
      <w:r>
        <w:rPr>
          <w:rFonts w:ascii="Times New Roman" w:hAnsi="Times New Roman" w:cs="Times New Roman"/>
        </w:rPr>
        <w:t>case and best alternative strategy from screening age until age 95</w:t>
      </w:r>
    </w:p>
    <w:tbl>
      <w:tblPr>
        <w:tblStyle w:val="TableGrid"/>
        <w:tblW w:w="0" w:type="auto"/>
        <w:tblLook w:val="04A0" w:firstRow="1" w:lastRow="0" w:firstColumn="1" w:lastColumn="0" w:noHBand="0" w:noVBand="1"/>
      </w:tblPr>
      <w:tblGrid>
        <w:gridCol w:w="285"/>
        <w:gridCol w:w="2503"/>
        <w:gridCol w:w="1873"/>
        <w:gridCol w:w="1373"/>
        <w:gridCol w:w="2552"/>
        <w:gridCol w:w="1581"/>
        <w:gridCol w:w="1254"/>
        <w:gridCol w:w="2532"/>
      </w:tblGrid>
      <w:tr w:rsidR="00F80293" w:rsidRPr="00311A66" w:rsidTr="00311A66">
        <w:trPr>
          <w:trHeight w:val="283"/>
        </w:trPr>
        <w:tc>
          <w:tcPr>
            <w:tcW w:w="0" w:type="auto"/>
            <w:tcBorders>
              <w:top w:val="nil"/>
              <w:left w:val="nil"/>
              <w:bottom w:val="nil"/>
              <w:right w:val="nil"/>
            </w:tcBorders>
            <w:vAlign w:val="center"/>
          </w:tcPr>
          <w:p w:rsidR="00F80293" w:rsidRPr="00311A66" w:rsidRDefault="00F80293" w:rsidP="007311BD">
            <w:pPr>
              <w:spacing w:line="276" w:lineRule="auto"/>
              <w:rPr>
                <w:rFonts w:cs="Times New Roman"/>
                <w:i/>
              </w:rPr>
            </w:pPr>
          </w:p>
        </w:tc>
        <w:tc>
          <w:tcPr>
            <w:tcW w:w="0" w:type="auto"/>
            <w:tcBorders>
              <w:top w:val="nil"/>
              <w:left w:val="nil"/>
              <w:bottom w:val="nil"/>
            </w:tcBorders>
            <w:vAlign w:val="center"/>
          </w:tcPr>
          <w:p w:rsidR="00F80293" w:rsidRPr="00311A66" w:rsidRDefault="00F80293" w:rsidP="007311BD">
            <w:pPr>
              <w:spacing w:line="276" w:lineRule="auto"/>
              <w:rPr>
                <w:rFonts w:cs="Times New Roman"/>
              </w:rPr>
            </w:pPr>
          </w:p>
        </w:tc>
        <w:tc>
          <w:tcPr>
            <w:tcW w:w="5729" w:type="dxa"/>
            <w:gridSpan w:val="3"/>
            <w:tcBorders>
              <w:bottom w:val="single" w:sz="4" w:space="0" w:color="auto"/>
              <w:right w:val="single" w:sz="12" w:space="0" w:color="auto"/>
            </w:tcBorders>
          </w:tcPr>
          <w:p w:rsidR="00F80293" w:rsidRPr="00311A66" w:rsidRDefault="00F80293" w:rsidP="007311BD">
            <w:pPr>
              <w:spacing w:line="276" w:lineRule="auto"/>
              <w:jc w:val="center"/>
              <w:rPr>
                <w:rFonts w:cs="Times New Roman"/>
              </w:rPr>
            </w:pPr>
            <w:r w:rsidRPr="00311A66">
              <w:t>Reference case</w:t>
            </w:r>
            <w:r w:rsidRPr="00311A66">
              <w:rPr>
                <w:vertAlign w:val="superscript"/>
              </w:rPr>
              <w:t>1</w:t>
            </w:r>
          </w:p>
        </w:tc>
        <w:tc>
          <w:tcPr>
            <w:tcW w:w="5367" w:type="dxa"/>
            <w:gridSpan w:val="3"/>
            <w:tcBorders>
              <w:left w:val="single" w:sz="12" w:space="0" w:color="auto"/>
              <w:bottom w:val="single" w:sz="4" w:space="0" w:color="auto"/>
            </w:tcBorders>
          </w:tcPr>
          <w:p w:rsidR="00F80293" w:rsidRPr="00311A66" w:rsidRDefault="00F80293" w:rsidP="007311BD">
            <w:pPr>
              <w:spacing w:line="276" w:lineRule="auto"/>
              <w:jc w:val="center"/>
              <w:rPr>
                <w:rFonts w:cs="Times New Roman"/>
              </w:rPr>
            </w:pPr>
            <w:r w:rsidRPr="00311A66">
              <w:t>Best alternative strategy</w:t>
            </w:r>
            <w:r w:rsidRPr="00311A66">
              <w:rPr>
                <w:vertAlign w:val="superscript"/>
              </w:rPr>
              <w:t>2</w:t>
            </w:r>
          </w:p>
        </w:tc>
      </w:tr>
      <w:tr w:rsidR="00F80293" w:rsidRPr="00311A66" w:rsidTr="00311A66">
        <w:trPr>
          <w:trHeight w:val="283"/>
        </w:trPr>
        <w:tc>
          <w:tcPr>
            <w:tcW w:w="0" w:type="auto"/>
            <w:tcBorders>
              <w:top w:val="nil"/>
              <w:left w:val="nil"/>
              <w:bottom w:val="single" w:sz="4" w:space="0" w:color="auto"/>
              <w:right w:val="nil"/>
            </w:tcBorders>
            <w:vAlign w:val="center"/>
          </w:tcPr>
          <w:p w:rsidR="00F80293" w:rsidRPr="00311A66" w:rsidRDefault="00F80293" w:rsidP="007311BD">
            <w:pPr>
              <w:spacing w:line="276" w:lineRule="auto"/>
              <w:rPr>
                <w:rFonts w:cs="Times New Roman"/>
                <w:i/>
              </w:rPr>
            </w:pPr>
          </w:p>
        </w:tc>
        <w:tc>
          <w:tcPr>
            <w:tcW w:w="0" w:type="auto"/>
            <w:tcBorders>
              <w:top w:val="nil"/>
              <w:left w:val="nil"/>
              <w:bottom w:val="single" w:sz="4" w:space="0" w:color="auto"/>
            </w:tcBorders>
            <w:vAlign w:val="center"/>
          </w:tcPr>
          <w:p w:rsidR="00F80293" w:rsidRPr="00311A66" w:rsidRDefault="00F80293" w:rsidP="007311BD">
            <w:pPr>
              <w:spacing w:line="276" w:lineRule="auto"/>
              <w:rPr>
                <w:rFonts w:cs="Times New Roman"/>
              </w:rPr>
            </w:pPr>
          </w:p>
        </w:tc>
        <w:tc>
          <w:tcPr>
            <w:tcW w:w="0" w:type="auto"/>
            <w:tcBorders>
              <w:bottom w:val="single" w:sz="4" w:space="0" w:color="auto"/>
              <w:right w:val="nil"/>
            </w:tcBorders>
            <w:vAlign w:val="center"/>
          </w:tcPr>
          <w:p w:rsidR="00F80293" w:rsidRPr="00311A66" w:rsidRDefault="00F80293" w:rsidP="007311BD">
            <w:pPr>
              <w:spacing w:line="276" w:lineRule="auto"/>
              <w:jc w:val="center"/>
              <w:rPr>
                <w:rFonts w:cs="Times New Roman"/>
              </w:rPr>
            </w:pPr>
            <w:r w:rsidRPr="00311A66">
              <w:rPr>
                <w:rFonts w:cs="Times New Roman"/>
              </w:rPr>
              <w:t>Not invited to screening</w:t>
            </w:r>
          </w:p>
        </w:tc>
        <w:tc>
          <w:tcPr>
            <w:tcW w:w="1373" w:type="dxa"/>
            <w:tcBorders>
              <w:left w:val="nil"/>
              <w:bottom w:val="single" w:sz="4" w:space="0" w:color="auto"/>
              <w:right w:val="nil"/>
            </w:tcBorders>
            <w:vAlign w:val="center"/>
          </w:tcPr>
          <w:p w:rsidR="00F80293" w:rsidRPr="00311A66" w:rsidRDefault="00F80293" w:rsidP="007311BD">
            <w:pPr>
              <w:spacing w:line="276" w:lineRule="auto"/>
              <w:jc w:val="center"/>
              <w:rPr>
                <w:rFonts w:cs="Times New Roman"/>
              </w:rPr>
            </w:pPr>
            <w:r w:rsidRPr="00311A66">
              <w:rPr>
                <w:rFonts w:cs="Times New Roman"/>
              </w:rPr>
              <w:t>Invited to screening*</w:t>
            </w:r>
          </w:p>
        </w:tc>
        <w:tc>
          <w:tcPr>
            <w:tcW w:w="2552" w:type="dxa"/>
            <w:tcBorders>
              <w:left w:val="nil"/>
              <w:bottom w:val="single" w:sz="4" w:space="0" w:color="auto"/>
              <w:right w:val="single" w:sz="12" w:space="0" w:color="auto"/>
            </w:tcBorders>
            <w:vAlign w:val="center"/>
          </w:tcPr>
          <w:p w:rsidR="00F80293" w:rsidRPr="00311A66" w:rsidRDefault="00F80293" w:rsidP="007311BD">
            <w:pPr>
              <w:spacing w:line="276" w:lineRule="auto"/>
              <w:jc w:val="center"/>
              <w:rPr>
                <w:rFonts w:cs="Times New Roman"/>
              </w:rPr>
            </w:pPr>
            <w:r w:rsidRPr="00311A66">
              <w:rPr>
                <w:rFonts w:cs="Times New Roman"/>
              </w:rPr>
              <w:t>Difference</w:t>
            </w:r>
          </w:p>
        </w:tc>
        <w:tc>
          <w:tcPr>
            <w:tcW w:w="1581" w:type="dxa"/>
            <w:tcBorders>
              <w:left w:val="single" w:sz="12" w:space="0" w:color="auto"/>
              <w:bottom w:val="single" w:sz="4" w:space="0" w:color="auto"/>
              <w:right w:val="nil"/>
            </w:tcBorders>
            <w:vAlign w:val="center"/>
          </w:tcPr>
          <w:p w:rsidR="00F80293" w:rsidRPr="00311A66" w:rsidRDefault="00F80293" w:rsidP="007311BD">
            <w:pPr>
              <w:spacing w:line="276" w:lineRule="auto"/>
              <w:jc w:val="center"/>
              <w:rPr>
                <w:rFonts w:cs="Times New Roman"/>
              </w:rPr>
            </w:pPr>
            <w:r w:rsidRPr="00311A66">
              <w:rPr>
                <w:rFonts w:cs="Times New Roman"/>
              </w:rPr>
              <w:t>Not invited to screening</w:t>
            </w:r>
          </w:p>
        </w:tc>
        <w:tc>
          <w:tcPr>
            <w:tcW w:w="1254" w:type="dxa"/>
            <w:tcBorders>
              <w:left w:val="nil"/>
              <w:bottom w:val="single" w:sz="4" w:space="0" w:color="auto"/>
              <w:right w:val="nil"/>
            </w:tcBorders>
            <w:vAlign w:val="center"/>
          </w:tcPr>
          <w:p w:rsidR="00F80293" w:rsidRPr="00311A66" w:rsidRDefault="00F80293" w:rsidP="007311BD">
            <w:pPr>
              <w:spacing w:line="276" w:lineRule="auto"/>
              <w:jc w:val="center"/>
              <w:rPr>
                <w:rFonts w:cs="Times New Roman"/>
              </w:rPr>
            </w:pPr>
            <w:r w:rsidRPr="00311A66">
              <w:rPr>
                <w:rFonts w:cs="Times New Roman"/>
              </w:rPr>
              <w:t>Invited to screening*</w:t>
            </w:r>
          </w:p>
        </w:tc>
        <w:tc>
          <w:tcPr>
            <w:tcW w:w="2532" w:type="dxa"/>
            <w:tcBorders>
              <w:left w:val="nil"/>
              <w:bottom w:val="single" w:sz="4" w:space="0" w:color="auto"/>
            </w:tcBorders>
            <w:vAlign w:val="center"/>
          </w:tcPr>
          <w:p w:rsidR="00F80293" w:rsidRPr="00311A66" w:rsidRDefault="00F80293" w:rsidP="007311BD">
            <w:pPr>
              <w:spacing w:line="276" w:lineRule="auto"/>
              <w:jc w:val="center"/>
              <w:rPr>
                <w:rFonts w:cs="Times New Roman"/>
              </w:rPr>
            </w:pPr>
            <w:r w:rsidRPr="00311A66">
              <w:rPr>
                <w:rFonts w:cs="Times New Roman"/>
              </w:rPr>
              <w:t>Difference</w:t>
            </w:r>
          </w:p>
        </w:tc>
      </w:tr>
      <w:tr w:rsidR="00F80293" w:rsidRPr="00311A66" w:rsidTr="00311A66">
        <w:trPr>
          <w:trHeight w:val="283"/>
        </w:trPr>
        <w:tc>
          <w:tcPr>
            <w:tcW w:w="0" w:type="auto"/>
            <w:gridSpan w:val="2"/>
            <w:tcBorders>
              <w:bottom w:val="nil"/>
            </w:tcBorders>
            <w:vAlign w:val="center"/>
          </w:tcPr>
          <w:p w:rsidR="00F80293" w:rsidRPr="00311A66" w:rsidRDefault="00F80293" w:rsidP="007311BD">
            <w:pPr>
              <w:spacing w:line="276" w:lineRule="auto"/>
              <w:rPr>
                <w:rFonts w:cs="Times New Roman"/>
              </w:rPr>
            </w:pPr>
            <w:r w:rsidRPr="00311A66">
              <w:rPr>
                <w:rFonts w:cs="Times New Roman"/>
              </w:rPr>
              <w:t>Life-years</w:t>
            </w:r>
          </w:p>
        </w:tc>
        <w:tc>
          <w:tcPr>
            <w:tcW w:w="0" w:type="auto"/>
            <w:tcBorders>
              <w:bottom w:val="nil"/>
              <w:right w:val="nil"/>
            </w:tcBorders>
            <w:vAlign w:val="center"/>
          </w:tcPr>
          <w:p w:rsidR="00F80293" w:rsidRPr="00311A66" w:rsidRDefault="00F80293" w:rsidP="007311BD">
            <w:pPr>
              <w:spacing w:line="276" w:lineRule="auto"/>
              <w:rPr>
                <w:rFonts w:cs="Times New Roman"/>
              </w:rPr>
            </w:pPr>
          </w:p>
        </w:tc>
        <w:tc>
          <w:tcPr>
            <w:tcW w:w="1373" w:type="dxa"/>
            <w:tcBorders>
              <w:left w:val="nil"/>
              <w:bottom w:val="nil"/>
              <w:right w:val="nil"/>
            </w:tcBorders>
            <w:vAlign w:val="center"/>
          </w:tcPr>
          <w:p w:rsidR="00F80293" w:rsidRPr="00311A66" w:rsidRDefault="00F80293" w:rsidP="007311BD">
            <w:pPr>
              <w:spacing w:line="276" w:lineRule="auto"/>
              <w:rPr>
                <w:rFonts w:cs="Times New Roman"/>
              </w:rPr>
            </w:pPr>
          </w:p>
        </w:tc>
        <w:tc>
          <w:tcPr>
            <w:tcW w:w="2552" w:type="dxa"/>
            <w:tcBorders>
              <w:left w:val="nil"/>
              <w:bottom w:val="nil"/>
              <w:right w:val="single" w:sz="12" w:space="0" w:color="auto"/>
            </w:tcBorders>
            <w:vAlign w:val="center"/>
          </w:tcPr>
          <w:p w:rsidR="00F80293" w:rsidRPr="00311A66" w:rsidRDefault="00F80293" w:rsidP="007311BD">
            <w:pPr>
              <w:spacing w:line="276" w:lineRule="auto"/>
              <w:rPr>
                <w:rFonts w:cs="Times New Roman"/>
              </w:rPr>
            </w:pPr>
          </w:p>
        </w:tc>
        <w:tc>
          <w:tcPr>
            <w:tcW w:w="1581" w:type="dxa"/>
            <w:tcBorders>
              <w:left w:val="single" w:sz="12" w:space="0" w:color="auto"/>
              <w:bottom w:val="nil"/>
              <w:right w:val="nil"/>
            </w:tcBorders>
          </w:tcPr>
          <w:p w:rsidR="00F80293" w:rsidRPr="00311A66" w:rsidRDefault="00F80293" w:rsidP="007311BD">
            <w:pPr>
              <w:spacing w:line="276" w:lineRule="auto"/>
              <w:rPr>
                <w:rFonts w:cs="Times New Roman"/>
              </w:rPr>
            </w:pPr>
          </w:p>
        </w:tc>
        <w:tc>
          <w:tcPr>
            <w:tcW w:w="1254" w:type="dxa"/>
            <w:tcBorders>
              <w:left w:val="nil"/>
              <w:bottom w:val="nil"/>
              <w:right w:val="nil"/>
            </w:tcBorders>
          </w:tcPr>
          <w:p w:rsidR="00F80293" w:rsidRPr="00311A66" w:rsidRDefault="00F80293" w:rsidP="007311BD">
            <w:pPr>
              <w:spacing w:line="276" w:lineRule="auto"/>
              <w:rPr>
                <w:rFonts w:cs="Times New Roman"/>
              </w:rPr>
            </w:pPr>
          </w:p>
        </w:tc>
        <w:tc>
          <w:tcPr>
            <w:tcW w:w="2532" w:type="dxa"/>
            <w:tcBorders>
              <w:left w:val="nil"/>
              <w:bottom w:val="nil"/>
            </w:tcBorders>
          </w:tcPr>
          <w:p w:rsidR="00F80293" w:rsidRPr="00311A66" w:rsidRDefault="00F80293" w:rsidP="007311BD">
            <w:pPr>
              <w:spacing w:line="276" w:lineRule="auto"/>
              <w:rPr>
                <w:rFonts w:cs="Times New Roman"/>
              </w:rPr>
            </w:pPr>
          </w:p>
        </w:tc>
      </w:tr>
      <w:tr w:rsidR="00F80293" w:rsidRPr="00311A66" w:rsidTr="00311A66">
        <w:trPr>
          <w:trHeight w:val="283"/>
        </w:trPr>
        <w:tc>
          <w:tcPr>
            <w:tcW w:w="0" w:type="auto"/>
            <w:tcBorders>
              <w:top w:val="nil"/>
              <w:bottom w:val="nil"/>
              <w:right w:val="nil"/>
            </w:tcBorders>
            <w:vAlign w:val="center"/>
          </w:tcPr>
          <w:p w:rsidR="00F80293" w:rsidRPr="00311A66" w:rsidRDefault="00F80293" w:rsidP="00311A66">
            <w:pPr>
              <w:spacing w:line="276" w:lineRule="auto"/>
              <w:rPr>
                <w:rFonts w:cs="Times New Roman"/>
              </w:rPr>
            </w:pPr>
          </w:p>
        </w:tc>
        <w:tc>
          <w:tcPr>
            <w:tcW w:w="0" w:type="auto"/>
            <w:tcBorders>
              <w:top w:val="nil"/>
              <w:left w:val="nil"/>
              <w:bottom w:val="nil"/>
            </w:tcBorders>
            <w:vAlign w:val="center"/>
          </w:tcPr>
          <w:p w:rsidR="00F80293" w:rsidRPr="00311A66" w:rsidRDefault="00F80293" w:rsidP="00311A66">
            <w:pPr>
              <w:spacing w:line="276" w:lineRule="auto"/>
              <w:rPr>
                <w:rFonts w:cs="Times New Roman"/>
              </w:rPr>
            </w:pPr>
            <w:r w:rsidRPr="00311A66">
              <w:rPr>
                <w:rFonts w:cs="Times New Roman"/>
              </w:rPr>
              <w:t>Undiscounted</w:t>
            </w:r>
          </w:p>
        </w:tc>
        <w:tc>
          <w:tcPr>
            <w:tcW w:w="0" w:type="auto"/>
            <w:tcBorders>
              <w:top w:val="nil"/>
              <w:bottom w:val="nil"/>
              <w:right w:val="nil"/>
            </w:tcBorders>
            <w:vAlign w:val="center"/>
          </w:tcPr>
          <w:p w:rsidR="00F80293" w:rsidRPr="00311A66" w:rsidRDefault="00F80293" w:rsidP="00311A66">
            <w:pPr>
              <w:spacing w:line="276" w:lineRule="auto"/>
              <w:jc w:val="center"/>
              <w:rPr>
                <w:rFonts w:cs="Times New Roman"/>
              </w:rPr>
            </w:pPr>
            <w:r w:rsidRPr="00311A66">
              <w:rPr>
                <w:rFonts w:cs="Times New Roman"/>
              </w:rPr>
              <w:t>20.5451</w:t>
            </w:r>
          </w:p>
        </w:tc>
        <w:tc>
          <w:tcPr>
            <w:tcW w:w="1373" w:type="dxa"/>
            <w:tcBorders>
              <w:top w:val="nil"/>
              <w:left w:val="nil"/>
              <w:bottom w:val="nil"/>
              <w:right w:val="nil"/>
            </w:tcBorders>
            <w:vAlign w:val="center"/>
          </w:tcPr>
          <w:p w:rsidR="00F80293" w:rsidRPr="00311A66" w:rsidRDefault="00F80293" w:rsidP="00311A66">
            <w:pPr>
              <w:spacing w:line="276" w:lineRule="auto"/>
              <w:jc w:val="center"/>
              <w:rPr>
                <w:rFonts w:cs="Times New Roman"/>
              </w:rPr>
            </w:pPr>
            <w:r w:rsidRPr="00311A66">
              <w:rPr>
                <w:rFonts w:cs="Times New Roman"/>
              </w:rPr>
              <w:t>20.5480</w:t>
            </w:r>
          </w:p>
        </w:tc>
        <w:tc>
          <w:tcPr>
            <w:tcW w:w="2552" w:type="dxa"/>
            <w:tcBorders>
              <w:top w:val="nil"/>
              <w:left w:val="nil"/>
              <w:bottom w:val="nil"/>
              <w:right w:val="single" w:sz="12" w:space="0" w:color="auto"/>
            </w:tcBorders>
          </w:tcPr>
          <w:p w:rsidR="00F80293" w:rsidRPr="00311A66" w:rsidRDefault="00F80293" w:rsidP="00311A66">
            <w:pPr>
              <w:spacing w:line="276" w:lineRule="auto"/>
              <w:jc w:val="center"/>
              <w:rPr>
                <w:rFonts w:cs="Times New Roman"/>
              </w:rPr>
            </w:pPr>
            <w:r w:rsidRPr="00311A66">
              <w:rPr>
                <w:rFonts w:cs="Times New Roman"/>
              </w:rPr>
              <w:t>0.00291</w:t>
            </w:r>
          </w:p>
        </w:tc>
        <w:tc>
          <w:tcPr>
            <w:tcW w:w="1581" w:type="dxa"/>
            <w:tcBorders>
              <w:top w:val="nil"/>
              <w:left w:val="single" w:sz="12" w:space="0" w:color="auto"/>
              <w:bottom w:val="nil"/>
              <w:right w:val="nil"/>
            </w:tcBorders>
            <w:vAlign w:val="center"/>
          </w:tcPr>
          <w:p w:rsidR="00F80293" w:rsidRPr="00311A66" w:rsidRDefault="00F80293" w:rsidP="00311A66">
            <w:pPr>
              <w:spacing w:line="276" w:lineRule="auto"/>
              <w:jc w:val="center"/>
              <w:rPr>
                <w:rFonts w:cs="Times New Roman"/>
              </w:rPr>
            </w:pPr>
            <w:r w:rsidRPr="00311A66">
              <w:t>16.4305</w:t>
            </w:r>
          </w:p>
        </w:tc>
        <w:tc>
          <w:tcPr>
            <w:tcW w:w="1254" w:type="dxa"/>
            <w:tcBorders>
              <w:top w:val="nil"/>
              <w:left w:val="nil"/>
              <w:bottom w:val="nil"/>
              <w:right w:val="nil"/>
            </w:tcBorders>
            <w:vAlign w:val="center"/>
          </w:tcPr>
          <w:p w:rsidR="00F80293" w:rsidRPr="00311A66" w:rsidRDefault="00F80293" w:rsidP="00311A66">
            <w:pPr>
              <w:spacing w:line="276" w:lineRule="auto"/>
              <w:jc w:val="center"/>
              <w:rPr>
                <w:rFonts w:cs="Times New Roman"/>
              </w:rPr>
            </w:pPr>
            <w:r w:rsidRPr="00311A66">
              <w:t>16.4353</w:t>
            </w:r>
          </w:p>
        </w:tc>
        <w:tc>
          <w:tcPr>
            <w:tcW w:w="2532" w:type="dxa"/>
            <w:tcBorders>
              <w:top w:val="nil"/>
              <w:left w:val="nil"/>
              <w:bottom w:val="nil"/>
            </w:tcBorders>
          </w:tcPr>
          <w:p w:rsidR="00F80293" w:rsidRPr="00311A66" w:rsidRDefault="00F80293" w:rsidP="00311A66">
            <w:pPr>
              <w:spacing w:line="276" w:lineRule="auto"/>
              <w:jc w:val="center"/>
              <w:rPr>
                <w:rFonts w:cs="Times New Roman"/>
              </w:rPr>
            </w:pPr>
            <w:r w:rsidRPr="00311A66">
              <w:t>0.00484</w:t>
            </w:r>
          </w:p>
        </w:tc>
      </w:tr>
      <w:tr w:rsidR="00F80293" w:rsidRPr="00311A66" w:rsidTr="00311A66">
        <w:trPr>
          <w:trHeight w:val="283"/>
        </w:trPr>
        <w:tc>
          <w:tcPr>
            <w:tcW w:w="0" w:type="auto"/>
            <w:tcBorders>
              <w:top w:val="nil"/>
              <w:bottom w:val="nil"/>
              <w:right w:val="nil"/>
            </w:tcBorders>
            <w:vAlign w:val="center"/>
          </w:tcPr>
          <w:p w:rsidR="00F80293" w:rsidRPr="00311A66" w:rsidRDefault="00F80293" w:rsidP="007311BD">
            <w:pPr>
              <w:spacing w:line="276" w:lineRule="auto"/>
              <w:rPr>
                <w:rFonts w:cs="Times New Roman"/>
              </w:rPr>
            </w:pPr>
          </w:p>
        </w:tc>
        <w:tc>
          <w:tcPr>
            <w:tcW w:w="0" w:type="auto"/>
            <w:tcBorders>
              <w:top w:val="nil"/>
              <w:left w:val="nil"/>
              <w:bottom w:val="nil"/>
            </w:tcBorders>
            <w:vAlign w:val="center"/>
          </w:tcPr>
          <w:p w:rsidR="00F80293" w:rsidRPr="00311A66" w:rsidRDefault="00F80293" w:rsidP="007311BD">
            <w:pPr>
              <w:spacing w:line="276" w:lineRule="auto"/>
              <w:rPr>
                <w:rFonts w:cs="Times New Roman"/>
              </w:rPr>
            </w:pPr>
            <w:r w:rsidRPr="00311A66">
              <w:rPr>
                <w:rFonts w:cs="Times New Roman"/>
              </w:rPr>
              <w:t>Discounted</w:t>
            </w:r>
          </w:p>
        </w:tc>
        <w:tc>
          <w:tcPr>
            <w:tcW w:w="0" w:type="auto"/>
            <w:tcBorders>
              <w:top w:val="nil"/>
              <w:bottom w:val="nil"/>
              <w:right w:val="nil"/>
            </w:tcBorders>
            <w:vAlign w:val="center"/>
          </w:tcPr>
          <w:p w:rsidR="00F80293" w:rsidRPr="00311A66" w:rsidRDefault="00F80293" w:rsidP="007311BD">
            <w:pPr>
              <w:spacing w:line="276" w:lineRule="auto"/>
              <w:jc w:val="center"/>
              <w:rPr>
                <w:rFonts w:cs="Times New Roman"/>
              </w:rPr>
            </w:pPr>
            <w:r w:rsidRPr="00311A66">
              <w:rPr>
                <w:rFonts w:cs="Times New Roman"/>
              </w:rPr>
              <w:t>13.9351</w:t>
            </w:r>
          </w:p>
        </w:tc>
        <w:tc>
          <w:tcPr>
            <w:tcW w:w="1373" w:type="dxa"/>
            <w:tcBorders>
              <w:top w:val="nil"/>
              <w:left w:val="nil"/>
              <w:bottom w:val="nil"/>
              <w:right w:val="nil"/>
            </w:tcBorders>
            <w:vAlign w:val="center"/>
          </w:tcPr>
          <w:p w:rsidR="00F80293" w:rsidRPr="00311A66" w:rsidRDefault="00F80293" w:rsidP="007311BD">
            <w:pPr>
              <w:spacing w:line="276" w:lineRule="auto"/>
              <w:jc w:val="center"/>
              <w:rPr>
                <w:rFonts w:cs="Times New Roman"/>
              </w:rPr>
            </w:pPr>
            <w:r w:rsidRPr="00311A66">
              <w:rPr>
                <w:rFonts w:cs="Times New Roman"/>
              </w:rPr>
              <w:t>13.9367</w:t>
            </w:r>
          </w:p>
        </w:tc>
        <w:tc>
          <w:tcPr>
            <w:tcW w:w="2552" w:type="dxa"/>
            <w:tcBorders>
              <w:top w:val="nil"/>
              <w:left w:val="nil"/>
              <w:bottom w:val="nil"/>
              <w:right w:val="single" w:sz="12" w:space="0" w:color="auto"/>
            </w:tcBorders>
          </w:tcPr>
          <w:p w:rsidR="00F80293" w:rsidRPr="00311A66" w:rsidRDefault="00F80293" w:rsidP="007311BD">
            <w:pPr>
              <w:spacing w:line="276" w:lineRule="auto"/>
              <w:jc w:val="center"/>
              <w:rPr>
                <w:rFonts w:cs="Times New Roman"/>
              </w:rPr>
            </w:pPr>
            <w:r w:rsidRPr="00311A66">
              <w:rPr>
                <w:rFonts w:cs="Times New Roman"/>
              </w:rPr>
              <w:t>0.00156</w:t>
            </w:r>
          </w:p>
        </w:tc>
        <w:tc>
          <w:tcPr>
            <w:tcW w:w="1581" w:type="dxa"/>
            <w:tcBorders>
              <w:top w:val="nil"/>
              <w:left w:val="single" w:sz="12" w:space="0" w:color="auto"/>
              <w:bottom w:val="nil"/>
              <w:right w:val="nil"/>
            </w:tcBorders>
            <w:vAlign w:val="center"/>
          </w:tcPr>
          <w:p w:rsidR="00F80293" w:rsidRPr="00311A66" w:rsidRDefault="00F80293" w:rsidP="00311A66">
            <w:pPr>
              <w:spacing w:line="276" w:lineRule="auto"/>
              <w:jc w:val="center"/>
              <w:rPr>
                <w:rFonts w:cs="Times New Roman"/>
              </w:rPr>
            </w:pPr>
            <w:r>
              <w:rPr>
                <w:rFonts w:cs="Times New Roman"/>
              </w:rPr>
              <w:t>11.8599</w:t>
            </w:r>
          </w:p>
        </w:tc>
        <w:tc>
          <w:tcPr>
            <w:tcW w:w="1254" w:type="dxa"/>
            <w:tcBorders>
              <w:top w:val="nil"/>
              <w:left w:val="nil"/>
              <w:bottom w:val="nil"/>
              <w:right w:val="nil"/>
            </w:tcBorders>
            <w:vAlign w:val="center"/>
          </w:tcPr>
          <w:p w:rsidR="00F80293" w:rsidRPr="00311A66" w:rsidRDefault="00F80293" w:rsidP="007311BD">
            <w:pPr>
              <w:spacing w:line="276" w:lineRule="auto"/>
              <w:jc w:val="center"/>
              <w:rPr>
                <w:rFonts w:cs="Times New Roman"/>
              </w:rPr>
            </w:pPr>
            <w:r>
              <w:rPr>
                <w:rFonts w:cs="Times New Roman"/>
              </w:rPr>
              <w:t>11.8627</w:t>
            </w:r>
          </w:p>
        </w:tc>
        <w:tc>
          <w:tcPr>
            <w:tcW w:w="2532" w:type="dxa"/>
            <w:tcBorders>
              <w:top w:val="nil"/>
              <w:left w:val="nil"/>
              <w:bottom w:val="nil"/>
            </w:tcBorders>
          </w:tcPr>
          <w:p w:rsidR="00F80293" w:rsidRPr="00311A66" w:rsidRDefault="00F80293" w:rsidP="007311BD">
            <w:pPr>
              <w:spacing w:line="276" w:lineRule="auto"/>
              <w:jc w:val="center"/>
              <w:rPr>
                <w:rFonts w:cs="Times New Roman"/>
              </w:rPr>
            </w:pPr>
            <w:r>
              <w:rPr>
                <w:rFonts w:cs="Times New Roman"/>
              </w:rPr>
              <w:t>0.00281</w:t>
            </w:r>
          </w:p>
        </w:tc>
      </w:tr>
      <w:tr w:rsidR="00F80293" w:rsidRPr="00311A66" w:rsidTr="00311A66">
        <w:trPr>
          <w:trHeight w:val="283"/>
        </w:trPr>
        <w:tc>
          <w:tcPr>
            <w:tcW w:w="0" w:type="auto"/>
            <w:tcBorders>
              <w:top w:val="nil"/>
              <w:bottom w:val="nil"/>
              <w:right w:val="nil"/>
            </w:tcBorders>
            <w:vAlign w:val="center"/>
          </w:tcPr>
          <w:p w:rsidR="00F80293" w:rsidRPr="00311A66" w:rsidRDefault="00F80293" w:rsidP="00311A66">
            <w:pPr>
              <w:spacing w:line="276" w:lineRule="auto"/>
              <w:rPr>
                <w:rFonts w:cs="Times New Roman"/>
              </w:rPr>
            </w:pPr>
          </w:p>
        </w:tc>
        <w:tc>
          <w:tcPr>
            <w:tcW w:w="0" w:type="auto"/>
            <w:tcBorders>
              <w:top w:val="nil"/>
              <w:left w:val="nil"/>
              <w:bottom w:val="nil"/>
            </w:tcBorders>
            <w:vAlign w:val="center"/>
          </w:tcPr>
          <w:p w:rsidR="00F80293" w:rsidRPr="00311A66" w:rsidRDefault="00F80293" w:rsidP="00311A66">
            <w:pPr>
              <w:spacing w:line="276" w:lineRule="auto"/>
              <w:rPr>
                <w:rFonts w:cs="Times New Roman"/>
              </w:rPr>
            </w:pPr>
            <w:r w:rsidRPr="00311A66">
              <w:rPr>
                <w:rFonts w:cs="Times New Roman"/>
              </w:rPr>
              <w:t>Discounted, QA</w:t>
            </w:r>
          </w:p>
        </w:tc>
        <w:tc>
          <w:tcPr>
            <w:tcW w:w="0" w:type="auto"/>
            <w:tcBorders>
              <w:top w:val="nil"/>
              <w:bottom w:val="nil"/>
              <w:right w:val="nil"/>
            </w:tcBorders>
            <w:vAlign w:val="center"/>
          </w:tcPr>
          <w:p w:rsidR="00F80293" w:rsidRPr="00311A66" w:rsidRDefault="00F80293" w:rsidP="00311A66">
            <w:pPr>
              <w:spacing w:line="276" w:lineRule="auto"/>
              <w:jc w:val="center"/>
              <w:rPr>
                <w:rFonts w:cs="Times New Roman"/>
              </w:rPr>
            </w:pPr>
            <w:r w:rsidRPr="00311A66">
              <w:rPr>
                <w:rFonts w:cs="Times New Roman"/>
              </w:rPr>
              <w:t>10.4484</w:t>
            </w:r>
          </w:p>
        </w:tc>
        <w:tc>
          <w:tcPr>
            <w:tcW w:w="1373" w:type="dxa"/>
            <w:tcBorders>
              <w:top w:val="nil"/>
              <w:left w:val="nil"/>
              <w:bottom w:val="nil"/>
              <w:right w:val="nil"/>
            </w:tcBorders>
            <w:vAlign w:val="center"/>
          </w:tcPr>
          <w:p w:rsidR="00F80293" w:rsidRPr="00311A66" w:rsidRDefault="00F80293" w:rsidP="00311A66">
            <w:pPr>
              <w:spacing w:line="276" w:lineRule="auto"/>
              <w:jc w:val="center"/>
              <w:rPr>
                <w:rFonts w:cs="Times New Roman"/>
              </w:rPr>
            </w:pPr>
            <w:r w:rsidRPr="00311A66">
              <w:rPr>
                <w:rFonts w:cs="Times New Roman"/>
              </w:rPr>
              <w:t>10.4495</w:t>
            </w:r>
          </w:p>
        </w:tc>
        <w:tc>
          <w:tcPr>
            <w:tcW w:w="2552" w:type="dxa"/>
            <w:tcBorders>
              <w:top w:val="nil"/>
              <w:left w:val="nil"/>
              <w:bottom w:val="nil"/>
              <w:right w:val="single" w:sz="12" w:space="0" w:color="auto"/>
            </w:tcBorders>
          </w:tcPr>
          <w:p w:rsidR="00F80293" w:rsidRPr="00311A66" w:rsidRDefault="00F80293" w:rsidP="00311A66">
            <w:pPr>
              <w:spacing w:line="276" w:lineRule="auto"/>
              <w:jc w:val="center"/>
              <w:rPr>
                <w:rFonts w:cs="Times New Roman"/>
              </w:rPr>
            </w:pPr>
            <w:r w:rsidRPr="00311A66">
              <w:rPr>
                <w:rFonts w:cs="Times New Roman"/>
              </w:rPr>
              <w:t>0.00112</w:t>
            </w:r>
          </w:p>
        </w:tc>
        <w:tc>
          <w:tcPr>
            <w:tcW w:w="1581" w:type="dxa"/>
            <w:tcBorders>
              <w:top w:val="nil"/>
              <w:left w:val="single" w:sz="12" w:space="0" w:color="auto"/>
              <w:bottom w:val="nil"/>
              <w:right w:val="nil"/>
            </w:tcBorders>
            <w:vAlign w:val="center"/>
          </w:tcPr>
          <w:p w:rsidR="00F80293" w:rsidRPr="00311A66" w:rsidRDefault="00F80293" w:rsidP="00311A66">
            <w:pPr>
              <w:spacing w:line="276" w:lineRule="auto"/>
              <w:jc w:val="center"/>
              <w:rPr>
                <w:rFonts w:cs="Times New Roman"/>
              </w:rPr>
            </w:pPr>
            <w:r w:rsidRPr="00311A66">
              <w:t>8.7257</w:t>
            </w:r>
          </w:p>
        </w:tc>
        <w:tc>
          <w:tcPr>
            <w:tcW w:w="1254" w:type="dxa"/>
            <w:tcBorders>
              <w:top w:val="nil"/>
              <w:left w:val="nil"/>
              <w:bottom w:val="nil"/>
              <w:right w:val="nil"/>
            </w:tcBorders>
            <w:vAlign w:val="center"/>
          </w:tcPr>
          <w:p w:rsidR="00F80293" w:rsidRPr="00311A66" w:rsidRDefault="00F80293" w:rsidP="00311A66">
            <w:pPr>
              <w:spacing w:line="276" w:lineRule="auto"/>
              <w:jc w:val="center"/>
              <w:rPr>
                <w:rFonts w:cs="Times New Roman"/>
              </w:rPr>
            </w:pPr>
            <w:r w:rsidRPr="00311A66">
              <w:t>8.7277</w:t>
            </w:r>
          </w:p>
        </w:tc>
        <w:tc>
          <w:tcPr>
            <w:tcW w:w="2532" w:type="dxa"/>
            <w:tcBorders>
              <w:top w:val="nil"/>
              <w:left w:val="nil"/>
              <w:bottom w:val="nil"/>
            </w:tcBorders>
          </w:tcPr>
          <w:p w:rsidR="00F80293" w:rsidRPr="00311A66" w:rsidRDefault="00F80293" w:rsidP="00311A66">
            <w:pPr>
              <w:spacing w:line="276" w:lineRule="auto"/>
              <w:jc w:val="center"/>
              <w:rPr>
                <w:rFonts w:cs="Times New Roman"/>
              </w:rPr>
            </w:pPr>
            <w:r w:rsidRPr="00311A66">
              <w:t>0.00200</w:t>
            </w:r>
          </w:p>
        </w:tc>
      </w:tr>
      <w:tr w:rsidR="00F80293" w:rsidRPr="00311A66" w:rsidTr="00311A66">
        <w:trPr>
          <w:trHeight w:val="283"/>
        </w:trPr>
        <w:tc>
          <w:tcPr>
            <w:tcW w:w="0" w:type="auto"/>
            <w:gridSpan w:val="2"/>
            <w:tcBorders>
              <w:top w:val="nil"/>
              <w:bottom w:val="nil"/>
            </w:tcBorders>
            <w:vAlign w:val="center"/>
          </w:tcPr>
          <w:p w:rsidR="00F80293" w:rsidRPr="00311A66" w:rsidRDefault="00F80293" w:rsidP="007311BD">
            <w:pPr>
              <w:spacing w:line="276" w:lineRule="auto"/>
              <w:rPr>
                <w:rFonts w:cs="Times New Roman"/>
              </w:rPr>
            </w:pPr>
          </w:p>
        </w:tc>
        <w:tc>
          <w:tcPr>
            <w:tcW w:w="0" w:type="auto"/>
            <w:tcBorders>
              <w:top w:val="nil"/>
              <w:bottom w:val="nil"/>
              <w:right w:val="nil"/>
            </w:tcBorders>
            <w:vAlign w:val="center"/>
          </w:tcPr>
          <w:p w:rsidR="00F80293" w:rsidRPr="00311A66" w:rsidRDefault="00F80293" w:rsidP="007311BD">
            <w:pPr>
              <w:spacing w:line="276" w:lineRule="auto"/>
              <w:jc w:val="center"/>
              <w:rPr>
                <w:rFonts w:cs="Times New Roman"/>
              </w:rPr>
            </w:pPr>
          </w:p>
        </w:tc>
        <w:tc>
          <w:tcPr>
            <w:tcW w:w="1373" w:type="dxa"/>
            <w:tcBorders>
              <w:top w:val="nil"/>
              <w:left w:val="nil"/>
              <w:bottom w:val="nil"/>
              <w:right w:val="nil"/>
            </w:tcBorders>
            <w:vAlign w:val="center"/>
          </w:tcPr>
          <w:p w:rsidR="00F80293" w:rsidRPr="00311A66" w:rsidRDefault="00F80293" w:rsidP="007311BD">
            <w:pPr>
              <w:spacing w:line="276" w:lineRule="auto"/>
              <w:jc w:val="center"/>
              <w:rPr>
                <w:rFonts w:cs="Times New Roman"/>
              </w:rPr>
            </w:pPr>
          </w:p>
        </w:tc>
        <w:tc>
          <w:tcPr>
            <w:tcW w:w="2552" w:type="dxa"/>
            <w:tcBorders>
              <w:top w:val="nil"/>
              <w:left w:val="nil"/>
              <w:bottom w:val="nil"/>
              <w:right w:val="single" w:sz="12" w:space="0" w:color="auto"/>
            </w:tcBorders>
          </w:tcPr>
          <w:p w:rsidR="00F80293" w:rsidRPr="00311A66" w:rsidRDefault="00F80293" w:rsidP="007311BD">
            <w:pPr>
              <w:spacing w:line="276" w:lineRule="auto"/>
              <w:jc w:val="center"/>
              <w:rPr>
                <w:rFonts w:cs="Times New Roman"/>
              </w:rPr>
            </w:pPr>
          </w:p>
        </w:tc>
        <w:tc>
          <w:tcPr>
            <w:tcW w:w="1581" w:type="dxa"/>
            <w:tcBorders>
              <w:top w:val="nil"/>
              <w:left w:val="single" w:sz="12" w:space="0" w:color="auto"/>
              <w:bottom w:val="nil"/>
              <w:right w:val="nil"/>
            </w:tcBorders>
          </w:tcPr>
          <w:p w:rsidR="00F80293" w:rsidRPr="00311A66" w:rsidRDefault="00F80293" w:rsidP="007311BD">
            <w:pPr>
              <w:spacing w:line="276" w:lineRule="auto"/>
              <w:jc w:val="center"/>
              <w:rPr>
                <w:rFonts w:cs="Times New Roman"/>
              </w:rPr>
            </w:pPr>
          </w:p>
        </w:tc>
        <w:tc>
          <w:tcPr>
            <w:tcW w:w="1254" w:type="dxa"/>
            <w:tcBorders>
              <w:top w:val="nil"/>
              <w:left w:val="nil"/>
              <w:bottom w:val="nil"/>
              <w:right w:val="nil"/>
            </w:tcBorders>
            <w:vAlign w:val="center"/>
          </w:tcPr>
          <w:p w:rsidR="00F80293" w:rsidRPr="00311A66" w:rsidRDefault="00F80293" w:rsidP="007311BD">
            <w:pPr>
              <w:spacing w:line="276" w:lineRule="auto"/>
              <w:jc w:val="center"/>
              <w:rPr>
                <w:rFonts w:cs="Times New Roman"/>
              </w:rPr>
            </w:pPr>
          </w:p>
        </w:tc>
        <w:tc>
          <w:tcPr>
            <w:tcW w:w="2532" w:type="dxa"/>
            <w:tcBorders>
              <w:top w:val="nil"/>
              <w:left w:val="nil"/>
              <w:bottom w:val="nil"/>
            </w:tcBorders>
            <w:vAlign w:val="center"/>
          </w:tcPr>
          <w:p w:rsidR="00F80293" w:rsidRPr="00311A66" w:rsidRDefault="00F80293" w:rsidP="007311BD">
            <w:pPr>
              <w:spacing w:line="276" w:lineRule="auto"/>
              <w:jc w:val="center"/>
              <w:rPr>
                <w:rFonts w:cs="Times New Roman"/>
              </w:rPr>
            </w:pPr>
          </w:p>
        </w:tc>
      </w:tr>
      <w:tr w:rsidR="00F80293" w:rsidRPr="00311A66" w:rsidTr="00311A66">
        <w:trPr>
          <w:trHeight w:val="283"/>
        </w:trPr>
        <w:tc>
          <w:tcPr>
            <w:tcW w:w="0" w:type="auto"/>
            <w:gridSpan w:val="2"/>
            <w:tcBorders>
              <w:top w:val="nil"/>
              <w:bottom w:val="nil"/>
            </w:tcBorders>
            <w:vAlign w:val="center"/>
          </w:tcPr>
          <w:p w:rsidR="00F80293" w:rsidRPr="00311A66" w:rsidRDefault="00F80293" w:rsidP="007311BD">
            <w:pPr>
              <w:spacing w:line="276" w:lineRule="auto"/>
              <w:rPr>
                <w:rFonts w:cs="Times New Roman"/>
              </w:rPr>
            </w:pPr>
            <w:r w:rsidRPr="00311A66">
              <w:rPr>
                <w:rFonts w:cs="Times New Roman"/>
              </w:rPr>
              <w:t>Costs (£)</w:t>
            </w:r>
          </w:p>
        </w:tc>
        <w:tc>
          <w:tcPr>
            <w:tcW w:w="0" w:type="auto"/>
            <w:tcBorders>
              <w:top w:val="nil"/>
              <w:bottom w:val="nil"/>
              <w:right w:val="nil"/>
            </w:tcBorders>
            <w:vAlign w:val="center"/>
          </w:tcPr>
          <w:p w:rsidR="00F80293" w:rsidRPr="00311A66" w:rsidRDefault="00F80293" w:rsidP="007311BD">
            <w:pPr>
              <w:spacing w:line="276" w:lineRule="auto"/>
              <w:jc w:val="center"/>
              <w:rPr>
                <w:rFonts w:cs="Times New Roman"/>
              </w:rPr>
            </w:pPr>
          </w:p>
        </w:tc>
        <w:tc>
          <w:tcPr>
            <w:tcW w:w="1373" w:type="dxa"/>
            <w:tcBorders>
              <w:top w:val="nil"/>
              <w:left w:val="nil"/>
              <w:bottom w:val="nil"/>
              <w:right w:val="nil"/>
            </w:tcBorders>
            <w:vAlign w:val="center"/>
          </w:tcPr>
          <w:p w:rsidR="00F80293" w:rsidRPr="00311A66" w:rsidRDefault="00F80293" w:rsidP="007311BD">
            <w:pPr>
              <w:spacing w:line="276" w:lineRule="auto"/>
              <w:jc w:val="center"/>
              <w:rPr>
                <w:rFonts w:cs="Times New Roman"/>
              </w:rPr>
            </w:pPr>
          </w:p>
        </w:tc>
        <w:tc>
          <w:tcPr>
            <w:tcW w:w="2552" w:type="dxa"/>
            <w:tcBorders>
              <w:top w:val="nil"/>
              <w:left w:val="nil"/>
              <w:bottom w:val="nil"/>
              <w:right w:val="single" w:sz="12" w:space="0" w:color="auto"/>
            </w:tcBorders>
            <w:vAlign w:val="center"/>
          </w:tcPr>
          <w:p w:rsidR="00F80293" w:rsidRPr="00311A66" w:rsidRDefault="00F80293" w:rsidP="007311BD">
            <w:pPr>
              <w:spacing w:line="276" w:lineRule="auto"/>
              <w:jc w:val="center"/>
              <w:rPr>
                <w:rFonts w:cs="Times New Roman"/>
                <w:color w:val="44546A" w:themeColor="text2"/>
              </w:rPr>
            </w:pPr>
          </w:p>
        </w:tc>
        <w:tc>
          <w:tcPr>
            <w:tcW w:w="1581" w:type="dxa"/>
            <w:tcBorders>
              <w:top w:val="nil"/>
              <w:left w:val="single" w:sz="12" w:space="0" w:color="auto"/>
              <w:bottom w:val="nil"/>
              <w:right w:val="nil"/>
            </w:tcBorders>
          </w:tcPr>
          <w:p w:rsidR="00F80293" w:rsidRPr="00311A66" w:rsidRDefault="00F80293" w:rsidP="007311BD">
            <w:pPr>
              <w:spacing w:line="276" w:lineRule="auto"/>
              <w:jc w:val="center"/>
              <w:rPr>
                <w:rFonts w:cs="Times New Roman"/>
                <w:color w:val="44546A" w:themeColor="text2"/>
              </w:rPr>
            </w:pPr>
          </w:p>
        </w:tc>
        <w:tc>
          <w:tcPr>
            <w:tcW w:w="1254" w:type="dxa"/>
            <w:tcBorders>
              <w:top w:val="nil"/>
              <w:left w:val="nil"/>
              <w:bottom w:val="nil"/>
              <w:right w:val="nil"/>
            </w:tcBorders>
            <w:vAlign w:val="center"/>
          </w:tcPr>
          <w:p w:rsidR="00F80293" w:rsidRPr="00311A66" w:rsidRDefault="00F80293" w:rsidP="007311BD">
            <w:pPr>
              <w:spacing w:line="276" w:lineRule="auto"/>
              <w:jc w:val="center"/>
              <w:rPr>
                <w:rFonts w:cs="Times New Roman"/>
                <w:color w:val="44546A" w:themeColor="text2"/>
              </w:rPr>
            </w:pPr>
          </w:p>
        </w:tc>
        <w:tc>
          <w:tcPr>
            <w:tcW w:w="2532" w:type="dxa"/>
            <w:tcBorders>
              <w:top w:val="nil"/>
              <w:left w:val="nil"/>
              <w:bottom w:val="nil"/>
            </w:tcBorders>
            <w:vAlign w:val="center"/>
          </w:tcPr>
          <w:p w:rsidR="00F80293" w:rsidRPr="00311A66" w:rsidRDefault="00F80293" w:rsidP="007311BD">
            <w:pPr>
              <w:spacing w:line="276" w:lineRule="auto"/>
              <w:jc w:val="center"/>
              <w:rPr>
                <w:rFonts w:cs="Times New Roman"/>
                <w:color w:val="44546A" w:themeColor="text2"/>
              </w:rPr>
            </w:pPr>
          </w:p>
        </w:tc>
      </w:tr>
      <w:tr w:rsidR="00F80293" w:rsidRPr="00311A66" w:rsidTr="00311A66">
        <w:trPr>
          <w:trHeight w:val="283"/>
        </w:trPr>
        <w:tc>
          <w:tcPr>
            <w:tcW w:w="0" w:type="auto"/>
            <w:tcBorders>
              <w:top w:val="nil"/>
              <w:bottom w:val="nil"/>
              <w:right w:val="nil"/>
            </w:tcBorders>
            <w:vAlign w:val="center"/>
          </w:tcPr>
          <w:p w:rsidR="00F80293" w:rsidRPr="00311A66" w:rsidRDefault="00F80293" w:rsidP="00311A66">
            <w:pPr>
              <w:spacing w:line="276" w:lineRule="auto"/>
              <w:rPr>
                <w:rFonts w:cs="Times New Roman"/>
              </w:rPr>
            </w:pPr>
          </w:p>
        </w:tc>
        <w:tc>
          <w:tcPr>
            <w:tcW w:w="0" w:type="auto"/>
            <w:tcBorders>
              <w:top w:val="nil"/>
              <w:left w:val="nil"/>
              <w:bottom w:val="nil"/>
            </w:tcBorders>
            <w:vAlign w:val="center"/>
          </w:tcPr>
          <w:p w:rsidR="00F80293" w:rsidRPr="00311A66" w:rsidRDefault="00F80293" w:rsidP="00311A66">
            <w:pPr>
              <w:spacing w:line="276" w:lineRule="auto"/>
              <w:rPr>
                <w:rFonts w:cs="Times New Roman"/>
              </w:rPr>
            </w:pPr>
            <w:r w:rsidRPr="00311A66">
              <w:rPr>
                <w:rFonts w:cs="Times New Roman"/>
              </w:rPr>
              <w:t xml:space="preserve">Undiscounted </w:t>
            </w:r>
          </w:p>
        </w:tc>
        <w:tc>
          <w:tcPr>
            <w:tcW w:w="0" w:type="auto"/>
            <w:tcBorders>
              <w:top w:val="nil"/>
              <w:bottom w:val="nil"/>
              <w:right w:val="nil"/>
            </w:tcBorders>
            <w:vAlign w:val="center"/>
          </w:tcPr>
          <w:p w:rsidR="00F80293" w:rsidRPr="00311A66" w:rsidRDefault="00F80293" w:rsidP="00311A66">
            <w:pPr>
              <w:spacing w:line="276" w:lineRule="auto"/>
              <w:jc w:val="center"/>
              <w:rPr>
                <w:rFonts w:cs="Times New Roman"/>
              </w:rPr>
            </w:pPr>
            <w:r w:rsidRPr="00311A66">
              <w:rPr>
                <w:rFonts w:cs="Times New Roman"/>
              </w:rPr>
              <w:t>90.33</w:t>
            </w:r>
          </w:p>
        </w:tc>
        <w:tc>
          <w:tcPr>
            <w:tcW w:w="1373" w:type="dxa"/>
            <w:tcBorders>
              <w:top w:val="nil"/>
              <w:left w:val="nil"/>
              <w:bottom w:val="nil"/>
              <w:right w:val="nil"/>
            </w:tcBorders>
            <w:vAlign w:val="center"/>
          </w:tcPr>
          <w:p w:rsidR="00F80293" w:rsidRPr="00311A66" w:rsidRDefault="00F80293" w:rsidP="00311A66">
            <w:pPr>
              <w:spacing w:line="276" w:lineRule="auto"/>
              <w:jc w:val="center"/>
              <w:rPr>
                <w:rFonts w:cs="Times New Roman"/>
              </w:rPr>
            </w:pPr>
            <w:r w:rsidRPr="00311A66">
              <w:rPr>
                <w:rFonts w:cs="Times New Roman"/>
              </w:rPr>
              <w:t>126.23</w:t>
            </w:r>
          </w:p>
        </w:tc>
        <w:tc>
          <w:tcPr>
            <w:tcW w:w="2552" w:type="dxa"/>
            <w:tcBorders>
              <w:top w:val="nil"/>
              <w:left w:val="nil"/>
              <w:bottom w:val="nil"/>
              <w:right w:val="single" w:sz="12" w:space="0" w:color="auto"/>
            </w:tcBorders>
          </w:tcPr>
          <w:p w:rsidR="00F80293" w:rsidRPr="00311A66" w:rsidRDefault="00F80293" w:rsidP="00311A66">
            <w:pPr>
              <w:spacing w:line="276" w:lineRule="auto"/>
              <w:jc w:val="center"/>
              <w:rPr>
                <w:rFonts w:cs="Times New Roman"/>
              </w:rPr>
            </w:pPr>
            <w:r w:rsidRPr="00311A66">
              <w:rPr>
                <w:rFonts w:cs="Times New Roman"/>
              </w:rPr>
              <w:t>35.90</w:t>
            </w:r>
          </w:p>
        </w:tc>
        <w:tc>
          <w:tcPr>
            <w:tcW w:w="1581" w:type="dxa"/>
            <w:tcBorders>
              <w:top w:val="nil"/>
              <w:left w:val="single" w:sz="12" w:space="0" w:color="auto"/>
              <w:bottom w:val="nil"/>
              <w:right w:val="nil"/>
            </w:tcBorders>
            <w:vAlign w:val="center"/>
          </w:tcPr>
          <w:p w:rsidR="00F80293" w:rsidRPr="00311A66" w:rsidRDefault="00F80293" w:rsidP="00311A66">
            <w:pPr>
              <w:spacing w:line="276" w:lineRule="auto"/>
              <w:jc w:val="center"/>
              <w:rPr>
                <w:rFonts w:cs="Times New Roman"/>
              </w:rPr>
            </w:pPr>
            <w:r w:rsidRPr="00311A66">
              <w:t>84.53</w:t>
            </w:r>
          </w:p>
        </w:tc>
        <w:tc>
          <w:tcPr>
            <w:tcW w:w="1254" w:type="dxa"/>
            <w:tcBorders>
              <w:top w:val="nil"/>
              <w:left w:val="nil"/>
              <w:bottom w:val="nil"/>
              <w:right w:val="nil"/>
            </w:tcBorders>
            <w:vAlign w:val="center"/>
          </w:tcPr>
          <w:p w:rsidR="00F80293" w:rsidRPr="00311A66" w:rsidRDefault="00F80293" w:rsidP="00311A66">
            <w:pPr>
              <w:spacing w:line="276" w:lineRule="auto"/>
              <w:jc w:val="center"/>
              <w:rPr>
                <w:rFonts w:cs="Times New Roman"/>
              </w:rPr>
            </w:pPr>
            <w:r w:rsidRPr="00311A66">
              <w:t>134.93</w:t>
            </w:r>
          </w:p>
        </w:tc>
        <w:tc>
          <w:tcPr>
            <w:tcW w:w="2532" w:type="dxa"/>
            <w:tcBorders>
              <w:top w:val="nil"/>
              <w:left w:val="nil"/>
              <w:bottom w:val="nil"/>
            </w:tcBorders>
          </w:tcPr>
          <w:p w:rsidR="00F80293" w:rsidRPr="00311A66" w:rsidRDefault="00F80293" w:rsidP="00311A66">
            <w:pPr>
              <w:spacing w:line="276" w:lineRule="auto"/>
              <w:jc w:val="center"/>
              <w:rPr>
                <w:rFonts w:cs="Times New Roman"/>
              </w:rPr>
            </w:pPr>
            <w:r w:rsidRPr="00311A66">
              <w:t>50.40</w:t>
            </w:r>
          </w:p>
        </w:tc>
      </w:tr>
      <w:tr w:rsidR="00F80293" w:rsidRPr="00311A66" w:rsidTr="00311A66">
        <w:trPr>
          <w:trHeight w:val="283"/>
        </w:trPr>
        <w:tc>
          <w:tcPr>
            <w:tcW w:w="0" w:type="auto"/>
            <w:tcBorders>
              <w:top w:val="nil"/>
              <w:bottom w:val="nil"/>
              <w:right w:val="nil"/>
            </w:tcBorders>
            <w:vAlign w:val="center"/>
          </w:tcPr>
          <w:p w:rsidR="00F80293" w:rsidRPr="00311A66" w:rsidRDefault="00F80293" w:rsidP="00311A66">
            <w:pPr>
              <w:spacing w:line="276" w:lineRule="auto"/>
              <w:rPr>
                <w:rFonts w:cs="Times New Roman"/>
              </w:rPr>
            </w:pPr>
          </w:p>
        </w:tc>
        <w:tc>
          <w:tcPr>
            <w:tcW w:w="0" w:type="auto"/>
            <w:tcBorders>
              <w:top w:val="nil"/>
              <w:left w:val="nil"/>
              <w:bottom w:val="nil"/>
            </w:tcBorders>
            <w:vAlign w:val="center"/>
          </w:tcPr>
          <w:p w:rsidR="00F80293" w:rsidRPr="00311A66" w:rsidRDefault="00F80293" w:rsidP="00311A66">
            <w:pPr>
              <w:spacing w:line="276" w:lineRule="auto"/>
              <w:rPr>
                <w:rFonts w:cs="Times New Roman"/>
              </w:rPr>
            </w:pPr>
            <w:r w:rsidRPr="00311A66">
              <w:rPr>
                <w:rFonts w:cs="Times New Roman"/>
              </w:rPr>
              <w:t xml:space="preserve">Discounted </w:t>
            </w:r>
          </w:p>
        </w:tc>
        <w:tc>
          <w:tcPr>
            <w:tcW w:w="0" w:type="auto"/>
            <w:tcBorders>
              <w:top w:val="nil"/>
              <w:bottom w:val="nil"/>
              <w:right w:val="nil"/>
            </w:tcBorders>
            <w:vAlign w:val="center"/>
          </w:tcPr>
          <w:p w:rsidR="00F80293" w:rsidRPr="00311A66" w:rsidRDefault="00F80293" w:rsidP="00311A66">
            <w:pPr>
              <w:spacing w:line="276" w:lineRule="auto"/>
              <w:jc w:val="center"/>
              <w:rPr>
                <w:rFonts w:cs="Times New Roman"/>
              </w:rPr>
            </w:pPr>
            <w:r w:rsidRPr="00311A66">
              <w:rPr>
                <w:rFonts w:cs="Times New Roman"/>
              </w:rPr>
              <w:t>50.55</w:t>
            </w:r>
          </w:p>
        </w:tc>
        <w:tc>
          <w:tcPr>
            <w:tcW w:w="1373" w:type="dxa"/>
            <w:tcBorders>
              <w:top w:val="nil"/>
              <w:left w:val="nil"/>
              <w:bottom w:val="nil"/>
              <w:right w:val="nil"/>
            </w:tcBorders>
            <w:vAlign w:val="center"/>
          </w:tcPr>
          <w:p w:rsidR="00F80293" w:rsidRPr="00311A66" w:rsidRDefault="00F80293" w:rsidP="00311A66">
            <w:pPr>
              <w:spacing w:line="276" w:lineRule="auto"/>
              <w:jc w:val="center"/>
              <w:rPr>
                <w:rFonts w:cs="Times New Roman"/>
              </w:rPr>
            </w:pPr>
            <w:r w:rsidRPr="00311A66">
              <w:rPr>
                <w:rFonts w:cs="Times New Roman"/>
              </w:rPr>
              <w:t>84.36</w:t>
            </w:r>
          </w:p>
        </w:tc>
        <w:tc>
          <w:tcPr>
            <w:tcW w:w="2552" w:type="dxa"/>
            <w:tcBorders>
              <w:top w:val="nil"/>
              <w:left w:val="nil"/>
              <w:bottom w:val="nil"/>
              <w:right w:val="single" w:sz="12" w:space="0" w:color="auto"/>
            </w:tcBorders>
          </w:tcPr>
          <w:p w:rsidR="00F80293" w:rsidRPr="00311A66" w:rsidRDefault="00F80293" w:rsidP="00311A66">
            <w:pPr>
              <w:spacing w:line="276" w:lineRule="auto"/>
              <w:jc w:val="center"/>
              <w:rPr>
                <w:rFonts w:cs="Times New Roman"/>
              </w:rPr>
            </w:pPr>
            <w:r w:rsidRPr="00311A66">
              <w:rPr>
                <w:rFonts w:cs="Times New Roman"/>
              </w:rPr>
              <w:t>33.81</w:t>
            </w:r>
          </w:p>
        </w:tc>
        <w:tc>
          <w:tcPr>
            <w:tcW w:w="1581" w:type="dxa"/>
            <w:tcBorders>
              <w:top w:val="nil"/>
              <w:left w:val="single" w:sz="12" w:space="0" w:color="auto"/>
              <w:bottom w:val="nil"/>
              <w:right w:val="nil"/>
            </w:tcBorders>
            <w:vAlign w:val="center"/>
          </w:tcPr>
          <w:p w:rsidR="00F80293" w:rsidRPr="00311A66" w:rsidRDefault="00F80293" w:rsidP="00311A66">
            <w:pPr>
              <w:spacing w:line="276" w:lineRule="auto"/>
              <w:jc w:val="center"/>
              <w:rPr>
                <w:rFonts w:cs="Times New Roman"/>
              </w:rPr>
            </w:pPr>
            <w:r w:rsidRPr="00311A66">
              <w:t>52.76</w:t>
            </w:r>
          </w:p>
        </w:tc>
        <w:tc>
          <w:tcPr>
            <w:tcW w:w="1254" w:type="dxa"/>
            <w:tcBorders>
              <w:top w:val="nil"/>
              <w:left w:val="nil"/>
              <w:bottom w:val="nil"/>
              <w:right w:val="nil"/>
            </w:tcBorders>
            <w:vAlign w:val="center"/>
          </w:tcPr>
          <w:p w:rsidR="00F80293" w:rsidRPr="00311A66" w:rsidRDefault="00F80293" w:rsidP="00311A66">
            <w:pPr>
              <w:spacing w:line="276" w:lineRule="auto"/>
              <w:jc w:val="center"/>
              <w:rPr>
                <w:rFonts w:cs="Times New Roman"/>
              </w:rPr>
            </w:pPr>
            <w:r w:rsidRPr="00311A66">
              <w:t>97.83</w:t>
            </w:r>
          </w:p>
        </w:tc>
        <w:tc>
          <w:tcPr>
            <w:tcW w:w="2532" w:type="dxa"/>
            <w:tcBorders>
              <w:top w:val="nil"/>
              <w:left w:val="nil"/>
              <w:bottom w:val="nil"/>
            </w:tcBorders>
          </w:tcPr>
          <w:p w:rsidR="00F80293" w:rsidRPr="00311A66" w:rsidRDefault="00F80293" w:rsidP="00311A66">
            <w:pPr>
              <w:spacing w:line="276" w:lineRule="auto"/>
              <w:jc w:val="center"/>
              <w:rPr>
                <w:rFonts w:cs="Times New Roman"/>
              </w:rPr>
            </w:pPr>
            <w:r w:rsidRPr="00311A66">
              <w:t>45.07</w:t>
            </w:r>
          </w:p>
        </w:tc>
      </w:tr>
      <w:tr w:rsidR="00F80293" w:rsidRPr="00311A66" w:rsidTr="00311A66">
        <w:trPr>
          <w:trHeight w:val="283"/>
        </w:trPr>
        <w:tc>
          <w:tcPr>
            <w:tcW w:w="0" w:type="auto"/>
            <w:gridSpan w:val="2"/>
            <w:tcBorders>
              <w:top w:val="nil"/>
              <w:bottom w:val="nil"/>
            </w:tcBorders>
            <w:vAlign w:val="center"/>
          </w:tcPr>
          <w:p w:rsidR="00F80293" w:rsidRPr="00311A66" w:rsidRDefault="00F80293" w:rsidP="00311A66">
            <w:pPr>
              <w:spacing w:line="276" w:lineRule="auto"/>
              <w:rPr>
                <w:rFonts w:cs="Times New Roman"/>
              </w:rPr>
            </w:pPr>
          </w:p>
          <w:p w:rsidR="00F80293" w:rsidRPr="00311A66" w:rsidRDefault="00F80293" w:rsidP="00311A66">
            <w:pPr>
              <w:spacing w:line="276" w:lineRule="auto"/>
              <w:rPr>
                <w:rFonts w:cs="Times New Roman"/>
              </w:rPr>
            </w:pPr>
            <w:r w:rsidRPr="00311A66">
              <w:rPr>
                <w:rFonts w:cs="Times New Roman"/>
              </w:rPr>
              <w:t>ICER (£ per life-year or QALY gained)</w:t>
            </w:r>
          </w:p>
        </w:tc>
        <w:tc>
          <w:tcPr>
            <w:tcW w:w="0" w:type="auto"/>
            <w:tcBorders>
              <w:top w:val="nil"/>
              <w:bottom w:val="nil"/>
              <w:right w:val="nil"/>
            </w:tcBorders>
            <w:vAlign w:val="center"/>
          </w:tcPr>
          <w:p w:rsidR="00F80293" w:rsidRPr="00311A66" w:rsidRDefault="00F80293" w:rsidP="00311A66">
            <w:pPr>
              <w:spacing w:line="276" w:lineRule="auto"/>
              <w:jc w:val="center"/>
              <w:rPr>
                <w:rFonts w:cs="Times New Roman"/>
                <w:color w:val="44546A" w:themeColor="text2"/>
              </w:rPr>
            </w:pPr>
          </w:p>
        </w:tc>
        <w:tc>
          <w:tcPr>
            <w:tcW w:w="1373" w:type="dxa"/>
            <w:tcBorders>
              <w:top w:val="nil"/>
              <w:left w:val="nil"/>
              <w:bottom w:val="nil"/>
              <w:right w:val="nil"/>
            </w:tcBorders>
            <w:vAlign w:val="center"/>
          </w:tcPr>
          <w:p w:rsidR="00F80293" w:rsidRPr="00311A66" w:rsidRDefault="00F80293" w:rsidP="00311A66">
            <w:pPr>
              <w:spacing w:line="276" w:lineRule="auto"/>
              <w:jc w:val="center"/>
              <w:rPr>
                <w:rFonts w:cs="Times New Roman"/>
                <w:color w:val="44546A" w:themeColor="text2"/>
              </w:rPr>
            </w:pPr>
          </w:p>
        </w:tc>
        <w:tc>
          <w:tcPr>
            <w:tcW w:w="2552" w:type="dxa"/>
            <w:tcBorders>
              <w:top w:val="nil"/>
              <w:left w:val="nil"/>
              <w:bottom w:val="nil"/>
              <w:right w:val="single" w:sz="12" w:space="0" w:color="auto"/>
            </w:tcBorders>
            <w:vAlign w:val="center"/>
          </w:tcPr>
          <w:p w:rsidR="00F80293" w:rsidRPr="00311A66" w:rsidRDefault="00F80293" w:rsidP="00311A66">
            <w:pPr>
              <w:spacing w:line="276" w:lineRule="auto"/>
              <w:rPr>
                <w:rFonts w:cs="Times New Roman"/>
                <w:color w:val="44546A" w:themeColor="text2"/>
              </w:rPr>
            </w:pPr>
          </w:p>
        </w:tc>
        <w:tc>
          <w:tcPr>
            <w:tcW w:w="1581" w:type="dxa"/>
            <w:tcBorders>
              <w:top w:val="nil"/>
              <w:left w:val="single" w:sz="12" w:space="0" w:color="auto"/>
              <w:bottom w:val="nil"/>
              <w:right w:val="nil"/>
            </w:tcBorders>
          </w:tcPr>
          <w:p w:rsidR="00F80293" w:rsidRPr="00311A66" w:rsidRDefault="00F80293" w:rsidP="00311A66">
            <w:pPr>
              <w:spacing w:line="276" w:lineRule="auto"/>
              <w:rPr>
                <w:rFonts w:cs="Times New Roman"/>
                <w:color w:val="44546A" w:themeColor="text2"/>
              </w:rPr>
            </w:pPr>
          </w:p>
        </w:tc>
        <w:tc>
          <w:tcPr>
            <w:tcW w:w="1254" w:type="dxa"/>
            <w:tcBorders>
              <w:top w:val="nil"/>
              <w:left w:val="nil"/>
              <w:bottom w:val="nil"/>
              <w:right w:val="nil"/>
            </w:tcBorders>
            <w:vAlign w:val="center"/>
          </w:tcPr>
          <w:p w:rsidR="00F80293" w:rsidRPr="00311A66" w:rsidRDefault="00F80293" w:rsidP="00311A66">
            <w:pPr>
              <w:spacing w:line="276" w:lineRule="auto"/>
              <w:rPr>
                <w:rFonts w:cs="Times New Roman"/>
                <w:color w:val="44546A" w:themeColor="text2"/>
              </w:rPr>
            </w:pPr>
          </w:p>
        </w:tc>
        <w:tc>
          <w:tcPr>
            <w:tcW w:w="2532" w:type="dxa"/>
            <w:tcBorders>
              <w:top w:val="nil"/>
              <w:left w:val="nil"/>
              <w:bottom w:val="nil"/>
            </w:tcBorders>
            <w:vAlign w:val="center"/>
          </w:tcPr>
          <w:p w:rsidR="00F80293" w:rsidRPr="00311A66" w:rsidRDefault="00F80293" w:rsidP="00311A66">
            <w:pPr>
              <w:spacing w:line="276" w:lineRule="auto"/>
              <w:rPr>
                <w:rFonts w:cs="Times New Roman"/>
                <w:color w:val="44546A" w:themeColor="text2"/>
              </w:rPr>
            </w:pPr>
          </w:p>
        </w:tc>
      </w:tr>
      <w:tr w:rsidR="00F80293" w:rsidRPr="00311A66" w:rsidTr="00311A66">
        <w:trPr>
          <w:trHeight w:val="283"/>
        </w:trPr>
        <w:tc>
          <w:tcPr>
            <w:tcW w:w="0" w:type="auto"/>
            <w:tcBorders>
              <w:top w:val="nil"/>
              <w:right w:val="nil"/>
            </w:tcBorders>
            <w:vAlign w:val="center"/>
          </w:tcPr>
          <w:p w:rsidR="00F80293" w:rsidRPr="00311A66" w:rsidRDefault="00F80293" w:rsidP="00311A66">
            <w:pPr>
              <w:spacing w:line="276" w:lineRule="auto"/>
              <w:rPr>
                <w:rFonts w:cs="Times New Roman"/>
              </w:rPr>
            </w:pPr>
          </w:p>
        </w:tc>
        <w:tc>
          <w:tcPr>
            <w:tcW w:w="0" w:type="auto"/>
            <w:tcBorders>
              <w:top w:val="nil"/>
              <w:left w:val="nil"/>
            </w:tcBorders>
          </w:tcPr>
          <w:p w:rsidR="00F80293" w:rsidRPr="00311A66" w:rsidRDefault="00F80293" w:rsidP="00311A66">
            <w:pPr>
              <w:spacing w:line="276" w:lineRule="auto"/>
              <w:rPr>
                <w:rFonts w:cs="Times New Roman"/>
              </w:rPr>
            </w:pPr>
            <w:r w:rsidRPr="00311A66">
              <w:rPr>
                <w:rFonts w:cs="Times New Roman"/>
              </w:rPr>
              <w:t>Discounted, life-years</w:t>
            </w:r>
          </w:p>
          <w:p w:rsidR="00F80293" w:rsidRPr="00311A66" w:rsidRDefault="00F80293" w:rsidP="00311A66">
            <w:pPr>
              <w:spacing w:line="276" w:lineRule="auto"/>
              <w:rPr>
                <w:rFonts w:cs="Times New Roman"/>
              </w:rPr>
            </w:pPr>
          </w:p>
          <w:p w:rsidR="00F80293" w:rsidRPr="00311A66" w:rsidRDefault="00F80293" w:rsidP="00311A66">
            <w:pPr>
              <w:spacing w:line="276" w:lineRule="auto"/>
              <w:rPr>
                <w:rFonts w:cs="Times New Roman"/>
              </w:rPr>
            </w:pPr>
            <w:r w:rsidRPr="00311A66">
              <w:rPr>
                <w:rFonts w:cs="Times New Roman"/>
              </w:rPr>
              <w:t>Discounted, QA</w:t>
            </w:r>
          </w:p>
        </w:tc>
        <w:tc>
          <w:tcPr>
            <w:tcW w:w="0" w:type="auto"/>
            <w:tcBorders>
              <w:top w:val="nil"/>
              <w:right w:val="nil"/>
            </w:tcBorders>
            <w:vAlign w:val="center"/>
          </w:tcPr>
          <w:p w:rsidR="00F80293" w:rsidRPr="00311A66" w:rsidRDefault="00F80293" w:rsidP="00311A66">
            <w:pPr>
              <w:spacing w:line="276" w:lineRule="auto"/>
              <w:jc w:val="center"/>
              <w:rPr>
                <w:rFonts w:cs="Times New Roman"/>
                <w:color w:val="44546A" w:themeColor="text2"/>
              </w:rPr>
            </w:pPr>
          </w:p>
        </w:tc>
        <w:tc>
          <w:tcPr>
            <w:tcW w:w="1373" w:type="dxa"/>
            <w:tcBorders>
              <w:top w:val="nil"/>
              <w:left w:val="nil"/>
              <w:right w:val="nil"/>
            </w:tcBorders>
            <w:vAlign w:val="center"/>
          </w:tcPr>
          <w:p w:rsidR="00F80293" w:rsidRPr="00311A66" w:rsidRDefault="00F80293" w:rsidP="00311A66">
            <w:pPr>
              <w:spacing w:line="276" w:lineRule="auto"/>
              <w:jc w:val="center"/>
              <w:rPr>
                <w:rFonts w:cs="Times New Roman"/>
                <w:color w:val="44546A" w:themeColor="text2"/>
              </w:rPr>
            </w:pPr>
          </w:p>
        </w:tc>
        <w:tc>
          <w:tcPr>
            <w:tcW w:w="2552" w:type="dxa"/>
            <w:tcBorders>
              <w:top w:val="nil"/>
              <w:left w:val="nil"/>
              <w:right w:val="single" w:sz="12" w:space="0" w:color="auto"/>
            </w:tcBorders>
          </w:tcPr>
          <w:p w:rsidR="00F80293" w:rsidRPr="00311A66" w:rsidRDefault="00F80293" w:rsidP="00311A66">
            <w:pPr>
              <w:spacing w:line="276" w:lineRule="auto"/>
              <w:jc w:val="center"/>
              <w:rPr>
                <w:rFonts w:cs="Times New Roman"/>
              </w:rPr>
            </w:pPr>
            <w:r w:rsidRPr="00311A66">
              <w:rPr>
                <w:rFonts w:cs="Times New Roman"/>
              </w:rPr>
              <w:t xml:space="preserve">21,620 </w:t>
            </w:r>
          </w:p>
          <w:p w:rsidR="00F80293" w:rsidRPr="00311A66" w:rsidRDefault="00F80293" w:rsidP="00311A66">
            <w:pPr>
              <w:spacing w:line="276" w:lineRule="auto"/>
              <w:jc w:val="center"/>
              <w:rPr>
                <w:rFonts w:cs="Times New Roman"/>
              </w:rPr>
            </w:pPr>
            <w:r w:rsidRPr="00311A66">
              <w:rPr>
                <w:rFonts w:cs="Times New Roman"/>
              </w:rPr>
              <w:t>(95% CI 8,862, 61,794)</w:t>
            </w:r>
          </w:p>
          <w:p w:rsidR="00F80293" w:rsidRPr="00311A66" w:rsidRDefault="00F80293" w:rsidP="00311A66">
            <w:pPr>
              <w:spacing w:line="276" w:lineRule="auto"/>
              <w:jc w:val="center"/>
              <w:rPr>
                <w:rFonts w:cs="Times New Roman"/>
              </w:rPr>
            </w:pPr>
            <w:r w:rsidRPr="00311A66">
              <w:rPr>
                <w:rFonts w:cs="Times New Roman"/>
              </w:rPr>
              <w:t xml:space="preserve">30,170 </w:t>
            </w:r>
          </w:p>
          <w:p w:rsidR="00F80293" w:rsidRPr="00311A66" w:rsidRDefault="00F80293" w:rsidP="00311A66">
            <w:pPr>
              <w:spacing w:line="276" w:lineRule="auto"/>
              <w:jc w:val="center"/>
              <w:rPr>
                <w:rFonts w:cs="Times New Roman"/>
              </w:rPr>
            </w:pPr>
            <w:r w:rsidRPr="00311A66">
              <w:rPr>
                <w:rFonts w:cs="Times New Roman"/>
              </w:rPr>
              <w:t>(95% CI 12,238, 87,002)</w:t>
            </w:r>
          </w:p>
        </w:tc>
        <w:tc>
          <w:tcPr>
            <w:tcW w:w="1581" w:type="dxa"/>
            <w:tcBorders>
              <w:top w:val="nil"/>
              <w:left w:val="single" w:sz="12" w:space="0" w:color="auto"/>
              <w:right w:val="nil"/>
            </w:tcBorders>
            <w:vAlign w:val="center"/>
          </w:tcPr>
          <w:p w:rsidR="00F80293" w:rsidRPr="00311A66" w:rsidRDefault="00F80293" w:rsidP="00311A66">
            <w:pPr>
              <w:spacing w:line="276" w:lineRule="auto"/>
              <w:jc w:val="center"/>
              <w:rPr>
                <w:rFonts w:cs="Times New Roman"/>
              </w:rPr>
            </w:pPr>
          </w:p>
        </w:tc>
        <w:tc>
          <w:tcPr>
            <w:tcW w:w="1254" w:type="dxa"/>
            <w:tcBorders>
              <w:top w:val="nil"/>
              <w:left w:val="nil"/>
              <w:right w:val="nil"/>
            </w:tcBorders>
            <w:vAlign w:val="center"/>
          </w:tcPr>
          <w:p w:rsidR="00F80293" w:rsidRPr="00311A66" w:rsidRDefault="00F80293" w:rsidP="00311A66">
            <w:pPr>
              <w:spacing w:line="276" w:lineRule="auto"/>
              <w:jc w:val="center"/>
              <w:rPr>
                <w:rFonts w:cs="Times New Roman"/>
              </w:rPr>
            </w:pPr>
          </w:p>
        </w:tc>
        <w:tc>
          <w:tcPr>
            <w:tcW w:w="2532" w:type="dxa"/>
            <w:tcBorders>
              <w:top w:val="nil"/>
              <w:left w:val="nil"/>
            </w:tcBorders>
          </w:tcPr>
          <w:p w:rsidR="00F80293" w:rsidRPr="00311A66" w:rsidRDefault="00F80293" w:rsidP="00311A66">
            <w:pPr>
              <w:jc w:val="center"/>
            </w:pPr>
            <w:r w:rsidRPr="00311A66">
              <w:t xml:space="preserve">16,016 </w:t>
            </w:r>
          </w:p>
          <w:p w:rsidR="00F80293" w:rsidRPr="00311A66" w:rsidRDefault="00F80293" w:rsidP="00311A66">
            <w:pPr>
              <w:jc w:val="center"/>
            </w:pPr>
            <w:r w:rsidRPr="00311A66">
              <w:t>(95% CI 6,800, 50,039)</w:t>
            </w:r>
          </w:p>
          <w:p w:rsidR="00F80293" w:rsidRPr="00311A66" w:rsidRDefault="00F80293" w:rsidP="00311A66">
            <w:pPr>
              <w:spacing w:line="276" w:lineRule="auto"/>
              <w:jc w:val="center"/>
            </w:pPr>
            <w:r w:rsidRPr="00311A66">
              <w:t xml:space="preserve">22,540 </w:t>
            </w:r>
          </w:p>
          <w:p w:rsidR="00F80293" w:rsidRPr="00311A66" w:rsidRDefault="00F80293" w:rsidP="00311A66">
            <w:pPr>
              <w:spacing w:line="276" w:lineRule="auto"/>
              <w:jc w:val="center"/>
              <w:rPr>
                <w:rFonts w:cs="Times New Roman"/>
              </w:rPr>
            </w:pPr>
            <w:r w:rsidRPr="00311A66">
              <w:t>(95% CI 9,522, 70,638)</w:t>
            </w:r>
          </w:p>
        </w:tc>
      </w:tr>
    </w:tbl>
    <w:p w:rsidR="00F80293" w:rsidRDefault="00F80293" w:rsidP="00311A66">
      <w:pPr>
        <w:spacing w:after="0" w:line="480" w:lineRule="auto"/>
        <w:rPr>
          <w:rFonts w:ascii="Times New Roman" w:hAnsi="Times New Roman" w:cs="Times New Roman"/>
        </w:rPr>
      </w:pPr>
      <w:r w:rsidRPr="00C5749B">
        <w:rPr>
          <w:vertAlign w:val="superscript"/>
        </w:rPr>
        <w:t>1</w:t>
      </w:r>
      <w:r>
        <w:t xml:space="preserve"> Invitation to screening at age 65 years, diagnosis threshold 3.0cm, intervention threshold 5.5cm. </w:t>
      </w:r>
      <w:r w:rsidRPr="00C5749B">
        <w:rPr>
          <w:vertAlign w:val="superscript"/>
        </w:rPr>
        <w:t>2</w:t>
      </w:r>
      <w:r>
        <w:t xml:space="preserve"> Invitation to screening at age 70 years, diagnosis threshold 2.5cm, intervention threshold 5.0cm. </w:t>
      </w:r>
      <w:r w:rsidRPr="004577E5">
        <w:rPr>
          <w:rFonts w:ascii="Times New Roman" w:hAnsi="Times New Roman" w:cs="Times New Roman"/>
        </w:rPr>
        <w:t>* Selective sampling of individuals above the diagnosis threshold was used to calculate accurate incremental estimates whilst mean life-years and costs within groups were obtained from full population sampling. For consistency, estimates in the Invited group are therefore obtained by adding the incremental estimates to the estimates from the Not Invited group.</w:t>
      </w:r>
    </w:p>
    <w:p w:rsidR="00F80293" w:rsidRDefault="00F80293" w:rsidP="00655714">
      <w:pPr>
        <w:spacing w:after="0" w:line="480" w:lineRule="auto"/>
        <w:rPr>
          <w:rFonts w:ascii="Times New Roman" w:hAnsi="Times New Roman" w:cs="Times New Roman"/>
        </w:rPr>
        <w:sectPr w:rsidR="00F80293" w:rsidSect="00311A66">
          <w:pgSz w:w="16838" w:h="11906" w:orient="landscape"/>
          <w:pgMar w:top="1440" w:right="1440" w:bottom="1440" w:left="1440" w:header="709" w:footer="709" w:gutter="0"/>
          <w:cols w:space="708"/>
          <w:docGrid w:linePitch="360"/>
        </w:sectPr>
      </w:pPr>
      <w:r w:rsidRPr="004577E5">
        <w:rPr>
          <w:rFonts w:ascii="Times New Roman" w:hAnsi="Times New Roman" w:cs="Times New Roman"/>
        </w:rPr>
        <w:t>QA</w:t>
      </w:r>
      <w:r>
        <w:rPr>
          <w:rFonts w:ascii="Times New Roman" w:hAnsi="Times New Roman" w:cs="Times New Roman"/>
        </w:rPr>
        <w:t xml:space="preserve"> -</w:t>
      </w:r>
      <w:r w:rsidRPr="004577E5">
        <w:rPr>
          <w:rFonts w:ascii="Times New Roman" w:hAnsi="Times New Roman" w:cs="Times New Roman"/>
        </w:rPr>
        <w:t xml:space="preserve"> quality-adjusted, QALY – Quality adjusted life-year, ICER – Incremental cost-effectiveness ratio</w:t>
      </w:r>
    </w:p>
    <w:p w:rsidR="00F80293" w:rsidRPr="004577E5" w:rsidRDefault="00F80293" w:rsidP="004577E5">
      <w:pPr>
        <w:spacing w:line="480" w:lineRule="auto"/>
        <w:jc w:val="both"/>
        <w:rPr>
          <w:rFonts w:ascii="Times New Roman" w:hAnsi="Times New Roman" w:cs="Times New Roman"/>
        </w:rPr>
      </w:pPr>
    </w:p>
    <w:p w:rsidR="00F80293" w:rsidRPr="004577E5" w:rsidRDefault="00F80293" w:rsidP="004577E5">
      <w:pPr>
        <w:spacing w:line="480" w:lineRule="auto"/>
        <w:rPr>
          <w:rFonts w:ascii="Times New Roman" w:hAnsi="Times New Roman" w:cs="Times New Roman"/>
          <w:b/>
        </w:rPr>
      </w:pPr>
    </w:p>
    <w:p w:rsidR="00F80293" w:rsidRPr="004577E5" w:rsidRDefault="00F80293" w:rsidP="003B4E1B">
      <w:pPr>
        <w:rPr>
          <w:rFonts w:ascii="Times New Roman" w:hAnsi="Times New Roman" w:cs="Times New Roman"/>
          <w:b/>
        </w:rPr>
      </w:pPr>
      <w:r w:rsidRPr="004577E5">
        <w:rPr>
          <w:rFonts w:ascii="Times New Roman" w:hAnsi="Times New Roman" w:cs="Times New Roman"/>
          <w:b/>
        </w:rPr>
        <w:t>References</w:t>
      </w:r>
    </w:p>
    <w:p w:rsidR="00F80293" w:rsidRPr="003B4E1B" w:rsidRDefault="00F80293" w:rsidP="003B4E1B">
      <w:pPr>
        <w:pStyle w:val="EndNoteBibliography"/>
        <w:spacing w:after="0"/>
      </w:pPr>
      <w:r w:rsidRPr="003B4E1B">
        <w:t>1.</w:t>
      </w:r>
      <w:r w:rsidRPr="003B4E1B">
        <w:tab/>
        <w:t xml:space="preserve">Office for National Statistics. Deaths registered in England and Wales (Series DR). 2016. </w:t>
      </w:r>
      <w:r w:rsidRPr="00F80293">
        <w:t>https://www.ons.gov.uk/peoplepopulationandcommunity/birthsdeathsandmarriages/deaths/datasets/deathsregisteredinenglandandwalesseriesdrreferencetables</w:t>
      </w:r>
      <w:r w:rsidRPr="003B4E1B">
        <w:t xml:space="preserve"> (accessed 1 November 2016).</w:t>
      </w:r>
    </w:p>
    <w:p w:rsidR="00F80293" w:rsidRPr="003B4E1B" w:rsidRDefault="00F80293" w:rsidP="003B4E1B">
      <w:pPr>
        <w:pStyle w:val="EndNoteBibliography"/>
        <w:spacing w:after="0"/>
      </w:pPr>
      <w:r w:rsidRPr="003B4E1B">
        <w:t>2.</w:t>
      </w:r>
      <w:r w:rsidRPr="003B4E1B">
        <w:tab/>
        <w:t xml:space="preserve">Anjum A, Powell JT. Is the incidence of abdominal aortic aneurysm declining in the 21st century? Mortality and hospital admissions for England &amp; Wales and Scotland. </w:t>
      </w:r>
      <w:r w:rsidRPr="003B4E1B">
        <w:rPr>
          <w:i/>
        </w:rPr>
        <w:t>Eur J Vasc Endovasc Surg</w:t>
      </w:r>
      <w:r w:rsidRPr="003B4E1B">
        <w:t xml:space="preserve"> 2012; </w:t>
      </w:r>
      <w:r w:rsidRPr="003B4E1B">
        <w:rPr>
          <w:b/>
        </w:rPr>
        <w:t>43</w:t>
      </w:r>
      <w:r w:rsidRPr="003B4E1B">
        <w:t>(2): 161-6.</w:t>
      </w:r>
    </w:p>
    <w:p w:rsidR="00F80293" w:rsidRPr="003B4E1B" w:rsidRDefault="00F80293" w:rsidP="003B4E1B">
      <w:pPr>
        <w:pStyle w:val="EndNoteBibliography"/>
        <w:spacing w:after="0"/>
      </w:pPr>
      <w:r w:rsidRPr="003B4E1B">
        <w:t>3.</w:t>
      </w:r>
      <w:r w:rsidRPr="003B4E1B">
        <w:tab/>
        <w:t xml:space="preserve">Cosford PA, Leng GC. Screening for abdominal aortic aneurysm. </w:t>
      </w:r>
      <w:r w:rsidRPr="003B4E1B">
        <w:rPr>
          <w:i/>
        </w:rPr>
        <w:t>Cochrane Database Syst Rev</w:t>
      </w:r>
      <w:r w:rsidRPr="003B4E1B">
        <w:t xml:space="preserve"> 2007; (2): CD002945.</w:t>
      </w:r>
    </w:p>
    <w:p w:rsidR="00F80293" w:rsidRPr="003B4E1B" w:rsidRDefault="00F80293" w:rsidP="003B4E1B">
      <w:pPr>
        <w:pStyle w:val="EndNoteBibliography"/>
        <w:spacing w:after="0"/>
      </w:pPr>
      <w:r w:rsidRPr="003B4E1B">
        <w:t>4.</w:t>
      </w:r>
      <w:r w:rsidRPr="003B4E1B">
        <w:tab/>
        <w:t xml:space="preserve">Lederle FA. The Last (Randomized) Word on Screening for Abdominal Aortic Aneurysms. </w:t>
      </w:r>
      <w:r w:rsidRPr="003B4E1B">
        <w:rPr>
          <w:i/>
        </w:rPr>
        <w:t>JAMA Intern Med</w:t>
      </w:r>
      <w:r w:rsidRPr="003B4E1B">
        <w:t xml:space="preserve"> 2016; </w:t>
      </w:r>
      <w:r w:rsidRPr="003B4E1B">
        <w:rPr>
          <w:b/>
        </w:rPr>
        <w:t>176</w:t>
      </w:r>
      <w:r w:rsidRPr="003B4E1B">
        <w:t>(12): 1767-8.</w:t>
      </w:r>
    </w:p>
    <w:p w:rsidR="00F80293" w:rsidRPr="003B4E1B" w:rsidRDefault="00F80293" w:rsidP="003B4E1B">
      <w:pPr>
        <w:pStyle w:val="EndNoteBibliography"/>
        <w:spacing w:after="0"/>
      </w:pPr>
      <w:r w:rsidRPr="003B4E1B">
        <w:t>5.</w:t>
      </w:r>
      <w:r w:rsidRPr="003B4E1B">
        <w:tab/>
        <w:t xml:space="preserve">Wanhainen A, Hultgren R, Linne A, et al. Outcome of the Swedish Nationwide Abdominal Aortic Aneurysm Screening Program. </w:t>
      </w:r>
      <w:r w:rsidRPr="003B4E1B">
        <w:rPr>
          <w:i/>
        </w:rPr>
        <w:t>Circulation</w:t>
      </w:r>
      <w:r w:rsidRPr="003B4E1B">
        <w:t xml:space="preserve"> 2016; </w:t>
      </w:r>
      <w:r w:rsidRPr="003B4E1B">
        <w:rPr>
          <w:b/>
        </w:rPr>
        <w:t>134</w:t>
      </w:r>
      <w:r w:rsidRPr="003B4E1B">
        <w:t>(16): 1141-8.</w:t>
      </w:r>
    </w:p>
    <w:p w:rsidR="00F80293" w:rsidRPr="003B4E1B" w:rsidRDefault="00F80293" w:rsidP="003B4E1B">
      <w:pPr>
        <w:pStyle w:val="EndNoteBibliography"/>
        <w:spacing w:after="0"/>
      </w:pPr>
      <w:r w:rsidRPr="003B4E1B">
        <w:t>6.</w:t>
      </w:r>
      <w:r w:rsidRPr="003B4E1B">
        <w:tab/>
        <w:t xml:space="preserve">Jacomelli J, Summers L, Stevenson A, Lees T, Earnshaw JJ. Impact of the first 5 years of a national abdominal aortic aneurysm screening programme. </w:t>
      </w:r>
      <w:r w:rsidRPr="003B4E1B">
        <w:rPr>
          <w:i/>
        </w:rPr>
        <w:t>Br J Surg</w:t>
      </w:r>
      <w:r w:rsidRPr="003B4E1B">
        <w:t xml:space="preserve"> 2016; </w:t>
      </w:r>
      <w:r w:rsidRPr="003B4E1B">
        <w:rPr>
          <w:b/>
        </w:rPr>
        <w:t>103</w:t>
      </w:r>
      <w:r w:rsidRPr="003B4E1B">
        <w:t>(9): 1125-31.</w:t>
      </w:r>
    </w:p>
    <w:p w:rsidR="00F80293" w:rsidRPr="003B4E1B" w:rsidRDefault="00F80293" w:rsidP="003B4E1B">
      <w:pPr>
        <w:pStyle w:val="EndNoteBibliography"/>
        <w:spacing w:after="0"/>
      </w:pPr>
      <w:r w:rsidRPr="003B4E1B">
        <w:t>7.</w:t>
      </w:r>
      <w:r w:rsidRPr="003B4E1B">
        <w:tab/>
        <w:t>Guirguis-Blake JM, Beil TL, Sun X, Senger CA, Whitlock EP.  Primary Care Screening for Abdominal Aortic Aneurysm: A Systematic Evidence Review for the US Preventive Services Task Force. Rockville (MD); 2014.</w:t>
      </w:r>
    </w:p>
    <w:p w:rsidR="00F80293" w:rsidRPr="003B4E1B" w:rsidRDefault="00F80293" w:rsidP="003B4E1B">
      <w:pPr>
        <w:pStyle w:val="EndNoteBibliography"/>
        <w:spacing w:after="0"/>
      </w:pPr>
      <w:r w:rsidRPr="003B4E1B">
        <w:t>8.</w:t>
      </w:r>
      <w:r w:rsidRPr="003B4E1B">
        <w:tab/>
        <w:t xml:space="preserve">Giardina S, Pane B, Spinella G, et al. An economic evaluation of an abdominal aortic aneurysm screening program in Italy. </w:t>
      </w:r>
      <w:r w:rsidRPr="003B4E1B">
        <w:rPr>
          <w:i/>
        </w:rPr>
        <w:t>J Vasc Surg</w:t>
      </w:r>
      <w:r w:rsidRPr="003B4E1B">
        <w:t xml:space="preserve"> 2011; </w:t>
      </w:r>
      <w:r w:rsidRPr="003B4E1B">
        <w:rPr>
          <w:b/>
        </w:rPr>
        <w:t>54</w:t>
      </w:r>
      <w:r w:rsidRPr="003B4E1B">
        <w:t>(4): 938-46.</w:t>
      </w:r>
    </w:p>
    <w:p w:rsidR="00F80293" w:rsidRPr="003B4E1B" w:rsidRDefault="00F80293" w:rsidP="003B4E1B">
      <w:pPr>
        <w:pStyle w:val="EndNoteBibliography"/>
        <w:spacing w:after="0"/>
      </w:pPr>
      <w:r w:rsidRPr="003B4E1B">
        <w:t>9.</w:t>
      </w:r>
      <w:r w:rsidRPr="003B4E1B">
        <w:tab/>
        <w:t xml:space="preserve">Scott R, Bridgewater S, Ashton H. Randomized clinical trial of screening for abdominal aortic aneurysm in women. </w:t>
      </w:r>
      <w:r w:rsidRPr="003B4E1B">
        <w:rPr>
          <w:i/>
        </w:rPr>
        <w:t>British Journal of Surgery</w:t>
      </w:r>
      <w:r w:rsidRPr="003B4E1B">
        <w:t xml:space="preserve"> 2002; </w:t>
      </w:r>
      <w:r w:rsidRPr="003B4E1B">
        <w:rPr>
          <w:b/>
        </w:rPr>
        <w:t>89</w:t>
      </w:r>
      <w:r w:rsidRPr="003B4E1B">
        <w:t>(3): 283-5.</w:t>
      </w:r>
    </w:p>
    <w:p w:rsidR="00F80293" w:rsidRPr="003B4E1B" w:rsidRDefault="00F80293" w:rsidP="003B4E1B">
      <w:pPr>
        <w:pStyle w:val="EndNoteBibliography"/>
        <w:spacing w:after="0"/>
      </w:pPr>
      <w:r w:rsidRPr="003B4E1B">
        <w:t>10.</w:t>
      </w:r>
      <w:r w:rsidRPr="003B4E1B">
        <w:tab/>
        <w:t xml:space="preserve">Ulug P, Powell J, Sweeting M, Bown M, Thompson S. Meta‐analysis of the current prevalence of screen‐detected abdominal aortic aneurysm in women. </w:t>
      </w:r>
      <w:r w:rsidRPr="003B4E1B">
        <w:rPr>
          <w:i/>
        </w:rPr>
        <w:t>British Journal of Surgery</w:t>
      </w:r>
      <w:r w:rsidRPr="003B4E1B">
        <w:t xml:space="preserve"> 2016; </w:t>
      </w:r>
      <w:r w:rsidRPr="003B4E1B">
        <w:rPr>
          <w:b/>
        </w:rPr>
        <w:t>103</w:t>
      </w:r>
      <w:r w:rsidRPr="003B4E1B">
        <w:t>(9): 1097-104.</w:t>
      </w:r>
    </w:p>
    <w:p w:rsidR="00F80293" w:rsidRPr="003B4E1B" w:rsidRDefault="00F80293" w:rsidP="003B4E1B">
      <w:pPr>
        <w:pStyle w:val="EndNoteBibliography"/>
        <w:spacing w:after="0"/>
      </w:pPr>
      <w:r w:rsidRPr="003B4E1B">
        <w:t>11.</w:t>
      </w:r>
      <w:r w:rsidRPr="003B4E1B">
        <w:tab/>
        <w:t xml:space="preserve">Glover M, Kim L, Sweeting M, Thompson S, Buxton M. Cost‐effectiveness of the National Health Service abdominal aortic aneurysm screening programme in England. </w:t>
      </w:r>
      <w:r w:rsidRPr="003B4E1B">
        <w:rPr>
          <w:i/>
        </w:rPr>
        <w:t>British Journal of Surgery</w:t>
      </w:r>
      <w:r w:rsidRPr="003B4E1B">
        <w:t xml:space="preserve"> 2014; </w:t>
      </w:r>
      <w:r w:rsidRPr="003B4E1B">
        <w:rPr>
          <w:b/>
        </w:rPr>
        <w:t>101</w:t>
      </w:r>
      <w:r w:rsidRPr="003B4E1B">
        <w:t>(8): 976-82.</w:t>
      </w:r>
    </w:p>
    <w:p w:rsidR="00F80293" w:rsidRPr="003B4E1B" w:rsidRDefault="00F80293" w:rsidP="003B4E1B">
      <w:pPr>
        <w:pStyle w:val="EndNoteBibliography"/>
        <w:spacing w:after="0"/>
      </w:pPr>
      <w:r w:rsidRPr="003B4E1B">
        <w:t>12.</w:t>
      </w:r>
      <w:r w:rsidRPr="003B4E1B">
        <w:tab/>
        <w:t xml:space="preserve">Svensjo S, Mani K, Bjorck M, Lundkvist J, Wanhainen A. Screening for abdominal aortic aneurysm in 65-year-old men remains cost-effective with contemporary epidemiology and management. </w:t>
      </w:r>
      <w:r w:rsidRPr="003B4E1B">
        <w:rPr>
          <w:i/>
        </w:rPr>
        <w:t>Eur J Vasc Endovasc Surg</w:t>
      </w:r>
      <w:r w:rsidRPr="003B4E1B">
        <w:t xml:space="preserve"> 2014; </w:t>
      </w:r>
      <w:r w:rsidRPr="003B4E1B">
        <w:rPr>
          <w:b/>
        </w:rPr>
        <w:t>47</w:t>
      </w:r>
      <w:r w:rsidRPr="003B4E1B">
        <w:t>(4): 357-65.</w:t>
      </w:r>
    </w:p>
    <w:p w:rsidR="00F80293" w:rsidRPr="003B4E1B" w:rsidRDefault="00F80293" w:rsidP="003B4E1B">
      <w:pPr>
        <w:pStyle w:val="EndNoteBibliography"/>
        <w:spacing w:after="0"/>
      </w:pPr>
      <w:r w:rsidRPr="003B4E1B">
        <w:t>13.</w:t>
      </w:r>
      <w:r w:rsidRPr="003B4E1B">
        <w:tab/>
        <w:t xml:space="preserve">Stackelberg O, Bjorck M, Larsson SC, Orsini N, Wolk A. Sex differences in the association between smoking and abdominal aortic aneurysm. </w:t>
      </w:r>
      <w:r w:rsidRPr="003B4E1B">
        <w:rPr>
          <w:i/>
        </w:rPr>
        <w:t>Br J Surg</w:t>
      </w:r>
      <w:r w:rsidRPr="003B4E1B">
        <w:t xml:space="preserve"> 2014; </w:t>
      </w:r>
      <w:r w:rsidRPr="003B4E1B">
        <w:rPr>
          <w:b/>
        </w:rPr>
        <w:t>101</w:t>
      </w:r>
      <w:r w:rsidRPr="003B4E1B">
        <w:t>(10): 1230-7.</w:t>
      </w:r>
    </w:p>
    <w:p w:rsidR="00F80293" w:rsidRPr="003B4E1B" w:rsidRDefault="00F80293" w:rsidP="003B4E1B">
      <w:pPr>
        <w:pStyle w:val="EndNoteBibliography"/>
        <w:spacing w:after="0"/>
      </w:pPr>
      <w:r w:rsidRPr="003B4E1B">
        <w:t>14.</w:t>
      </w:r>
      <w:r w:rsidRPr="003B4E1B">
        <w:tab/>
        <w:t>Department of Health. NHS reference costs 2014 to 2015, 2015.</w:t>
      </w:r>
    </w:p>
    <w:p w:rsidR="00F80293" w:rsidRPr="003B4E1B" w:rsidRDefault="00F80293" w:rsidP="003B4E1B">
      <w:pPr>
        <w:pStyle w:val="EndNoteBibliography"/>
        <w:spacing w:after="0"/>
      </w:pPr>
      <w:r w:rsidRPr="003B4E1B">
        <w:t>15.</w:t>
      </w:r>
      <w:r w:rsidRPr="003B4E1B">
        <w:tab/>
        <w:t xml:space="preserve">Svensjö S, Björck M, Wanhainen A. Current prevalence of abdominal aortic aneurysm in 70‐year‐old women. </w:t>
      </w:r>
      <w:r w:rsidRPr="003B4E1B">
        <w:rPr>
          <w:i/>
        </w:rPr>
        <w:t>British Journal of Surgery</w:t>
      </w:r>
      <w:r w:rsidRPr="003B4E1B">
        <w:t xml:space="preserve"> 2013; </w:t>
      </w:r>
      <w:r w:rsidRPr="003B4E1B">
        <w:rPr>
          <w:b/>
        </w:rPr>
        <w:t>100</w:t>
      </w:r>
      <w:r w:rsidRPr="003B4E1B">
        <w:t>(3): 367-72.</w:t>
      </w:r>
    </w:p>
    <w:p w:rsidR="00F80293" w:rsidRPr="003B4E1B" w:rsidRDefault="00F80293" w:rsidP="003B4E1B">
      <w:pPr>
        <w:pStyle w:val="EndNoteBibliography"/>
        <w:spacing w:after="0"/>
      </w:pPr>
      <w:r w:rsidRPr="003B4E1B">
        <w:t>16.</w:t>
      </w:r>
      <w:r w:rsidRPr="003B4E1B">
        <w:tab/>
        <w:t xml:space="preserve">Glover MJ, Jones E, Masconi KL, Sweeting MJ, Thompson SG, collaborators S. Discrete event simulation for decision making in health care: lessons from abdominal aortic aneurysm screening. </w:t>
      </w:r>
      <w:r w:rsidRPr="003B4E1B">
        <w:rPr>
          <w:i/>
        </w:rPr>
        <w:t>Med Decis Making</w:t>
      </w:r>
      <w:r w:rsidRPr="003B4E1B">
        <w:t xml:space="preserve"> 2018; </w:t>
      </w:r>
      <w:r w:rsidRPr="003B4E1B">
        <w:rPr>
          <w:b/>
        </w:rPr>
        <w:t>38</w:t>
      </w:r>
      <w:r w:rsidRPr="003B4E1B">
        <w:t>(4): 439-51.</w:t>
      </w:r>
    </w:p>
    <w:p w:rsidR="00F80293" w:rsidRPr="003B4E1B" w:rsidRDefault="00F80293" w:rsidP="003B4E1B">
      <w:pPr>
        <w:pStyle w:val="EndNoteBibliography"/>
        <w:spacing w:after="0"/>
      </w:pPr>
      <w:r w:rsidRPr="003B4E1B">
        <w:t>17.</w:t>
      </w:r>
      <w:r w:rsidRPr="003B4E1B">
        <w:tab/>
        <w:t xml:space="preserve">Ulug P, Sweeting MJ, von Allmen RS, Thompson SG, Powell JT, SWAN Collaborators. Morphological suitability for endovascular repair, non-intervention rates, and operative mortality in women and men assessed for intact abdominal aortic aneurysm repair: systematic reviews with meta-analysis. </w:t>
      </w:r>
      <w:r w:rsidRPr="003B4E1B">
        <w:rPr>
          <w:i/>
        </w:rPr>
        <w:t>The Lancet</w:t>
      </w:r>
      <w:r w:rsidRPr="003B4E1B">
        <w:t xml:space="preserve"> 2017; </w:t>
      </w:r>
      <w:r w:rsidRPr="003B4E1B">
        <w:rPr>
          <w:b/>
        </w:rPr>
        <w:t>389</w:t>
      </w:r>
      <w:r w:rsidRPr="003B4E1B">
        <w:t>(10088): 2482-91.</w:t>
      </w:r>
    </w:p>
    <w:p w:rsidR="00F80293" w:rsidRPr="003B4E1B" w:rsidRDefault="00F80293" w:rsidP="003B4E1B">
      <w:pPr>
        <w:pStyle w:val="EndNoteBibliography"/>
        <w:spacing w:after="0"/>
      </w:pPr>
      <w:r w:rsidRPr="003B4E1B">
        <w:t>18.</w:t>
      </w:r>
      <w:r w:rsidRPr="003B4E1B">
        <w:tab/>
        <w:t xml:space="preserve">Kent KC. Clinical practice. Abdominal aortic aneurysms. </w:t>
      </w:r>
      <w:r w:rsidRPr="003B4E1B">
        <w:rPr>
          <w:i/>
        </w:rPr>
        <w:t>N Engl J Med</w:t>
      </w:r>
      <w:r w:rsidRPr="003B4E1B">
        <w:t xml:space="preserve"> 2014; </w:t>
      </w:r>
      <w:r w:rsidRPr="003B4E1B">
        <w:rPr>
          <w:b/>
        </w:rPr>
        <w:t>371</w:t>
      </w:r>
      <w:r w:rsidRPr="003B4E1B">
        <w:t>(22): 2101-8.</w:t>
      </w:r>
    </w:p>
    <w:p w:rsidR="00F80293" w:rsidRPr="003B4E1B" w:rsidRDefault="00F80293" w:rsidP="003B4E1B">
      <w:pPr>
        <w:pStyle w:val="EndNoteBibliography"/>
        <w:spacing w:after="0"/>
      </w:pPr>
      <w:r w:rsidRPr="003B4E1B">
        <w:t>19.</w:t>
      </w:r>
      <w:r w:rsidRPr="003B4E1B">
        <w:tab/>
        <w:t xml:space="preserve">Thompson SG, Brown LC, Sweeting MJ, et al. Systematic review and meta-analysis of the growth and rupture rates of small abdominal aortic aneurysms: implications for surveillance intervals and their cost-effectiveness. </w:t>
      </w:r>
      <w:r w:rsidRPr="003B4E1B">
        <w:rPr>
          <w:i/>
        </w:rPr>
        <w:t>Health technology assessment (Winchester, England)</w:t>
      </w:r>
      <w:r w:rsidRPr="003B4E1B">
        <w:t xml:space="preserve"> 2013; </w:t>
      </w:r>
      <w:r w:rsidRPr="003B4E1B">
        <w:rPr>
          <w:b/>
        </w:rPr>
        <w:t>17</w:t>
      </w:r>
      <w:r w:rsidRPr="003B4E1B">
        <w:t>(41): 1-118.</w:t>
      </w:r>
    </w:p>
    <w:p w:rsidR="00F80293" w:rsidRPr="003B4E1B" w:rsidRDefault="00F80293" w:rsidP="003B4E1B">
      <w:pPr>
        <w:pStyle w:val="EndNoteBibliography"/>
        <w:spacing w:after="0"/>
      </w:pPr>
      <w:r w:rsidRPr="003B4E1B">
        <w:t>20.</w:t>
      </w:r>
      <w:r w:rsidRPr="003B4E1B">
        <w:tab/>
        <w:t xml:space="preserve">Sidloff DA, Saratzis A, Sweeting MJ, et al. Sex differences in mortality after abdominal aortic aneurysm repair in the UK. </w:t>
      </w:r>
      <w:r w:rsidRPr="003B4E1B">
        <w:rPr>
          <w:i/>
        </w:rPr>
        <w:t>Br J Surg</w:t>
      </w:r>
      <w:r w:rsidRPr="003B4E1B">
        <w:t xml:space="preserve"> 2017; </w:t>
      </w:r>
      <w:r w:rsidRPr="003B4E1B">
        <w:rPr>
          <w:b/>
        </w:rPr>
        <w:t>104</w:t>
      </w:r>
      <w:r w:rsidRPr="003B4E1B">
        <w:t>(12): 1656-64.</w:t>
      </w:r>
    </w:p>
    <w:p w:rsidR="00F80293" w:rsidRPr="003B4E1B" w:rsidRDefault="00F80293" w:rsidP="003B4E1B">
      <w:pPr>
        <w:pStyle w:val="EndNoteBibliography"/>
        <w:spacing w:after="0"/>
      </w:pPr>
      <w:r w:rsidRPr="003B4E1B">
        <w:t>21.</w:t>
      </w:r>
      <w:r w:rsidRPr="003B4E1B">
        <w:tab/>
        <w:t>NHS Digital. Hospital Episode Statistics. 2016.</w:t>
      </w:r>
    </w:p>
    <w:p w:rsidR="00F80293" w:rsidRPr="003B4E1B" w:rsidRDefault="00F80293" w:rsidP="003B4E1B">
      <w:pPr>
        <w:pStyle w:val="EndNoteBibliography"/>
        <w:spacing w:after="0"/>
      </w:pPr>
      <w:r w:rsidRPr="003B4E1B">
        <w:t>22.</w:t>
      </w:r>
      <w:r w:rsidRPr="003B4E1B">
        <w:tab/>
        <w:t xml:space="preserve">Khashram M, Jones G, Roake J. Prevalence of abdominal aortic aneurysm (AAA) in a population undergoing computed tomography colonography in Canterbury, New Zealand. </w:t>
      </w:r>
      <w:r w:rsidRPr="003B4E1B">
        <w:rPr>
          <w:i/>
        </w:rPr>
        <w:t>European Journal of Vascular and Endovascular Surgery</w:t>
      </w:r>
      <w:r w:rsidRPr="003B4E1B">
        <w:t xml:space="preserve"> 2015; </w:t>
      </w:r>
      <w:r w:rsidRPr="003B4E1B">
        <w:rPr>
          <w:b/>
        </w:rPr>
        <w:t>50</w:t>
      </w:r>
      <w:r w:rsidRPr="003B4E1B">
        <w:t>(2): 199-205.</w:t>
      </w:r>
    </w:p>
    <w:p w:rsidR="00F80293" w:rsidRPr="003B4E1B" w:rsidRDefault="00F80293" w:rsidP="003B4E1B">
      <w:pPr>
        <w:pStyle w:val="EndNoteBibliography"/>
        <w:spacing w:after="0"/>
      </w:pPr>
      <w:r w:rsidRPr="003B4E1B">
        <w:t>23.</w:t>
      </w:r>
      <w:r w:rsidRPr="003B4E1B">
        <w:tab/>
        <w:t xml:space="preserve">Lindholt JS, Sogaard R. Population screening and intervention for vascular disease in Danish men (VIVA): a randomised controlled trial. </w:t>
      </w:r>
      <w:r w:rsidRPr="003B4E1B">
        <w:rPr>
          <w:i/>
        </w:rPr>
        <w:t>The Lancet</w:t>
      </w:r>
      <w:r w:rsidRPr="003B4E1B">
        <w:t xml:space="preserve"> 2017; </w:t>
      </w:r>
      <w:r w:rsidRPr="003B4E1B">
        <w:rPr>
          <w:b/>
        </w:rPr>
        <w:t>390</w:t>
      </w:r>
      <w:r w:rsidRPr="003B4E1B">
        <w:t>(10109): 2256-65.</w:t>
      </w:r>
    </w:p>
    <w:p w:rsidR="00F80293" w:rsidRPr="003B4E1B" w:rsidRDefault="00F80293" w:rsidP="003B4E1B">
      <w:pPr>
        <w:pStyle w:val="EndNoteBibliography"/>
        <w:spacing w:after="0"/>
      </w:pPr>
      <w:r w:rsidRPr="003B4E1B">
        <w:t>24.</w:t>
      </w:r>
      <w:r w:rsidRPr="003B4E1B">
        <w:tab/>
        <w:t xml:space="preserve">Ashton H, Buxton M, Day N, Kim L, Marteau T, Scott R. The Multicentre Aneurysm Screening Study (MASS) into the effect of abdominal aortic aneurysm screening on mortality in men: a randomised controlled trial. </w:t>
      </w:r>
      <w:r w:rsidRPr="003B4E1B">
        <w:rPr>
          <w:i/>
        </w:rPr>
        <w:t>The Lancet</w:t>
      </w:r>
      <w:r w:rsidRPr="003B4E1B">
        <w:t xml:space="preserve"> 2002; </w:t>
      </w:r>
      <w:r w:rsidRPr="003B4E1B">
        <w:rPr>
          <w:b/>
        </w:rPr>
        <w:t>360</w:t>
      </w:r>
      <w:r w:rsidRPr="003B4E1B">
        <w:t>(9345): 1531-9.</w:t>
      </w:r>
    </w:p>
    <w:p w:rsidR="00F80293" w:rsidRPr="003B4E1B" w:rsidRDefault="00F80293" w:rsidP="003B4E1B">
      <w:pPr>
        <w:pStyle w:val="EndNoteBibliography"/>
        <w:spacing w:after="0"/>
      </w:pPr>
      <w:r w:rsidRPr="003B4E1B">
        <w:t>25.</w:t>
      </w:r>
      <w:r w:rsidRPr="003B4E1B">
        <w:tab/>
        <w:t xml:space="preserve">Kind P, Dolan P, Gudex C, Williams A. Variations in population health status: results from a United Kingdom national questionnaire survey. </w:t>
      </w:r>
      <w:r w:rsidRPr="003B4E1B">
        <w:rPr>
          <w:i/>
        </w:rPr>
        <w:t>BMJ</w:t>
      </w:r>
      <w:r w:rsidRPr="003B4E1B">
        <w:t xml:space="preserve"> 1998; </w:t>
      </w:r>
      <w:r w:rsidRPr="003B4E1B">
        <w:rPr>
          <w:b/>
        </w:rPr>
        <w:t>316</w:t>
      </w:r>
      <w:r w:rsidRPr="003B4E1B">
        <w:t>(7133): 736-41.</w:t>
      </w:r>
    </w:p>
    <w:p w:rsidR="00F80293" w:rsidRPr="003B4E1B" w:rsidRDefault="00F80293" w:rsidP="003B4E1B">
      <w:pPr>
        <w:pStyle w:val="EndNoteBibliography"/>
        <w:spacing w:after="0"/>
      </w:pPr>
      <w:r w:rsidRPr="003B4E1B">
        <w:t>26.</w:t>
      </w:r>
      <w:r w:rsidRPr="003B4E1B">
        <w:tab/>
        <w:t xml:space="preserve">Office for National Statistics. National Life Tables, United Kingdom: 2012-2014 and Deaths registered in England and Wales (Series DR). 2015. </w:t>
      </w:r>
      <w:r w:rsidRPr="00F80293">
        <w:t>http://www.ons.gov.uk/</w:t>
      </w:r>
      <w:r w:rsidRPr="003B4E1B">
        <w:t xml:space="preserve"> (accessed 1 November 2016.</w:t>
      </w:r>
    </w:p>
    <w:p w:rsidR="00F80293" w:rsidRPr="003B4E1B" w:rsidRDefault="00F80293" w:rsidP="003B4E1B">
      <w:pPr>
        <w:pStyle w:val="EndNoteBibliography"/>
        <w:spacing w:after="0"/>
      </w:pPr>
      <w:r w:rsidRPr="003B4E1B">
        <w:t>27.</w:t>
      </w:r>
      <w:r w:rsidRPr="003B4E1B">
        <w:tab/>
        <w:t xml:space="preserve">Patel R, Sweeting MJ, Powell JT, Greenhalgh RM, investigators Et. Endovascular versus open repair of abdominal aortic aneurysm in 15-years' follow-up of the UK endovascular aneurysm repair trial 1 (EVAR trial 1): a randomised controlled trial. </w:t>
      </w:r>
      <w:r w:rsidRPr="003B4E1B">
        <w:rPr>
          <w:i/>
        </w:rPr>
        <w:t>Lancet</w:t>
      </w:r>
      <w:r w:rsidRPr="003B4E1B">
        <w:t xml:space="preserve"> 2016; </w:t>
      </w:r>
      <w:r w:rsidRPr="003B4E1B">
        <w:rPr>
          <w:b/>
        </w:rPr>
        <w:t>388</w:t>
      </w:r>
      <w:r w:rsidRPr="003B4E1B">
        <w:t>(10058): 2366-74.</w:t>
      </w:r>
    </w:p>
    <w:p w:rsidR="00F80293" w:rsidRPr="003B4E1B" w:rsidRDefault="00F80293" w:rsidP="003B4E1B">
      <w:pPr>
        <w:pStyle w:val="EndNoteBibliography"/>
        <w:spacing w:after="0"/>
      </w:pPr>
      <w:r w:rsidRPr="003B4E1B">
        <w:t>28.</w:t>
      </w:r>
      <w:r w:rsidRPr="003B4E1B">
        <w:tab/>
        <w:t xml:space="preserve">IMPROVE Trial Investigators. Comparative clinical effectiveness and cost effectiveness of endovascular strategy v open repair for ruptured abdominal aortic aneurysm: three year results of the IMPROVE randomised trial. </w:t>
      </w:r>
      <w:r w:rsidRPr="003B4E1B">
        <w:rPr>
          <w:i/>
        </w:rPr>
        <w:t>BMJ</w:t>
      </w:r>
      <w:r w:rsidRPr="003B4E1B">
        <w:t xml:space="preserve"> 2017; </w:t>
      </w:r>
      <w:r w:rsidRPr="003B4E1B">
        <w:rPr>
          <w:b/>
        </w:rPr>
        <w:t>359</w:t>
      </w:r>
      <w:r w:rsidRPr="003B4E1B">
        <w:t>: j4859.</w:t>
      </w:r>
    </w:p>
    <w:p w:rsidR="00F80293" w:rsidRPr="003B4E1B" w:rsidRDefault="00F80293" w:rsidP="003B4E1B">
      <w:pPr>
        <w:pStyle w:val="EndNoteBibliography"/>
        <w:spacing w:after="0"/>
      </w:pPr>
      <w:r w:rsidRPr="003B4E1B">
        <w:t>29.</w:t>
      </w:r>
      <w:r w:rsidRPr="003B4E1B">
        <w:tab/>
        <w:t>Curtis L, Burns A. Unit Costs of Health and Social Care 2015. University of Kent, Canterbury, 2015.</w:t>
      </w:r>
    </w:p>
    <w:p w:rsidR="00F80293" w:rsidRPr="003B4E1B" w:rsidRDefault="00F80293" w:rsidP="003B4E1B">
      <w:pPr>
        <w:pStyle w:val="EndNoteBibliography"/>
        <w:spacing w:after="0"/>
      </w:pPr>
      <w:r w:rsidRPr="003B4E1B">
        <w:t>30.</w:t>
      </w:r>
      <w:r w:rsidRPr="003B4E1B">
        <w:tab/>
        <w:t xml:space="preserve">Mani K, Lees T, Beiles B, et al. Treatment of abdominal aortic aneurysm in nine countries 2005-2009: a vascunet report. </w:t>
      </w:r>
      <w:r w:rsidRPr="003B4E1B">
        <w:rPr>
          <w:i/>
        </w:rPr>
        <w:t>Eur J Vasc Endovasc Surg</w:t>
      </w:r>
      <w:r w:rsidRPr="003B4E1B">
        <w:t xml:space="preserve"> 2011; </w:t>
      </w:r>
      <w:r w:rsidRPr="003B4E1B">
        <w:rPr>
          <w:b/>
        </w:rPr>
        <w:t>42</w:t>
      </w:r>
      <w:r w:rsidRPr="003B4E1B">
        <w:t>(5): 598-607.</w:t>
      </w:r>
    </w:p>
    <w:p w:rsidR="00F80293" w:rsidRPr="003B4E1B" w:rsidRDefault="00F80293" w:rsidP="003B4E1B">
      <w:pPr>
        <w:pStyle w:val="EndNoteBibliography"/>
        <w:spacing w:after="0"/>
      </w:pPr>
      <w:r w:rsidRPr="003B4E1B">
        <w:t>31.</w:t>
      </w:r>
      <w:r w:rsidRPr="003B4E1B">
        <w:tab/>
        <w:t>Waton S, Johal A, Heikkila K, Cromwell D, Boyle J, Loftus I. National Vascular Registry: 2017 Annual report. London: The Royal College of Surgeons of England, November 2017.</w:t>
      </w:r>
    </w:p>
    <w:p w:rsidR="00F80293" w:rsidRPr="003B4E1B" w:rsidRDefault="00F80293" w:rsidP="003B4E1B">
      <w:pPr>
        <w:pStyle w:val="EndNoteBibliography"/>
        <w:spacing w:after="0"/>
      </w:pPr>
      <w:r w:rsidRPr="003B4E1B">
        <w:t>32.</w:t>
      </w:r>
      <w:r w:rsidRPr="003B4E1B">
        <w:tab/>
        <w:t xml:space="preserve">Rogers IS, Massaro JM, Truong QA, et al. Distribution, determinants, and normal reference values of thoracic and abdominal aortic diameters by computed tomography (from the Framingham Heart Study). </w:t>
      </w:r>
      <w:r w:rsidRPr="003B4E1B">
        <w:rPr>
          <w:i/>
        </w:rPr>
        <w:t>The American journal of cardiology</w:t>
      </w:r>
      <w:r w:rsidRPr="003B4E1B">
        <w:t xml:space="preserve"> 2013; </w:t>
      </w:r>
      <w:r w:rsidRPr="003B4E1B">
        <w:rPr>
          <w:b/>
        </w:rPr>
        <w:t>111</w:t>
      </w:r>
      <w:r w:rsidRPr="003B4E1B">
        <w:t>(10): 1510-6.</w:t>
      </w:r>
    </w:p>
    <w:p w:rsidR="00F80293" w:rsidRPr="003B4E1B" w:rsidRDefault="00F80293" w:rsidP="003B4E1B">
      <w:pPr>
        <w:pStyle w:val="EndNoteBibliography"/>
        <w:spacing w:after="0"/>
      </w:pPr>
      <w:r w:rsidRPr="003B4E1B">
        <w:t>33.</w:t>
      </w:r>
      <w:r w:rsidRPr="003B4E1B">
        <w:tab/>
        <w:t xml:space="preserve">Johansson M, Jorgensen KJ, Brodersen J. Harms of screening for abdominal aortic aneurysm: is there more to life than a 0.46% disease-specific mortality reduction? </w:t>
      </w:r>
      <w:r w:rsidRPr="003B4E1B">
        <w:rPr>
          <w:i/>
        </w:rPr>
        <w:t>Lancet</w:t>
      </w:r>
      <w:r w:rsidRPr="003B4E1B">
        <w:t xml:space="preserve"> 2016; </w:t>
      </w:r>
      <w:r w:rsidRPr="003B4E1B">
        <w:rPr>
          <w:b/>
        </w:rPr>
        <w:t>387</w:t>
      </w:r>
      <w:r w:rsidRPr="003B4E1B">
        <w:t>(10015): 308-10.</w:t>
      </w:r>
    </w:p>
    <w:p w:rsidR="00F80293" w:rsidRPr="003B4E1B" w:rsidRDefault="00F80293" w:rsidP="003B4E1B">
      <w:pPr>
        <w:pStyle w:val="EndNoteBibliography"/>
        <w:spacing w:after="0"/>
      </w:pPr>
      <w:r w:rsidRPr="003B4E1B">
        <w:t>34.</w:t>
      </w:r>
      <w:r w:rsidRPr="003B4E1B">
        <w:tab/>
        <w:t xml:space="preserve">Cotter AR, Vuong K, Mustelin L, et al. Do psychological harms result from being labelled with an unexpected diagnosis of abdominal aortic aneurysm or prostate cancer through screening? A systematic review. </w:t>
      </w:r>
      <w:r w:rsidRPr="003B4E1B">
        <w:rPr>
          <w:i/>
        </w:rPr>
        <w:t>BMJ Open</w:t>
      </w:r>
      <w:r w:rsidRPr="003B4E1B">
        <w:t xml:space="preserve"> 2017; </w:t>
      </w:r>
      <w:r w:rsidRPr="003B4E1B">
        <w:rPr>
          <w:b/>
        </w:rPr>
        <w:t>7</w:t>
      </w:r>
      <w:r w:rsidRPr="003B4E1B">
        <w:t>(12): e017565.</w:t>
      </w:r>
    </w:p>
    <w:p w:rsidR="00F80293" w:rsidRPr="003B4E1B" w:rsidRDefault="00F80293" w:rsidP="003B4E1B">
      <w:pPr>
        <w:pStyle w:val="EndNoteBibliography"/>
        <w:spacing w:after="0"/>
      </w:pPr>
      <w:r w:rsidRPr="003B4E1B">
        <w:t>35.</w:t>
      </w:r>
      <w:r w:rsidRPr="003B4E1B">
        <w:tab/>
        <w:t xml:space="preserve">Rasmussen JF, Siersma V, Pedersen JH, Heleno B, Saghir Z, Brodersen J. Healthcare costs in the Danish randomised controlled lung cancer CT-screening trial: a registry study. </w:t>
      </w:r>
      <w:r w:rsidRPr="003B4E1B">
        <w:rPr>
          <w:i/>
        </w:rPr>
        <w:t>Lung Cancer</w:t>
      </w:r>
      <w:r w:rsidRPr="003B4E1B">
        <w:t xml:space="preserve"> 2014; </w:t>
      </w:r>
      <w:r w:rsidRPr="003B4E1B">
        <w:rPr>
          <w:b/>
        </w:rPr>
        <w:t>83</w:t>
      </w:r>
      <w:r w:rsidRPr="003B4E1B">
        <w:t>(3): 347-55.</w:t>
      </w:r>
    </w:p>
    <w:p w:rsidR="00F80293" w:rsidRPr="003B4E1B" w:rsidRDefault="00F80293" w:rsidP="003B4E1B">
      <w:pPr>
        <w:pStyle w:val="EndNoteBibliography"/>
        <w:spacing w:after="0"/>
      </w:pPr>
      <w:r w:rsidRPr="003B4E1B">
        <w:t>36.</w:t>
      </w:r>
      <w:r w:rsidRPr="003B4E1B">
        <w:tab/>
        <w:t xml:space="preserve">Deery SE, Soden PA, Zettervall SL, et al. Sex differences in mortality and morbidity following repair of intact abdominal aortic aneurysms. </w:t>
      </w:r>
      <w:r w:rsidRPr="003B4E1B">
        <w:rPr>
          <w:i/>
        </w:rPr>
        <w:t>J Vasc Surg</w:t>
      </w:r>
      <w:r w:rsidRPr="003B4E1B">
        <w:t xml:space="preserve"> 2017; </w:t>
      </w:r>
      <w:r w:rsidRPr="003B4E1B">
        <w:rPr>
          <w:b/>
        </w:rPr>
        <w:t>65</w:t>
      </w:r>
      <w:r w:rsidRPr="003B4E1B">
        <w:t>(4): 1006-13.</w:t>
      </w:r>
    </w:p>
    <w:p w:rsidR="00F80293" w:rsidRPr="003B4E1B" w:rsidRDefault="00F80293" w:rsidP="003B4E1B">
      <w:pPr>
        <w:pStyle w:val="EndNoteBibliography"/>
      </w:pPr>
      <w:r w:rsidRPr="003B4E1B">
        <w:t>37.</w:t>
      </w:r>
      <w:r w:rsidRPr="003B4E1B">
        <w:tab/>
        <w:t xml:space="preserve">Alabas OA, Gale CP, Hall M, et al. Sex Differences in Treatments, Relative Survival, and Excess Mortality Following Acute Myocardial Infarction: National Cohort Study Using the SWEDEHEART Registry. </w:t>
      </w:r>
      <w:r w:rsidRPr="003B4E1B">
        <w:rPr>
          <w:i/>
        </w:rPr>
        <w:t>J Am Heart Assoc</w:t>
      </w:r>
      <w:r w:rsidRPr="003B4E1B">
        <w:t xml:space="preserve"> 2017; </w:t>
      </w:r>
      <w:r w:rsidRPr="003B4E1B">
        <w:rPr>
          <w:b/>
        </w:rPr>
        <w:t>6</w:t>
      </w:r>
      <w:r w:rsidRPr="003B4E1B">
        <w:t>(12).</w:t>
      </w:r>
    </w:p>
    <w:p w:rsidR="00F80293" w:rsidRPr="004577E5" w:rsidRDefault="00F80293" w:rsidP="004577E5">
      <w:pPr>
        <w:spacing w:line="480" w:lineRule="auto"/>
        <w:jc w:val="both"/>
        <w:rPr>
          <w:rFonts w:ascii="Times New Roman" w:hAnsi="Times New Roman" w:cs="Times New Roman"/>
          <w:b/>
        </w:rPr>
      </w:pPr>
    </w:p>
    <w:p w:rsidR="00F97CC8" w:rsidRDefault="00F97CC8"/>
    <w:sectPr w:rsidR="00F97CC8" w:rsidSect="006557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5CA7" w:rsidRDefault="00C35CA7">
      <w:pPr>
        <w:spacing w:after="0" w:line="240" w:lineRule="auto"/>
      </w:pPr>
      <w:r>
        <w:separator/>
      </w:r>
    </w:p>
  </w:endnote>
  <w:endnote w:type="continuationSeparator" w:id="0">
    <w:p w:rsidR="00C35CA7" w:rsidRDefault="00C35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FE4" w:rsidRDefault="00C35C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3015922"/>
      <w:docPartObj>
        <w:docPartGallery w:val="Page Numbers (Bottom of Page)"/>
        <w:docPartUnique/>
      </w:docPartObj>
    </w:sdtPr>
    <w:sdtEndPr>
      <w:rPr>
        <w:noProof/>
      </w:rPr>
    </w:sdtEndPr>
    <w:sdtContent>
      <w:p w:rsidR="005E5FE4" w:rsidRDefault="00F80293">
        <w:pPr>
          <w:pStyle w:val="Footer"/>
          <w:jc w:val="right"/>
        </w:pPr>
        <w:r>
          <w:fldChar w:fldCharType="begin"/>
        </w:r>
        <w:r>
          <w:instrText xml:space="preserve"> PAGE   \* MERGEFORMAT </w:instrText>
        </w:r>
        <w:r>
          <w:fldChar w:fldCharType="separate"/>
        </w:r>
        <w:r w:rsidR="003A5E15">
          <w:rPr>
            <w:noProof/>
          </w:rPr>
          <w:t>2</w:t>
        </w:r>
        <w:r>
          <w:rPr>
            <w:noProof/>
          </w:rPr>
          <w:fldChar w:fldCharType="end"/>
        </w:r>
      </w:p>
    </w:sdtContent>
  </w:sdt>
  <w:p w:rsidR="005E5FE4" w:rsidRDefault="00C35C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FE4" w:rsidRDefault="00C35CA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9710250"/>
      <w:docPartObj>
        <w:docPartGallery w:val="Page Numbers (Bottom of Page)"/>
        <w:docPartUnique/>
      </w:docPartObj>
    </w:sdtPr>
    <w:sdtEndPr>
      <w:rPr>
        <w:noProof/>
      </w:rPr>
    </w:sdtEndPr>
    <w:sdtContent>
      <w:p w:rsidR="005E5FE4" w:rsidRDefault="00F80293">
        <w:pPr>
          <w:pStyle w:val="Footer"/>
          <w:jc w:val="center"/>
        </w:pPr>
        <w:r>
          <w:fldChar w:fldCharType="begin"/>
        </w:r>
        <w:r>
          <w:instrText xml:space="preserve"> PAGE   \* MERGEFORMAT </w:instrText>
        </w:r>
        <w:r>
          <w:fldChar w:fldCharType="separate"/>
        </w:r>
        <w:r>
          <w:rPr>
            <w:noProof/>
          </w:rPr>
          <w:t>28</w:t>
        </w:r>
        <w:r>
          <w:rPr>
            <w:noProof/>
          </w:rPr>
          <w:fldChar w:fldCharType="end"/>
        </w:r>
      </w:p>
    </w:sdtContent>
  </w:sdt>
  <w:p w:rsidR="005E5FE4" w:rsidRDefault="00C35C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5CA7" w:rsidRDefault="00C35CA7">
      <w:pPr>
        <w:spacing w:after="0" w:line="240" w:lineRule="auto"/>
      </w:pPr>
      <w:r>
        <w:separator/>
      </w:r>
    </w:p>
  </w:footnote>
  <w:footnote w:type="continuationSeparator" w:id="0">
    <w:p w:rsidR="00C35CA7" w:rsidRDefault="00C35C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FE4" w:rsidRDefault="00C35C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FE4" w:rsidRDefault="00C35C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FE4" w:rsidRDefault="00C35C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71154"/>
    <w:multiLevelType w:val="hybridMultilevel"/>
    <w:tmpl w:val="164A5A98"/>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4E78A9"/>
    <w:multiLevelType w:val="hybridMultilevel"/>
    <w:tmpl w:val="7548C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560304"/>
    <w:multiLevelType w:val="hybridMultilevel"/>
    <w:tmpl w:val="A8C2C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625271"/>
    <w:multiLevelType w:val="hybridMultilevel"/>
    <w:tmpl w:val="E0C44802"/>
    <w:lvl w:ilvl="0" w:tplc="DCAC656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B079F3"/>
    <w:multiLevelType w:val="hybridMultilevel"/>
    <w:tmpl w:val="4C34D9AA"/>
    <w:lvl w:ilvl="0" w:tplc="DCAC656E">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2D91EF6"/>
    <w:multiLevelType w:val="hybridMultilevel"/>
    <w:tmpl w:val="12222332"/>
    <w:lvl w:ilvl="0" w:tplc="3FB08F6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6DF6C9E"/>
    <w:multiLevelType w:val="hybridMultilevel"/>
    <w:tmpl w:val="5F7C8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1A0E53"/>
    <w:multiLevelType w:val="hybridMultilevel"/>
    <w:tmpl w:val="7F50C510"/>
    <w:lvl w:ilvl="0" w:tplc="5A109F80">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42349A"/>
    <w:multiLevelType w:val="hybridMultilevel"/>
    <w:tmpl w:val="15721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8F75AE"/>
    <w:multiLevelType w:val="hybridMultilevel"/>
    <w:tmpl w:val="F0101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1A18D6"/>
    <w:multiLevelType w:val="hybridMultilevel"/>
    <w:tmpl w:val="24B21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D766B7"/>
    <w:multiLevelType w:val="hybridMultilevel"/>
    <w:tmpl w:val="4F3E5DF0"/>
    <w:lvl w:ilvl="0" w:tplc="CC50B7E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CC7FD5"/>
    <w:multiLevelType w:val="hybridMultilevel"/>
    <w:tmpl w:val="D5B06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1F6004"/>
    <w:multiLevelType w:val="hybridMultilevel"/>
    <w:tmpl w:val="7EFCFD0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9CA3E53"/>
    <w:multiLevelType w:val="hybridMultilevel"/>
    <w:tmpl w:val="4BC2CE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A934D41"/>
    <w:multiLevelType w:val="hybridMultilevel"/>
    <w:tmpl w:val="D6DC3D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4D04B5"/>
    <w:multiLevelType w:val="hybridMultilevel"/>
    <w:tmpl w:val="3646AA3E"/>
    <w:lvl w:ilvl="0" w:tplc="F64A15D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8678AA"/>
    <w:multiLevelType w:val="hybridMultilevel"/>
    <w:tmpl w:val="9E000116"/>
    <w:lvl w:ilvl="0" w:tplc="DCAC656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374704"/>
    <w:multiLevelType w:val="hybridMultilevel"/>
    <w:tmpl w:val="E42C1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11"/>
  </w:num>
  <w:num w:numId="3">
    <w:abstractNumId w:val="5"/>
  </w:num>
  <w:num w:numId="4">
    <w:abstractNumId w:val="17"/>
  </w:num>
  <w:num w:numId="5">
    <w:abstractNumId w:val="4"/>
  </w:num>
  <w:num w:numId="6">
    <w:abstractNumId w:val="3"/>
  </w:num>
  <w:num w:numId="7">
    <w:abstractNumId w:val="9"/>
  </w:num>
  <w:num w:numId="8">
    <w:abstractNumId w:val="6"/>
  </w:num>
  <w:num w:numId="9">
    <w:abstractNumId w:val="0"/>
  </w:num>
  <w:num w:numId="10">
    <w:abstractNumId w:val="18"/>
  </w:num>
  <w:num w:numId="11">
    <w:abstractNumId w:val="10"/>
  </w:num>
  <w:num w:numId="12">
    <w:abstractNumId w:val="12"/>
  </w:num>
  <w:num w:numId="13">
    <w:abstractNumId w:val="15"/>
  </w:num>
  <w:num w:numId="14">
    <w:abstractNumId w:val="8"/>
  </w:num>
  <w:num w:numId="15">
    <w:abstractNumId w:val="13"/>
  </w:num>
  <w:num w:numId="16">
    <w:abstractNumId w:val="2"/>
  </w:num>
  <w:num w:numId="17">
    <w:abstractNumId w:val="14"/>
  </w:num>
  <w:num w:numId="18">
    <w:abstractNumId w:val="7"/>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F80293"/>
    <w:rsid w:val="003A5E15"/>
    <w:rsid w:val="00C35CA7"/>
    <w:rsid w:val="00F80293"/>
    <w:rsid w:val="00F97C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8B4A22-687B-4D34-B48C-B56BF6B37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0293"/>
  </w:style>
  <w:style w:type="paragraph" w:styleId="Heading2">
    <w:name w:val="heading 2"/>
    <w:basedOn w:val="Normal"/>
    <w:next w:val="Normal"/>
    <w:link w:val="Heading2Char"/>
    <w:uiPriority w:val="9"/>
    <w:semiHidden/>
    <w:unhideWhenUsed/>
    <w:qFormat/>
    <w:rsid w:val="00F8029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8029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F80293"/>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F8029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8029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F80293"/>
    <w:rPr>
      <w:rFonts w:ascii="Times New Roman" w:eastAsia="Times New Roman" w:hAnsi="Times New Roman" w:cs="Times New Roman"/>
      <w:b/>
      <w:bCs/>
      <w:sz w:val="24"/>
      <w:szCs w:val="24"/>
      <w:lang w:eastAsia="en-GB"/>
    </w:rPr>
  </w:style>
  <w:style w:type="paragraph" w:styleId="ListParagraph">
    <w:name w:val="List Paragraph"/>
    <w:basedOn w:val="Normal"/>
    <w:uiPriority w:val="34"/>
    <w:qFormat/>
    <w:rsid w:val="00F80293"/>
    <w:pPr>
      <w:ind w:left="720"/>
      <w:contextualSpacing/>
    </w:pPr>
  </w:style>
  <w:style w:type="table" w:styleId="TableGrid">
    <w:name w:val="Table Grid"/>
    <w:basedOn w:val="TableNormal"/>
    <w:uiPriority w:val="59"/>
    <w:rsid w:val="00F802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02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0293"/>
    <w:rPr>
      <w:rFonts w:ascii="Tahoma" w:hAnsi="Tahoma" w:cs="Tahoma"/>
      <w:sz w:val="16"/>
      <w:szCs w:val="16"/>
    </w:rPr>
  </w:style>
  <w:style w:type="character" w:styleId="CommentReference">
    <w:name w:val="annotation reference"/>
    <w:basedOn w:val="DefaultParagraphFont"/>
    <w:uiPriority w:val="99"/>
    <w:semiHidden/>
    <w:unhideWhenUsed/>
    <w:rsid w:val="00F80293"/>
    <w:rPr>
      <w:sz w:val="16"/>
      <w:szCs w:val="16"/>
    </w:rPr>
  </w:style>
  <w:style w:type="paragraph" w:styleId="CommentText">
    <w:name w:val="annotation text"/>
    <w:basedOn w:val="Normal"/>
    <w:link w:val="CommentTextChar"/>
    <w:uiPriority w:val="99"/>
    <w:unhideWhenUsed/>
    <w:rsid w:val="00F80293"/>
    <w:pPr>
      <w:spacing w:line="240" w:lineRule="auto"/>
    </w:pPr>
    <w:rPr>
      <w:sz w:val="20"/>
      <w:szCs w:val="20"/>
    </w:rPr>
  </w:style>
  <w:style w:type="character" w:customStyle="1" w:styleId="CommentTextChar">
    <w:name w:val="Comment Text Char"/>
    <w:basedOn w:val="DefaultParagraphFont"/>
    <w:link w:val="CommentText"/>
    <w:uiPriority w:val="99"/>
    <w:rsid w:val="00F80293"/>
    <w:rPr>
      <w:sz w:val="20"/>
      <w:szCs w:val="20"/>
    </w:rPr>
  </w:style>
  <w:style w:type="paragraph" w:styleId="CommentSubject">
    <w:name w:val="annotation subject"/>
    <w:basedOn w:val="CommentText"/>
    <w:next w:val="CommentText"/>
    <w:link w:val="CommentSubjectChar"/>
    <w:uiPriority w:val="99"/>
    <w:semiHidden/>
    <w:unhideWhenUsed/>
    <w:rsid w:val="00F80293"/>
    <w:rPr>
      <w:b/>
      <w:bCs/>
    </w:rPr>
  </w:style>
  <w:style w:type="character" w:customStyle="1" w:styleId="CommentSubjectChar">
    <w:name w:val="Comment Subject Char"/>
    <w:basedOn w:val="CommentTextChar"/>
    <w:link w:val="CommentSubject"/>
    <w:uiPriority w:val="99"/>
    <w:semiHidden/>
    <w:rsid w:val="00F80293"/>
    <w:rPr>
      <w:b/>
      <w:bCs/>
      <w:sz w:val="20"/>
      <w:szCs w:val="20"/>
    </w:rPr>
  </w:style>
  <w:style w:type="character" w:styleId="PlaceholderText">
    <w:name w:val="Placeholder Text"/>
    <w:basedOn w:val="DefaultParagraphFont"/>
    <w:uiPriority w:val="99"/>
    <w:semiHidden/>
    <w:rsid w:val="00F80293"/>
    <w:rPr>
      <w:color w:val="808080"/>
    </w:rPr>
  </w:style>
  <w:style w:type="paragraph" w:styleId="Header">
    <w:name w:val="header"/>
    <w:basedOn w:val="Normal"/>
    <w:link w:val="HeaderChar"/>
    <w:uiPriority w:val="99"/>
    <w:unhideWhenUsed/>
    <w:rsid w:val="00F802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0293"/>
  </w:style>
  <w:style w:type="paragraph" w:styleId="Footer">
    <w:name w:val="footer"/>
    <w:basedOn w:val="Normal"/>
    <w:link w:val="FooterChar"/>
    <w:uiPriority w:val="99"/>
    <w:unhideWhenUsed/>
    <w:rsid w:val="00F802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0293"/>
  </w:style>
  <w:style w:type="paragraph" w:customStyle="1" w:styleId="EndNoteBibliographyTitle">
    <w:name w:val="EndNote Bibliography Title"/>
    <w:basedOn w:val="Normal"/>
    <w:link w:val="EndNoteBibliographyTitleChar"/>
    <w:rsid w:val="00F80293"/>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F80293"/>
    <w:rPr>
      <w:rFonts w:ascii="Calibri" w:hAnsi="Calibri"/>
      <w:noProof/>
      <w:lang w:val="en-US"/>
    </w:rPr>
  </w:style>
  <w:style w:type="paragraph" w:customStyle="1" w:styleId="EndNoteBibliography">
    <w:name w:val="EndNote Bibliography"/>
    <w:basedOn w:val="Normal"/>
    <w:link w:val="EndNoteBibliographyChar"/>
    <w:rsid w:val="00F80293"/>
    <w:pPr>
      <w:spacing w:line="240" w:lineRule="auto"/>
      <w:jc w:val="both"/>
    </w:pPr>
    <w:rPr>
      <w:rFonts w:ascii="Calibri" w:hAnsi="Calibri"/>
      <w:noProof/>
      <w:lang w:val="en-US"/>
    </w:rPr>
  </w:style>
  <w:style w:type="character" w:customStyle="1" w:styleId="EndNoteBibliographyChar">
    <w:name w:val="EndNote Bibliography Char"/>
    <w:basedOn w:val="DefaultParagraphFont"/>
    <w:link w:val="EndNoteBibliography"/>
    <w:rsid w:val="00F80293"/>
    <w:rPr>
      <w:rFonts w:ascii="Calibri" w:hAnsi="Calibri"/>
      <w:noProof/>
      <w:lang w:val="en-US"/>
    </w:rPr>
  </w:style>
  <w:style w:type="paragraph" w:styleId="NoSpacing">
    <w:name w:val="No Spacing"/>
    <w:uiPriority w:val="1"/>
    <w:qFormat/>
    <w:rsid w:val="00F80293"/>
    <w:pPr>
      <w:spacing w:after="0" w:line="240" w:lineRule="auto"/>
    </w:pPr>
  </w:style>
  <w:style w:type="paragraph" w:styleId="Caption">
    <w:name w:val="caption"/>
    <w:basedOn w:val="Normal"/>
    <w:next w:val="Normal"/>
    <w:uiPriority w:val="35"/>
    <w:unhideWhenUsed/>
    <w:qFormat/>
    <w:rsid w:val="00F80293"/>
    <w:pPr>
      <w:widowControl w:val="0"/>
      <w:autoSpaceDE w:val="0"/>
      <w:autoSpaceDN w:val="0"/>
      <w:adjustRightInd w:val="0"/>
      <w:spacing w:after="200" w:line="240" w:lineRule="auto"/>
    </w:pPr>
    <w:rPr>
      <w:rFonts w:ascii="Arial" w:eastAsiaTheme="minorEastAsia" w:hAnsi="Arial" w:cs="Arial"/>
      <w:b/>
      <w:bCs/>
      <w:color w:val="5B9BD5" w:themeColor="accent1"/>
      <w:sz w:val="18"/>
      <w:szCs w:val="18"/>
      <w:lang w:eastAsia="en-GB"/>
    </w:rPr>
  </w:style>
  <w:style w:type="character" w:styleId="Hyperlink">
    <w:name w:val="Hyperlink"/>
    <w:basedOn w:val="DefaultParagraphFont"/>
    <w:uiPriority w:val="99"/>
    <w:unhideWhenUsed/>
    <w:rsid w:val="00F80293"/>
    <w:rPr>
      <w:color w:val="0000FF"/>
      <w:u w:val="single"/>
    </w:rPr>
  </w:style>
  <w:style w:type="paragraph" w:styleId="Revision">
    <w:name w:val="Revision"/>
    <w:hidden/>
    <w:uiPriority w:val="99"/>
    <w:semiHidden/>
    <w:rsid w:val="00F80293"/>
    <w:pPr>
      <w:spacing w:after="0" w:line="240" w:lineRule="auto"/>
    </w:pPr>
  </w:style>
  <w:style w:type="character" w:styleId="Emphasis">
    <w:name w:val="Emphasis"/>
    <w:basedOn w:val="DefaultParagraphFont"/>
    <w:uiPriority w:val="20"/>
    <w:qFormat/>
    <w:rsid w:val="00F80293"/>
    <w:rPr>
      <w:i/>
      <w:iCs/>
    </w:rPr>
  </w:style>
  <w:style w:type="character" w:styleId="FollowedHyperlink">
    <w:name w:val="FollowedHyperlink"/>
    <w:basedOn w:val="DefaultParagraphFont"/>
    <w:uiPriority w:val="99"/>
    <w:semiHidden/>
    <w:unhideWhenUsed/>
    <w:rsid w:val="00F80293"/>
    <w:rPr>
      <w:color w:val="954F72" w:themeColor="followedHyperlink"/>
      <w:u w:val="single"/>
    </w:rPr>
  </w:style>
  <w:style w:type="character" w:styleId="LineNumber">
    <w:name w:val="line number"/>
    <w:basedOn w:val="DefaultParagraphFont"/>
    <w:uiPriority w:val="99"/>
    <w:semiHidden/>
    <w:unhideWhenUsed/>
    <w:rsid w:val="00F80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sweeting@le.ac.uk" TargetMode="Externa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www.icmje.org/coi_disclosure.pdf"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mjs212@medschl.cam.ac.uk" TargetMode="Externa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64A50-C594-4D39-83C6-1B5C8AC6E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7073</Words>
  <Characters>40317</Characters>
  <Application>Microsoft Office Word</Application>
  <DocSecurity>0</DocSecurity>
  <Lines>335</Lines>
  <Paragraphs>94</Paragraphs>
  <ScaleCrop>false</ScaleCrop>
  <Company>University of Leicester</Company>
  <LinksUpToDate>false</LinksUpToDate>
  <CharactersWithSpaces>47296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Sweeting, Michael (Dr.)</dc:creator>
  <cp:keywords/>
  <dc:description/>
  <cp:lastModifiedBy>Stevie Mordey</cp:lastModifiedBy>
  <cp:revision>2</cp:revision>
  <dcterms:created xsi:type="dcterms:W3CDTF">2018-05-24T08:43:00Z</dcterms:created>
  <dcterms:modified xsi:type="dcterms:W3CDTF">2018-05-24T08:43:00Z</dcterms:modified>
</cp:coreProperties>
</file>