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1257B" w:rsidRDefault="00E1257B" w:rsidP="00B25233">
      <w:pPr>
        <w:pStyle w:val="Heading1"/>
        <w:spacing w:line="240" w:lineRule="auto"/>
      </w:pPr>
      <w:bookmarkStart w:id="0" w:name="_GoBack"/>
      <w:r>
        <w:t xml:space="preserve">The experiences of healthcare professionals, patients, and families of the process of referral and admission to intensive care: a systematic literature review </w:t>
      </w:r>
    </w:p>
    <w:bookmarkEnd w:id="0"/>
    <w:p w:rsidR="00451551" w:rsidRDefault="00451551" w:rsidP="00451551">
      <w:pPr>
        <w:rPr>
          <w:i/>
        </w:rPr>
      </w:pPr>
    </w:p>
    <w:p w:rsidR="00451551" w:rsidRDefault="00451551" w:rsidP="00451551">
      <w:pPr>
        <w:rPr>
          <w:i/>
        </w:rPr>
      </w:pPr>
      <w:r w:rsidRPr="0093406C">
        <w:rPr>
          <w:i/>
        </w:rPr>
        <w:t>Rees, S</w:t>
      </w:r>
      <w:r>
        <w:rPr>
          <w:i/>
        </w:rPr>
        <w:t xml:space="preserve">ophie </w:t>
      </w:r>
      <w:r>
        <w:rPr>
          <w:i/>
          <w:vertAlign w:val="superscript"/>
        </w:rPr>
        <w:t xml:space="preserve">a   </w:t>
      </w:r>
    </w:p>
    <w:p w:rsidR="00451551" w:rsidRDefault="00451551" w:rsidP="00451551">
      <w:r w:rsidRPr="0093406C">
        <w:rPr>
          <w:i/>
        </w:rPr>
        <w:t>Griffiths, F</w:t>
      </w:r>
      <w:r>
        <w:rPr>
          <w:i/>
        </w:rPr>
        <w:t xml:space="preserve">rances </w:t>
      </w:r>
      <w:r>
        <w:rPr>
          <w:i/>
          <w:vertAlign w:val="superscript"/>
        </w:rPr>
        <w:t xml:space="preserve">a, b </w:t>
      </w:r>
    </w:p>
    <w:p w:rsidR="00451551" w:rsidRDefault="00451551" w:rsidP="00451551">
      <w:r>
        <w:rPr>
          <w:i/>
        </w:rPr>
        <w:t>Bassford, Christopher</w:t>
      </w:r>
      <w:r w:rsidRPr="004920BF">
        <w:rPr>
          <w:i/>
          <w:vertAlign w:val="superscript"/>
        </w:rPr>
        <w:t xml:space="preserve"> </w:t>
      </w:r>
      <w:r>
        <w:rPr>
          <w:i/>
          <w:vertAlign w:val="superscript"/>
        </w:rPr>
        <w:t>a</w:t>
      </w:r>
      <w:r w:rsidRPr="00C60538">
        <w:t xml:space="preserve"> </w:t>
      </w:r>
    </w:p>
    <w:p w:rsidR="00451551" w:rsidRDefault="00451551" w:rsidP="00451551">
      <w:r>
        <w:rPr>
          <w:i/>
        </w:rPr>
        <w:t xml:space="preserve">Brooke, Mike </w:t>
      </w:r>
      <w:r>
        <w:rPr>
          <w:i/>
          <w:vertAlign w:val="superscript"/>
        </w:rPr>
        <w:t>a</w:t>
      </w:r>
      <w:r>
        <w:rPr>
          <w:i/>
        </w:rPr>
        <w:t xml:space="preserve"> </w:t>
      </w:r>
    </w:p>
    <w:p w:rsidR="00451551" w:rsidRDefault="00451551" w:rsidP="00451551">
      <w:r>
        <w:rPr>
          <w:i/>
        </w:rPr>
        <w:t>Fritz, Zoe</w:t>
      </w:r>
      <w:r w:rsidRPr="004920BF">
        <w:rPr>
          <w:i/>
          <w:vertAlign w:val="superscript"/>
        </w:rPr>
        <w:t xml:space="preserve"> </w:t>
      </w:r>
      <w:r>
        <w:rPr>
          <w:i/>
          <w:vertAlign w:val="superscript"/>
        </w:rPr>
        <w:t>a, c</w:t>
      </w:r>
      <w:r>
        <w:rPr>
          <w:i/>
        </w:rPr>
        <w:t xml:space="preserve"> </w:t>
      </w:r>
    </w:p>
    <w:p w:rsidR="00451551" w:rsidRDefault="00451551" w:rsidP="00451551">
      <w:r>
        <w:rPr>
          <w:i/>
        </w:rPr>
        <w:t xml:space="preserve">Huang, Huayi </w:t>
      </w:r>
      <w:r>
        <w:rPr>
          <w:i/>
          <w:vertAlign w:val="superscript"/>
        </w:rPr>
        <w:t>a</w:t>
      </w:r>
      <w:r>
        <w:rPr>
          <w:i/>
        </w:rPr>
        <w:t xml:space="preserve"> </w:t>
      </w:r>
    </w:p>
    <w:p w:rsidR="00451551" w:rsidRDefault="00451551" w:rsidP="00451551">
      <w:r>
        <w:rPr>
          <w:i/>
        </w:rPr>
        <w:t>Rees, Karen</w:t>
      </w:r>
      <w:r w:rsidRPr="004920BF">
        <w:rPr>
          <w:i/>
          <w:vertAlign w:val="superscript"/>
        </w:rPr>
        <w:t xml:space="preserve"> </w:t>
      </w:r>
      <w:r>
        <w:rPr>
          <w:i/>
          <w:vertAlign w:val="superscript"/>
        </w:rPr>
        <w:t>a</w:t>
      </w:r>
      <w:r>
        <w:rPr>
          <w:i/>
        </w:rPr>
        <w:t xml:space="preserve"> </w:t>
      </w:r>
    </w:p>
    <w:p w:rsidR="00451551" w:rsidRDefault="00451551" w:rsidP="00451551">
      <w:pPr>
        <w:rPr>
          <w:i/>
        </w:rPr>
      </w:pPr>
      <w:r>
        <w:rPr>
          <w:i/>
        </w:rPr>
        <w:t>Turner, Jake</w:t>
      </w:r>
      <w:r w:rsidRPr="004920BF">
        <w:rPr>
          <w:i/>
          <w:vertAlign w:val="superscript"/>
        </w:rPr>
        <w:t xml:space="preserve"> </w:t>
      </w:r>
      <w:r>
        <w:rPr>
          <w:i/>
          <w:vertAlign w:val="superscript"/>
        </w:rPr>
        <w:t>a</w:t>
      </w:r>
      <w:r>
        <w:rPr>
          <w:i/>
        </w:rPr>
        <w:t xml:space="preserve"> </w:t>
      </w:r>
    </w:p>
    <w:p w:rsidR="00451551" w:rsidRDefault="00451551" w:rsidP="00451551">
      <w:r w:rsidRPr="0093406C">
        <w:rPr>
          <w:i/>
        </w:rPr>
        <w:t>Slowther, A</w:t>
      </w:r>
      <w:r>
        <w:rPr>
          <w:i/>
        </w:rPr>
        <w:t xml:space="preserve">nne-Marie </w:t>
      </w:r>
      <w:r>
        <w:rPr>
          <w:i/>
          <w:vertAlign w:val="superscript"/>
        </w:rPr>
        <w:t xml:space="preserve">a </w:t>
      </w:r>
    </w:p>
    <w:p w:rsidR="00451551" w:rsidRPr="004920BF" w:rsidRDefault="00451551" w:rsidP="00451551">
      <w:pPr>
        <w:rPr>
          <w:i/>
          <w:vertAlign w:val="superscript"/>
        </w:rPr>
      </w:pPr>
    </w:p>
    <w:p w:rsidR="00451551" w:rsidRDefault="00451551" w:rsidP="00451551">
      <w:proofErr w:type="spellStart"/>
      <w:r>
        <w:rPr>
          <w:i/>
          <w:vertAlign w:val="superscript"/>
        </w:rPr>
        <w:t>a</w:t>
      </w:r>
      <w:r>
        <w:t>University</w:t>
      </w:r>
      <w:proofErr w:type="spellEnd"/>
      <w:r>
        <w:t xml:space="preserve"> of Warwick Medical School, Gibbet Hill Road, Coventry, UK, CV4 7AJ</w:t>
      </w:r>
    </w:p>
    <w:p w:rsidR="00451551" w:rsidRDefault="00451551" w:rsidP="00451551">
      <w:r>
        <w:rPr>
          <w:vertAlign w:val="superscript"/>
        </w:rPr>
        <w:t xml:space="preserve">b </w:t>
      </w:r>
      <w:r w:rsidRPr="00B9774B">
        <w:t>University of the Witwatersrand, Johannesburg</w:t>
      </w:r>
    </w:p>
    <w:p w:rsidR="00451551" w:rsidRDefault="00451551" w:rsidP="00451551">
      <w:r>
        <w:rPr>
          <w:vertAlign w:val="superscript"/>
        </w:rPr>
        <w:t xml:space="preserve">c </w:t>
      </w:r>
      <w:r>
        <w:t>University of Cambridge</w:t>
      </w:r>
    </w:p>
    <w:p w:rsidR="007A2392" w:rsidRDefault="007A2392" w:rsidP="007A2392">
      <w:pPr>
        <w:pStyle w:val="Heading1"/>
      </w:pPr>
      <w:r>
        <w:t>Acknowledgements</w:t>
      </w:r>
    </w:p>
    <w:p w:rsidR="007A2392" w:rsidRPr="00FE5B07" w:rsidRDefault="007A2392" w:rsidP="007A2392">
      <w:r>
        <w:t xml:space="preserve">We wish to thank the following people for their assistance with the systematic review: Nadine Flowers; Alastair Anderson; Josie Hough; Esther </w:t>
      </w:r>
      <w:proofErr w:type="spellStart"/>
      <w:r>
        <w:t>Illman</w:t>
      </w:r>
      <w:proofErr w:type="spellEnd"/>
      <w:r>
        <w:t xml:space="preserve">; Stewart </w:t>
      </w:r>
      <w:proofErr w:type="spellStart"/>
      <w:r>
        <w:t>Mclure</w:t>
      </w:r>
      <w:proofErr w:type="spellEnd"/>
      <w:r>
        <w:t xml:space="preserve">; Stuart O’Connor; Martha Pearson; Mark Ramsden; and Lauren </w:t>
      </w:r>
      <w:proofErr w:type="spellStart"/>
      <w:r>
        <w:t>Sibly</w:t>
      </w:r>
      <w:proofErr w:type="spellEnd"/>
      <w:r>
        <w:t xml:space="preserve">. </w:t>
      </w:r>
      <w:r w:rsidRPr="00DB4887">
        <w:t>This project was funded by the NIHR HS&amp;DR programme (project number 13/10/14)</w:t>
      </w:r>
    </w:p>
    <w:p w:rsidR="00E1257B" w:rsidRDefault="00E1257B" w:rsidP="00B25233">
      <w:pPr>
        <w:pStyle w:val="Heading1"/>
      </w:pPr>
      <w:r>
        <w:lastRenderedPageBreak/>
        <w:t>Summary</w:t>
      </w:r>
    </w:p>
    <w:p w:rsidR="00E1257B" w:rsidRDefault="00E1257B" w:rsidP="00B25233">
      <w:r>
        <w:t xml:space="preserve">Treatment in an intensive care unit (ICU) can be life-saving but it can be distressing and not every patient can benefit. Decisions to admit a patient to ICU are complex. We wished to explore how the decision to refer or admit is experienced by those involved, and undertook a systematic review of the literature to answer the research question: </w:t>
      </w:r>
      <w:r w:rsidRPr="00A17444">
        <w:t xml:space="preserve">What are the experiences of </w:t>
      </w:r>
      <w:r>
        <w:t>healthcare professionals</w:t>
      </w:r>
      <w:r w:rsidRPr="00A17444">
        <w:t>, patients and families</w:t>
      </w:r>
      <w:r>
        <w:t>,</w:t>
      </w:r>
      <w:r w:rsidRPr="00A17444">
        <w:t xml:space="preserve"> of the process of referral and admission to an </w:t>
      </w:r>
      <w:r>
        <w:t>ICU</w:t>
      </w:r>
      <w:r w:rsidRPr="00A17444">
        <w:t>?</w:t>
      </w:r>
      <w:r>
        <w:t xml:space="preserve"> Twelve</w:t>
      </w:r>
      <w:r w:rsidRPr="009B7395">
        <w:t xml:space="preserve"> relevant studies were identified</w:t>
      </w:r>
      <w:r>
        <w:t>, and a thematic analysis was conducted</w:t>
      </w:r>
      <w:r w:rsidRPr="009B7395">
        <w:t xml:space="preserve">. Most </w:t>
      </w:r>
      <w:r>
        <w:t xml:space="preserve">studies </w:t>
      </w:r>
      <w:r w:rsidRPr="009B7395">
        <w:t>involved health</w:t>
      </w:r>
      <w:r>
        <w:t>care</w:t>
      </w:r>
      <w:r w:rsidRPr="009B7395">
        <w:t xml:space="preserve"> professionals, with only two considering patients’ or </w:t>
      </w:r>
      <w:r>
        <w:t>families’ e</w:t>
      </w:r>
      <w:r w:rsidRPr="009B7395">
        <w:t xml:space="preserve">xperiences. </w:t>
      </w:r>
      <w:r>
        <w:t>Four themes were identified which influenced experiences of ICU referral and review: the professional environment; communication; the allocation of limited resources; and acknowledging uncertainty. Patients’ and families’ experiences have been under-researched in this area.</w:t>
      </w:r>
    </w:p>
    <w:p w:rsidR="00E1257B" w:rsidRPr="00CC5CD5" w:rsidRDefault="00E1257B" w:rsidP="00B25233">
      <w:pPr>
        <w:rPr>
          <w:b/>
          <w:i/>
        </w:rPr>
      </w:pPr>
      <w:r w:rsidRPr="00761F6E">
        <w:rPr>
          <w:b/>
          <w:i/>
        </w:rPr>
        <w:t xml:space="preserve">Keywords: </w:t>
      </w:r>
      <w:r>
        <w:rPr>
          <w:b/>
          <w:i/>
        </w:rPr>
        <w:t xml:space="preserve">ICU; </w:t>
      </w:r>
      <w:r w:rsidRPr="00761F6E">
        <w:rPr>
          <w:b/>
          <w:i/>
        </w:rPr>
        <w:t>decision</w:t>
      </w:r>
      <w:r>
        <w:rPr>
          <w:b/>
          <w:i/>
        </w:rPr>
        <w:t>-making; referral; admission; experience</w:t>
      </w:r>
    </w:p>
    <w:p w:rsidR="00E1257B" w:rsidRDefault="00E1257B" w:rsidP="00B25233">
      <w:pPr>
        <w:pStyle w:val="Heading1"/>
      </w:pPr>
      <w:r>
        <w:t>Introduction/background</w:t>
      </w:r>
    </w:p>
    <w:p w:rsidR="00E1257B" w:rsidRPr="00D67E42" w:rsidRDefault="00E1257B" w:rsidP="00B25233">
      <w:r w:rsidRPr="00AA1E42">
        <w:t xml:space="preserve">Treatment on </w:t>
      </w:r>
      <w:r>
        <w:t>an</w:t>
      </w:r>
      <w:r w:rsidRPr="00AA1E42">
        <w:t xml:space="preserve"> Intensive care unit (ICU) </w:t>
      </w:r>
      <w:r>
        <w:t xml:space="preserve">is known to improve survival rates for critically ill </w:t>
      </w:r>
      <w:r w:rsidRPr="00AA1E42">
        <w:t>patients</w:t>
      </w:r>
      <w:r>
        <w:t>,</w:t>
      </w:r>
      <w:r w:rsidRPr="004D50E1">
        <w:t xml:space="preserve"> </w:t>
      </w:r>
      <w:r w:rsidRPr="00B847D2">
        <w:rPr>
          <w:noProof/>
          <w:vertAlign w:val="superscript"/>
        </w:rPr>
        <w:t>1,2</w:t>
      </w:r>
      <w:r w:rsidRPr="00AA1E42">
        <w:t xml:space="preserve"> with timely admission associated with better outcomes</w:t>
      </w:r>
      <w:r>
        <w:t>.</w:t>
      </w:r>
      <w:r w:rsidRPr="00B847D2">
        <w:rPr>
          <w:noProof/>
          <w:vertAlign w:val="superscript"/>
        </w:rPr>
        <w:t>3</w:t>
      </w:r>
      <w:r w:rsidRPr="00330160">
        <w:t xml:space="preserve"> </w:t>
      </w:r>
      <w:r>
        <w:t xml:space="preserve">Care provided in an ICU is expensive and resource-intensive, and pressure on ICU </w:t>
      </w:r>
      <w:r w:rsidRPr="00184F66">
        <w:t>resources is a d</w:t>
      </w:r>
      <w:r>
        <w:t xml:space="preserve">aily occurrence in the NHS. </w:t>
      </w:r>
      <w:r w:rsidRPr="00184F66">
        <w:t xml:space="preserve">This </w:t>
      </w:r>
      <w:r w:rsidRPr="00AA1E42">
        <w:t>has implications for care, and patients who would benefit from ICU care may not always receive it.</w:t>
      </w:r>
      <w:r>
        <w:t xml:space="preserve"> However, many patients do not survive ICU,</w:t>
      </w:r>
      <w:r w:rsidRPr="00B847D2">
        <w:rPr>
          <w:noProof/>
          <w:vertAlign w:val="superscript"/>
        </w:rPr>
        <w:t>4</w:t>
      </w:r>
      <w:r>
        <w:t xml:space="preserve"> and admission to ICU can be associated with significant morbidity, both during their admission and for many years after discharge.</w:t>
      </w:r>
      <w:r w:rsidRPr="00B847D2">
        <w:rPr>
          <w:noProof/>
          <w:vertAlign w:val="superscript"/>
        </w:rPr>
        <w:t>5</w:t>
      </w:r>
    </w:p>
    <w:p w:rsidR="00E1257B" w:rsidRDefault="00E1257B" w:rsidP="00B25233">
      <w:r>
        <w:t xml:space="preserve">The decision whether to refer/admit a patient to ICU can be a difficult clinical and ethical challenge, and the impact of making these decisions on HCPs, patients and families can be considerable. Currently in the UK there is no nationally used guidance for HCPs regarding referral or admission of patients to ICU. </w:t>
      </w:r>
    </w:p>
    <w:p w:rsidR="00E1257B" w:rsidRDefault="00E1257B" w:rsidP="00B25233">
      <w:r>
        <w:lastRenderedPageBreak/>
        <w:t xml:space="preserve"> Numerous quantitative studies have investigated specific factors affecting the decision to refer or admit a patient to ICU.</w:t>
      </w:r>
      <w:r w:rsidRPr="00B847D2">
        <w:rPr>
          <w:noProof/>
          <w:vertAlign w:val="superscript"/>
        </w:rPr>
        <w:t>6-10</w:t>
      </w:r>
      <w:r>
        <w:t xml:space="preserve"> Our aim in this review was to explore what is currently known about how the process of decision-making for referral/admission to ICU is experienced by patients, families, and HCPs. </w:t>
      </w:r>
    </w:p>
    <w:p w:rsidR="00E1257B" w:rsidRDefault="00E1257B" w:rsidP="00B25233">
      <w:pPr>
        <w:pStyle w:val="Heading1"/>
      </w:pPr>
      <w:r>
        <w:t>Methods</w:t>
      </w:r>
    </w:p>
    <w:p w:rsidR="00E1257B" w:rsidRDefault="00E1257B" w:rsidP="00B25233">
      <w:r>
        <w:t>We conducted t</w:t>
      </w:r>
      <w:r w:rsidRPr="00C643A6">
        <w:t xml:space="preserve">his review </w:t>
      </w:r>
      <w:r>
        <w:t xml:space="preserve">(PROSPERO 2015:CRD42015019714) </w:t>
      </w:r>
      <w:r w:rsidRPr="00C643A6">
        <w:t>concurrently</w:t>
      </w:r>
      <w:r>
        <w:t xml:space="preserve"> with</w:t>
      </w:r>
      <w:r w:rsidRPr="00C643A6">
        <w:t xml:space="preserve"> a review of the literature on factors affecting the decision to refer or admit a patient to intensive care</w:t>
      </w:r>
      <w:r>
        <w:t xml:space="preserve"> (PROSPERO 2015:CRD42015019711), as part of a large mixed methods study, funded by the National Institute of Health Research, which explored the decision-making process around referral and admission to ICU. One search was used for both reviews. We sourced papers from</w:t>
      </w:r>
      <w:r w:rsidRPr="00C643A6">
        <w:t xml:space="preserve"> Medline, </w:t>
      </w:r>
      <w:proofErr w:type="spellStart"/>
      <w:r w:rsidRPr="00C643A6">
        <w:t>Embase</w:t>
      </w:r>
      <w:proofErr w:type="spellEnd"/>
      <w:r w:rsidRPr="00C643A6">
        <w:t xml:space="preserve">, and ASSIA, all sections of the Cochrane Library, CINAHL, </w:t>
      </w:r>
      <w:proofErr w:type="spellStart"/>
      <w:r w:rsidRPr="00C643A6">
        <w:t>PsychINFO</w:t>
      </w:r>
      <w:proofErr w:type="spellEnd"/>
      <w:r w:rsidRPr="00C643A6">
        <w:t>, and Web of Science</w:t>
      </w:r>
      <w:r>
        <w:t xml:space="preserve"> in addition to </w:t>
      </w:r>
      <w:r w:rsidRPr="00C643A6">
        <w:t>Dissertation abstracts online, Index to theses, Open Grey</w:t>
      </w:r>
      <w:r>
        <w:t xml:space="preserve">. The search strategy was informed by an initial scoping review of the literature, and used a combination of the following </w:t>
      </w:r>
      <w:proofErr w:type="spellStart"/>
      <w:r>
        <w:t>MeSH</w:t>
      </w:r>
      <w:proofErr w:type="spellEnd"/>
      <w:r>
        <w:t xml:space="preserve"> headings and keywords: 1. Critical and intensive care, intensive care units and critical illness; 2. Patient admission, transfer, triage, and refusal to treat; 3. Professional decision-making and judgement, professional-family relations, choice behaviour, and medical futility. </w:t>
      </w:r>
      <w:r w:rsidRPr="00C643A6">
        <w:t xml:space="preserve">We included </w:t>
      </w:r>
      <w:r>
        <w:t xml:space="preserve">papers published between 1980 and 2015 describing </w:t>
      </w:r>
      <w:r w:rsidRPr="00C643A6">
        <w:t xml:space="preserve">empirical research that focused on the process of decision making for referral or admission of adult patients to ICU. </w:t>
      </w:r>
      <w:r>
        <w:t>Papers that referred to neonates or paediatrics were excluded. The initial searches were run on 11</w:t>
      </w:r>
      <w:r w:rsidRPr="00927879">
        <w:rPr>
          <w:vertAlign w:val="superscript"/>
        </w:rPr>
        <w:t>th</w:t>
      </w:r>
      <w:r>
        <w:t xml:space="preserve"> May 2015. </w:t>
      </w:r>
    </w:p>
    <w:p w:rsidR="00E1257B" w:rsidRDefault="00E1257B" w:rsidP="004D50E1">
      <w:r>
        <w:t>In March 2018, we updated the review to identify any relevant studies published since our initial searches. We searched PubMed using the search terms critical care/CCU or intensive care/ICU AND decision making AND admissions OR referrals. We hand-searched the contents of the six journals that had provided more than one included paper in our original review, from 1</w:t>
      </w:r>
      <w:r w:rsidRPr="00845914">
        <w:rPr>
          <w:vertAlign w:val="superscript"/>
        </w:rPr>
        <w:t>st</w:t>
      </w:r>
      <w:r>
        <w:t xml:space="preserve"> May 2015 to 1</w:t>
      </w:r>
      <w:r w:rsidRPr="00845914">
        <w:rPr>
          <w:vertAlign w:val="superscript"/>
        </w:rPr>
        <w:t>st</w:t>
      </w:r>
      <w:r>
        <w:t xml:space="preserve"> January 2018, and conducted forward and backward citation tracking on all identified papers as well as papers listed in a published review.</w:t>
      </w:r>
      <w:r w:rsidRPr="00B847D2">
        <w:rPr>
          <w:noProof/>
          <w:vertAlign w:val="superscript"/>
        </w:rPr>
        <w:t>11</w:t>
      </w:r>
    </w:p>
    <w:p w:rsidR="00E1257B" w:rsidRDefault="00E1257B" w:rsidP="00B25233">
      <w:r>
        <w:lastRenderedPageBreak/>
        <w:t>In total, w</w:t>
      </w:r>
      <w:r w:rsidRPr="00C643A6">
        <w:t>e identified 34,343 abstracts which were double screened by a team of 13 reviewers. This yielded 552 papers for f</w:t>
      </w:r>
      <w:r>
        <w:t>urther consideration, of which 12</w:t>
      </w:r>
      <w:r w:rsidRPr="00C643A6">
        <w:t xml:space="preserve"> </w:t>
      </w:r>
      <w:r>
        <w:t>publications (10 studies)</w:t>
      </w:r>
      <w:r w:rsidRPr="00C643A6">
        <w:t xml:space="preserve"> were included as </w:t>
      </w:r>
      <w:r>
        <w:t>being relevant for this review (see Figure 1</w:t>
      </w:r>
      <w:r w:rsidRPr="00C643A6">
        <w:t>).</w:t>
      </w:r>
      <w:r>
        <w:t xml:space="preserve"> One of these publications was found in the March 2018 update.</w:t>
      </w:r>
      <w:r w:rsidRPr="00B847D2">
        <w:rPr>
          <w:noProof/>
          <w:vertAlign w:val="superscript"/>
        </w:rPr>
        <w:t>12</w:t>
      </w:r>
      <w:r w:rsidRPr="00C643A6">
        <w:t xml:space="preserve">  </w:t>
      </w:r>
      <w:r>
        <w:t>T</w:t>
      </w:r>
      <w:r w:rsidRPr="00C643A6">
        <w:t xml:space="preserve">wo independent reviewers (AS, SR) </w:t>
      </w:r>
      <w:r>
        <w:t xml:space="preserve">assessed the quality of the studies </w:t>
      </w:r>
      <w:r w:rsidRPr="00C643A6">
        <w:t xml:space="preserve">using </w:t>
      </w:r>
      <w:r>
        <w:rPr>
          <w:noProof/>
        </w:rPr>
        <w:t>May and Pope’s criteria for appraising qualitative research</w:t>
      </w:r>
      <w:r>
        <w:t xml:space="preserve"> </w:t>
      </w:r>
      <w:r w:rsidRPr="00C643A6">
        <w:t>Disagreements were resolved by reference to a third reviewer (FG)</w:t>
      </w:r>
      <w:r>
        <w:t>.</w:t>
      </w:r>
      <w:r w:rsidRPr="00C643A6">
        <w:t xml:space="preserve"> </w:t>
      </w:r>
      <w:r>
        <w:t>We extracted qualitative data relevant to our research question from each study and conducted a thematic</w:t>
      </w:r>
      <w:r w:rsidRPr="00C643A6">
        <w:t xml:space="preserve"> analysis</w:t>
      </w:r>
      <w:r w:rsidRPr="00B847D2">
        <w:rPr>
          <w:noProof/>
          <w:vertAlign w:val="superscript"/>
        </w:rPr>
        <w:t>13-15</w:t>
      </w:r>
      <w:r w:rsidRPr="00AA3A46">
        <w:t xml:space="preserve"> </w:t>
      </w:r>
      <w:r>
        <w:t>in NVivo on the collated data.</w:t>
      </w:r>
    </w:p>
    <w:p w:rsidR="00E1257B" w:rsidRDefault="00E1257B" w:rsidP="00B25233">
      <w:r>
        <w:rPr>
          <w:noProof/>
          <w:lang w:eastAsia="en-GB"/>
        </w:rPr>
        <w:drawing>
          <wp:inline distT="0" distB="0" distL="0" distR="0" wp14:anchorId="3BAD5179" wp14:editId="471DCF90">
            <wp:extent cx="5731510" cy="421513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NAL prisma.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4215130"/>
                    </a:xfrm>
                    <a:prstGeom prst="rect">
                      <a:avLst/>
                    </a:prstGeom>
                  </pic:spPr>
                </pic:pic>
              </a:graphicData>
            </a:graphic>
          </wp:inline>
        </w:drawing>
      </w:r>
    </w:p>
    <w:p w:rsidR="00E1257B" w:rsidRDefault="00E1257B" w:rsidP="00B25233"/>
    <w:p w:rsidR="00E1257B" w:rsidRDefault="00E1257B" w:rsidP="00B25233">
      <w:pPr>
        <w:jc w:val="center"/>
      </w:pPr>
    </w:p>
    <w:p w:rsidR="00E1257B" w:rsidRDefault="00E1257B" w:rsidP="00B25233">
      <w:pPr>
        <w:pStyle w:val="Caption"/>
      </w:pPr>
      <w:r>
        <w:t xml:space="preserve">Figure </w:t>
      </w:r>
      <w:r>
        <w:rPr>
          <w:noProof/>
        </w:rPr>
        <w:fldChar w:fldCharType="begin"/>
      </w:r>
      <w:r>
        <w:rPr>
          <w:noProof/>
        </w:rPr>
        <w:instrText xml:space="preserve"> SEQ Figure \* ARABIC </w:instrText>
      </w:r>
      <w:r>
        <w:rPr>
          <w:noProof/>
        </w:rPr>
        <w:fldChar w:fldCharType="separate"/>
      </w:r>
      <w:r>
        <w:rPr>
          <w:noProof/>
        </w:rPr>
        <w:t>1</w:t>
      </w:r>
      <w:r>
        <w:rPr>
          <w:noProof/>
        </w:rPr>
        <w:fldChar w:fldCharType="end"/>
      </w:r>
      <w:r>
        <w:t xml:space="preserve"> - PRISMA diagram</w:t>
      </w:r>
    </w:p>
    <w:p w:rsidR="00E1257B" w:rsidRDefault="00E1257B" w:rsidP="00B25233">
      <w:pPr>
        <w:pStyle w:val="Heading1"/>
      </w:pPr>
      <w:r>
        <w:lastRenderedPageBreak/>
        <w:t>Results</w:t>
      </w:r>
    </w:p>
    <w:p w:rsidR="00E1257B" w:rsidRDefault="00E1257B" w:rsidP="00B25233">
      <w:r>
        <w:t xml:space="preserve">We identified twelve studies that provided relevant data (Table 1). Of these, eleven used qualitative and </w:t>
      </w:r>
      <w:r w:rsidRPr="00037F62">
        <w:t>one</w:t>
      </w:r>
      <w:r w:rsidRPr="00B847D2">
        <w:rPr>
          <w:noProof/>
          <w:vertAlign w:val="superscript"/>
        </w:rPr>
        <w:t>16</w:t>
      </w:r>
      <w:r>
        <w:t xml:space="preserve"> quantitative methods. </w:t>
      </w:r>
      <w:r w:rsidRPr="00037F62">
        <w:t>Five of the studies were carried out in North America,</w:t>
      </w:r>
      <w:r>
        <w:t xml:space="preserve"> and</w:t>
      </w:r>
      <w:r w:rsidRPr="00037F62">
        <w:t xml:space="preserve"> </w:t>
      </w:r>
      <w:r>
        <w:t>seven</w:t>
      </w:r>
      <w:r w:rsidRPr="00037F62">
        <w:t xml:space="preserve"> in Europe (</w:t>
      </w:r>
      <w:r>
        <w:t>four</w:t>
      </w:r>
      <w:r w:rsidRPr="00037F62">
        <w:t xml:space="preserve"> in the UK).</w:t>
      </w:r>
      <w:r>
        <w:t xml:space="preserve"> </w:t>
      </w:r>
    </w:p>
    <w:p w:rsidR="00E1257B" w:rsidRDefault="00E1257B" w:rsidP="00B25233">
      <w:r>
        <w:t xml:space="preserve">Nine studies considered the experiences and perspectives of healthcare professionals and two described the experience of being a patient and relative respectively, each from a single person’s perspective. </w:t>
      </w:r>
    </w:p>
    <w:p w:rsidR="00E1257B" w:rsidRDefault="00E1257B" w:rsidP="00B25233">
      <w:r>
        <w:t>Two studies</w:t>
      </w:r>
      <w:r w:rsidRPr="00B847D2">
        <w:rPr>
          <w:noProof/>
          <w:vertAlign w:val="superscript"/>
        </w:rPr>
        <w:t>12,17</w:t>
      </w:r>
      <w:r w:rsidRPr="00B02DEC">
        <w:t xml:space="preserve"> focused </w:t>
      </w:r>
      <w:r>
        <w:t>specifically</w:t>
      </w:r>
      <w:r w:rsidRPr="00B02DEC">
        <w:t xml:space="preserve"> </w:t>
      </w:r>
      <w:r>
        <w:t xml:space="preserve">on experiences of </w:t>
      </w:r>
      <w:r w:rsidRPr="00B02DEC">
        <w:t xml:space="preserve">the </w:t>
      </w:r>
      <w:r w:rsidRPr="00F41A0D">
        <w:t>process</w:t>
      </w:r>
      <w:r w:rsidRPr="006853E8">
        <w:t xml:space="preserve"> </w:t>
      </w:r>
      <w:r w:rsidRPr="00B02DEC">
        <w:t xml:space="preserve">of referral and admission to ICU, </w:t>
      </w:r>
      <w:r>
        <w:t xml:space="preserve">but </w:t>
      </w:r>
      <w:r w:rsidRPr="00B02DEC">
        <w:t>we were able to identify data relevant to our research question</w:t>
      </w:r>
      <w:r>
        <w:t xml:space="preserve"> from each paper</w:t>
      </w:r>
      <w:r w:rsidRPr="00B02DEC">
        <w:t>.</w:t>
      </w:r>
    </w:p>
    <w:p w:rsidR="00E1257B" w:rsidRDefault="00E1257B" w:rsidP="00B25233">
      <w:r w:rsidRPr="0077689C">
        <w:t>The quality of the literature reviewed was mixed</w:t>
      </w:r>
      <w:r>
        <w:t xml:space="preserve"> (see table 1 for limitations of the studies)</w:t>
      </w:r>
      <w:r w:rsidRPr="0077689C">
        <w:t>.</w:t>
      </w:r>
      <w:r>
        <w:t xml:space="preserve"> Sampling and data collection methods were not explicitly described in some studies, but </w:t>
      </w:r>
      <w:r w:rsidRPr="0077689C">
        <w:t>the iteration between data and analysis was generally considered good.</w:t>
      </w:r>
      <w:r>
        <w:t xml:space="preserve"> Of the twelve</w:t>
      </w:r>
      <w:r w:rsidRPr="00C31468">
        <w:t xml:space="preserve"> identified studies</w:t>
      </w:r>
      <w:r>
        <w:t xml:space="preserve">, nine </w:t>
      </w:r>
      <w:r w:rsidRPr="00C31468">
        <w:t xml:space="preserve">were single-site. </w:t>
      </w:r>
    </w:p>
    <w:p w:rsidR="00E1257B" w:rsidRDefault="00E1257B" w:rsidP="00B25233">
      <w:pPr>
        <w:sectPr w:rsidR="00E1257B">
          <w:footerReference w:type="default" r:id="rId8"/>
          <w:pgSz w:w="11906" w:h="16838"/>
          <w:pgMar w:top="1440" w:right="1440" w:bottom="1440" w:left="1440" w:header="708" w:footer="708" w:gutter="0"/>
          <w:cols w:space="708"/>
          <w:docGrid w:linePitch="360"/>
        </w:sectPr>
      </w:pPr>
    </w:p>
    <w:p w:rsidR="00E1257B" w:rsidRDefault="00E1257B" w:rsidP="00B25233">
      <w:pPr>
        <w:pStyle w:val="Caption"/>
        <w:keepNext/>
      </w:pPr>
      <w:r>
        <w:lastRenderedPageBreak/>
        <w:t xml:space="preserve">Table </w:t>
      </w:r>
      <w:r>
        <w:rPr>
          <w:noProof/>
        </w:rPr>
        <w:fldChar w:fldCharType="begin"/>
      </w:r>
      <w:r>
        <w:rPr>
          <w:noProof/>
        </w:rPr>
        <w:instrText xml:space="preserve"> SEQ Table \* ARABIC </w:instrText>
      </w:r>
      <w:r>
        <w:rPr>
          <w:noProof/>
        </w:rPr>
        <w:fldChar w:fldCharType="separate"/>
      </w:r>
      <w:r>
        <w:rPr>
          <w:noProof/>
        </w:rPr>
        <w:t>1</w:t>
      </w:r>
      <w:r>
        <w:rPr>
          <w:noProof/>
        </w:rPr>
        <w:fldChar w:fldCharType="end"/>
      </w:r>
      <w:r>
        <w:t xml:space="preserve"> - Studies reviewed</w:t>
      </w:r>
    </w:p>
    <w:tbl>
      <w:tblPr>
        <w:tblStyle w:val="TableGrid"/>
        <w:tblW w:w="13750" w:type="dxa"/>
        <w:tblInd w:w="-5" w:type="dxa"/>
        <w:tblLayout w:type="fixed"/>
        <w:tblLook w:val="04A0" w:firstRow="1" w:lastRow="0" w:firstColumn="1" w:lastColumn="0" w:noHBand="0" w:noVBand="1"/>
      </w:tblPr>
      <w:tblGrid>
        <w:gridCol w:w="1701"/>
        <w:gridCol w:w="2552"/>
        <w:gridCol w:w="1843"/>
        <w:gridCol w:w="1417"/>
        <w:gridCol w:w="2552"/>
        <w:gridCol w:w="1417"/>
        <w:gridCol w:w="2268"/>
      </w:tblGrid>
      <w:tr w:rsidR="00E1257B" w:rsidTr="00845914">
        <w:trPr>
          <w:trHeight w:val="393"/>
        </w:trPr>
        <w:tc>
          <w:tcPr>
            <w:tcW w:w="1701" w:type="dxa"/>
          </w:tcPr>
          <w:p w:rsidR="00E1257B" w:rsidRPr="00A31EF8" w:rsidRDefault="00E1257B" w:rsidP="00B25233">
            <w:pPr>
              <w:spacing w:line="240" w:lineRule="auto"/>
            </w:pPr>
            <w:r w:rsidRPr="00A31EF8">
              <w:t>Study</w:t>
            </w:r>
          </w:p>
        </w:tc>
        <w:tc>
          <w:tcPr>
            <w:tcW w:w="2552" w:type="dxa"/>
          </w:tcPr>
          <w:p w:rsidR="00E1257B" w:rsidRPr="00A31EF8" w:rsidRDefault="00E1257B" w:rsidP="00B25233">
            <w:pPr>
              <w:spacing w:line="240" w:lineRule="auto"/>
            </w:pPr>
            <w:r>
              <w:t>Objective</w:t>
            </w:r>
          </w:p>
        </w:tc>
        <w:tc>
          <w:tcPr>
            <w:tcW w:w="1843" w:type="dxa"/>
          </w:tcPr>
          <w:p w:rsidR="00E1257B" w:rsidRPr="00A31EF8" w:rsidRDefault="00E1257B" w:rsidP="00B25233">
            <w:pPr>
              <w:spacing w:line="240" w:lineRule="auto"/>
            </w:pPr>
            <w:r>
              <w:t>Data collection</w:t>
            </w:r>
          </w:p>
        </w:tc>
        <w:tc>
          <w:tcPr>
            <w:tcW w:w="1417" w:type="dxa"/>
          </w:tcPr>
          <w:p w:rsidR="00E1257B" w:rsidRPr="00A31EF8" w:rsidRDefault="00E1257B" w:rsidP="00B25233">
            <w:pPr>
              <w:spacing w:line="240" w:lineRule="auto"/>
            </w:pPr>
            <w:r>
              <w:t>Location</w:t>
            </w:r>
          </w:p>
        </w:tc>
        <w:tc>
          <w:tcPr>
            <w:tcW w:w="2552" w:type="dxa"/>
          </w:tcPr>
          <w:p w:rsidR="00E1257B" w:rsidRPr="00A31EF8" w:rsidRDefault="00E1257B" w:rsidP="00B25233">
            <w:pPr>
              <w:spacing w:line="240" w:lineRule="auto"/>
            </w:pPr>
            <w:r w:rsidRPr="00A31EF8">
              <w:t>Participant</w:t>
            </w:r>
            <w:r>
              <w:t xml:space="preserve"> type</w:t>
            </w:r>
            <w:r w:rsidRPr="00A31EF8">
              <w:t xml:space="preserve"> </w:t>
            </w:r>
          </w:p>
        </w:tc>
        <w:tc>
          <w:tcPr>
            <w:tcW w:w="1417" w:type="dxa"/>
          </w:tcPr>
          <w:p w:rsidR="00E1257B" w:rsidRPr="00C17066" w:rsidRDefault="00E1257B" w:rsidP="00B25233">
            <w:pPr>
              <w:spacing w:line="240" w:lineRule="auto"/>
            </w:pPr>
            <w:r>
              <w:t>Number of</w:t>
            </w:r>
            <w:r w:rsidRPr="00C17066">
              <w:t xml:space="preserve"> participants</w:t>
            </w:r>
          </w:p>
        </w:tc>
        <w:tc>
          <w:tcPr>
            <w:tcW w:w="2268" w:type="dxa"/>
          </w:tcPr>
          <w:p w:rsidR="00E1257B" w:rsidRPr="00C17066" w:rsidRDefault="00E1257B" w:rsidP="00B25233">
            <w:pPr>
              <w:spacing w:line="240" w:lineRule="auto"/>
            </w:pPr>
            <w:r w:rsidRPr="00C17066">
              <w:t>Limitations</w:t>
            </w:r>
          </w:p>
        </w:tc>
      </w:tr>
      <w:tr w:rsidR="00E1257B" w:rsidTr="00845914">
        <w:trPr>
          <w:trHeight w:val="393"/>
        </w:trPr>
        <w:tc>
          <w:tcPr>
            <w:tcW w:w="1701" w:type="dxa"/>
          </w:tcPr>
          <w:p w:rsidR="00E1257B" w:rsidRPr="00C17066" w:rsidRDefault="00E1257B" w:rsidP="00B847D2">
            <w:pPr>
              <w:spacing w:line="240" w:lineRule="auto"/>
            </w:pPr>
            <w:proofErr w:type="spellStart"/>
            <w:r>
              <w:t>Cullati</w:t>
            </w:r>
            <w:proofErr w:type="spellEnd"/>
            <w:r>
              <w:t xml:space="preserve"> 2014</w:t>
            </w:r>
            <w:r w:rsidRPr="00B847D2">
              <w:rPr>
                <w:noProof/>
                <w:vertAlign w:val="superscript"/>
              </w:rPr>
              <w:t>18</w:t>
            </w:r>
          </w:p>
        </w:tc>
        <w:tc>
          <w:tcPr>
            <w:tcW w:w="2552" w:type="dxa"/>
          </w:tcPr>
          <w:p w:rsidR="00E1257B" w:rsidRPr="00C17066" w:rsidRDefault="00E1257B" w:rsidP="00B25233">
            <w:pPr>
              <w:spacing w:line="240" w:lineRule="auto"/>
            </w:pPr>
            <w:r>
              <w:t>Importance of advanced care planning for seriously ill patients</w:t>
            </w:r>
          </w:p>
        </w:tc>
        <w:tc>
          <w:tcPr>
            <w:tcW w:w="1843" w:type="dxa"/>
          </w:tcPr>
          <w:p w:rsidR="00E1257B" w:rsidRPr="00C17066" w:rsidRDefault="00E1257B" w:rsidP="00B25233">
            <w:pPr>
              <w:spacing w:line="240" w:lineRule="auto"/>
            </w:pPr>
            <w:r w:rsidRPr="00C17066">
              <w:t>Interviews</w:t>
            </w:r>
          </w:p>
        </w:tc>
        <w:tc>
          <w:tcPr>
            <w:tcW w:w="1417" w:type="dxa"/>
          </w:tcPr>
          <w:p w:rsidR="00E1257B" w:rsidRPr="00C17066" w:rsidRDefault="00E1257B" w:rsidP="00B25233">
            <w:pPr>
              <w:spacing w:line="240" w:lineRule="auto"/>
            </w:pPr>
            <w:r>
              <w:t>Switzerl</w:t>
            </w:r>
            <w:r w:rsidRPr="00C17066">
              <w:t>and</w:t>
            </w:r>
          </w:p>
        </w:tc>
        <w:tc>
          <w:tcPr>
            <w:tcW w:w="2552" w:type="dxa"/>
          </w:tcPr>
          <w:p w:rsidR="00E1257B" w:rsidRPr="00C17066" w:rsidRDefault="00E1257B" w:rsidP="00B25233">
            <w:pPr>
              <w:spacing w:line="240" w:lineRule="auto"/>
            </w:pPr>
            <w:r w:rsidRPr="00C17066">
              <w:t>Healthcare Professionals</w:t>
            </w:r>
          </w:p>
        </w:tc>
        <w:tc>
          <w:tcPr>
            <w:tcW w:w="1417" w:type="dxa"/>
          </w:tcPr>
          <w:p w:rsidR="00E1257B" w:rsidRPr="00C17066" w:rsidRDefault="00E1257B" w:rsidP="00B25233">
            <w:pPr>
              <w:spacing w:line="240" w:lineRule="auto"/>
            </w:pPr>
            <w:r w:rsidRPr="00C17066">
              <w:t>24</w:t>
            </w:r>
          </w:p>
        </w:tc>
        <w:tc>
          <w:tcPr>
            <w:tcW w:w="2268" w:type="dxa"/>
          </w:tcPr>
          <w:p w:rsidR="00E1257B" w:rsidRDefault="00E1257B" w:rsidP="00B25233">
            <w:pPr>
              <w:spacing w:line="240" w:lineRule="auto"/>
            </w:pPr>
            <w:r w:rsidRPr="00C17066">
              <w:t>Single site</w:t>
            </w:r>
            <w:r>
              <w:t>;</w:t>
            </w:r>
          </w:p>
          <w:p w:rsidR="00E1257B" w:rsidRPr="00C17066" w:rsidRDefault="00E1257B" w:rsidP="00B25233">
            <w:pPr>
              <w:spacing w:line="240" w:lineRule="auto"/>
            </w:pPr>
            <w:r>
              <w:t>Conference abstract and presentation only</w:t>
            </w:r>
          </w:p>
        </w:tc>
      </w:tr>
      <w:tr w:rsidR="00E1257B" w:rsidTr="00845914">
        <w:trPr>
          <w:trHeight w:val="393"/>
        </w:trPr>
        <w:tc>
          <w:tcPr>
            <w:tcW w:w="1701" w:type="dxa"/>
          </w:tcPr>
          <w:p w:rsidR="00E1257B" w:rsidRPr="00C17066" w:rsidRDefault="00E1257B" w:rsidP="00B847D2">
            <w:pPr>
              <w:spacing w:line="240" w:lineRule="auto"/>
            </w:pPr>
            <w:r>
              <w:t xml:space="preserve">Hart </w:t>
            </w:r>
            <w:r w:rsidRPr="002933C5">
              <w:rPr>
                <w:i/>
              </w:rPr>
              <w:t>et al.</w:t>
            </w:r>
            <w:r>
              <w:t xml:space="preserve">  2011</w:t>
            </w:r>
            <w:r w:rsidRPr="00B847D2">
              <w:rPr>
                <w:noProof/>
                <w:vertAlign w:val="superscript"/>
              </w:rPr>
              <w:t>19</w:t>
            </w:r>
          </w:p>
        </w:tc>
        <w:tc>
          <w:tcPr>
            <w:tcW w:w="2552" w:type="dxa"/>
          </w:tcPr>
          <w:p w:rsidR="00E1257B" w:rsidRPr="00C17066" w:rsidRDefault="00E1257B" w:rsidP="00B25233">
            <w:pPr>
              <w:spacing w:line="240" w:lineRule="auto"/>
            </w:pPr>
            <w:r>
              <w:t xml:space="preserve">ICU </w:t>
            </w:r>
            <w:proofErr w:type="spellStart"/>
            <w:r>
              <w:t>HCPs’</w:t>
            </w:r>
            <w:proofErr w:type="spellEnd"/>
            <w:r>
              <w:t xml:space="preserve"> reasons for b</w:t>
            </w:r>
            <w:r w:rsidRPr="00C17066">
              <w:t>ed rationing</w:t>
            </w:r>
          </w:p>
        </w:tc>
        <w:tc>
          <w:tcPr>
            <w:tcW w:w="1843" w:type="dxa"/>
          </w:tcPr>
          <w:p w:rsidR="00E1257B" w:rsidRPr="00C17066" w:rsidRDefault="00E1257B" w:rsidP="00B25233">
            <w:pPr>
              <w:spacing w:line="240" w:lineRule="auto"/>
            </w:pPr>
            <w:r w:rsidRPr="00C17066">
              <w:t>Questionnaire (free text)</w:t>
            </w:r>
          </w:p>
        </w:tc>
        <w:tc>
          <w:tcPr>
            <w:tcW w:w="1417" w:type="dxa"/>
          </w:tcPr>
          <w:p w:rsidR="00E1257B" w:rsidRPr="00C17066" w:rsidRDefault="00E1257B" w:rsidP="00B25233">
            <w:pPr>
              <w:spacing w:line="240" w:lineRule="auto"/>
            </w:pPr>
            <w:r w:rsidRPr="00C17066">
              <w:t>USA</w:t>
            </w:r>
          </w:p>
        </w:tc>
        <w:tc>
          <w:tcPr>
            <w:tcW w:w="2552" w:type="dxa"/>
          </w:tcPr>
          <w:p w:rsidR="00E1257B" w:rsidRPr="00C17066" w:rsidRDefault="00E1257B" w:rsidP="00B25233">
            <w:pPr>
              <w:spacing w:line="240" w:lineRule="auto"/>
            </w:pPr>
            <w:r w:rsidRPr="00C17066">
              <w:t>Healthcare Professionals</w:t>
            </w:r>
          </w:p>
        </w:tc>
        <w:tc>
          <w:tcPr>
            <w:tcW w:w="1417" w:type="dxa"/>
          </w:tcPr>
          <w:p w:rsidR="00E1257B" w:rsidRPr="00C17066" w:rsidRDefault="00E1257B" w:rsidP="00B25233">
            <w:pPr>
              <w:spacing w:line="240" w:lineRule="auto"/>
            </w:pPr>
            <w:r w:rsidRPr="00C17066">
              <w:t>1086</w:t>
            </w:r>
          </w:p>
        </w:tc>
        <w:tc>
          <w:tcPr>
            <w:tcW w:w="2268" w:type="dxa"/>
          </w:tcPr>
          <w:p w:rsidR="00E1257B" w:rsidRDefault="00E1257B" w:rsidP="00B25233">
            <w:pPr>
              <w:spacing w:line="240" w:lineRule="auto"/>
            </w:pPr>
            <w:r w:rsidRPr="00C17066">
              <w:t>Abstract only</w:t>
            </w:r>
            <w:r>
              <w:t>;</w:t>
            </w:r>
          </w:p>
          <w:p w:rsidR="00E1257B" w:rsidRPr="00C17066" w:rsidRDefault="00E1257B" w:rsidP="00B25233">
            <w:pPr>
              <w:spacing w:line="240" w:lineRule="auto"/>
            </w:pPr>
            <w:r>
              <w:t>Questionnaire</w:t>
            </w:r>
          </w:p>
        </w:tc>
      </w:tr>
      <w:tr w:rsidR="00E1257B" w:rsidTr="00845914">
        <w:trPr>
          <w:trHeight w:val="393"/>
        </w:trPr>
        <w:tc>
          <w:tcPr>
            <w:tcW w:w="1701" w:type="dxa"/>
          </w:tcPr>
          <w:p w:rsidR="00E1257B" w:rsidRDefault="00E1257B" w:rsidP="00B847D2">
            <w:pPr>
              <w:spacing w:line="240" w:lineRule="auto"/>
            </w:pPr>
            <w:r>
              <w:rPr>
                <w:noProof/>
              </w:rPr>
              <w:t xml:space="preserve">Santana Cabrera </w:t>
            </w:r>
            <w:r w:rsidRPr="002933C5">
              <w:rPr>
                <w:i/>
              </w:rPr>
              <w:t>et al.</w:t>
            </w:r>
            <w:r>
              <w:t xml:space="preserve">  2008</w:t>
            </w:r>
            <w:r w:rsidRPr="00B847D2">
              <w:rPr>
                <w:noProof/>
                <w:vertAlign w:val="superscript"/>
              </w:rPr>
              <w:t>16</w:t>
            </w:r>
          </w:p>
        </w:tc>
        <w:tc>
          <w:tcPr>
            <w:tcW w:w="2552" w:type="dxa"/>
          </w:tcPr>
          <w:p w:rsidR="00E1257B" w:rsidRDefault="00E1257B" w:rsidP="00B25233">
            <w:pPr>
              <w:spacing w:line="240" w:lineRule="auto"/>
            </w:pPr>
            <w:r>
              <w:t>Non-ICU d</w:t>
            </w:r>
            <w:r w:rsidRPr="00341F0B">
              <w:t>octors</w:t>
            </w:r>
            <w:r>
              <w:t>’</w:t>
            </w:r>
            <w:r w:rsidRPr="00341F0B">
              <w:t xml:space="preserve"> perceptions of ICU</w:t>
            </w:r>
          </w:p>
        </w:tc>
        <w:tc>
          <w:tcPr>
            <w:tcW w:w="1843" w:type="dxa"/>
          </w:tcPr>
          <w:p w:rsidR="00E1257B" w:rsidRDefault="00E1257B" w:rsidP="00B25233">
            <w:pPr>
              <w:spacing w:line="240" w:lineRule="auto"/>
            </w:pPr>
            <w:r w:rsidRPr="00341F0B">
              <w:t>Questionnaire</w:t>
            </w:r>
          </w:p>
        </w:tc>
        <w:tc>
          <w:tcPr>
            <w:tcW w:w="1417" w:type="dxa"/>
          </w:tcPr>
          <w:p w:rsidR="00E1257B" w:rsidRDefault="00E1257B" w:rsidP="00B25233">
            <w:pPr>
              <w:spacing w:line="240" w:lineRule="auto"/>
            </w:pPr>
            <w:r>
              <w:t>Spain</w:t>
            </w:r>
          </w:p>
        </w:tc>
        <w:tc>
          <w:tcPr>
            <w:tcW w:w="2552" w:type="dxa"/>
          </w:tcPr>
          <w:p w:rsidR="00E1257B" w:rsidRDefault="00E1257B" w:rsidP="00B25233">
            <w:pPr>
              <w:spacing w:line="240" w:lineRule="auto"/>
            </w:pPr>
            <w:r w:rsidRPr="00341F0B">
              <w:t>Healthcare Professionals</w:t>
            </w:r>
          </w:p>
        </w:tc>
        <w:tc>
          <w:tcPr>
            <w:tcW w:w="1417" w:type="dxa"/>
          </w:tcPr>
          <w:p w:rsidR="00E1257B" w:rsidRDefault="00E1257B" w:rsidP="00B25233">
            <w:pPr>
              <w:spacing w:line="240" w:lineRule="auto"/>
            </w:pPr>
            <w:r>
              <w:t>116</w:t>
            </w:r>
          </w:p>
        </w:tc>
        <w:tc>
          <w:tcPr>
            <w:tcW w:w="2268" w:type="dxa"/>
          </w:tcPr>
          <w:p w:rsidR="00E1257B" w:rsidRDefault="00E1257B" w:rsidP="00B25233">
            <w:pPr>
              <w:spacing w:line="240" w:lineRule="auto"/>
            </w:pPr>
            <w:r>
              <w:t>Single site;</w:t>
            </w:r>
          </w:p>
          <w:p w:rsidR="00E1257B" w:rsidRDefault="00E1257B" w:rsidP="00B25233">
            <w:pPr>
              <w:spacing w:line="240" w:lineRule="auto"/>
            </w:pPr>
            <w:r>
              <w:t>Questionnaire</w:t>
            </w:r>
          </w:p>
        </w:tc>
      </w:tr>
      <w:tr w:rsidR="00E1257B" w:rsidTr="00845914">
        <w:trPr>
          <w:trHeight w:val="393"/>
        </w:trPr>
        <w:tc>
          <w:tcPr>
            <w:tcW w:w="1701" w:type="dxa"/>
          </w:tcPr>
          <w:p w:rsidR="00E1257B" w:rsidRPr="00037F62" w:rsidRDefault="00E1257B" w:rsidP="00B847D2">
            <w:pPr>
              <w:spacing w:line="240" w:lineRule="auto"/>
            </w:pPr>
            <w:r>
              <w:t xml:space="preserve">Hancock </w:t>
            </w:r>
            <w:r w:rsidRPr="002933C5">
              <w:rPr>
                <w:i/>
              </w:rPr>
              <w:t>et al.</w:t>
            </w:r>
            <w:r>
              <w:t xml:space="preserve">  2007</w:t>
            </w:r>
            <w:r w:rsidRPr="00B847D2">
              <w:rPr>
                <w:noProof/>
                <w:vertAlign w:val="superscript"/>
              </w:rPr>
              <w:t>17</w:t>
            </w:r>
          </w:p>
        </w:tc>
        <w:tc>
          <w:tcPr>
            <w:tcW w:w="2552" w:type="dxa"/>
          </w:tcPr>
          <w:p w:rsidR="00E1257B" w:rsidRPr="00037F62" w:rsidRDefault="00E1257B" w:rsidP="00B25233">
            <w:pPr>
              <w:spacing w:line="240" w:lineRule="auto"/>
            </w:pPr>
            <w:r>
              <w:t>A Critical Care Outreach nurse’s d</w:t>
            </w:r>
            <w:r w:rsidRPr="00037F62">
              <w:t xml:space="preserve">ecision </w:t>
            </w:r>
            <w:r>
              <w:t>m</w:t>
            </w:r>
            <w:r w:rsidRPr="00037F62">
              <w:t>aking</w:t>
            </w:r>
          </w:p>
        </w:tc>
        <w:tc>
          <w:tcPr>
            <w:tcW w:w="1843" w:type="dxa"/>
          </w:tcPr>
          <w:p w:rsidR="00E1257B" w:rsidRPr="00037F62" w:rsidRDefault="00E1257B" w:rsidP="00B25233">
            <w:pPr>
              <w:spacing w:line="240" w:lineRule="auto"/>
            </w:pPr>
            <w:r w:rsidRPr="00037F62">
              <w:t>Reflective piece</w:t>
            </w:r>
          </w:p>
        </w:tc>
        <w:tc>
          <w:tcPr>
            <w:tcW w:w="1417" w:type="dxa"/>
          </w:tcPr>
          <w:p w:rsidR="00E1257B" w:rsidRPr="00037F62" w:rsidRDefault="00E1257B" w:rsidP="00B25233">
            <w:pPr>
              <w:spacing w:line="240" w:lineRule="auto"/>
            </w:pPr>
            <w:r w:rsidRPr="00037F62">
              <w:t>UK</w:t>
            </w:r>
          </w:p>
        </w:tc>
        <w:tc>
          <w:tcPr>
            <w:tcW w:w="2552" w:type="dxa"/>
          </w:tcPr>
          <w:p w:rsidR="00E1257B" w:rsidRPr="00037F62" w:rsidRDefault="00E1257B" w:rsidP="00B25233">
            <w:pPr>
              <w:spacing w:line="240" w:lineRule="auto"/>
            </w:pPr>
            <w:r w:rsidRPr="00037F62">
              <w:t>Healthcare Professionals</w:t>
            </w:r>
          </w:p>
        </w:tc>
        <w:tc>
          <w:tcPr>
            <w:tcW w:w="1417" w:type="dxa"/>
          </w:tcPr>
          <w:p w:rsidR="00E1257B" w:rsidRPr="00037F62" w:rsidRDefault="00E1257B" w:rsidP="00B25233">
            <w:pPr>
              <w:spacing w:line="240" w:lineRule="auto"/>
            </w:pPr>
            <w:r w:rsidRPr="00037F62">
              <w:t>1</w:t>
            </w:r>
          </w:p>
        </w:tc>
        <w:tc>
          <w:tcPr>
            <w:tcW w:w="2268" w:type="dxa"/>
          </w:tcPr>
          <w:p w:rsidR="00E1257B" w:rsidRPr="00037F62" w:rsidRDefault="00E1257B" w:rsidP="00B25233">
            <w:pPr>
              <w:spacing w:line="240" w:lineRule="auto"/>
            </w:pPr>
            <w:r>
              <w:t>One participant</w:t>
            </w:r>
          </w:p>
        </w:tc>
      </w:tr>
      <w:tr w:rsidR="00E1257B" w:rsidTr="00845914">
        <w:trPr>
          <w:trHeight w:val="393"/>
        </w:trPr>
        <w:tc>
          <w:tcPr>
            <w:tcW w:w="1701" w:type="dxa"/>
          </w:tcPr>
          <w:p w:rsidR="00E1257B" w:rsidRDefault="00E1257B" w:rsidP="00B847D2">
            <w:pPr>
              <w:spacing w:line="240" w:lineRule="auto"/>
            </w:pPr>
            <w:proofErr w:type="spellStart"/>
            <w:r>
              <w:t>Todres</w:t>
            </w:r>
            <w:proofErr w:type="spellEnd"/>
            <w:r>
              <w:t xml:space="preserve"> </w:t>
            </w:r>
            <w:r w:rsidRPr="002933C5">
              <w:rPr>
                <w:i/>
              </w:rPr>
              <w:t>et al.</w:t>
            </w:r>
            <w:r>
              <w:t xml:space="preserve">  2000</w:t>
            </w:r>
            <w:r w:rsidRPr="00B847D2">
              <w:rPr>
                <w:noProof/>
                <w:vertAlign w:val="superscript"/>
              </w:rPr>
              <w:t>20</w:t>
            </w:r>
          </w:p>
        </w:tc>
        <w:tc>
          <w:tcPr>
            <w:tcW w:w="2552" w:type="dxa"/>
          </w:tcPr>
          <w:p w:rsidR="00E1257B" w:rsidRDefault="00E1257B" w:rsidP="00B25233">
            <w:pPr>
              <w:spacing w:line="240" w:lineRule="auto"/>
            </w:pPr>
            <w:r w:rsidRPr="00341F0B">
              <w:t>Being a patient in ICU</w:t>
            </w:r>
          </w:p>
        </w:tc>
        <w:tc>
          <w:tcPr>
            <w:tcW w:w="1843" w:type="dxa"/>
          </w:tcPr>
          <w:p w:rsidR="00E1257B" w:rsidRDefault="00E1257B" w:rsidP="00B25233">
            <w:pPr>
              <w:spacing w:line="240" w:lineRule="auto"/>
            </w:pPr>
            <w:r>
              <w:t>Interview</w:t>
            </w:r>
          </w:p>
        </w:tc>
        <w:tc>
          <w:tcPr>
            <w:tcW w:w="1417" w:type="dxa"/>
          </w:tcPr>
          <w:p w:rsidR="00E1257B" w:rsidRDefault="00E1257B" w:rsidP="00B25233">
            <w:pPr>
              <w:spacing w:line="240" w:lineRule="auto"/>
            </w:pPr>
            <w:r>
              <w:t>UK</w:t>
            </w:r>
          </w:p>
        </w:tc>
        <w:tc>
          <w:tcPr>
            <w:tcW w:w="2552" w:type="dxa"/>
          </w:tcPr>
          <w:p w:rsidR="00E1257B" w:rsidRDefault="00E1257B" w:rsidP="00B25233">
            <w:pPr>
              <w:spacing w:line="240" w:lineRule="auto"/>
            </w:pPr>
            <w:r>
              <w:t>Patient (also an ICU nurse)</w:t>
            </w:r>
          </w:p>
        </w:tc>
        <w:tc>
          <w:tcPr>
            <w:tcW w:w="1417" w:type="dxa"/>
          </w:tcPr>
          <w:p w:rsidR="00E1257B" w:rsidRDefault="00E1257B" w:rsidP="00B25233">
            <w:pPr>
              <w:spacing w:line="240" w:lineRule="auto"/>
            </w:pPr>
            <w:r>
              <w:t>1</w:t>
            </w:r>
          </w:p>
        </w:tc>
        <w:tc>
          <w:tcPr>
            <w:tcW w:w="2268" w:type="dxa"/>
          </w:tcPr>
          <w:p w:rsidR="00E1257B" w:rsidRDefault="00E1257B" w:rsidP="00B25233">
            <w:pPr>
              <w:spacing w:line="240" w:lineRule="auto"/>
            </w:pPr>
            <w:r>
              <w:t>One participant</w:t>
            </w:r>
          </w:p>
        </w:tc>
      </w:tr>
      <w:tr w:rsidR="00E1257B" w:rsidTr="00845914">
        <w:trPr>
          <w:trHeight w:val="393"/>
        </w:trPr>
        <w:tc>
          <w:tcPr>
            <w:tcW w:w="1701" w:type="dxa"/>
          </w:tcPr>
          <w:p w:rsidR="00E1257B" w:rsidRPr="00341F0B" w:rsidRDefault="00E1257B" w:rsidP="00B847D2">
            <w:pPr>
              <w:spacing w:line="240" w:lineRule="auto"/>
            </w:pPr>
            <w:r>
              <w:t xml:space="preserve">Oerlemans </w:t>
            </w:r>
            <w:r>
              <w:rPr>
                <w:i/>
              </w:rPr>
              <w:t xml:space="preserve">et al. </w:t>
            </w:r>
            <w:r>
              <w:t>2015</w:t>
            </w:r>
            <w:r w:rsidRPr="00B847D2">
              <w:rPr>
                <w:noProof/>
                <w:vertAlign w:val="superscript"/>
              </w:rPr>
              <w:t>21</w:t>
            </w:r>
          </w:p>
        </w:tc>
        <w:tc>
          <w:tcPr>
            <w:tcW w:w="2552" w:type="dxa"/>
          </w:tcPr>
          <w:p w:rsidR="00E1257B" w:rsidRPr="00341F0B" w:rsidRDefault="00E1257B" w:rsidP="00B25233">
            <w:pPr>
              <w:spacing w:line="240" w:lineRule="auto"/>
            </w:pPr>
            <w:r w:rsidRPr="00341F0B">
              <w:t>Ethical dilemmas influencing admission and discharge</w:t>
            </w:r>
          </w:p>
        </w:tc>
        <w:tc>
          <w:tcPr>
            <w:tcW w:w="1843" w:type="dxa"/>
          </w:tcPr>
          <w:p w:rsidR="00E1257B" w:rsidRDefault="00E1257B" w:rsidP="00B25233">
            <w:pPr>
              <w:spacing w:line="240" w:lineRule="auto"/>
            </w:pPr>
            <w:r w:rsidRPr="00341F0B">
              <w:t>Interviews</w:t>
            </w:r>
            <w:r>
              <w:t xml:space="preserve"> and focus groups</w:t>
            </w:r>
          </w:p>
        </w:tc>
        <w:tc>
          <w:tcPr>
            <w:tcW w:w="1417" w:type="dxa"/>
          </w:tcPr>
          <w:p w:rsidR="00E1257B" w:rsidRDefault="00E1257B" w:rsidP="00B25233">
            <w:pPr>
              <w:spacing w:line="240" w:lineRule="auto"/>
            </w:pPr>
            <w:r>
              <w:t>Netherlands</w:t>
            </w:r>
          </w:p>
        </w:tc>
        <w:tc>
          <w:tcPr>
            <w:tcW w:w="2552" w:type="dxa"/>
          </w:tcPr>
          <w:p w:rsidR="00E1257B" w:rsidRDefault="00E1257B" w:rsidP="00B25233">
            <w:pPr>
              <w:spacing w:line="240" w:lineRule="auto"/>
            </w:pPr>
            <w:r w:rsidRPr="00E82F3B">
              <w:t>Healthcare Professionals</w:t>
            </w:r>
          </w:p>
        </w:tc>
        <w:tc>
          <w:tcPr>
            <w:tcW w:w="1417" w:type="dxa"/>
          </w:tcPr>
          <w:p w:rsidR="00E1257B" w:rsidRDefault="00E1257B" w:rsidP="00B25233">
            <w:pPr>
              <w:spacing w:line="240" w:lineRule="auto"/>
            </w:pPr>
            <w:r>
              <w:t>44</w:t>
            </w:r>
          </w:p>
        </w:tc>
        <w:tc>
          <w:tcPr>
            <w:tcW w:w="2268" w:type="dxa"/>
          </w:tcPr>
          <w:p w:rsidR="00E1257B" w:rsidRDefault="00E1257B" w:rsidP="00B25233">
            <w:pPr>
              <w:spacing w:line="240" w:lineRule="auto"/>
            </w:pPr>
          </w:p>
        </w:tc>
      </w:tr>
      <w:tr w:rsidR="00E1257B" w:rsidTr="00845914">
        <w:trPr>
          <w:trHeight w:val="393"/>
        </w:trPr>
        <w:tc>
          <w:tcPr>
            <w:tcW w:w="1701" w:type="dxa"/>
          </w:tcPr>
          <w:p w:rsidR="00E1257B" w:rsidRPr="00341F0B" w:rsidRDefault="00E1257B" w:rsidP="00B847D2">
            <w:pPr>
              <w:spacing w:line="240" w:lineRule="auto"/>
            </w:pPr>
            <w:r>
              <w:t>Mielke 2003</w:t>
            </w:r>
            <w:r w:rsidRPr="00B847D2">
              <w:rPr>
                <w:noProof/>
                <w:vertAlign w:val="superscript"/>
              </w:rPr>
              <w:t>22</w:t>
            </w:r>
          </w:p>
        </w:tc>
        <w:tc>
          <w:tcPr>
            <w:tcW w:w="2552" w:type="dxa"/>
          </w:tcPr>
          <w:p w:rsidR="00E1257B" w:rsidRPr="00341F0B" w:rsidRDefault="00E1257B" w:rsidP="00B25233">
            <w:pPr>
              <w:spacing w:line="240" w:lineRule="auto"/>
            </w:pPr>
            <w:r>
              <w:t xml:space="preserve">Priority setting in ICU: evaluated </w:t>
            </w:r>
            <w:r w:rsidRPr="00341F0B">
              <w:t>in an ethical framework</w:t>
            </w:r>
          </w:p>
        </w:tc>
        <w:tc>
          <w:tcPr>
            <w:tcW w:w="1843" w:type="dxa"/>
          </w:tcPr>
          <w:p w:rsidR="00E1257B" w:rsidRDefault="00E1257B" w:rsidP="00B25233">
            <w:pPr>
              <w:spacing w:line="240" w:lineRule="auto"/>
            </w:pPr>
            <w:r>
              <w:t>Interviews; documents; observations</w:t>
            </w:r>
          </w:p>
        </w:tc>
        <w:tc>
          <w:tcPr>
            <w:tcW w:w="1417" w:type="dxa"/>
          </w:tcPr>
          <w:p w:rsidR="00E1257B" w:rsidRDefault="00E1257B" w:rsidP="00B25233">
            <w:pPr>
              <w:spacing w:line="240" w:lineRule="auto"/>
            </w:pPr>
            <w:r>
              <w:t>USA</w:t>
            </w:r>
          </w:p>
        </w:tc>
        <w:tc>
          <w:tcPr>
            <w:tcW w:w="2552" w:type="dxa"/>
          </w:tcPr>
          <w:p w:rsidR="00E1257B" w:rsidRDefault="00E1257B" w:rsidP="00B25233">
            <w:pPr>
              <w:spacing w:line="240" w:lineRule="auto"/>
            </w:pPr>
            <w:r w:rsidRPr="00E82F3B">
              <w:t>Healthcare Professionals</w:t>
            </w:r>
          </w:p>
        </w:tc>
        <w:tc>
          <w:tcPr>
            <w:tcW w:w="1417" w:type="dxa"/>
          </w:tcPr>
          <w:p w:rsidR="00E1257B" w:rsidRDefault="00E1257B" w:rsidP="00B25233">
            <w:pPr>
              <w:spacing w:line="240" w:lineRule="auto"/>
            </w:pPr>
            <w:r w:rsidRPr="000B4418">
              <w:t xml:space="preserve">20 </w:t>
            </w:r>
          </w:p>
        </w:tc>
        <w:tc>
          <w:tcPr>
            <w:tcW w:w="2268" w:type="dxa"/>
          </w:tcPr>
          <w:p w:rsidR="00E1257B" w:rsidRDefault="00E1257B" w:rsidP="00B25233">
            <w:pPr>
              <w:spacing w:line="240" w:lineRule="auto"/>
            </w:pPr>
            <w:r>
              <w:t>Single site</w:t>
            </w:r>
          </w:p>
        </w:tc>
      </w:tr>
      <w:tr w:rsidR="00E1257B" w:rsidTr="00845914">
        <w:trPr>
          <w:trHeight w:val="393"/>
        </w:trPr>
        <w:tc>
          <w:tcPr>
            <w:tcW w:w="1701" w:type="dxa"/>
          </w:tcPr>
          <w:p w:rsidR="00E1257B" w:rsidRPr="00341F0B" w:rsidRDefault="00E1257B" w:rsidP="00B847D2">
            <w:pPr>
              <w:spacing w:line="240" w:lineRule="auto"/>
            </w:pPr>
            <w:proofErr w:type="spellStart"/>
            <w:r>
              <w:t>Fulbrook</w:t>
            </w:r>
            <w:proofErr w:type="spellEnd"/>
            <w:r>
              <w:t xml:space="preserve"> </w:t>
            </w:r>
            <w:r w:rsidRPr="002933C5">
              <w:rPr>
                <w:i/>
              </w:rPr>
              <w:t>et al.</w:t>
            </w:r>
            <w:r>
              <w:t xml:space="preserve">  1998</w:t>
            </w:r>
            <w:r w:rsidRPr="00B847D2">
              <w:rPr>
                <w:noProof/>
                <w:vertAlign w:val="superscript"/>
              </w:rPr>
              <w:t>23-25</w:t>
            </w:r>
          </w:p>
        </w:tc>
        <w:tc>
          <w:tcPr>
            <w:tcW w:w="2552" w:type="dxa"/>
          </w:tcPr>
          <w:p w:rsidR="00E1257B" w:rsidRPr="00341F0B" w:rsidRDefault="00E1257B" w:rsidP="00B25233">
            <w:pPr>
              <w:spacing w:line="240" w:lineRule="auto"/>
            </w:pPr>
            <w:r w:rsidRPr="00341F0B">
              <w:t>Being a relative</w:t>
            </w:r>
            <w:r>
              <w:t xml:space="preserve"> of a patient</w:t>
            </w:r>
            <w:r w:rsidRPr="00341F0B">
              <w:t xml:space="preserve"> in ICU</w:t>
            </w:r>
          </w:p>
        </w:tc>
        <w:tc>
          <w:tcPr>
            <w:tcW w:w="1843" w:type="dxa"/>
          </w:tcPr>
          <w:p w:rsidR="00E1257B" w:rsidRDefault="00E1257B" w:rsidP="00B25233">
            <w:pPr>
              <w:spacing w:line="240" w:lineRule="auto"/>
            </w:pPr>
            <w:r>
              <w:t>Interview</w:t>
            </w:r>
          </w:p>
        </w:tc>
        <w:tc>
          <w:tcPr>
            <w:tcW w:w="1417" w:type="dxa"/>
          </w:tcPr>
          <w:p w:rsidR="00E1257B" w:rsidRDefault="00E1257B" w:rsidP="00B25233">
            <w:pPr>
              <w:spacing w:line="240" w:lineRule="auto"/>
            </w:pPr>
            <w:r>
              <w:t>UK</w:t>
            </w:r>
          </w:p>
        </w:tc>
        <w:tc>
          <w:tcPr>
            <w:tcW w:w="2552" w:type="dxa"/>
          </w:tcPr>
          <w:p w:rsidR="00E1257B" w:rsidRDefault="00E1257B" w:rsidP="00B25233">
            <w:pPr>
              <w:spacing w:line="240" w:lineRule="auto"/>
            </w:pPr>
            <w:r>
              <w:t>Relative (also an ICU nurse)</w:t>
            </w:r>
          </w:p>
        </w:tc>
        <w:tc>
          <w:tcPr>
            <w:tcW w:w="1417" w:type="dxa"/>
          </w:tcPr>
          <w:p w:rsidR="00E1257B" w:rsidRDefault="00E1257B" w:rsidP="00B25233">
            <w:pPr>
              <w:spacing w:line="240" w:lineRule="auto"/>
            </w:pPr>
            <w:r>
              <w:t>1</w:t>
            </w:r>
          </w:p>
        </w:tc>
        <w:tc>
          <w:tcPr>
            <w:tcW w:w="2268" w:type="dxa"/>
          </w:tcPr>
          <w:p w:rsidR="00E1257B" w:rsidRDefault="00E1257B" w:rsidP="00B25233">
            <w:pPr>
              <w:spacing w:line="240" w:lineRule="auto"/>
            </w:pPr>
            <w:r>
              <w:t>One participant</w:t>
            </w:r>
          </w:p>
        </w:tc>
      </w:tr>
      <w:tr w:rsidR="00E1257B" w:rsidTr="00845914">
        <w:trPr>
          <w:trHeight w:val="393"/>
        </w:trPr>
        <w:tc>
          <w:tcPr>
            <w:tcW w:w="1701" w:type="dxa"/>
          </w:tcPr>
          <w:p w:rsidR="00E1257B" w:rsidRPr="00341F0B" w:rsidRDefault="00E1257B" w:rsidP="00B847D2">
            <w:pPr>
              <w:spacing w:line="240" w:lineRule="auto"/>
            </w:pPr>
            <w:r>
              <w:t xml:space="preserve">Cooper </w:t>
            </w:r>
            <w:r w:rsidRPr="002933C5">
              <w:rPr>
                <w:i/>
              </w:rPr>
              <w:t>et al.</w:t>
            </w:r>
            <w:r>
              <w:t xml:space="preserve">  2013</w:t>
            </w:r>
            <w:r w:rsidRPr="00B847D2">
              <w:rPr>
                <w:noProof/>
                <w:vertAlign w:val="superscript"/>
              </w:rPr>
              <w:t>26</w:t>
            </w:r>
          </w:p>
        </w:tc>
        <w:tc>
          <w:tcPr>
            <w:tcW w:w="2552" w:type="dxa"/>
          </w:tcPr>
          <w:p w:rsidR="00E1257B" w:rsidRPr="00341F0B" w:rsidRDefault="00E1257B" w:rsidP="00B25233">
            <w:pPr>
              <w:spacing w:line="240" w:lineRule="auto"/>
            </w:pPr>
            <w:r>
              <w:t>S</w:t>
            </w:r>
            <w:r w:rsidRPr="00341F0B">
              <w:t>carcity</w:t>
            </w:r>
            <w:r>
              <w:t xml:space="preserve"> in ICU context</w:t>
            </w:r>
          </w:p>
        </w:tc>
        <w:tc>
          <w:tcPr>
            <w:tcW w:w="1843" w:type="dxa"/>
          </w:tcPr>
          <w:p w:rsidR="00E1257B" w:rsidRDefault="00E1257B" w:rsidP="00B25233">
            <w:pPr>
              <w:spacing w:line="240" w:lineRule="auto"/>
            </w:pPr>
            <w:r w:rsidRPr="00341F0B">
              <w:t>Interviews</w:t>
            </w:r>
          </w:p>
        </w:tc>
        <w:tc>
          <w:tcPr>
            <w:tcW w:w="1417" w:type="dxa"/>
          </w:tcPr>
          <w:p w:rsidR="00E1257B" w:rsidRDefault="00E1257B" w:rsidP="00B25233">
            <w:pPr>
              <w:spacing w:line="240" w:lineRule="auto"/>
            </w:pPr>
            <w:r>
              <w:t>Canada</w:t>
            </w:r>
          </w:p>
        </w:tc>
        <w:tc>
          <w:tcPr>
            <w:tcW w:w="2552" w:type="dxa"/>
          </w:tcPr>
          <w:p w:rsidR="00E1257B" w:rsidRDefault="00E1257B" w:rsidP="00B25233">
            <w:pPr>
              <w:spacing w:line="240" w:lineRule="auto"/>
            </w:pPr>
            <w:r w:rsidRPr="00E82F3B">
              <w:t>Healthcare Professionals</w:t>
            </w:r>
          </w:p>
        </w:tc>
        <w:tc>
          <w:tcPr>
            <w:tcW w:w="1417" w:type="dxa"/>
          </w:tcPr>
          <w:p w:rsidR="00E1257B" w:rsidRDefault="00E1257B" w:rsidP="00B25233">
            <w:pPr>
              <w:spacing w:line="240" w:lineRule="auto"/>
            </w:pPr>
            <w:r>
              <w:t>22</w:t>
            </w:r>
          </w:p>
        </w:tc>
        <w:tc>
          <w:tcPr>
            <w:tcW w:w="2268" w:type="dxa"/>
          </w:tcPr>
          <w:p w:rsidR="00E1257B" w:rsidRDefault="00E1257B" w:rsidP="00B25233">
            <w:pPr>
              <w:spacing w:line="240" w:lineRule="auto"/>
            </w:pPr>
            <w:r>
              <w:t>Single site</w:t>
            </w:r>
          </w:p>
        </w:tc>
      </w:tr>
      <w:tr w:rsidR="00E1257B" w:rsidTr="00845914">
        <w:trPr>
          <w:trHeight w:val="393"/>
        </w:trPr>
        <w:tc>
          <w:tcPr>
            <w:tcW w:w="1701" w:type="dxa"/>
          </w:tcPr>
          <w:p w:rsidR="00E1257B" w:rsidRPr="00341F0B" w:rsidRDefault="00E1257B" w:rsidP="00B847D2">
            <w:pPr>
              <w:spacing w:line="240" w:lineRule="auto"/>
            </w:pPr>
            <w:r>
              <w:t xml:space="preserve">Martin </w:t>
            </w:r>
            <w:r w:rsidRPr="002933C5">
              <w:rPr>
                <w:i/>
              </w:rPr>
              <w:t>et al.</w:t>
            </w:r>
            <w:r>
              <w:t xml:space="preserve">  203</w:t>
            </w:r>
            <w:r w:rsidRPr="00B847D2">
              <w:rPr>
                <w:noProof/>
                <w:vertAlign w:val="superscript"/>
              </w:rPr>
              <w:t>27</w:t>
            </w:r>
          </w:p>
        </w:tc>
        <w:tc>
          <w:tcPr>
            <w:tcW w:w="2552" w:type="dxa"/>
          </w:tcPr>
          <w:p w:rsidR="00E1257B" w:rsidRPr="00341F0B" w:rsidRDefault="00E1257B" w:rsidP="00B25233">
            <w:pPr>
              <w:spacing w:line="240" w:lineRule="auto"/>
            </w:pPr>
            <w:r>
              <w:t xml:space="preserve">Neurosurgery patients’ access to ICU </w:t>
            </w:r>
            <w:r w:rsidRPr="00341F0B">
              <w:t>in an ethical framework</w:t>
            </w:r>
          </w:p>
        </w:tc>
        <w:tc>
          <w:tcPr>
            <w:tcW w:w="1843" w:type="dxa"/>
          </w:tcPr>
          <w:p w:rsidR="00E1257B" w:rsidRPr="00341F0B" w:rsidRDefault="00E1257B" w:rsidP="00B25233">
            <w:pPr>
              <w:spacing w:line="240" w:lineRule="auto"/>
            </w:pPr>
            <w:r>
              <w:t>Interviews; documents; observations</w:t>
            </w:r>
            <w:r w:rsidRPr="00341F0B">
              <w:t xml:space="preserve"> </w:t>
            </w:r>
          </w:p>
        </w:tc>
        <w:tc>
          <w:tcPr>
            <w:tcW w:w="1417" w:type="dxa"/>
          </w:tcPr>
          <w:p w:rsidR="00E1257B" w:rsidRPr="00E82F3B" w:rsidRDefault="00E1257B" w:rsidP="00B25233">
            <w:pPr>
              <w:spacing w:line="240" w:lineRule="auto"/>
            </w:pPr>
            <w:r>
              <w:t>Canada</w:t>
            </w:r>
          </w:p>
        </w:tc>
        <w:tc>
          <w:tcPr>
            <w:tcW w:w="2552" w:type="dxa"/>
          </w:tcPr>
          <w:p w:rsidR="00E1257B" w:rsidRPr="00E82F3B" w:rsidRDefault="00E1257B" w:rsidP="00B25233">
            <w:pPr>
              <w:spacing w:line="240" w:lineRule="auto"/>
            </w:pPr>
            <w:r w:rsidRPr="00E82F3B">
              <w:t>Healthcare Professionals</w:t>
            </w:r>
          </w:p>
        </w:tc>
        <w:tc>
          <w:tcPr>
            <w:tcW w:w="1417" w:type="dxa"/>
          </w:tcPr>
          <w:p w:rsidR="00E1257B" w:rsidRDefault="00E1257B" w:rsidP="00B25233">
            <w:pPr>
              <w:spacing w:line="240" w:lineRule="auto"/>
            </w:pPr>
            <w:r>
              <w:t xml:space="preserve">13 </w:t>
            </w:r>
          </w:p>
        </w:tc>
        <w:tc>
          <w:tcPr>
            <w:tcW w:w="2268" w:type="dxa"/>
          </w:tcPr>
          <w:p w:rsidR="00E1257B" w:rsidRDefault="00E1257B" w:rsidP="00B25233">
            <w:pPr>
              <w:spacing w:line="240" w:lineRule="auto"/>
            </w:pPr>
            <w:r>
              <w:t>Single site</w:t>
            </w:r>
          </w:p>
        </w:tc>
      </w:tr>
      <w:tr w:rsidR="00E1257B" w:rsidTr="00845914">
        <w:trPr>
          <w:trHeight w:val="393"/>
        </w:trPr>
        <w:tc>
          <w:tcPr>
            <w:tcW w:w="1701" w:type="dxa"/>
          </w:tcPr>
          <w:p w:rsidR="00E1257B" w:rsidRPr="00341F0B" w:rsidRDefault="00E1257B" w:rsidP="00B847D2">
            <w:pPr>
              <w:spacing w:line="240" w:lineRule="auto"/>
            </w:pPr>
            <w:proofErr w:type="spellStart"/>
            <w:r>
              <w:t>Danjoux</w:t>
            </w:r>
            <w:proofErr w:type="spellEnd"/>
            <w:r>
              <w:t xml:space="preserve"> Meth </w:t>
            </w:r>
            <w:r w:rsidRPr="002933C5">
              <w:rPr>
                <w:i/>
              </w:rPr>
              <w:t>et al.</w:t>
            </w:r>
            <w:r>
              <w:t xml:space="preserve"> 2009</w:t>
            </w:r>
            <w:r w:rsidRPr="00B847D2">
              <w:rPr>
                <w:noProof/>
                <w:vertAlign w:val="superscript"/>
              </w:rPr>
              <w:t>28</w:t>
            </w:r>
          </w:p>
        </w:tc>
        <w:tc>
          <w:tcPr>
            <w:tcW w:w="2552" w:type="dxa"/>
          </w:tcPr>
          <w:p w:rsidR="00E1257B" w:rsidRPr="00341F0B" w:rsidRDefault="00E1257B" w:rsidP="00B25233">
            <w:pPr>
              <w:spacing w:line="240" w:lineRule="auto"/>
            </w:pPr>
            <w:r>
              <w:t>Conflicts in the ICU</w:t>
            </w:r>
          </w:p>
        </w:tc>
        <w:tc>
          <w:tcPr>
            <w:tcW w:w="1843" w:type="dxa"/>
          </w:tcPr>
          <w:p w:rsidR="00E1257B" w:rsidRPr="00341F0B" w:rsidRDefault="00E1257B" w:rsidP="00B25233">
            <w:pPr>
              <w:spacing w:line="240" w:lineRule="auto"/>
            </w:pPr>
            <w:r>
              <w:t>Interviews</w:t>
            </w:r>
          </w:p>
        </w:tc>
        <w:tc>
          <w:tcPr>
            <w:tcW w:w="1417" w:type="dxa"/>
          </w:tcPr>
          <w:p w:rsidR="00E1257B" w:rsidRPr="00E82F3B" w:rsidRDefault="00E1257B" w:rsidP="00B25233">
            <w:pPr>
              <w:spacing w:line="240" w:lineRule="auto"/>
            </w:pPr>
            <w:r>
              <w:t>Canada</w:t>
            </w:r>
          </w:p>
        </w:tc>
        <w:tc>
          <w:tcPr>
            <w:tcW w:w="2552" w:type="dxa"/>
          </w:tcPr>
          <w:p w:rsidR="00E1257B" w:rsidRPr="00E82F3B" w:rsidRDefault="00E1257B" w:rsidP="00B25233">
            <w:pPr>
              <w:spacing w:line="240" w:lineRule="auto"/>
            </w:pPr>
            <w:r>
              <w:t>Healthcare Professionals</w:t>
            </w:r>
          </w:p>
        </w:tc>
        <w:tc>
          <w:tcPr>
            <w:tcW w:w="1417" w:type="dxa"/>
          </w:tcPr>
          <w:p w:rsidR="00E1257B" w:rsidRDefault="00E1257B" w:rsidP="00B25233">
            <w:pPr>
              <w:spacing w:line="240" w:lineRule="auto"/>
            </w:pPr>
            <w:r>
              <w:t>42</w:t>
            </w:r>
          </w:p>
        </w:tc>
        <w:tc>
          <w:tcPr>
            <w:tcW w:w="2268" w:type="dxa"/>
          </w:tcPr>
          <w:p w:rsidR="00E1257B" w:rsidRDefault="00E1257B" w:rsidP="00B25233">
            <w:pPr>
              <w:spacing w:line="240" w:lineRule="auto"/>
            </w:pPr>
          </w:p>
        </w:tc>
      </w:tr>
      <w:tr w:rsidR="00E1257B" w:rsidTr="00845914">
        <w:trPr>
          <w:trHeight w:val="393"/>
        </w:trPr>
        <w:tc>
          <w:tcPr>
            <w:tcW w:w="1701" w:type="dxa"/>
          </w:tcPr>
          <w:p w:rsidR="00E1257B" w:rsidRPr="00B25233" w:rsidRDefault="00E1257B" w:rsidP="00B847D2">
            <w:pPr>
              <w:spacing w:line="240" w:lineRule="auto"/>
            </w:pPr>
            <w:r>
              <w:t xml:space="preserve">Charlesworth </w:t>
            </w:r>
            <w:r>
              <w:rPr>
                <w:i/>
              </w:rPr>
              <w:t>et al.</w:t>
            </w:r>
            <w:r>
              <w:t xml:space="preserve"> 2017</w:t>
            </w:r>
            <w:r w:rsidRPr="00B847D2">
              <w:rPr>
                <w:noProof/>
                <w:vertAlign w:val="superscript"/>
              </w:rPr>
              <w:t>12</w:t>
            </w:r>
          </w:p>
        </w:tc>
        <w:tc>
          <w:tcPr>
            <w:tcW w:w="2552" w:type="dxa"/>
          </w:tcPr>
          <w:p w:rsidR="00E1257B" w:rsidRDefault="00E1257B" w:rsidP="00B25233">
            <w:pPr>
              <w:spacing w:line="240" w:lineRule="auto"/>
            </w:pPr>
            <w:r>
              <w:t>Understanding how decisions are reached</w:t>
            </w:r>
          </w:p>
        </w:tc>
        <w:tc>
          <w:tcPr>
            <w:tcW w:w="1843" w:type="dxa"/>
          </w:tcPr>
          <w:p w:rsidR="00E1257B" w:rsidRDefault="00E1257B" w:rsidP="00B25233">
            <w:pPr>
              <w:spacing w:line="240" w:lineRule="auto"/>
            </w:pPr>
            <w:r>
              <w:t>Ethnography</w:t>
            </w:r>
          </w:p>
        </w:tc>
        <w:tc>
          <w:tcPr>
            <w:tcW w:w="1417" w:type="dxa"/>
          </w:tcPr>
          <w:p w:rsidR="00E1257B" w:rsidRDefault="00E1257B" w:rsidP="00B25233">
            <w:pPr>
              <w:spacing w:line="240" w:lineRule="auto"/>
            </w:pPr>
            <w:r>
              <w:t>England</w:t>
            </w:r>
          </w:p>
        </w:tc>
        <w:tc>
          <w:tcPr>
            <w:tcW w:w="2552" w:type="dxa"/>
          </w:tcPr>
          <w:p w:rsidR="00E1257B" w:rsidRDefault="00E1257B" w:rsidP="00B25233">
            <w:pPr>
              <w:spacing w:line="240" w:lineRule="auto"/>
            </w:pPr>
            <w:r>
              <w:t>HCPs</w:t>
            </w:r>
          </w:p>
        </w:tc>
        <w:tc>
          <w:tcPr>
            <w:tcW w:w="1417" w:type="dxa"/>
          </w:tcPr>
          <w:p w:rsidR="00E1257B" w:rsidRDefault="00E1257B" w:rsidP="00B25233">
            <w:pPr>
              <w:spacing w:line="240" w:lineRule="auto"/>
            </w:pPr>
            <w:r>
              <w:t>71 observations</w:t>
            </w:r>
          </w:p>
          <w:p w:rsidR="00E1257B" w:rsidRDefault="00E1257B" w:rsidP="00B25233">
            <w:pPr>
              <w:spacing w:line="240" w:lineRule="auto"/>
            </w:pPr>
            <w:r>
              <w:lastRenderedPageBreak/>
              <w:t>10 interviews</w:t>
            </w:r>
          </w:p>
        </w:tc>
        <w:tc>
          <w:tcPr>
            <w:tcW w:w="2268" w:type="dxa"/>
          </w:tcPr>
          <w:p w:rsidR="00E1257B" w:rsidRDefault="00E1257B" w:rsidP="00B25233">
            <w:pPr>
              <w:spacing w:line="240" w:lineRule="auto"/>
            </w:pPr>
            <w:r>
              <w:lastRenderedPageBreak/>
              <w:t>Single site</w:t>
            </w:r>
          </w:p>
        </w:tc>
      </w:tr>
    </w:tbl>
    <w:p w:rsidR="00E1257B" w:rsidRDefault="00E1257B" w:rsidP="00B25233">
      <w:pPr>
        <w:sectPr w:rsidR="00E1257B" w:rsidSect="00B25233">
          <w:pgSz w:w="16838" w:h="11906" w:orient="landscape"/>
          <w:pgMar w:top="1440" w:right="1440" w:bottom="1440" w:left="1440" w:header="708" w:footer="708" w:gutter="0"/>
          <w:cols w:space="708"/>
          <w:docGrid w:linePitch="360"/>
        </w:sectPr>
      </w:pPr>
    </w:p>
    <w:p w:rsidR="00E1257B" w:rsidRDefault="00E1257B" w:rsidP="00B25233">
      <w:r>
        <w:lastRenderedPageBreak/>
        <w:t xml:space="preserve">From our thematic analysis, we identified four key contextual features that shaped the experiences </w:t>
      </w:r>
      <w:r w:rsidRPr="00EF469B">
        <w:t xml:space="preserve">of </w:t>
      </w:r>
      <w:r>
        <w:t xml:space="preserve">the process of </w:t>
      </w:r>
      <w:r w:rsidRPr="00EF469B">
        <w:t xml:space="preserve">referral and admission to ICU: professional environment; communication; the </w:t>
      </w:r>
      <w:r>
        <w:t>allocation</w:t>
      </w:r>
      <w:r w:rsidRPr="00EF469B">
        <w:t xml:space="preserve"> of limited resources</w:t>
      </w:r>
      <w:r>
        <w:t>; and acknowledging uncertainty</w:t>
      </w:r>
      <w:r w:rsidRPr="00EF469B">
        <w:t>.</w:t>
      </w:r>
      <w:r>
        <w:t xml:space="preserve"> These themes are described below. Illustrative quotes from study participants for each of the themes are presented in Table 2. </w:t>
      </w:r>
    </w:p>
    <w:p w:rsidR="00E1257B" w:rsidRDefault="00E1257B" w:rsidP="002159FC">
      <w:pPr>
        <w:pStyle w:val="Heading2"/>
      </w:pPr>
      <w:r>
        <w:t>Professional relationships</w:t>
      </w:r>
    </w:p>
    <w:p w:rsidR="00E1257B" w:rsidRDefault="00E1257B" w:rsidP="00B25233">
      <w:r>
        <w:t>Several studies described tensions between referring staff and ICU staff with referring staff regarding ICU as unapproachable, a perception that in some instances influenced their decision whether to refer a patient.</w:t>
      </w:r>
    </w:p>
    <w:p w:rsidR="00E1257B" w:rsidRPr="00141CA3" w:rsidRDefault="00E1257B" w:rsidP="002159FC">
      <w:pPr>
        <w:ind w:left="720"/>
        <w:rPr>
          <w:rFonts w:ascii="Calibri" w:hAnsi="Calibri" w:cs="Calibri"/>
        </w:rPr>
      </w:pPr>
      <w:r w:rsidRPr="00141CA3">
        <w:rPr>
          <w:i/>
        </w:rPr>
        <w:t>Terms such as ‘arrogant’, ‘ivory tower’, and ‘island’ were used often</w:t>
      </w:r>
      <w:r>
        <w:t>.</w:t>
      </w:r>
      <w:r w:rsidRPr="00B847D2">
        <w:rPr>
          <w:noProof/>
          <w:vertAlign w:val="superscript"/>
        </w:rPr>
        <w:t>21</w:t>
      </w:r>
    </w:p>
    <w:p w:rsidR="00E1257B" w:rsidRDefault="00E1257B" w:rsidP="002159FC">
      <w:pPr>
        <w:rPr>
          <w:rFonts w:ascii="Calibri" w:hAnsi="Calibri" w:cs="Calibri"/>
        </w:rPr>
      </w:pPr>
      <w:r>
        <w:t>In a survey</w:t>
      </w:r>
      <w:r w:rsidRPr="00B847D2">
        <w:rPr>
          <w:noProof/>
          <w:vertAlign w:val="superscript"/>
        </w:rPr>
        <w:t>16</w:t>
      </w:r>
      <w:r>
        <w:t xml:space="preserve"> of referring doctors (116 senior doctors and 41 juniors), </w:t>
      </w:r>
      <w:r>
        <w:rPr>
          <w:rFonts w:ascii="Calibri" w:hAnsi="Calibri" w:cs="Calibri"/>
        </w:rPr>
        <w:t xml:space="preserve">44% of each group reported instances where they had decided </w:t>
      </w:r>
      <w:r w:rsidRPr="00854BFC">
        <w:rPr>
          <w:rFonts w:ascii="Calibri" w:hAnsi="Calibri" w:cs="Calibri"/>
          <w:i/>
        </w:rPr>
        <w:t>not</w:t>
      </w:r>
      <w:r>
        <w:rPr>
          <w:rFonts w:ascii="Calibri" w:hAnsi="Calibri" w:cs="Calibri"/>
        </w:rPr>
        <w:t xml:space="preserve"> to refer a patient who they believed would benefit because they thought that they would be refused admission. This was reflected in the qualitative data</w:t>
      </w:r>
      <w:r w:rsidRPr="00B847D2">
        <w:rPr>
          <w:rFonts w:ascii="Calibri" w:hAnsi="Calibri" w:cs="Calibri"/>
          <w:noProof/>
          <w:vertAlign w:val="superscript"/>
        </w:rPr>
        <w:t>18</w:t>
      </w:r>
      <w:r>
        <w:rPr>
          <w:rFonts w:ascii="Calibri" w:hAnsi="Calibri" w:cs="Calibri"/>
        </w:rPr>
        <w:t xml:space="preserve"> (see Table 2)</w:t>
      </w:r>
    </w:p>
    <w:p w:rsidR="00E1257B" w:rsidRDefault="00E1257B" w:rsidP="00B25233">
      <w:r>
        <w:t>Referring doctors expressed frustration about inconsistency of decision-making between ICU doctors,</w:t>
      </w:r>
      <w:r w:rsidRPr="00B847D2">
        <w:rPr>
          <w:noProof/>
          <w:vertAlign w:val="superscript"/>
        </w:rPr>
        <w:t>22,26</w:t>
      </w:r>
      <w:r>
        <w:rPr>
          <w:noProof/>
          <w:vertAlign w:val="superscript"/>
        </w:rPr>
        <w:t xml:space="preserve"> </w:t>
      </w:r>
      <w:r>
        <w:rPr>
          <w:noProof/>
        </w:rPr>
        <w:t xml:space="preserve"> and reported dissatisfaction with reasons given for non admission.</w:t>
      </w:r>
      <w:r w:rsidRPr="00B847D2">
        <w:rPr>
          <w:noProof/>
          <w:vertAlign w:val="superscript"/>
        </w:rPr>
        <w:t>16</w:t>
      </w:r>
      <w:r>
        <w:rPr>
          <w:noProof/>
        </w:rPr>
        <w:t xml:space="preserve"> A key source of tension appeared to be a shared misunderstanding of each others perspectives.</w:t>
      </w:r>
      <w:r>
        <w:t xml:space="preserve"> ICU doctors thought ward staff did not understand what ICU could offer and complained about inappropriate referrals, while non ICU staff felt that ICU clinicians did not understand the challenges of caring for a very unwell patient on a ward with many patient and limited nursing staff.</w:t>
      </w:r>
      <w:r w:rsidRPr="00B847D2">
        <w:rPr>
          <w:noProof/>
          <w:vertAlign w:val="superscript"/>
        </w:rPr>
        <w:t>21,28</w:t>
      </w:r>
      <w:r>
        <w:t xml:space="preserve">  Some non-ICU clinicians incorrectly thought ICU had hard criteria for who should be admitted.</w:t>
      </w:r>
      <w:r w:rsidRPr="00B847D2">
        <w:rPr>
          <w:noProof/>
          <w:vertAlign w:val="superscript"/>
        </w:rPr>
        <w:t>22</w:t>
      </w:r>
    </w:p>
    <w:p w:rsidR="00E1257B" w:rsidRDefault="00E1257B" w:rsidP="002159FC">
      <w:r>
        <w:t>Participants in several studies described the ideal approach as collaborative and involving all clinicians working together to reach the best outcome for this patient.</w:t>
      </w:r>
      <w:r w:rsidRPr="00B847D2">
        <w:rPr>
          <w:noProof/>
          <w:vertAlign w:val="superscript"/>
        </w:rPr>
        <w:t>21</w:t>
      </w:r>
      <w:r>
        <w:t xml:space="preserve"> However, the extent to which ICU doctors felt a duty to patients for whom they were not directly responsible for varied.</w:t>
      </w:r>
    </w:p>
    <w:p w:rsidR="00E1257B" w:rsidRPr="00141CA3" w:rsidRDefault="00E1257B" w:rsidP="002159FC">
      <w:r>
        <w:rPr>
          <w:rFonts w:ascii="Calibri" w:hAnsi="Calibri" w:cs="Calibri"/>
        </w:rPr>
        <w:lastRenderedPageBreak/>
        <w:t>Referring doctors, ICU doctors, and nurses described sometimes experiencing a lack of power or agency in these situations. Referring doctors saw ICU doctors as setting the rules (criteria) for admission but also described exerting pressure themselves to force an admission decision.</w:t>
      </w:r>
      <w:r w:rsidRPr="00B847D2">
        <w:rPr>
          <w:rFonts w:ascii="Calibri" w:hAnsi="Calibri" w:cs="Calibri"/>
          <w:noProof/>
          <w:vertAlign w:val="superscript"/>
        </w:rPr>
        <w:t>26</w:t>
      </w:r>
      <w:r>
        <w:rPr>
          <w:rFonts w:ascii="Calibri" w:hAnsi="Calibri" w:cs="Calibri"/>
        </w:rPr>
        <w:t xml:space="preserve"> ICU doctors described pressure from patients’ families and organisational constraints limiting their freedom to make what they considered the best decision for their patient.</w:t>
      </w:r>
      <w:r w:rsidRPr="00B847D2">
        <w:rPr>
          <w:rFonts w:ascii="Calibri" w:hAnsi="Calibri" w:cs="Calibri"/>
          <w:noProof/>
          <w:vertAlign w:val="superscript"/>
        </w:rPr>
        <w:t>18</w:t>
      </w:r>
      <w:r>
        <w:rPr>
          <w:rFonts w:ascii="Calibri" w:hAnsi="Calibri" w:cs="Calibri"/>
        </w:rPr>
        <w:t xml:space="preserve"> Both ICU and ward nurses experienced frustration that they had little influence on decisions (or non-decisions) which they saw as adversely affecting their patients.</w:t>
      </w:r>
      <w:r w:rsidRPr="00B847D2">
        <w:rPr>
          <w:rFonts w:ascii="Calibri" w:hAnsi="Calibri" w:cs="Calibri"/>
          <w:noProof/>
          <w:vertAlign w:val="superscript"/>
        </w:rPr>
        <w:t>21,28</w:t>
      </w:r>
      <w:r>
        <w:t xml:space="preserve"> However, the study exploring the experience of a single critical care outreach nurse</w:t>
      </w:r>
      <w:r w:rsidRPr="00B847D2">
        <w:rPr>
          <w:noProof/>
          <w:vertAlign w:val="superscript"/>
        </w:rPr>
        <w:t>17</w:t>
      </w:r>
      <w:r>
        <w:t xml:space="preserve"> suggested that in this role the nurse had more authority to make decisions and have her views respected. </w:t>
      </w:r>
    </w:p>
    <w:p w:rsidR="00E1257B" w:rsidRDefault="00E1257B" w:rsidP="00CD4350">
      <w:r>
        <w:t>The need for open discussion between the ICU and ward teams was viewed as crucial for a good referral process but this was not always the experience of participants in the studies.</w:t>
      </w:r>
      <w:r w:rsidRPr="00B847D2">
        <w:rPr>
          <w:noProof/>
          <w:vertAlign w:val="superscript"/>
        </w:rPr>
        <w:t>21</w:t>
      </w:r>
      <w:r>
        <w:t xml:space="preserve"> One study also reported a lack of discussion between ICU doctors with decisions being made in isolation.</w:t>
      </w:r>
      <w:r w:rsidRPr="00B847D2">
        <w:rPr>
          <w:noProof/>
          <w:vertAlign w:val="superscript"/>
        </w:rPr>
        <w:t>22</w:t>
      </w:r>
      <w:r>
        <w:t xml:space="preserve"> In contrast the authors of an ethnographic study observed few cases of solitary decision-making among ICU clinicians in a single hospital.</w:t>
      </w:r>
      <w:r w:rsidRPr="00B847D2">
        <w:rPr>
          <w:noProof/>
          <w:vertAlign w:val="superscript"/>
        </w:rPr>
        <w:t>12</w:t>
      </w:r>
      <w:r>
        <w:t xml:space="preserve"> The ICU doctors participating in this study suggested that a more collegial approach to decision-making had developed in recent years following an initiative to encourage this.</w:t>
      </w:r>
    </w:p>
    <w:p w:rsidR="00E1257B" w:rsidRDefault="00E1257B" w:rsidP="00CD4350">
      <w:r>
        <w:t>Lack of communication with the patient and their family prior to a referral to ICU was seen as making the decision whether to admit to ICU more difficult</w:t>
      </w:r>
      <w:r w:rsidRPr="00B847D2">
        <w:rPr>
          <w:noProof/>
          <w:vertAlign w:val="superscript"/>
        </w:rPr>
        <w:t>18,21,26</w:t>
      </w:r>
      <w:r>
        <w:t xml:space="preserve"> and examples were given where discovery of a patient’s wishes or views after they had been admitted to ICU caused distress  for the ICU  team because treatment had been given that the patient would not have wanted.</w:t>
      </w:r>
      <w:r w:rsidRPr="00B847D2">
        <w:rPr>
          <w:noProof/>
          <w:vertAlign w:val="superscript"/>
        </w:rPr>
        <w:t>21,26</w:t>
      </w:r>
    </w:p>
    <w:p w:rsidR="00E1257B" w:rsidRDefault="00E1257B" w:rsidP="00B25233">
      <w:r>
        <w:t>Different perspectives on discussing with patients and families the options for and potential outcomes of ICU treatment were described within the studies. In one study an ICU doctor described frustration that ward staff often give patients and families false hope about the benefits of ICU treatment for the patient,</w:t>
      </w:r>
      <w:r w:rsidRPr="00B847D2">
        <w:rPr>
          <w:noProof/>
          <w:vertAlign w:val="superscript"/>
        </w:rPr>
        <w:t>26</w:t>
      </w:r>
      <w:r>
        <w:t xml:space="preserve"> while another study described the ward staff’s discomfort when the ICU outreach team described interventions in explicit detail to patients.</w:t>
      </w:r>
      <w:r w:rsidRPr="00B847D2">
        <w:rPr>
          <w:noProof/>
          <w:vertAlign w:val="superscript"/>
        </w:rPr>
        <w:t>28</w:t>
      </w:r>
    </w:p>
    <w:p w:rsidR="00E1257B" w:rsidRDefault="00E1257B" w:rsidP="00CD4350">
      <w:r>
        <w:lastRenderedPageBreak/>
        <w:t xml:space="preserve">In the paper exploring a patient’s experience of being critically unwell she described feeling excluded from the decision-making process. </w:t>
      </w:r>
    </w:p>
    <w:p w:rsidR="00E1257B" w:rsidRDefault="00E1257B" w:rsidP="00CD4350">
      <w:pPr>
        <w:ind w:left="720"/>
      </w:pPr>
      <w:r w:rsidRPr="00001B05">
        <w:rPr>
          <w:i/>
        </w:rPr>
        <w:t xml:space="preserve">A registrar arrived together with a number of other doctors and nurses and Anne </w:t>
      </w:r>
      <w:r>
        <w:t xml:space="preserve">[patient] </w:t>
      </w:r>
      <w:r w:rsidRPr="00001B05">
        <w:rPr>
          <w:i/>
        </w:rPr>
        <w:t>began to wonder what was going on</w:t>
      </w:r>
      <w:r>
        <w:rPr>
          <w:i/>
        </w:rPr>
        <w:t>….</w:t>
      </w:r>
      <w:r w:rsidRPr="00001B05">
        <w:rPr>
          <w:i/>
        </w:rPr>
        <w:t xml:space="preserve"> no one was talking to her at this stage. They were talking to one another and appeared worried about her.</w:t>
      </w:r>
      <w:r w:rsidRPr="00B847D2">
        <w:rPr>
          <w:i/>
          <w:noProof/>
          <w:vertAlign w:val="superscript"/>
        </w:rPr>
        <w:t>20</w:t>
      </w:r>
    </w:p>
    <w:p w:rsidR="00E1257B" w:rsidRDefault="00E1257B" w:rsidP="00CD4350">
      <w:r>
        <w:t>The two studies that looked at the experience of a patient and a family member suggest that the deliberations informing the decision about ICU admission were not communicated to patients and their family.</w:t>
      </w:r>
      <w:r w:rsidRPr="00B847D2">
        <w:rPr>
          <w:noProof/>
          <w:vertAlign w:val="superscript"/>
        </w:rPr>
        <w:t>20,23-25</w:t>
      </w:r>
      <w:r>
        <w:t xml:space="preserve"> If the patient is not transferred to ICU, it is possible they are not even aware that a referral process has happened and communication of the decision often takes place with the ward staff.</w:t>
      </w:r>
      <w:r w:rsidRPr="00B847D2">
        <w:rPr>
          <w:noProof/>
          <w:vertAlign w:val="superscript"/>
        </w:rPr>
        <w:t>22</w:t>
      </w:r>
    </w:p>
    <w:p w:rsidR="00E1257B" w:rsidRDefault="00E1257B" w:rsidP="00CD4350">
      <w:pPr>
        <w:pStyle w:val="Heading2"/>
      </w:pPr>
      <w:r>
        <w:t>Limited resources</w:t>
      </w:r>
    </w:p>
    <w:p w:rsidR="00E1257B" w:rsidRDefault="00E1257B" w:rsidP="00CD4350">
      <w:r>
        <w:t>Resources were seen as a common source of stress and conflict around ICU admission decisions.</w:t>
      </w:r>
      <w:r w:rsidRPr="00B847D2">
        <w:rPr>
          <w:noProof/>
          <w:vertAlign w:val="superscript"/>
        </w:rPr>
        <w:t>18,28</w:t>
      </w:r>
      <w:r>
        <w:t xml:space="preserve"> Delayed or cancelled elective surgery due to a shortage of post-surgery ICU beds led to frustration for patients and families, as well as nurses and physicians on the general ward.</w:t>
      </w:r>
      <w:r w:rsidRPr="00B847D2">
        <w:rPr>
          <w:noProof/>
          <w:vertAlign w:val="superscript"/>
        </w:rPr>
        <w:t>18,21,28</w:t>
      </w:r>
      <w:r>
        <w:rPr>
          <w:noProof/>
          <w:vertAlign w:val="superscript"/>
        </w:rPr>
        <w:t xml:space="preserve">  </w:t>
      </w:r>
      <w:r>
        <w:t>There was a sense that some departments were not sympathetic to the problem of ICU bed shortages.</w:t>
      </w:r>
      <w:r w:rsidRPr="002E4222">
        <w:t xml:space="preserve"> </w:t>
      </w:r>
      <w:r>
        <w:t>Some specialties, or types of patient, were perceived as receiving priority for ICU admission when beds were limited, for example if the hospital had a large transplant programme this might result in prioritisation of transplant patients as an organisational policy. ICU doctors experienced this as unfair to other patients.</w:t>
      </w:r>
      <w:r w:rsidRPr="00B847D2">
        <w:rPr>
          <w:noProof/>
          <w:vertAlign w:val="superscript"/>
        </w:rPr>
        <w:t>22,26</w:t>
      </w:r>
      <w:r>
        <w:t xml:space="preserve"> A further pressure to admit in the face of limited beds came from referring doctors and patients’ families.</w:t>
      </w:r>
      <w:r w:rsidRPr="00B847D2">
        <w:rPr>
          <w:noProof/>
          <w:vertAlign w:val="superscript"/>
        </w:rPr>
        <w:t>18</w:t>
      </w:r>
    </w:p>
    <w:p w:rsidR="00E1257B" w:rsidRDefault="00E1257B" w:rsidP="00B25233">
      <w:r>
        <w:t>ICU doctors sometimes admitted patients whom ICU nurses subsequently felt unable to care for properly because of limited resources creating inter-professional conflict.</w:t>
      </w:r>
      <w:r w:rsidRPr="00B847D2">
        <w:rPr>
          <w:noProof/>
          <w:vertAlign w:val="superscript"/>
        </w:rPr>
        <w:t>18,28</w:t>
      </w:r>
      <w:r>
        <w:t xml:space="preserve"> These conflicts were exacerbated when nursing staff felt that the ICU treatment they were struggling to deliver was inappropriate or futile, leading to frustration and distress.</w:t>
      </w:r>
      <w:r w:rsidRPr="00B847D2">
        <w:rPr>
          <w:noProof/>
          <w:vertAlign w:val="superscript"/>
        </w:rPr>
        <w:t>21,28</w:t>
      </w:r>
    </w:p>
    <w:p w:rsidR="00E1257B" w:rsidRDefault="00E1257B" w:rsidP="00B25233">
      <w:r>
        <w:lastRenderedPageBreak/>
        <w:t>One study noted that availability of ICU beds influenced how decisions were made regarding admission such that the clinical threshold for admission would change. This was acknowledged as potentially unfair but a pragmatic response to make the best use of resources.</w:t>
      </w:r>
      <w:r w:rsidRPr="00B847D2">
        <w:rPr>
          <w:noProof/>
          <w:vertAlign w:val="superscript"/>
        </w:rPr>
        <w:t>12</w:t>
      </w:r>
    </w:p>
    <w:p w:rsidR="00E1257B" w:rsidRDefault="00E1257B" w:rsidP="00CD4350">
      <w:pPr>
        <w:pStyle w:val="Heading2"/>
      </w:pPr>
      <w:r>
        <w:t>Acknowledging uncertainty</w:t>
      </w:r>
    </w:p>
    <w:p w:rsidR="00E1257B" w:rsidRDefault="00E1257B" w:rsidP="00CD4350">
      <w:r>
        <w:t>Doctors were not in favour of strict criteria for ICU admission, as they felt that this would exclude important contextual information which could influence the decision and did not recognise the inherent uncertainty in these decisions.</w:t>
      </w:r>
      <w:r w:rsidRPr="00B847D2">
        <w:rPr>
          <w:noProof/>
          <w:vertAlign w:val="superscript"/>
        </w:rPr>
        <w:t>12</w:t>
      </w:r>
      <w:r>
        <w:t xml:space="preserve"> Senior doctors described how over time they came to realise the difficulty of predicting a person’s chances of recovering, and to understand that individual patient’s values and perception of quality of life varied greatly.</w:t>
      </w:r>
      <w:r w:rsidRPr="00B847D2">
        <w:rPr>
          <w:noProof/>
          <w:vertAlign w:val="superscript"/>
        </w:rPr>
        <w:t>21</w:t>
      </w:r>
      <w:r>
        <w:t xml:space="preserve"> When there was doubt about futility of treatment or the quality of life after treatment, doctors reported that they tended to admit a patient.</w:t>
      </w:r>
      <w:r w:rsidRPr="00B847D2">
        <w:rPr>
          <w:noProof/>
          <w:vertAlign w:val="superscript"/>
        </w:rPr>
        <w:t>18,21</w:t>
      </w:r>
      <w:r>
        <w:t xml:space="preserve"> However, they recognised that this could mean extra burden for the patient for little or no benefit.</w:t>
      </w:r>
    </w:p>
    <w:p w:rsidR="00E1257B" w:rsidRDefault="00E1257B" w:rsidP="004E1A67">
      <w:pPr>
        <w:pStyle w:val="Caption"/>
        <w:keepNext/>
      </w:pPr>
      <w:r>
        <w:t xml:space="preserve">Table </w:t>
      </w:r>
      <w:r>
        <w:rPr>
          <w:noProof/>
        </w:rPr>
        <w:fldChar w:fldCharType="begin"/>
      </w:r>
      <w:r>
        <w:rPr>
          <w:noProof/>
        </w:rPr>
        <w:instrText xml:space="preserve"> SEQ Table \* ARABIC </w:instrText>
      </w:r>
      <w:r>
        <w:rPr>
          <w:noProof/>
        </w:rPr>
        <w:fldChar w:fldCharType="separate"/>
      </w:r>
      <w:r>
        <w:rPr>
          <w:noProof/>
        </w:rPr>
        <w:t>2</w:t>
      </w:r>
      <w:r>
        <w:rPr>
          <w:noProof/>
        </w:rPr>
        <w:fldChar w:fldCharType="end"/>
      </w:r>
      <w:r>
        <w:t xml:space="preserve"> - Illustrative data</w:t>
      </w:r>
    </w:p>
    <w:tbl>
      <w:tblPr>
        <w:tblStyle w:val="TableGrid"/>
        <w:tblW w:w="0" w:type="auto"/>
        <w:tblLook w:val="04A0" w:firstRow="1" w:lastRow="0" w:firstColumn="1" w:lastColumn="0" w:noHBand="0" w:noVBand="1"/>
      </w:tblPr>
      <w:tblGrid>
        <w:gridCol w:w="2830"/>
        <w:gridCol w:w="6186"/>
      </w:tblGrid>
      <w:tr w:rsidR="00E1257B" w:rsidTr="00001B05">
        <w:tc>
          <w:tcPr>
            <w:tcW w:w="2830" w:type="dxa"/>
          </w:tcPr>
          <w:p w:rsidR="00E1257B" w:rsidRDefault="00E1257B" w:rsidP="00001B05">
            <w:r w:rsidRPr="00FE3367">
              <w:rPr>
                <w:b/>
              </w:rPr>
              <w:t>Theme</w:t>
            </w:r>
            <w:r>
              <w:t xml:space="preserve"> </w:t>
            </w:r>
          </w:p>
        </w:tc>
        <w:tc>
          <w:tcPr>
            <w:tcW w:w="6186" w:type="dxa"/>
          </w:tcPr>
          <w:p w:rsidR="00E1257B" w:rsidRPr="00FE3367" w:rsidRDefault="00E1257B" w:rsidP="00001B05">
            <w:pPr>
              <w:rPr>
                <w:b/>
              </w:rPr>
            </w:pPr>
            <w:r>
              <w:rPr>
                <w:b/>
              </w:rPr>
              <w:t xml:space="preserve">Illustrative quote </w:t>
            </w:r>
          </w:p>
        </w:tc>
      </w:tr>
      <w:tr w:rsidR="00E1257B" w:rsidTr="00001B05">
        <w:tc>
          <w:tcPr>
            <w:tcW w:w="9016" w:type="dxa"/>
            <w:gridSpan w:val="2"/>
          </w:tcPr>
          <w:p w:rsidR="00E1257B" w:rsidRPr="00FE3367" w:rsidRDefault="00E1257B" w:rsidP="00001B05">
            <w:pPr>
              <w:rPr>
                <w:b/>
              </w:rPr>
            </w:pPr>
            <w:r w:rsidRPr="00FE3367">
              <w:rPr>
                <w:b/>
              </w:rPr>
              <w:t>Professional relationships</w:t>
            </w:r>
          </w:p>
        </w:tc>
      </w:tr>
      <w:tr w:rsidR="00E1257B" w:rsidTr="00001B05">
        <w:trPr>
          <w:trHeight w:val="4834"/>
        </w:trPr>
        <w:tc>
          <w:tcPr>
            <w:tcW w:w="2830" w:type="dxa"/>
          </w:tcPr>
          <w:p w:rsidR="00E1257B" w:rsidRDefault="00E1257B" w:rsidP="00001B05">
            <w:r>
              <w:t>Negative perceptions of or experiences with ICU</w:t>
            </w:r>
          </w:p>
        </w:tc>
        <w:tc>
          <w:tcPr>
            <w:tcW w:w="6186" w:type="dxa"/>
          </w:tcPr>
          <w:p w:rsidR="00E1257B" w:rsidRDefault="00E1257B" w:rsidP="00001B05">
            <w:r w:rsidRPr="006E7748">
              <w:rPr>
                <w:i/>
              </w:rPr>
              <w:t>“And then you think, well as they are always aggressive, you are, you are a little afraid of calling them, yes. A dire consequence is you don’t dare ask for the consultation.”</w:t>
            </w:r>
            <w:r>
              <w:t xml:space="preserve"> – Med Dr 6</w:t>
            </w:r>
            <w:r w:rsidRPr="00B847D2">
              <w:rPr>
                <w:noProof/>
                <w:vertAlign w:val="superscript"/>
              </w:rPr>
              <w:t>18</w:t>
            </w:r>
          </w:p>
          <w:p w:rsidR="00E1257B" w:rsidRDefault="00E1257B" w:rsidP="00001B05">
            <w:r>
              <w:t xml:space="preserve"> </w:t>
            </w:r>
          </w:p>
          <w:p w:rsidR="00E1257B" w:rsidRDefault="00E1257B" w:rsidP="00B847D2">
            <w:r w:rsidRPr="00141CA3">
              <w:rPr>
                <w:rFonts w:ascii="Calibri" w:hAnsi="Calibri" w:cs="Calibri"/>
                <w:i/>
              </w:rPr>
              <w:t>"I think you could show that case scenario to some intensivists and they would say: 'Sure, I'd bring that patient.' Others would say, 'I think they’ll be fine’</w:t>
            </w:r>
            <w:r w:rsidRPr="00141CA3">
              <w:rPr>
                <w:rFonts w:ascii="Calibri" w:hAnsi="Calibri" w:cs="Calibri"/>
              </w:rPr>
              <w:t xml:space="preserve"> [i.e. they don’t need admission]." – Referring doctor</w:t>
            </w:r>
            <w:r w:rsidRPr="00B847D2">
              <w:rPr>
                <w:rFonts w:ascii="Calibri" w:hAnsi="Calibri" w:cs="Calibri"/>
                <w:noProof/>
                <w:vertAlign w:val="superscript"/>
              </w:rPr>
              <w:t>22</w:t>
            </w:r>
            <w:r>
              <w:rPr>
                <w:rFonts w:ascii="Calibri" w:hAnsi="Calibri" w:cs="Calibri"/>
                <w:noProof/>
                <w:vertAlign w:val="superscript"/>
              </w:rPr>
              <w:t xml:space="preserve"> </w:t>
            </w:r>
          </w:p>
        </w:tc>
      </w:tr>
      <w:tr w:rsidR="00E1257B" w:rsidTr="00001B05">
        <w:tc>
          <w:tcPr>
            <w:tcW w:w="2830" w:type="dxa"/>
          </w:tcPr>
          <w:p w:rsidR="00E1257B" w:rsidRDefault="00E1257B" w:rsidP="00001B05">
            <w:r>
              <w:lastRenderedPageBreak/>
              <w:t>Shared misunderstandings</w:t>
            </w:r>
          </w:p>
        </w:tc>
        <w:tc>
          <w:tcPr>
            <w:tcW w:w="6186" w:type="dxa"/>
          </w:tcPr>
          <w:p w:rsidR="00E1257B" w:rsidRDefault="00E1257B" w:rsidP="00001B05">
            <w:r w:rsidRPr="006E7748">
              <w:rPr>
                <w:i/>
              </w:rPr>
              <w:t>“I get calls from my colleagues about patients who I can’t even imagine why they’re calling me to admit them to the ICU when it’s so clear that they’re dying.”</w:t>
            </w:r>
            <w:r w:rsidRPr="00743CD9">
              <w:t xml:space="preserve"> – Inte</w:t>
            </w:r>
            <w:r>
              <w:t>nsivist</w:t>
            </w:r>
            <w:r w:rsidRPr="00B847D2">
              <w:rPr>
                <w:noProof/>
                <w:vertAlign w:val="superscript"/>
              </w:rPr>
              <w:t>28</w:t>
            </w:r>
          </w:p>
          <w:p w:rsidR="00E1257B" w:rsidRDefault="00E1257B" w:rsidP="00B847D2">
            <w:r w:rsidRPr="006E7748">
              <w:rPr>
                <w:i/>
              </w:rPr>
              <w:t>“Of course we can give noradrenalin…but during the nightshift I have fifteen other patients and I can’t be by that bedside every ten minutes. That’s the problem. That’s something we talk about, argue about quite regularly.”</w:t>
            </w:r>
            <w:r>
              <w:t xml:space="preserve"> – General ward clinician</w:t>
            </w:r>
            <w:r w:rsidRPr="00B847D2">
              <w:rPr>
                <w:noProof/>
                <w:vertAlign w:val="superscript"/>
              </w:rPr>
              <w:t>21</w:t>
            </w:r>
            <w:r>
              <w:t>,  #0}</w:t>
            </w:r>
          </w:p>
        </w:tc>
      </w:tr>
      <w:tr w:rsidR="00E1257B" w:rsidTr="00001B05">
        <w:tc>
          <w:tcPr>
            <w:tcW w:w="2830" w:type="dxa"/>
          </w:tcPr>
          <w:p w:rsidR="00E1257B" w:rsidRDefault="00E1257B" w:rsidP="00001B05">
            <w:r>
              <w:t>Power</w:t>
            </w:r>
          </w:p>
        </w:tc>
        <w:tc>
          <w:tcPr>
            <w:tcW w:w="6186" w:type="dxa"/>
          </w:tcPr>
          <w:p w:rsidR="00E1257B" w:rsidRDefault="00E1257B" w:rsidP="00001B05">
            <w:pPr>
              <w:rPr>
                <w:rFonts w:ascii="Calibri" w:hAnsi="Calibri" w:cs="Calibri"/>
              </w:rPr>
            </w:pPr>
            <w:r w:rsidRPr="00141CA3">
              <w:rPr>
                <w:rFonts w:ascii="Calibri" w:hAnsi="Calibri" w:cs="Calibri"/>
                <w:i/>
              </w:rPr>
              <w:t>“You see a patient deteriorate and be sad and in fear and pain…you can’t really do much more than what the doctor says you should do….”</w:t>
            </w:r>
            <w:r w:rsidRPr="00141CA3">
              <w:rPr>
                <w:rFonts w:ascii="Calibri" w:hAnsi="Calibri" w:cs="Calibri"/>
              </w:rPr>
              <w:t xml:space="preserve"> – General Ward Nurse</w:t>
            </w:r>
            <w:r w:rsidRPr="00B847D2">
              <w:rPr>
                <w:rFonts w:ascii="Calibri" w:hAnsi="Calibri" w:cs="Calibri"/>
                <w:noProof/>
                <w:vertAlign w:val="superscript"/>
              </w:rPr>
              <w:t>21</w:t>
            </w:r>
          </w:p>
          <w:p w:rsidR="00E1257B" w:rsidRDefault="00E1257B" w:rsidP="00001B05">
            <w:pPr>
              <w:rPr>
                <w:i/>
              </w:rPr>
            </w:pPr>
          </w:p>
          <w:p w:rsidR="00E1257B" w:rsidRDefault="00E1257B" w:rsidP="00001B05">
            <w:r w:rsidRPr="00141CA3">
              <w:rPr>
                <w:i/>
              </w:rPr>
              <w:t>“Nurses, on a whole, tend to think that the patient suffers a lot more than they should and physicians tend to continue treatment a lot longer than we feel is really suitable and ethically wise. But we don’t have any say….”</w:t>
            </w:r>
            <w:r w:rsidRPr="00743CD9">
              <w:t xml:space="preserve"> </w:t>
            </w:r>
            <w:r>
              <w:t xml:space="preserve">– </w:t>
            </w:r>
            <w:r w:rsidRPr="00743CD9">
              <w:t>I</w:t>
            </w:r>
            <w:r>
              <w:t>CU Nurse</w:t>
            </w:r>
            <w:r w:rsidRPr="00B847D2">
              <w:rPr>
                <w:noProof/>
                <w:vertAlign w:val="superscript"/>
              </w:rPr>
              <w:t>28</w:t>
            </w:r>
          </w:p>
          <w:p w:rsidR="00E1257B" w:rsidRDefault="00E1257B" w:rsidP="00001B05"/>
          <w:p w:rsidR="00E1257B" w:rsidRDefault="00E1257B" w:rsidP="00001B05">
            <w:r w:rsidRPr="0077509A">
              <w:rPr>
                <w:i/>
              </w:rPr>
              <w:t>“I personally think that what happens in the ICU varies week by week depending on who the Intensivist is, with regards to bed allocation, and that’s not necessarily right.”</w:t>
            </w:r>
            <w:r>
              <w:t xml:space="preserve"> – Referring doctor</w:t>
            </w:r>
            <w:r w:rsidRPr="00B847D2">
              <w:rPr>
                <w:noProof/>
                <w:vertAlign w:val="superscript"/>
              </w:rPr>
              <w:t>26</w:t>
            </w:r>
          </w:p>
          <w:p w:rsidR="00E1257B" w:rsidRDefault="00E1257B" w:rsidP="00001B05">
            <w:pPr>
              <w:rPr>
                <w:i/>
              </w:rPr>
            </w:pPr>
          </w:p>
          <w:p w:rsidR="00E1257B" w:rsidRDefault="00E1257B" w:rsidP="00001B05">
            <w:r w:rsidRPr="00067C7E">
              <w:rPr>
                <w:i/>
              </w:rPr>
              <w:t>“There’s lots of bullying behaviour…You might use…pressure to get stuff done that you think needs to get done”</w:t>
            </w:r>
            <w:r w:rsidRPr="00067C7E">
              <w:t xml:space="preserve"> – Referring doctor</w:t>
            </w:r>
            <w:r w:rsidRPr="00B847D2">
              <w:rPr>
                <w:noProof/>
                <w:vertAlign w:val="superscript"/>
              </w:rPr>
              <w:t>26</w:t>
            </w:r>
          </w:p>
          <w:p w:rsidR="00E1257B" w:rsidRDefault="00E1257B" w:rsidP="00001B05"/>
        </w:tc>
      </w:tr>
      <w:tr w:rsidR="00E1257B" w:rsidTr="00001B05">
        <w:tc>
          <w:tcPr>
            <w:tcW w:w="9016" w:type="dxa"/>
            <w:gridSpan w:val="2"/>
          </w:tcPr>
          <w:p w:rsidR="00E1257B" w:rsidRPr="00FE3367" w:rsidRDefault="00E1257B" w:rsidP="00001B05">
            <w:pPr>
              <w:rPr>
                <w:b/>
              </w:rPr>
            </w:pPr>
            <w:r w:rsidRPr="00FE3367">
              <w:rPr>
                <w:b/>
              </w:rPr>
              <w:t>Communication</w:t>
            </w:r>
          </w:p>
        </w:tc>
      </w:tr>
      <w:tr w:rsidR="00E1257B" w:rsidTr="00001B05">
        <w:tc>
          <w:tcPr>
            <w:tcW w:w="2830" w:type="dxa"/>
          </w:tcPr>
          <w:p w:rsidR="00E1257B" w:rsidRDefault="00E1257B" w:rsidP="00001B05">
            <w:r>
              <w:lastRenderedPageBreak/>
              <w:t>Between staff</w:t>
            </w:r>
          </w:p>
        </w:tc>
        <w:tc>
          <w:tcPr>
            <w:tcW w:w="6186" w:type="dxa"/>
          </w:tcPr>
          <w:p w:rsidR="00E1257B" w:rsidRDefault="00E1257B" w:rsidP="00001B05">
            <w:r w:rsidRPr="00B358FA">
              <w:rPr>
                <w:i/>
              </w:rPr>
              <w:t>“You don’t go down and say, ‘Hi, critical care here and this is ridiculous, why are you referring this, not for ICU, ba</w:t>
            </w:r>
            <w:r>
              <w:rPr>
                <w:i/>
              </w:rPr>
              <w:t>ng, that’s it, book closed’…</w:t>
            </w:r>
            <w:r w:rsidDel="00F830D5">
              <w:rPr>
                <w:i/>
              </w:rPr>
              <w:t xml:space="preserve"> </w:t>
            </w:r>
            <w:r>
              <w:rPr>
                <w:i/>
              </w:rPr>
              <w:t>…B</w:t>
            </w:r>
            <w:r w:rsidRPr="00B358FA">
              <w:rPr>
                <w:i/>
              </w:rPr>
              <w:t>eing supportive to them, and supporting their plan or agreeing the plan between teams, is much more constructive.”</w:t>
            </w:r>
            <w:r>
              <w:t xml:space="preserve"> – ICU Consultant</w:t>
            </w:r>
            <w:r w:rsidRPr="00B847D2">
              <w:rPr>
                <w:noProof/>
                <w:vertAlign w:val="superscript"/>
              </w:rPr>
              <w:t>12</w:t>
            </w:r>
          </w:p>
          <w:p w:rsidR="00E1257B" w:rsidRDefault="00E1257B" w:rsidP="00001B05">
            <w:pPr>
              <w:rPr>
                <w:i/>
              </w:rPr>
            </w:pPr>
          </w:p>
          <w:p w:rsidR="00E1257B" w:rsidRDefault="00E1257B" w:rsidP="00001B05">
            <w:r w:rsidRPr="00036554">
              <w:rPr>
                <w:i/>
              </w:rPr>
              <w:t>“What I find difficult is the attitudes are not always clear…</w:t>
            </w:r>
            <w:r>
              <w:rPr>
                <w:i/>
              </w:rPr>
              <w:t>I</w:t>
            </w:r>
            <w:r w:rsidRPr="00036554">
              <w:rPr>
                <w:i/>
              </w:rPr>
              <w:t>t was written in a small corner of the file 'must be re-discussed'…So it means they had a doubt, but for the time being she was, she was maximal care.”</w:t>
            </w:r>
            <w:r w:rsidRPr="00036554">
              <w:t xml:space="preserve"> (Med Dr 8)</w:t>
            </w:r>
            <w:r w:rsidRPr="00B847D2">
              <w:rPr>
                <w:noProof/>
                <w:vertAlign w:val="superscript"/>
              </w:rPr>
              <w:t>18</w:t>
            </w:r>
          </w:p>
          <w:p w:rsidR="00E1257B" w:rsidRDefault="00E1257B" w:rsidP="00001B05">
            <w:r w:rsidRPr="004E3988">
              <w:rPr>
                <w:i/>
              </w:rPr>
              <w:t>“The worst, I think, is when a patient is admitted who was resuscitated in the general ward and the family comes in a short time later and says ‘Daddy wouldn’t have wanted this’. Then real lines were crossed, invasive medical acts were performed based on misinformation.”</w:t>
            </w:r>
            <w:r w:rsidRPr="00743CD9">
              <w:t xml:space="preserve"> </w:t>
            </w:r>
            <w:r>
              <w:t>–</w:t>
            </w:r>
            <w:r w:rsidRPr="00743CD9">
              <w:t xml:space="preserve"> ICU Physician</w:t>
            </w:r>
            <w:r w:rsidRPr="00B847D2">
              <w:rPr>
                <w:noProof/>
                <w:vertAlign w:val="superscript"/>
              </w:rPr>
              <w:t>21</w:t>
            </w:r>
          </w:p>
          <w:p w:rsidR="00E1257B" w:rsidRDefault="00E1257B" w:rsidP="00001B05">
            <w:pPr>
              <w:rPr>
                <w:i/>
              </w:rPr>
            </w:pPr>
          </w:p>
          <w:p w:rsidR="00E1257B" w:rsidRDefault="00E1257B" w:rsidP="00001B05"/>
        </w:tc>
      </w:tr>
      <w:tr w:rsidR="00E1257B" w:rsidTr="00001B05">
        <w:tc>
          <w:tcPr>
            <w:tcW w:w="2830" w:type="dxa"/>
          </w:tcPr>
          <w:p w:rsidR="00E1257B" w:rsidRDefault="00E1257B" w:rsidP="00001B05">
            <w:r>
              <w:t>Understanding patient wishes</w:t>
            </w:r>
          </w:p>
        </w:tc>
        <w:tc>
          <w:tcPr>
            <w:tcW w:w="6186" w:type="dxa"/>
          </w:tcPr>
          <w:p w:rsidR="00E1257B" w:rsidRDefault="00E1257B" w:rsidP="00001B05">
            <w:r w:rsidRPr="00D83628">
              <w:rPr>
                <w:i/>
              </w:rPr>
              <w:t>“The worst, I think, is when a patient is admitted who was resuscitated in the general ward and the family comes in a short time later and says ‘Daddy wouldn’t have wanted this’. Then real lines were crossed, invasive medical acts were performed based on misinformation.”</w:t>
            </w:r>
            <w:r w:rsidRPr="00D83628">
              <w:t xml:space="preserve"> – ICU Physician</w:t>
            </w:r>
            <w:r w:rsidRPr="00B847D2">
              <w:rPr>
                <w:noProof/>
                <w:vertAlign w:val="superscript"/>
              </w:rPr>
              <w:t>21</w:t>
            </w:r>
          </w:p>
          <w:p w:rsidR="00E1257B" w:rsidRDefault="00E1257B" w:rsidP="00001B05"/>
          <w:p w:rsidR="00E1257B" w:rsidRDefault="00E1257B" w:rsidP="00001B05">
            <w:r w:rsidRPr="00036554">
              <w:rPr>
                <w:i/>
              </w:rPr>
              <w:t>“He was saying, ‘Yes, I want to be resuscitated’, because the team had asked him the question, ‘What w</w:t>
            </w:r>
            <w:r>
              <w:rPr>
                <w:i/>
              </w:rPr>
              <w:t>ould you like us to do?’....M</w:t>
            </w:r>
            <w:r w:rsidRPr="00036554">
              <w:rPr>
                <w:i/>
              </w:rPr>
              <w:t xml:space="preserve">y </w:t>
            </w:r>
            <w:r w:rsidRPr="00036554">
              <w:rPr>
                <w:i/>
              </w:rPr>
              <w:lastRenderedPageBreak/>
              <w:t>discussion with him was, I think, the first time he had heard 'There are only some things which we can do.'</w:t>
            </w:r>
            <w:r>
              <w:t>”</w:t>
            </w:r>
            <w:r w:rsidRPr="00036554">
              <w:t xml:space="preserve"> – ICU </w:t>
            </w:r>
            <w:r>
              <w:t>S</w:t>
            </w:r>
            <w:r w:rsidRPr="00036554">
              <w:t>taff</w:t>
            </w:r>
            <w:r w:rsidRPr="00B847D2">
              <w:rPr>
                <w:noProof/>
                <w:vertAlign w:val="superscript"/>
              </w:rPr>
              <w:t>26</w:t>
            </w:r>
          </w:p>
          <w:p w:rsidR="00E1257B" w:rsidRDefault="00E1257B" w:rsidP="00001B05"/>
          <w:p w:rsidR="00E1257B" w:rsidRDefault="00E1257B" w:rsidP="00001B05">
            <w:r>
              <w:rPr>
                <w:i/>
              </w:rPr>
              <w:t>“</w:t>
            </w:r>
            <w:r w:rsidRPr="00036554">
              <w:t xml:space="preserve">[The ICU Outreach Team] </w:t>
            </w:r>
            <w:r w:rsidRPr="00036554">
              <w:rPr>
                <w:i/>
              </w:rPr>
              <w:t>went up and started talking right away to the family and the patient, do you really want to be intubated and the staff were devastated from the floor that we were talking this way.</w:t>
            </w:r>
            <w:r>
              <w:rPr>
                <w:i/>
              </w:rPr>
              <w:t>”</w:t>
            </w:r>
            <w:r w:rsidRPr="00036554">
              <w:t xml:space="preserve"> – Nurse Manager</w:t>
            </w:r>
            <w:r w:rsidRPr="004E1A67">
              <w:rPr>
                <w:noProof/>
                <w:vertAlign w:val="superscript"/>
              </w:rPr>
              <w:t>22</w:t>
            </w:r>
          </w:p>
          <w:p w:rsidR="00E1257B" w:rsidRPr="00FE3367" w:rsidRDefault="00E1257B" w:rsidP="00001B05"/>
        </w:tc>
      </w:tr>
      <w:tr w:rsidR="00E1257B" w:rsidTr="00001B05">
        <w:tc>
          <w:tcPr>
            <w:tcW w:w="2830" w:type="dxa"/>
          </w:tcPr>
          <w:p w:rsidR="00E1257B" w:rsidRDefault="00E1257B" w:rsidP="00001B05">
            <w:r>
              <w:lastRenderedPageBreak/>
              <w:t>Communicating decisions to families</w:t>
            </w:r>
          </w:p>
        </w:tc>
        <w:tc>
          <w:tcPr>
            <w:tcW w:w="6186" w:type="dxa"/>
          </w:tcPr>
          <w:p w:rsidR="00E1257B" w:rsidRPr="00FE3367" w:rsidRDefault="00E1257B" w:rsidP="00B847D2">
            <w:r>
              <w:rPr>
                <w:i/>
              </w:rPr>
              <w:t>“</w:t>
            </w:r>
            <w:r w:rsidRPr="00D83628">
              <w:rPr>
                <w:i/>
              </w:rPr>
              <w:t xml:space="preserve">The ICU resident would have come down, done the consult and said to the ward team, 'no.' Or they may have said to the family, </w:t>
            </w:r>
            <w:proofErr w:type="spellStart"/>
            <w:r w:rsidRPr="00D83628">
              <w:rPr>
                <w:i/>
              </w:rPr>
              <w:t>en</w:t>
            </w:r>
            <w:proofErr w:type="spellEnd"/>
            <w:r w:rsidRPr="00D83628">
              <w:rPr>
                <w:i/>
              </w:rPr>
              <w:t xml:space="preserve"> passant, 'Sorry, no,' and then disappeared and then the family would have said, 'Why?'"</w:t>
            </w:r>
            <w:r>
              <w:t xml:space="preserve"> – Referring team member</w:t>
            </w:r>
            <w:r w:rsidRPr="00B847D2">
              <w:rPr>
                <w:noProof/>
                <w:vertAlign w:val="superscript"/>
              </w:rPr>
              <w:t>28</w:t>
            </w:r>
          </w:p>
        </w:tc>
      </w:tr>
      <w:tr w:rsidR="00E1257B" w:rsidTr="00001B05">
        <w:tc>
          <w:tcPr>
            <w:tcW w:w="9016" w:type="dxa"/>
            <w:gridSpan w:val="2"/>
          </w:tcPr>
          <w:p w:rsidR="00E1257B" w:rsidRPr="00FE3367" w:rsidRDefault="00E1257B" w:rsidP="00001B05">
            <w:pPr>
              <w:rPr>
                <w:b/>
                <w:i/>
              </w:rPr>
            </w:pPr>
            <w:r w:rsidRPr="00FE3367">
              <w:rPr>
                <w:b/>
              </w:rPr>
              <w:t>Limited resources</w:t>
            </w:r>
          </w:p>
        </w:tc>
      </w:tr>
      <w:tr w:rsidR="00E1257B" w:rsidTr="00001B05">
        <w:tc>
          <w:tcPr>
            <w:tcW w:w="2830" w:type="dxa"/>
          </w:tcPr>
          <w:p w:rsidR="00E1257B" w:rsidRDefault="00E1257B" w:rsidP="00001B05">
            <w:r>
              <w:t>Source of conflict</w:t>
            </w:r>
          </w:p>
        </w:tc>
        <w:tc>
          <w:tcPr>
            <w:tcW w:w="6186" w:type="dxa"/>
          </w:tcPr>
          <w:p w:rsidR="00E1257B" w:rsidRPr="00B548CF" w:rsidRDefault="00E1257B" w:rsidP="00001B05">
            <w:r w:rsidRPr="00067C7E">
              <w:rPr>
                <w:i/>
              </w:rPr>
              <w:t>“</w:t>
            </w:r>
            <w:r w:rsidRPr="00067C7E">
              <w:t xml:space="preserve">[Staff in the ER] </w:t>
            </w:r>
            <w:r w:rsidRPr="00067C7E">
              <w:rPr>
                <w:i/>
              </w:rPr>
              <w:t>don’t understand the limitations of admitting patients and the lack of resources because frankly they don’t stop admitting at any time</w:t>
            </w:r>
            <w:r>
              <w:rPr>
                <w:i/>
              </w:rPr>
              <w:t>…</w:t>
            </w:r>
            <w:r w:rsidRPr="00067C7E">
              <w:rPr>
                <w:i/>
              </w:rPr>
              <w:t>, and their staffing has to just deal with the crisis”</w:t>
            </w:r>
            <w:r w:rsidRPr="00B548CF">
              <w:t xml:space="preserve"> – Nurse manager</w:t>
            </w:r>
            <w:r w:rsidRPr="00B847D2">
              <w:rPr>
                <w:noProof/>
                <w:vertAlign w:val="superscript"/>
              </w:rPr>
              <w:t>28</w:t>
            </w:r>
          </w:p>
          <w:p w:rsidR="00E1257B" w:rsidRDefault="00E1257B" w:rsidP="00001B05">
            <w:pPr>
              <w:rPr>
                <w:i/>
              </w:rPr>
            </w:pPr>
          </w:p>
          <w:p w:rsidR="00E1257B" w:rsidRDefault="00E1257B" w:rsidP="00001B05">
            <w:r w:rsidRPr="00B548CF">
              <w:rPr>
                <w:i/>
              </w:rPr>
              <w:t>‘‘The intensivist wants to admit patients even if nursing resources are short…And the nurse, although she has the same objectives, she also has to first hand nurse these patients…If she doesn’t have the appropriate resources to do it then there’s a conflict.’’</w:t>
            </w:r>
            <w:r w:rsidRPr="00B548CF">
              <w:t xml:space="preserve"> – Nurse Manager</w:t>
            </w:r>
            <w:r w:rsidRPr="00B847D2">
              <w:rPr>
                <w:noProof/>
                <w:vertAlign w:val="superscript"/>
              </w:rPr>
              <w:t>28</w:t>
            </w:r>
          </w:p>
          <w:p w:rsidR="00E1257B" w:rsidRDefault="00E1257B" w:rsidP="00001B05">
            <w:pPr>
              <w:rPr>
                <w:i/>
              </w:rPr>
            </w:pPr>
          </w:p>
          <w:p w:rsidR="00E1257B" w:rsidRPr="00FE3367" w:rsidRDefault="00E1257B" w:rsidP="00B847D2">
            <w:r w:rsidRPr="00067C7E">
              <w:rPr>
                <w:i/>
              </w:rPr>
              <w:lastRenderedPageBreak/>
              <w:t xml:space="preserve">‘‘We all knew that it </w:t>
            </w:r>
            <w:r w:rsidRPr="00067C7E">
              <w:t>[ICU treatment]</w:t>
            </w:r>
            <w:r w:rsidRPr="00067C7E">
              <w:rPr>
                <w:i/>
              </w:rPr>
              <w:t xml:space="preserve"> wasn’t </w:t>
            </w:r>
            <w:proofErr w:type="spellStart"/>
            <w:r w:rsidRPr="00067C7E">
              <w:rPr>
                <w:i/>
              </w:rPr>
              <w:t>gonna</w:t>
            </w:r>
            <w:proofErr w:type="spellEnd"/>
            <w:r w:rsidRPr="00067C7E">
              <w:rPr>
                <w:i/>
              </w:rPr>
              <w:t xml:space="preserve"> make any difference…</w:t>
            </w:r>
            <w:r>
              <w:rPr>
                <w:i/>
              </w:rPr>
              <w:t>…</w:t>
            </w:r>
            <w:r w:rsidRPr="00067C7E">
              <w:rPr>
                <w:i/>
              </w:rPr>
              <w:t xml:space="preserve"> So it was hard for us to understand, given that our resources are very tight…why we were proceeding with the care of this patient’’</w:t>
            </w:r>
            <w:r w:rsidRPr="00067C7E">
              <w:t xml:space="preserve"> – Nurse Manager</w:t>
            </w:r>
            <w:r w:rsidRPr="00B847D2">
              <w:rPr>
                <w:noProof/>
                <w:vertAlign w:val="superscript"/>
              </w:rPr>
              <w:t>28</w:t>
            </w:r>
          </w:p>
        </w:tc>
      </w:tr>
      <w:tr w:rsidR="00E1257B" w:rsidTr="00001B05">
        <w:tc>
          <w:tcPr>
            <w:tcW w:w="2830" w:type="dxa"/>
          </w:tcPr>
          <w:p w:rsidR="00E1257B" w:rsidRDefault="00E1257B" w:rsidP="00001B05">
            <w:r>
              <w:lastRenderedPageBreak/>
              <w:t>External pressures</w:t>
            </w:r>
          </w:p>
        </w:tc>
        <w:tc>
          <w:tcPr>
            <w:tcW w:w="6186" w:type="dxa"/>
          </w:tcPr>
          <w:p w:rsidR="00E1257B" w:rsidRDefault="00E1257B" w:rsidP="00001B05">
            <w:r w:rsidRPr="00B548CF">
              <w:rPr>
                <w:i/>
              </w:rPr>
              <w:t>“Some families demand everything, even if it is futile…And they put an enormous pressure in the system.”</w:t>
            </w:r>
            <w:r w:rsidRPr="00B548CF">
              <w:t xml:space="preserve"> – ICU Doctor</w:t>
            </w:r>
            <w:r w:rsidRPr="00B847D2">
              <w:rPr>
                <w:noProof/>
                <w:vertAlign w:val="superscript"/>
              </w:rPr>
              <w:t>18</w:t>
            </w:r>
          </w:p>
          <w:p w:rsidR="00E1257B" w:rsidRDefault="00E1257B" w:rsidP="00001B05"/>
          <w:p w:rsidR="00E1257B" w:rsidRDefault="00E1257B" w:rsidP="00001B05">
            <w:r w:rsidRPr="00067C7E">
              <w:rPr>
                <w:i/>
              </w:rPr>
              <w:t>"There is some priority given to the transplant or the neurosurgery case. You know, some of us feel, I think, that there is some unfairness there."</w:t>
            </w:r>
            <w:r>
              <w:rPr>
                <w:i/>
              </w:rPr>
              <w:t xml:space="preserve"> </w:t>
            </w:r>
            <w:r>
              <w:t>– Referring doctor</w:t>
            </w:r>
            <w:r w:rsidRPr="00B847D2">
              <w:rPr>
                <w:noProof/>
                <w:vertAlign w:val="superscript"/>
              </w:rPr>
              <w:t>22</w:t>
            </w:r>
          </w:p>
          <w:p w:rsidR="00E1257B" w:rsidRPr="00FE3367" w:rsidRDefault="00E1257B" w:rsidP="00001B05"/>
        </w:tc>
      </w:tr>
      <w:tr w:rsidR="00E1257B" w:rsidTr="00001B05">
        <w:tc>
          <w:tcPr>
            <w:tcW w:w="9016" w:type="dxa"/>
            <w:gridSpan w:val="2"/>
          </w:tcPr>
          <w:p w:rsidR="00E1257B" w:rsidRPr="00FE3367" w:rsidRDefault="00E1257B" w:rsidP="00001B05">
            <w:r w:rsidRPr="00FE3367">
              <w:rPr>
                <w:b/>
              </w:rPr>
              <w:t>Acknowledging uncertainty</w:t>
            </w:r>
            <w:r>
              <w:rPr>
                <w:b/>
              </w:rPr>
              <w:t xml:space="preserve"> </w:t>
            </w:r>
          </w:p>
        </w:tc>
      </w:tr>
      <w:tr w:rsidR="00E1257B" w:rsidTr="00001B05">
        <w:tc>
          <w:tcPr>
            <w:tcW w:w="2830" w:type="dxa"/>
          </w:tcPr>
          <w:p w:rsidR="00E1257B" w:rsidRPr="00FE3367" w:rsidRDefault="00E1257B" w:rsidP="00001B05">
            <w:pPr>
              <w:rPr>
                <w:b/>
              </w:rPr>
            </w:pPr>
          </w:p>
        </w:tc>
        <w:tc>
          <w:tcPr>
            <w:tcW w:w="6186" w:type="dxa"/>
          </w:tcPr>
          <w:p w:rsidR="00E1257B" w:rsidRDefault="00E1257B" w:rsidP="00001B05">
            <w:r w:rsidRPr="00285E68">
              <w:rPr>
                <w:i/>
              </w:rPr>
              <w:t>“As soon as you make rules about this sort of thing, admission criteria, you make a rod for your own back…you will end up excluding people who should come and may include people who probably do not need to come, so, because it is such a subjective decision to a certain extent, although we try to look at it objectively, a lot is about context, so yes, it does need to be a human experienced clinician making the decision.”</w:t>
            </w:r>
            <w:r>
              <w:rPr>
                <w:i/>
              </w:rPr>
              <w:t xml:space="preserve"> (</w:t>
            </w:r>
            <w:r>
              <w:t>ICU clinician)</w:t>
            </w:r>
            <w:r w:rsidRPr="00B847D2">
              <w:rPr>
                <w:i/>
                <w:noProof/>
                <w:vertAlign w:val="superscript"/>
              </w:rPr>
              <w:t>12</w:t>
            </w:r>
          </w:p>
          <w:p w:rsidR="00E1257B" w:rsidRDefault="00E1257B" w:rsidP="00001B05"/>
          <w:p w:rsidR="00E1257B" w:rsidRDefault="00E1257B" w:rsidP="00001B05">
            <w:r w:rsidRPr="007F5676">
              <w:rPr>
                <w:i/>
              </w:rPr>
              <w:t xml:space="preserve">“What you consider futile can be very meaningful for me, very valuable, just, that’s the way it is for such a patient too. In the beginning I was more straightforward, and now my thinking is much more nuanced and I can more easily go along with family in </w:t>
            </w:r>
            <w:r w:rsidRPr="007F5676">
              <w:rPr>
                <w:i/>
              </w:rPr>
              <w:lastRenderedPageBreak/>
              <w:t>those cases than a couple of years ago”.</w:t>
            </w:r>
            <w:r w:rsidRPr="007F5676">
              <w:t xml:space="preserve"> - General Ward Physician</w:t>
            </w:r>
            <w:r w:rsidRPr="00B847D2">
              <w:rPr>
                <w:noProof/>
                <w:vertAlign w:val="superscript"/>
              </w:rPr>
              <w:t>21</w:t>
            </w:r>
          </w:p>
          <w:p w:rsidR="00E1257B" w:rsidRDefault="00E1257B" w:rsidP="00001B05"/>
          <w:p w:rsidR="00E1257B" w:rsidRPr="007F5676" w:rsidRDefault="00E1257B" w:rsidP="00B847D2">
            <w:pPr>
              <w:rPr>
                <w:i/>
              </w:rPr>
            </w:pPr>
            <w:r>
              <w:rPr>
                <w:i/>
              </w:rPr>
              <w:t xml:space="preserve"> “</w:t>
            </w:r>
            <w:r w:rsidRPr="007F5676">
              <w:rPr>
                <w:i/>
              </w:rPr>
              <w:t>We’re too afraid that we judge things too negatively and we do it anyway, but with the result that we treat the patient for too long”.</w:t>
            </w:r>
            <w:r w:rsidRPr="007F5676">
              <w:t xml:space="preserve"> - ICU Physician</w:t>
            </w:r>
            <w:r w:rsidRPr="00B847D2">
              <w:rPr>
                <w:noProof/>
                <w:vertAlign w:val="superscript"/>
              </w:rPr>
              <w:t>21</w:t>
            </w:r>
          </w:p>
        </w:tc>
      </w:tr>
    </w:tbl>
    <w:p w:rsidR="00E1257B" w:rsidRDefault="00E1257B" w:rsidP="003A18A0"/>
    <w:p w:rsidR="00E1257B" w:rsidRDefault="00E1257B" w:rsidP="00B25233">
      <w:pPr>
        <w:pStyle w:val="Heading1"/>
      </w:pPr>
      <w:r>
        <w:t>Discussion</w:t>
      </w:r>
    </w:p>
    <w:p w:rsidR="00E1257B" w:rsidRDefault="00E1257B" w:rsidP="00CD4350">
      <w:r>
        <w:t>There is very little published research exploring the experience of the</w:t>
      </w:r>
      <w:r w:rsidRPr="00331911">
        <w:rPr>
          <w:i/>
        </w:rPr>
        <w:t xml:space="preserve"> process</w:t>
      </w:r>
      <w:r>
        <w:t xml:space="preserve"> of referral and admission to ICU. Our review found only two studies where this was the primary focus: an ethnographic study</w:t>
      </w:r>
      <w:r w:rsidRPr="00B847D2">
        <w:rPr>
          <w:noProof/>
          <w:vertAlign w:val="superscript"/>
        </w:rPr>
        <w:t>12</w:t>
      </w:r>
      <w:r>
        <w:t xml:space="preserve"> and an individual nurse’s personal reflection on a single case.</w:t>
      </w:r>
      <w:r w:rsidRPr="00B847D2">
        <w:rPr>
          <w:noProof/>
          <w:vertAlign w:val="superscript"/>
        </w:rPr>
        <w:t>17</w:t>
      </w:r>
      <w:r>
        <w:t xml:space="preserve"> Most studies did not include the perspective of patients or their families. This may reflect the ethical and methodological challenges involved in conducting studies in this context. Patients are likely to be too ill to take part and family members are focussed on the survival of their loved one rather than being interviewed. Clinical staff wish to protect patients and families from any unnecessary burden or distress which may affect recruitment. However given that involving patients and/or their families in decisions about their care is both a legal and moral requirement,</w:t>
      </w:r>
      <w:r w:rsidRPr="00B847D2">
        <w:rPr>
          <w:noProof/>
          <w:vertAlign w:val="superscript"/>
        </w:rPr>
        <w:t>29</w:t>
      </w:r>
      <w:r>
        <w:t xml:space="preserve"> and that doctors in these studies described the clinical importance of good communication with patients and families, it is important that future research in this area considers how best to capture their perspectives.</w:t>
      </w:r>
    </w:p>
    <w:p w:rsidR="00E1257B" w:rsidRDefault="00E1257B" w:rsidP="00CD4350">
      <w:r>
        <w:t xml:space="preserve">From the limited data in the studies identified, the overall experience of healthcare professionals of this decision-making process appears to be shaped by professional relationships and attitudes, the quality of communication both between professionals and with patients and their families, the pressure created by limited resources, and the inherent uncertainty in the decision itself.  </w:t>
      </w:r>
    </w:p>
    <w:p w:rsidR="00E1257B" w:rsidRDefault="00E1257B" w:rsidP="00CD4350">
      <w:r>
        <w:lastRenderedPageBreak/>
        <w:t>Our findings reflect research in other areas of medical decision-making. For example, team-working is viewed as a way of improving patient outcomes</w:t>
      </w:r>
      <w:r w:rsidRPr="000121D3">
        <w:t xml:space="preserve"> </w:t>
      </w:r>
      <w:r>
        <w:t>but team structure and team processes may facilitate or hinder its achievement in primary care.</w:t>
      </w:r>
      <w:r w:rsidRPr="00B847D2">
        <w:rPr>
          <w:noProof/>
          <w:vertAlign w:val="superscript"/>
        </w:rPr>
        <w:t>30</w:t>
      </w:r>
      <w:r>
        <w:t xml:space="preserve"> Differential access to power within teams may cause nurses to feel unable to voice their opinion and contribute to decision-making in multidisciplinary teams.</w:t>
      </w:r>
      <w:r w:rsidRPr="00B847D2">
        <w:rPr>
          <w:noProof/>
          <w:vertAlign w:val="superscript"/>
        </w:rPr>
        <w:t>31</w:t>
      </w:r>
      <w:r>
        <w:t xml:space="preserve"> Elsewhere, deficits in communication between GPs to secondary care negatively affected patient care.</w:t>
      </w:r>
      <w:r w:rsidRPr="00B847D2">
        <w:rPr>
          <w:noProof/>
          <w:vertAlign w:val="superscript"/>
        </w:rPr>
        <w:t>32</w:t>
      </w:r>
      <w:r>
        <w:t xml:space="preserve"> Involving patients and relatives in care decisions is considered a standard of good practice</w:t>
      </w:r>
      <w:r w:rsidRPr="00B847D2">
        <w:rPr>
          <w:noProof/>
          <w:vertAlign w:val="superscript"/>
        </w:rPr>
        <w:t>33</w:t>
      </w:r>
      <w:r>
        <w:t xml:space="preserve"> but this is not always achievable. A study of 51 doctor-family conferences about end of life treatment decisions in ICUs found that only 1 (2%) of the decisions met all 10 criteria for shared decision-making, highlighting how difficult it may be to include families in clinical decisions in ICU. In the same study, greater levels of shared decision-making were associated with better family satisfaction.</w:t>
      </w:r>
      <w:r w:rsidRPr="00B847D2">
        <w:rPr>
          <w:noProof/>
          <w:vertAlign w:val="superscript"/>
        </w:rPr>
        <w:t>34</w:t>
      </w:r>
    </w:p>
    <w:p w:rsidR="00E1257B" w:rsidRDefault="00E1257B" w:rsidP="00CD4350">
      <w:r>
        <w:t>We identified power (or lack of it) as a cause of conflict and frustration in the process of decision-making around ICU referral and admission. For example, referring doctors perceived an unequal power balance in their interactions with ICU doctors</w:t>
      </w:r>
      <w:r>
        <w:rPr>
          <w:rFonts w:ascii="Calibri" w:hAnsi="Calibri" w:cs="Calibri"/>
        </w:rPr>
        <w:t xml:space="preserve">. Organisational and resource constraints also caused ICU doctors to sometimes feel powerless to provide the right care for their patients. </w:t>
      </w:r>
      <w:r>
        <w:t>The concept of agency</w:t>
      </w:r>
      <w:r w:rsidRPr="00482054">
        <w:t xml:space="preserve"> refers to the sense of control and autonomy which an individual experiences in their everyday life, and which is mediated </w:t>
      </w:r>
      <w:r>
        <w:t xml:space="preserve">(and can be restricted) </w:t>
      </w:r>
      <w:r w:rsidRPr="00482054">
        <w:t xml:space="preserve">by </w:t>
      </w:r>
      <w:r>
        <w:t>social and institutional forces.</w:t>
      </w:r>
      <w:r w:rsidRPr="00B847D2">
        <w:rPr>
          <w:noProof/>
          <w:vertAlign w:val="superscript"/>
        </w:rPr>
        <w:t>35,36</w:t>
      </w:r>
      <w:r w:rsidRPr="00482054">
        <w:t xml:space="preserve"> When </w:t>
      </w:r>
      <w:r>
        <w:t>HCPs</w:t>
      </w:r>
      <w:r w:rsidRPr="00482054">
        <w:t xml:space="preserve"> have to make ethically and emotionally difficult and complex decisions in the context of restricted agency, they</w:t>
      </w:r>
      <w:r>
        <w:t xml:space="preserve"> can experience moral distress: </w:t>
      </w:r>
      <w:r w:rsidRPr="0077689C">
        <w:t>feelings of guilt, anger, frustration, and distress engendered by the sense of being unable to practice in accordance with on</w:t>
      </w:r>
      <w:r>
        <w:t>e’s ethical standards.</w:t>
      </w:r>
      <w:r w:rsidRPr="00B847D2">
        <w:rPr>
          <w:noProof/>
          <w:vertAlign w:val="superscript"/>
        </w:rPr>
        <w:t>37</w:t>
      </w:r>
      <w:r>
        <w:t xml:space="preserve"> The data here indicated that a number of HCPs participating in the studies had experienced moral distress in relation to ICU referral or admission decisions. H</w:t>
      </w:r>
      <w:r w:rsidRPr="0077689C">
        <w:t>i</w:t>
      </w:r>
      <w:r>
        <w:t>gh levels of moral distress correlate</w:t>
      </w:r>
      <w:r w:rsidRPr="0077689C">
        <w:t xml:space="preserve"> with high burnout rates and rapid job turnover</w:t>
      </w:r>
      <w:r>
        <w:t xml:space="preserve">, </w:t>
      </w:r>
      <w:r w:rsidRPr="0077689C">
        <w:t>increasingly recognised in ICU professionals</w:t>
      </w:r>
      <w:r>
        <w:t>,</w:t>
      </w:r>
      <w:r w:rsidRPr="00B847D2">
        <w:rPr>
          <w:noProof/>
          <w:vertAlign w:val="superscript"/>
        </w:rPr>
        <w:t>38</w:t>
      </w:r>
      <w:r>
        <w:t xml:space="preserve"> which </w:t>
      </w:r>
      <w:r w:rsidRPr="0077689C">
        <w:t>in turn affect</w:t>
      </w:r>
      <w:r>
        <w:t>s</w:t>
      </w:r>
      <w:r w:rsidRPr="0077689C">
        <w:t xml:space="preserve"> patient care and </w:t>
      </w:r>
      <w:r>
        <w:t xml:space="preserve">results in </w:t>
      </w:r>
      <w:r w:rsidRPr="0077689C">
        <w:t>increasing costs</w:t>
      </w:r>
      <w:r>
        <w:t>.</w:t>
      </w:r>
      <w:r w:rsidRPr="00B847D2">
        <w:rPr>
          <w:noProof/>
          <w:vertAlign w:val="superscript"/>
        </w:rPr>
        <w:t>39,40</w:t>
      </w:r>
      <w:r>
        <w:t xml:space="preserve"> </w:t>
      </w:r>
      <w:r w:rsidRPr="00482054">
        <w:t>Nurses are particularly at risk of moral distress because they have little agency over a patient’s treatment, and yet are very close to the patient and witness their physical and emotional suffering</w:t>
      </w:r>
      <w:r>
        <w:t>.</w:t>
      </w:r>
      <w:r w:rsidRPr="00B847D2">
        <w:rPr>
          <w:noProof/>
          <w:vertAlign w:val="superscript"/>
        </w:rPr>
        <w:t>37,39,41,42</w:t>
      </w:r>
      <w:r>
        <w:t xml:space="preserve"> </w:t>
      </w:r>
      <w:r>
        <w:lastRenderedPageBreak/>
        <w:t>Improving the experience of HCPs involved in the process of referral and admission to ICU will involve understanding, preventing, and reducing moral distress.</w:t>
      </w:r>
    </w:p>
    <w:p w:rsidR="00E1257B" w:rsidRDefault="00E1257B" w:rsidP="00CD4350">
      <w:r>
        <w:t>One study</w:t>
      </w:r>
      <w:r w:rsidRPr="00B847D2">
        <w:rPr>
          <w:noProof/>
          <w:vertAlign w:val="superscript"/>
        </w:rPr>
        <w:t>12</w:t>
      </w:r>
      <w:r>
        <w:t xml:space="preserve"> presented a more positive picture of the experience of the process than the other studies, particularly around communication and professional relationships. The authors comment that collegiate decision making and improved communication had been the focus of an active strategy in the hospital studied. It is not clear whether this represents a broader change within ICU practice or is a specific feature in this site. However it may reflect the increased focus on shared decision-making and multidisciplinary approaches to patient care that has taken place in health care more generally in recent years.</w:t>
      </w:r>
    </w:p>
    <w:p w:rsidR="00E1257B" w:rsidRPr="00C31468" w:rsidRDefault="00E1257B" w:rsidP="00B25233">
      <w:pPr>
        <w:rPr>
          <w:b/>
          <w:i/>
        </w:rPr>
      </w:pPr>
      <w:r w:rsidRPr="00C31468">
        <w:rPr>
          <w:b/>
          <w:i/>
        </w:rPr>
        <w:t>Strengths and weaknesses</w:t>
      </w:r>
    </w:p>
    <w:p w:rsidR="00E1257B" w:rsidRDefault="00E1257B" w:rsidP="00B25233">
      <w:r>
        <w:t xml:space="preserve">A </w:t>
      </w:r>
      <w:r w:rsidRPr="00C31468">
        <w:t xml:space="preserve">strength of our review is </w:t>
      </w:r>
      <w:r>
        <w:t xml:space="preserve">its systematic and inclusive approach so we can be confident that we have identified the key studies in this area. The studies identified include a range of health care settings and countries. The quality of the studies identified was mixed and none focussed specifically on our research question so relevant data were limited. A particular weakness is the paucity of studies considering the experience of this process from the perspective of the patient or their family. </w:t>
      </w:r>
    </w:p>
    <w:p w:rsidR="00E1257B" w:rsidRPr="00852EB9" w:rsidRDefault="00E1257B" w:rsidP="00B25233">
      <w:pPr>
        <w:rPr>
          <w:b/>
          <w:i/>
        </w:rPr>
      </w:pPr>
      <w:r w:rsidRPr="00852EB9">
        <w:rPr>
          <w:b/>
          <w:i/>
        </w:rPr>
        <w:t>Future research:</w:t>
      </w:r>
    </w:p>
    <w:p w:rsidR="00E1257B" w:rsidRPr="00C31468" w:rsidRDefault="00E1257B" w:rsidP="00B25233">
      <w:r>
        <w:t>Our review has suggested that the process of decision-making around referral and admission to ICU could be improved and that attention to professional relationships, communication, and support for HCPs making decisions within a context of limited resources is required.  However further research is needed to explore the experience of this decision-making process more explicitly to explore these issues in more depth. There is a particular need for research to explore the experience of patients and families, their involvement in these decisions, and how communication and consultation with patients and families can be improved.</w:t>
      </w:r>
    </w:p>
    <w:p w:rsidR="00E1257B" w:rsidRDefault="00E1257B" w:rsidP="00B25233">
      <w:pPr>
        <w:pStyle w:val="Heading1"/>
      </w:pPr>
      <w:r>
        <w:lastRenderedPageBreak/>
        <w:t xml:space="preserve">References </w:t>
      </w:r>
    </w:p>
    <w:p w:rsidR="00E1257B" w:rsidRPr="00B847D2" w:rsidRDefault="00E1257B" w:rsidP="00E1257B">
      <w:pPr>
        <w:pStyle w:val="EndNoteBibliography"/>
        <w:spacing w:after="0"/>
        <w:ind w:left="720" w:hanging="720"/>
      </w:pPr>
      <w:bookmarkStart w:id="1" w:name="_ENREF_1"/>
      <w:r w:rsidRPr="00B847D2">
        <w:t>1.</w:t>
      </w:r>
      <w:r w:rsidRPr="00B847D2">
        <w:tab/>
        <w:t xml:space="preserve">Joynt GM, Gomersall CD, Tan P, Lee A, Cheng CA, Wong EL. Prospective evaluation of patients refused admission to an intensive care unit: triage, futility and outcome. </w:t>
      </w:r>
      <w:r w:rsidRPr="00B847D2">
        <w:rPr>
          <w:i/>
        </w:rPr>
        <w:t xml:space="preserve">Intensive Care Med. </w:t>
      </w:r>
      <w:r w:rsidRPr="00B847D2">
        <w:t>2001;27(9):1459-1465.</w:t>
      </w:r>
      <w:bookmarkEnd w:id="1"/>
    </w:p>
    <w:p w:rsidR="00E1257B" w:rsidRPr="00B847D2" w:rsidRDefault="00E1257B" w:rsidP="00E1257B">
      <w:pPr>
        <w:pStyle w:val="EndNoteBibliography"/>
        <w:spacing w:after="0"/>
        <w:ind w:left="720" w:hanging="720"/>
      </w:pPr>
      <w:bookmarkStart w:id="2" w:name="_ENREF_2"/>
      <w:r w:rsidRPr="00B847D2">
        <w:t>2.</w:t>
      </w:r>
      <w:r w:rsidRPr="00B847D2">
        <w:tab/>
        <w:t xml:space="preserve">Robert R, Reignier J, Tournoux-Facon C, et al. Refusal of intensive care unit admission due to a full unit: impact on mortality. </w:t>
      </w:r>
      <w:r w:rsidRPr="00B847D2">
        <w:rPr>
          <w:i/>
        </w:rPr>
        <w:t xml:space="preserve">American journal of respiratory and critical care medicine. </w:t>
      </w:r>
      <w:r w:rsidRPr="00B847D2">
        <w:t>2012;185(10):1081-1087.</w:t>
      </w:r>
      <w:bookmarkEnd w:id="2"/>
    </w:p>
    <w:p w:rsidR="00E1257B" w:rsidRPr="00B847D2" w:rsidRDefault="00E1257B" w:rsidP="00E1257B">
      <w:pPr>
        <w:pStyle w:val="EndNoteBibliography"/>
        <w:spacing w:after="0"/>
        <w:ind w:left="720" w:hanging="720"/>
      </w:pPr>
      <w:bookmarkStart w:id="3" w:name="_ENREF_3"/>
      <w:r w:rsidRPr="00B847D2">
        <w:t>3.</w:t>
      </w:r>
      <w:r w:rsidRPr="00B847D2">
        <w:tab/>
        <w:t xml:space="preserve">Cardoso LT, Grion CM, Matsuo T, et al. Impact of delayed admission to intensive care units on mortality of critically ill patients: a cohort study. </w:t>
      </w:r>
      <w:r w:rsidRPr="00B847D2">
        <w:rPr>
          <w:i/>
        </w:rPr>
        <w:t xml:space="preserve">Crit Care. </w:t>
      </w:r>
      <w:r w:rsidRPr="00B847D2">
        <w:t>2011;15(1):R28.</w:t>
      </w:r>
      <w:bookmarkEnd w:id="3"/>
    </w:p>
    <w:p w:rsidR="00E1257B" w:rsidRPr="00B847D2" w:rsidRDefault="00E1257B" w:rsidP="00E1257B">
      <w:pPr>
        <w:pStyle w:val="EndNoteBibliography"/>
        <w:spacing w:after="0"/>
        <w:ind w:left="720" w:hanging="720"/>
      </w:pPr>
      <w:bookmarkStart w:id="4" w:name="_ENREF_4"/>
      <w:r w:rsidRPr="00B847D2">
        <w:t>4.</w:t>
      </w:r>
      <w:r w:rsidRPr="00B847D2">
        <w:tab/>
        <w:t xml:space="preserve">ICNARC. </w:t>
      </w:r>
      <w:r w:rsidRPr="00B847D2">
        <w:rPr>
          <w:i/>
        </w:rPr>
        <w:t xml:space="preserve">Key statistics from the Case Mix Programme - Adult, general critical care units 1 April 2015 to 31 March 2016. </w:t>
      </w:r>
      <w:r w:rsidRPr="00B847D2">
        <w:t>2017.</w:t>
      </w:r>
      <w:bookmarkEnd w:id="4"/>
    </w:p>
    <w:p w:rsidR="00E1257B" w:rsidRPr="00B847D2" w:rsidRDefault="00E1257B" w:rsidP="00E1257B">
      <w:pPr>
        <w:pStyle w:val="EndNoteBibliography"/>
        <w:spacing w:after="0"/>
        <w:ind w:left="720" w:hanging="720"/>
      </w:pPr>
      <w:bookmarkStart w:id="5" w:name="_ENREF_5"/>
      <w:r w:rsidRPr="00B847D2">
        <w:t>5.</w:t>
      </w:r>
      <w:r w:rsidRPr="00B847D2">
        <w:tab/>
        <w:t xml:space="preserve">Mnatzaganian G, Galai N, Sprung C, et al. Increased risk of bloodstream and urinary infections in intensive care unit (ICU) patients compared with patients fitting ICU admission criteria treated in regular wards. </w:t>
      </w:r>
      <w:r w:rsidRPr="00B847D2">
        <w:rPr>
          <w:i/>
        </w:rPr>
        <w:t xml:space="preserve">J Hosp Infect. </w:t>
      </w:r>
      <w:r w:rsidRPr="00B847D2">
        <w:t>2005;59(4):331-342.</w:t>
      </w:r>
      <w:bookmarkEnd w:id="5"/>
    </w:p>
    <w:p w:rsidR="00E1257B" w:rsidRPr="00B847D2" w:rsidRDefault="00E1257B" w:rsidP="00E1257B">
      <w:pPr>
        <w:pStyle w:val="EndNoteBibliography"/>
        <w:spacing w:after="0"/>
        <w:ind w:left="720" w:hanging="720"/>
      </w:pPr>
      <w:bookmarkStart w:id="6" w:name="_ENREF_6"/>
      <w:r w:rsidRPr="00B847D2">
        <w:t>6.</w:t>
      </w:r>
      <w:r w:rsidRPr="00B847D2">
        <w:tab/>
        <w:t xml:space="preserve">Garrouste-Orgeas M, Timsit JF, Montuclard L, et al. Decision-making process, outcome, and 1-year quality of life of octogenarians referred for intensive care unit admission. </w:t>
      </w:r>
      <w:r w:rsidRPr="00B847D2">
        <w:rPr>
          <w:i/>
        </w:rPr>
        <w:t xml:space="preserve">Intensive Care Med. </w:t>
      </w:r>
      <w:r w:rsidRPr="00B847D2">
        <w:t>2006;32(7):1045-1051.</w:t>
      </w:r>
      <w:bookmarkEnd w:id="6"/>
    </w:p>
    <w:p w:rsidR="00E1257B" w:rsidRPr="00B847D2" w:rsidRDefault="00E1257B" w:rsidP="00E1257B">
      <w:pPr>
        <w:pStyle w:val="EndNoteBibliography"/>
        <w:spacing w:after="0"/>
        <w:ind w:left="720" w:hanging="720"/>
      </w:pPr>
      <w:bookmarkStart w:id="7" w:name="_ENREF_7"/>
      <w:r w:rsidRPr="00B847D2">
        <w:t>7.</w:t>
      </w:r>
      <w:r w:rsidRPr="00B847D2">
        <w:tab/>
        <w:t xml:space="preserve">Dodek P, Kozak JF, Norena M, Wong H. More men than women are admitted to 9 intensive care units in British Columbia. </w:t>
      </w:r>
      <w:r w:rsidRPr="00B847D2">
        <w:rPr>
          <w:i/>
        </w:rPr>
        <w:t xml:space="preserve">J Crit Care. </w:t>
      </w:r>
      <w:r w:rsidRPr="00B847D2">
        <w:t>2009;24(4):630.e631-638.</w:t>
      </w:r>
      <w:bookmarkEnd w:id="7"/>
    </w:p>
    <w:p w:rsidR="00E1257B" w:rsidRPr="00B847D2" w:rsidRDefault="00E1257B" w:rsidP="00E1257B">
      <w:pPr>
        <w:pStyle w:val="EndNoteBibliography"/>
        <w:spacing w:after="0"/>
        <w:ind w:left="720" w:hanging="720"/>
      </w:pPr>
      <w:bookmarkStart w:id="8" w:name="_ENREF_8"/>
      <w:r w:rsidRPr="00B847D2">
        <w:t>8.</w:t>
      </w:r>
      <w:r w:rsidRPr="00B847D2">
        <w:tab/>
        <w:t xml:space="preserve">Iapichino G, Corbella D, Minelli C, et al. Reasons for refusal of admission to intensive care and impact on mortality. </w:t>
      </w:r>
      <w:r w:rsidRPr="00B847D2">
        <w:rPr>
          <w:i/>
        </w:rPr>
        <w:t xml:space="preserve">Intensive Care Med. </w:t>
      </w:r>
      <w:r w:rsidRPr="00B847D2">
        <w:t>2010;36(10):1772-1779.</w:t>
      </w:r>
      <w:bookmarkEnd w:id="8"/>
    </w:p>
    <w:p w:rsidR="00E1257B" w:rsidRPr="00B847D2" w:rsidRDefault="00E1257B" w:rsidP="00E1257B">
      <w:pPr>
        <w:pStyle w:val="EndNoteBibliography"/>
        <w:spacing w:after="0"/>
        <w:ind w:left="720" w:hanging="720"/>
      </w:pPr>
      <w:bookmarkStart w:id="9" w:name="_ENREF_9"/>
      <w:r w:rsidRPr="00B847D2">
        <w:t>9.</w:t>
      </w:r>
      <w:r w:rsidRPr="00B847D2">
        <w:tab/>
        <w:t xml:space="preserve">Stelfox HT, Hemmelgarn BR, Bagshaw SM, et al. Intensive care unit bed availability and outcomes for hospitalized patients with sudden clinical deterioration. </w:t>
      </w:r>
      <w:r w:rsidRPr="00B847D2">
        <w:rPr>
          <w:i/>
        </w:rPr>
        <w:t xml:space="preserve">Arch Intern Med. </w:t>
      </w:r>
      <w:r w:rsidRPr="00B847D2">
        <w:t>2012;172(6):467-474.</w:t>
      </w:r>
      <w:bookmarkEnd w:id="9"/>
    </w:p>
    <w:p w:rsidR="00E1257B" w:rsidRPr="00B847D2" w:rsidRDefault="00E1257B" w:rsidP="00E1257B">
      <w:pPr>
        <w:pStyle w:val="EndNoteBibliography"/>
        <w:spacing w:after="0"/>
        <w:ind w:left="720" w:hanging="720"/>
      </w:pPr>
      <w:bookmarkStart w:id="10" w:name="_ENREF_10"/>
      <w:r w:rsidRPr="00B847D2">
        <w:t>10.</w:t>
      </w:r>
      <w:r w:rsidRPr="00B847D2">
        <w:tab/>
        <w:t xml:space="preserve">Garcia E, Suarez R, Fuentes ME, et al. Predicted factors for ICU-admission refusal in an university tertiary care hospital. </w:t>
      </w:r>
      <w:r w:rsidRPr="00B847D2">
        <w:rPr>
          <w:i/>
        </w:rPr>
        <w:t xml:space="preserve">Intensive Care Med. </w:t>
      </w:r>
      <w:r w:rsidRPr="00B847D2">
        <w:t>2013;39:S330-S331.</w:t>
      </w:r>
      <w:bookmarkEnd w:id="10"/>
    </w:p>
    <w:p w:rsidR="00E1257B" w:rsidRPr="00B847D2" w:rsidRDefault="00E1257B" w:rsidP="00E1257B">
      <w:pPr>
        <w:pStyle w:val="EndNoteBibliography"/>
        <w:spacing w:after="0"/>
        <w:ind w:left="720" w:hanging="720"/>
      </w:pPr>
      <w:bookmarkStart w:id="11" w:name="_ENREF_11"/>
      <w:r w:rsidRPr="00B847D2">
        <w:t>11.</w:t>
      </w:r>
      <w:r w:rsidRPr="00B847D2">
        <w:tab/>
        <w:t xml:space="preserve">James FR, Power N, Laha S. Decision-making in intensive care medicine – A review. </w:t>
      </w:r>
      <w:r w:rsidRPr="00B847D2">
        <w:rPr>
          <w:i/>
        </w:rPr>
        <w:t xml:space="preserve">JICS. </w:t>
      </w:r>
      <w:r w:rsidRPr="00B847D2">
        <w:t>2017:1751143717746566.</w:t>
      </w:r>
      <w:bookmarkEnd w:id="11"/>
    </w:p>
    <w:p w:rsidR="00E1257B" w:rsidRPr="00B847D2" w:rsidRDefault="00E1257B" w:rsidP="00E1257B">
      <w:pPr>
        <w:pStyle w:val="EndNoteBibliography"/>
        <w:spacing w:after="0"/>
        <w:ind w:left="720" w:hanging="720"/>
      </w:pPr>
      <w:bookmarkStart w:id="12" w:name="_ENREF_12"/>
      <w:r w:rsidRPr="00B847D2">
        <w:t>12.</w:t>
      </w:r>
      <w:r w:rsidRPr="00B847D2">
        <w:tab/>
        <w:t xml:space="preserve">Charlesworth M, Mort M, Smith AF. An observational study of critical care physicians' assessment and decision‐making practices in response to patient referrals. </w:t>
      </w:r>
      <w:r w:rsidRPr="00B847D2">
        <w:rPr>
          <w:i/>
        </w:rPr>
        <w:t xml:space="preserve">Anaesthesia. </w:t>
      </w:r>
      <w:r w:rsidRPr="00B847D2">
        <w:t>2017;72(1):80-92.</w:t>
      </w:r>
      <w:bookmarkEnd w:id="12"/>
    </w:p>
    <w:p w:rsidR="00E1257B" w:rsidRPr="00B847D2" w:rsidRDefault="00E1257B" w:rsidP="00E1257B">
      <w:pPr>
        <w:pStyle w:val="EndNoteBibliography"/>
        <w:spacing w:after="0"/>
        <w:ind w:left="720" w:hanging="720"/>
      </w:pPr>
      <w:bookmarkStart w:id="13" w:name="_ENREF_13"/>
      <w:r w:rsidRPr="00B847D2">
        <w:t>13.</w:t>
      </w:r>
      <w:r w:rsidRPr="00B847D2">
        <w:tab/>
        <w:t xml:space="preserve">Boyce MB, Browne JP, Greenhalgh J. The experiences of professionals with using information from patient-reported outcome measures to improve the quality of healthcare: a systematic review of qualitative research. </w:t>
      </w:r>
      <w:r w:rsidRPr="00B847D2">
        <w:rPr>
          <w:i/>
        </w:rPr>
        <w:t xml:space="preserve">BMJ Qual Saf. </w:t>
      </w:r>
      <w:r w:rsidRPr="00B847D2">
        <w:t>2014:bmjqs-2013-002524.</w:t>
      </w:r>
      <w:bookmarkEnd w:id="13"/>
    </w:p>
    <w:p w:rsidR="00E1257B" w:rsidRPr="00B847D2" w:rsidRDefault="00E1257B" w:rsidP="00E1257B">
      <w:pPr>
        <w:pStyle w:val="EndNoteBibliography"/>
        <w:spacing w:after="0"/>
        <w:ind w:left="720" w:hanging="720"/>
      </w:pPr>
      <w:bookmarkStart w:id="14" w:name="_ENREF_14"/>
      <w:r w:rsidRPr="00B847D2">
        <w:t>14.</w:t>
      </w:r>
      <w:r w:rsidRPr="00B847D2">
        <w:tab/>
        <w:t xml:space="preserve">Lucas PJ, Baird J, Arai L, Law C, Roberts HM. Worked examples of alternative methods for the synthesis of qualitative and quantitative research in systematic reviews. </w:t>
      </w:r>
      <w:r w:rsidRPr="00B847D2">
        <w:rPr>
          <w:i/>
        </w:rPr>
        <w:t xml:space="preserve">BMC Med Res Methodol. </w:t>
      </w:r>
      <w:r w:rsidRPr="00B847D2">
        <w:t>2007;7(1):4.</w:t>
      </w:r>
      <w:bookmarkEnd w:id="14"/>
    </w:p>
    <w:p w:rsidR="00E1257B" w:rsidRPr="00B847D2" w:rsidRDefault="00E1257B" w:rsidP="00E1257B">
      <w:pPr>
        <w:pStyle w:val="EndNoteBibliography"/>
        <w:spacing w:after="0"/>
        <w:ind w:left="720" w:hanging="720"/>
      </w:pPr>
      <w:bookmarkStart w:id="15" w:name="_ENREF_15"/>
      <w:r w:rsidRPr="00B847D2">
        <w:t>15.</w:t>
      </w:r>
      <w:r w:rsidRPr="00B847D2">
        <w:tab/>
        <w:t xml:space="preserve">Thomas J, Harden A. Methods for the thematic synthesis of qualitative research in systematic reviews. </w:t>
      </w:r>
      <w:r w:rsidRPr="00B847D2">
        <w:rPr>
          <w:i/>
        </w:rPr>
        <w:t xml:space="preserve">BMC Med Res Methodol. </w:t>
      </w:r>
      <w:r w:rsidRPr="00B847D2">
        <w:t>2008;8(1):45.</w:t>
      </w:r>
      <w:bookmarkEnd w:id="15"/>
    </w:p>
    <w:p w:rsidR="00E1257B" w:rsidRPr="00B847D2" w:rsidRDefault="00E1257B" w:rsidP="00E1257B">
      <w:pPr>
        <w:pStyle w:val="EndNoteBibliography"/>
        <w:spacing w:after="0"/>
        <w:ind w:left="720" w:hanging="720"/>
      </w:pPr>
      <w:bookmarkStart w:id="16" w:name="_ENREF_16"/>
      <w:r w:rsidRPr="00B847D2">
        <w:t>16.</w:t>
      </w:r>
      <w:r w:rsidRPr="00B847D2">
        <w:tab/>
        <w:t xml:space="preserve">Santana Cabrera L, Sanchez-Palacios M, Rodriguez Gonzalez F, Hernandez Medina E, Casamitjana Ortega A, Fernandez Arroyo M. Physicians' attitudes and perceptions regarding the critical care and critical care speciality. [Spanish]. </w:t>
      </w:r>
      <w:r w:rsidRPr="00B847D2">
        <w:rPr>
          <w:i/>
        </w:rPr>
        <w:t xml:space="preserve">Med. </w:t>
      </w:r>
      <w:r w:rsidRPr="00B847D2">
        <w:t>2008;32(7):319-328.</w:t>
      </w:r>
      <w:bookmarkEnd w:id="16"/>
    </w:p>
    <w:p w:rsidR="00E1257B" w:rsidRPr="00B847D2" w:rsidRDefault="00E1257B" w:rsidP="00E1257B">
      <w:pPr>
        <w:pStyle w:val="EndNoteBibliography"/>
        <w:spacing w:after="0"/>
        <w:ind w:left="720" w:hanging="720"/>
      </w:pPr>
      <w:bookmarkStart w:id="17" w:name="_ENREF_17"/>
      <w:r w:rsidRPr="00B847D2">
        <w:t>17.</w:t>
      </w:r>
      <w:r w:rsidRPr="00B847D2">
        <w:tab/>
        <w:t xml:space="preserve">Hancock HC, Durham L. Critical care outreach: the need for effective decision-making in clinical practice (Part 2). </w:t>
      </w:r>
      <w:r w:rsidRPr="00B847D2">
        <w:rPr>
          <w:i/>
        </w:rPr>
        <w:t xml:space="preserve">Intensive Crit Care Nurs. </w:t>
      </w:r>
      <w:r w:rsidRPr="00B847D2">
        <w:t>2007;23(2):104-114.</w:t>
      </w:r>
      <w:bookmarkEnd w:id="17"/>
    </w:p>
    <w:p w:rsidR="00E1257B" w:rsidRPr="00B847D2" w:rsidRDefault="00E1257B" w:rsidP="00E1257B">
      <w:pPr>
        <w:pStyle w:val="EndNoteBibliography"/>
        <w:spacing w:after="0"/>
        <w:ind w:left="720" w:hanging="720"/>
      </w:pPr>
      <w:bookmarkStart w:id="18" w:name="_ENREF_18"/>
      <w:r w:rsidRPr="00B847D2">
        <w:t>18.</w:t>
      </w:r>
      <w:r w:rsidRPr="00B847D2">
        <w:tab/>
        <w:t xml:space="preserve">Cullati S, Hudelson P, Ricou B, et al. The importance of advance care planning for seriously ill patients. A qualitative study of doctors' experiences about admission to intensive care. </w:t>
      </w:r>
      <w:r w:rsidRPr="00B847D2">
        <w:rPr>
          <w:i/>
        </w:rPr>
        <w:t xml:space="preserve">Palliat Med. </w:t>
      </w:r>
      <w:r w:rsidRPr="00B847D2">
        <w:t>2014;28 (6):577.</w:t>
      </w:r>
      <w:bookmarkEnd w:id="18"/>
    </w:p>
    <w:p w:rsidR="00E1257B" w:rsidRPr="00B847D2" w:rsidRDefault="00E1257B" w:rsidP="00E1257B">
      <w:pPr>
        <w:pStyle w:val="EndNoteBibliography"/>
        <w:spacing w:after="0"/>
        <w:ind w:left="720" w:hanging="720"/>
      </w:pPr>
      <w:bookmarkStart w:id="19" w:name="_ENREF_19"/>
      <w:r w:rsidRPr="00B847D2">
        <w:t>19.</w:t>
      </w:r>
      <w:r w:rsidRPr="00B847D2">
        <w:tab/>
        <w:t xml:space="preserve">Hart JL, Kohn R, Halpern S. The final bed: A national, qualitative study of intensive care unit clinicians' reasons for rationing. </w:t>
      </w:r>
      <w:r w:rsidRPr="00B847D2">
        <w:rPr>
          <w:i/>
        </w:rPr>
        <w:t xml:space="preserve">American Journal of Respiratory and Critical Care Medicine. </w:t>
      </w:r>
      <w:r w:rsidRPr="00B847D2">
        <w:t>2011;183 (1 MeetingAbstracts).</w:t>
      </w:r>
      <w:bookmarkEnd w:id="19"/>
    </w:p>
    <w:p w:rsidR="00E1257B" w:rsidRPr="00B847D2" w:rsidRDefault="00E1257B" w:rsidP="00E1257B">
      <w:pPr>
        <w:pStyle w:val="EndNoteBibliography"/>
        <w:spacing w:after="0"/>
        <w:ind w:left="720" w:hanging="720"/>
      </w:pPr>
      <w:bookmarkStart w:id="20" w:name="_ENREF_20"/>
      <w:r w:rsidRPr="00B847D2">
        <w:lastRenderedPageBreak/>
        <w:t>20.</w:t>
      </w:r>
      <w:r w:rsidRPr="00B847D2">
        <w:tab/>
        <w:t xml:space="preserve">Todres L, Fulbrook P, Albarran J. On the receiving end: a hermeneutic-phenomenological analysis of a patient's struggle to cope while going through intensive care. </w:t>
      </w:r>
      <w:r w:rsidRPr="00B847D2">
        <w:rPr>
          <w:i/>
        </w:rPr>
        <w:t xml:space="preserve">Nurs Crit Care. </w:t>
      </w:r>
      <w:r w:rsidRPr="00B847D2">
        <w:t>2000;5(6):277-287.</w:t>
      </w:r>
      <w:bookmarkEnd w:id="20"/>
    </w:p>
    <w:p w:rsidR="00E1257B" w:rsidRPr="00B847D2" w:rsidRDefault="00E1257B" w:rsidP="00E1257B">
      <w:pPr>
        <w:pStyle w:val="EndNoteBibliography"/>
        <w:spacing w:after="0"/>
        <w:ind w:left="720" w:hanging="720"/>
      </w:pPr>
      <w:bookmarkStart w:id="21" w:name="_ENREF_21"/>
      <w:r w:rsidRPr="00B847D2">
        <w:t>21.</w:t>
      </w:r>
      <w:r w:rsidRPr="00B847D2">
        <w:tab/>
        <w:t xml:space="preserve">Oerlemans AJM, van Sluisveld N, van Leeuwen ESJ, Wollersheim H, Dekkers WJM, Zegers M. Ethical problems in intensive care unit admission and discharge decisions: A qualitative study among physicians and nurses in the Netherlands. </w:t>
      </w:r>
      <w:r w:rsidRPr="00B847D2">
        <w:rPr>
          <w:i/>
        </w:rPr>
        <w:t xml:space="preserve">BMC Med Ethics. </w:t>
      </w:r>
      <w:r w:rsidRPr="00B847D2">
        <w:t>2015;16.</w:t>
      </w:r>
      <w:bookmarkEnd w:id="21"/>
    </w:p>
    <w:p w:rsidR="00E1257B" w:rsidRPr="00B847D2" w:rsidRDefault="00E1257B" w:rsidP="00E1257B">
      <w:pPr>
        <w:pStyle w:val="EndNoteBibliography"/>
        <w:spacing w:after="0"/>
        <w:ind w:left="720" w:hanging="720"/>
      </w:pPr>
      <w:bookmarkStart w:id="22" w:name="_ENREF_22"/>
      <w:r w:rsidRPr="00B847D2">
        <w:t>22.</w:t>
      </w:r>
      <w:r w:rsidRPr="00B847D2">
        <w:tab/>
        <w:t xml:space="preserve">Mielke J, Martin DK, Singer PA. Priority setting in a hospital critical care unit: qualitative case study. </w:t>
      </w:r>
      <w:r w:rsidRPr="00B847D2">
        <w:rPr>
          <w:i/>
        </w:rPr>
        <w:t xml:space="preserve">Crit Care Med. </w:t>
      </w:r>
      <w:r w:rsidRPr="00B847D2">
        <w:t>2003;31(12):2764-2768.</w:t>
      </w:r>
      <w:bookmarkEnd w:id="22"/>
    </w:p>
    <w:p w:rsidR="00E1257B" w:rsidRPr="00B847D2" w:rsidRDefault="00E1257B" w:rsidP="00E1257B">
      <w:pPr>
        <w:pStyle w:val="EndNoteBibliography"/>
        <w:spacing w:after="0"/>
        <w:ind w:left="720" w:hanging="720"/>
      </w:pPr>
      <w:bookmarkStart w:id="23" w:name="_ENREF_23"/>
      <w:r w:rsidRPr="00B847D2">
        <w:t>23.</w:t>
      </w:r>
      <w:r w:rsidRPr="00B847D2">
        <w:tab/>
        <w:t xml:space="preserve">Fulbrook P, Allan D, Carroll S, Dawson D. On the receiving end: experiences of being a relative in critical care. Part 1. </w:t>
      </w:r>
      <w:r w:rsidRPr="00B847D2">
        <w:rPr>
          <w:i/>
        </w:rPr>
        <w:t xml:space="preserve">Nurs Crit Care. </w:t>
      </w:r>
      <w:r w:rsidRPr="00B847D2">
        <w:t>1999;4(3):138-145.</w:t>
      </w:r>
      <w:bookmarkEnd w:id="23"/>
    </w:p>
    <w:p w:rsidR="00E1257B" w:rsidRPr="00B847D2" w:rsidRDefault="00E1257B" w:rsidP="00E1257B">
      <w:pPr>
        <w:pStyle w:val="EndNoteBibliography"/>
        <w:spacing w:after="0"/>
        <w:ind w:left="720" w:hanging="720"/>
      </w:pPr>
      <w:bookmarkStart w:id="24" w:name="_ENREF_24"/>
      <w:r w:rsidRPr="00B847D2">
        <w:t>24.</w:t>
      </w:r>
      <w:r w:rsidRPr="00B847D2">
        <w:tab/>
        <w:t xml:space="preserve">Fulbrook P, Buckley P, Mills C, Smith G. On the receiving end: experiences of being a relative in critical care. Part 2. </w:t>
      </w:r>
      <w:r w:rsidRPr="00B847D2">
        <w:rPr>
          <w:i/>
        </w:rPr>
        <w:t xml:space="preserve">Nurs Crit Care. </w:t>
      </w:r>
      <w:r w:rsidRPr="00B847D2">
        <w:t>1999;4:179-185.</w:t>
      </w:r>
      <w:bookmarkEnd w:id="24"/>
    </w:p>
    <w:p w:rsidR="00E1257B" w:rsidRPr="00B847D2" w:rsidRDefault="00E1257B" w:rsidP="00E1257B">
      <w:pPr>
        <w:pStyle w:val="EndNoteBibliography"/>
        <w:spacing w:after="0"/>
        <w:ind w:left="720" w:hanging="720"/>
      </w:pPr>
      <w:bookmarkStart w:id="25" w:name="_ENREF_25"/>
      <w:r w:rsidRPr="00B847D2">
        <w:t>25.</w:t>
      </w:r>
      <w:r w:rsidRPr="00B847D2">
        <w:tab/>
        <w:t xml:space="preserve">Fulbrook P, Creasey J, Langford D, Manley K. On the receiving end: experiences of being a relative in critical care. Part 3. </w:t>
      </w:r>
      <w:r w:rsidRPr="00B847D2">
        <w:rPr>
          <w:i/>
        </w:rPr>
        <w:t xml:space="preserve">Nurs Crit Care. </w:t>
      </w:r>
      <w:r w:rsidRPr="00B847D2">
        <w:t>1999;4:222-230.</w:t>
      </w:r>
      <w:bookmarkEnd w:id="25"/>
    </w:p>
    <w:p w:rsidR="00E1257B" w:rsidRPr="00B847D2" w:rsidRDefault="00E1257B" w:rsidP="00E1257B">
      <w:pPr>
        <w:pStyle w:val="EndNoteBibliography"/>
        <w:spacing w:after="0"/>
        <w:ind w:left="720" w:hanging="720"/>
      </w:pPr>
      <w:bookmarkStart w:id="26" w:name="_ENREF_26"/>
      <w:r w:rsidRPr="00B847D2">
        <w:t>26.</w:t>
      </w:r>
      <w:r w:rsidRPr="00B847D2">
        <w:tab/>
        <w:t xml:space="preserve">Cooper AB, Sibbald R, Scales DC, Rozmovits L, Sinuff T. Scarcity: the context of rationing in an Ontario ICU. </w:t>
      </w:r>
      <w:r w:rsidRPr="00B847D2">
        <w:rPr>
          <w:i/>
        </w:rPr>
        <w:t xml:space="preserve">Crit Care Med. </w:t>
      </w:r>
      <w:r w:rsidRPr="00B847D2">
        <w:t>2013;41(6):1476-1482.</w:t>
      </w:r>
      <w:bookmarkEnd w:id="26"/>
    </w:p>
    <w:p w:rsidR="00E1257B" w:rsidRPr="00B847D2" w:rsidRDefault="00E1257B" w:rsidP="00E1257B">
      <w:pPr>
        <w:pStyle w:val="EndNoteBibliography"/>
        <w:spacing w:after="0"/>
        <w:ind w:left="720" w:hanging="720"/>
      </w:pPr>
      <w:bookmarkStart w:id="27" w:name="_ENREF_27"/>
      <w:r w:rsidRPr="00B847D2">
        <w:t>27.</w:t>
      </w:r>
      <w:r w:rsidRPr="00B847D2">
        <w:tab/>
        <w:t xml:space="preserve">Martin DK, Singer PA, Bernstein M. Access to intensive care unit beds for neurosurgery patients: a qualitative case study. </w:t>
      </w:r>
      <w:r w:rsidRPr="00B847D2">
        <w:rPr>
          <w:i/>
        </w:rPr>
        <w:t xml:space="preserve">J Neurol Neurosurg Psychiatry. </w:t>
      </w:r>
      <w:r w:rsidRPr="00B847D2">
        <w:t>2003;74(9):1299-1303.</w:t>
      </w:r>
      <w:bookmarkEnd w:id="27"/>
    </w:p>
    <w:p w:rsidR="00E1257B" w:rsidRPr="00B847D2" w:rsidRDefault="00E1257B" w:rsidP="00E1257B">
      <w:pPr>
        <w:pStyle w:val="EndNoteBibliography"/>
        <w:spacing w:after="0"/>
        <w:ind w:left="720" w:hanging="720"/>
      </w:pPr>
      <w:bookmarkStart w:id="28" w:name="_ENREF_28"/>
      <w:r w:rsidRPr="00B847D2">
        <w:t>28.</w:t>
      </w:r>
      <w:r w:rsidRPr="00B847D2">
        <w:tab/>
        <w:t xml:space="preserve">Danjoux Meth N, Lawless B, Hawryluck L. Conflicts in the ICU: perspectives of administrators and clinicians. </w:t>
      </w:r>
      <w:r w:rsidRPr="00B847D2">
        <w:rPr>
          <w:i/>
        </w:rPr>
        <w:t xml:space="preserve">Intensive Care Med. </w:t>
      </w:r>
      <w:r w:rsidRPr="00B847D2">
        <w:t>2009;35(12):2068-2077.</w:t>
      </w:r>
      <w:bookmarkEnd w:id="28"/>
    </w:p>
    <w:p w:rsidR="00E1257B" w:rsidRPr="00B847D2" w:rsidRDefault="00E1257B" w:rsidP="00E1257B">
      <w:pPr>
        <w:pStyle w:val="EndNoteBibliography"/>
        <w:spacing w:after="0"/>
        <w:ind w:left="720" w:hanging="720"/>
      </w:pPr>
      <w:bookmarkStart w:id="29" w:name="_ENREF_29"/>
      <w:r w:rsidRPr="00B847D2">
        <w:t>29.</w:t>
      </w:r>
      <w:r w:rsidRPr="00B847D2">
        <w:tab/>
        <w:t xml:space="preserve">Council GM. </w:t>
      </w:r>
      <w:r w:rsidRPr="00B847D2">
        <w:rPr>
          <w:i/>
        </w:rPr>
        <w:t xml:space="preserve">Good medical practice. </w:t>
      </w:r>
      <w:r w:rsidRPr="00B847D2">
        <w:t>London2013.</w:t>
      </w:r>
      <w:bookmarkEnd w:id="29"/>
    </w:p>
    <w:p w:rsidR="00E1257B" w:rsidRPr="00B847D2" w:rsidRDefault="00E1257B" w:rsidP="00E1257B">
      <w:pPr>
        <w:pStyle w:val="EndNoteBibliography"/>
        <w:spacing w:after="0"/>
        <w:ind w:left="720" w:hanging="720"/>
      </w:pPr>
      <w:bookmarkStart w:id="30" w:name="_ENREF_30"/>
      <w:r w:rsidRPr="00B847D2">
        <w:t>30.</w:t>
      </w:r>
      <w:r w:rsidRPr="00B847D2">
        <w:tab/>
        <w:t xml:space="preserve">Xyrichis A, Lowton K. What fosters or prevents interprofessional teamworking in primary and community care? A literature review. </w:t>
      </w:r>
      <w:r w:rsidRPr="00B847D2">
        <w:rPr>
          <w:i/>
        </w:rPr>
        <w:t xml:space="preserve">Int J Nurs Stud. </w:t>
      </w:r>
      <w:r w:rsidRPr="00B847D2">
        <w:t>2008;45(1):140-153.</w:t>
      </w:r>
      <w:bookmarkEnd w:id="30"/>
    </w:p>
    <w:p w:rsidR="00E1257B" w:rsidRPr="00B847D2" w:rsidRDefault="00E1257B" w:rsidP="00E1257B">
      <w:pPr>
        <w:pStyle w:val="EndNoteBibliography"/>
        <w:spacing w:after="0"/>
        <w:ind w:left="720" w:hanging="720"/>
      </w:pPr>
      <w:bookmarkStart w:id="31" w:name="_ENREF_31"/>
      <w:r w:rsidRPr="00B847D2">
        <w:t>31.</w:t>
      </w:r>
      <w:r w:rsidRPr="00B847D2">
        <w:tab/>
        <w:t xml:space="preserve">Atwal A, Caldwell K. Nurses’ perceptions of multidisciplinary team work in acute health‐care. </w:t>
      </w:r>
      <w:r w:rsidRPr="00B847D2">
        <w:rPr>
          <w:i/>
        </w:rPr>
        <w:t xml:space="preserve">Int J Nurs Pract. </w:t>
      </w:r>
      <w:r w:rsidRPr="00B847D2">
        <w:t>2006;12(6):359-365.</w:t>
      </w:r>
      <w:bookmarkEnd w:id="31"/>
    </w:p>
    <w:p w:rsidR="00E1257B" w:rsidRPr="00B847D2" w:rsidRDefault="00E1257B" w:rsidP="00E1257B">
      <w:pPr>
        <w:pStyle w:val="EndNoteBibliography"/>
        <w:spacing w:after="0"/>
        <w:ind w:left="720" w:hanging="720"/>
      </w:pPr>
      <w:bookmarkStart w:id="32" w:name="_ENREF_32"/>
      <w:r w:rsidRPr="00B847D2">
        <w:t>32.</w:t>
      </w:r>
      <w:r w:rsidRPr="00B847D2">
        <w:tab/>
        <w:t xml:space="preserve">Kripalani S, LeFevre F, Phillips CO, Williams MV, Basaviah P, Baker DW. Deficits in communication and information transfer between hospital-based and primary care physicians: implications for patient safety and continuity of care. </w:t>
      </w:r>
      <w:r w:rsidRPr="00B847D2">
        <w:rPr>
          <w:i/>
        </w:rPr>
        <w:t xml:space="preserve">Jama. </w:t>
      </w:r>
      <w:r w:rsidRPr="00B847D2">
        <w:t>2007;297(8):831-841.</w:t>
      </w:r>
      <w:bookmarkEnd w:id="32"/>
    </w:p>
    <w:p w:rsidR="00E1257B" w:rsidRPr="00B847D2" w:rsidRDefault="00E1257B" w:rsidP="00E1257B">
      <w:pPr>
        <w:pStyle w:val="EndNoteBibliography"/>
        <w:spacing w:after="0"/>
        <w:ind w:left="720" w:hanging="720"/>
      </w:pPr>
      <w:bookmarkStart w:id="33" w:name="_ENREF_33"/>
      <w:r w:rsidRPr="00B847D2">
        <w:t>33.</w:t>
      </w:r>
      <w:r w:rsidRPr="00B847D2">
        <w:tab/>
        <w:t xml:space="preserve">Council GM. </w:t>
      </w:r>
      <w:r w:rsidRPr="00B847D2">
        <w:rPr>
          <w:i/>
        </w:rPr>
        <w:t>Treatment and care towards the end of life: good practice in decision making.</w:t>
      </w:r>
      <w:r w:rsidRPr="00B847D2">
        <w:t xml:space="preserve"> General Medical Council; 2010.</w:t>
      </w:r>
      <w:bookmarkEnd w:id="33"/>
    </w:p>
    <w:p w:rsidR="00E1257B" w:rsidRPr="00B847D2" w:rsidRDefault="00E1257B" w:rsidP="00E1257B">
      <w:pPr>
        <w:pStyle w:val="EndNoteBibliography"/>
        <w:spacing w:after="0"/>
        <w:ind w:left="720" w:hanging="720"/>
      </w:pPr>
      <w:bookmarkStart w:id="34" w:name="_ENREF_34"/>
      <w:r w:rsidRPr="00B847D2">
        <w:t>34.</w:t>
      </w:r>
      <w:r w:rsidRPr="00B847D2">
        <w:tab/>
        <w:t xml:space="preserve">White DB, Braddock CH, Bereknyei S, Curtis JR. Toward shared decision making at the end of life in intensive care units: opportunities for improvement. </w:t>
      </w:r>
      <w:r w:rsidRPr="00B847D2">
        <w:rPr>
          <w:i/>
        </w:rPr>
        <w:t xml:space="preserve">Arch Intern Med. </w:t>
      </w:r>
      <w:r w:rsidRPr="00B847D2">
        <w:t>2007;167(5):461-467.</w:t>
      </w:r>
      <w:bookmarkEnd w:id="34"/>
    </w:p>
    <w:p w:rsidR="00E1257B" w:rsidRPr="00B847D2" w:rsidRDefault="00E1257B" w:rsidP="00E1257B">
      <w:pPr>
        <w:pStyle w:val="EndNoteBibliography"/>
        <w:spacing w:after="0"/>
        <w:ind w:left="720" w:hanging="720"/>
      </w:pPr>
      <w:bookmarkStart w:id="35" w:name="_ENREF_35"/>
      <w:r w:rsidRPr="00B847D2">
        <w:t>35.</w:t>
      </w:r>
      <w:r w:rsidRPr="00B847D2">
        <w:tab/>
        <w:t xml:space="preserve">Archer MS. </w:t>
      </w:r>
      <w:r w:rsidRPr="00B847D2">
        <w:rPr>
          <w:i/>
        </w:rPr>
        <w:t>Realist social theory: The morphogenetic approach.</w:t>
      </w:r>
      <w:r w:rsidRPr="00B847D2">
        <w:t xml:space="preserve"> Cambridge university press; 1995.</w:t>
      </w:r>
      <w:bookmarkEnd w:id="35"/>
    </w:p>
    <w:p w:rsidR="00E1257B" w:rsidRPr="00B847D2" w:rsidRDefault="00E1257B" w:rsidP="00E1257B">
      <w:pPr>
        <w:pStyle w:val="EndNoteBibliography"/>
        <w:spacing w:after="0"/>
        <w:ind w:left="720" w:hanging="720"/>
      </w:pPr>
      <w:bookmarkStart w:id="36" w:name="_ENREF_36"/>
      <w:r w:rsidRPr="00B847D2">
        <w:t>36.</w:t>
      </w:r>
      <w:r w:rsidRPr="00B847D2">
        <w:tab/>
        <w:t xml:space="preserve">Fryer D. Agency restriction. In: Nicholson N, ed. </w:t>
      </w:r>
      <w:r w:rsidRPr="00B847D2">
        <w:rPr>
          <w:i/>
        </w:rPr>
        <w:t>The Blackwell encyclopedic dictionary of organizational psychology.</w:t>
      </w:r>
      <w:r w:rsidRPr="00B847D2">
        <w:t xml:space="preserve"> Malden, MA: Blackwell Business; 1998:12.</w:t>
      </w:r>
      <w:bookmarkEnd w:id="36"/>
    </w:p>
    <w:p w:rsidR="00E1257B" w:rsidRPr="00B847D2" w:rsidRDefault="00E1257B" w:rsidP="00E1257B">
      <w:pPr>
        <w:pStyle w:val="EndNoteBibliography"/>
        <w:spacing w:after="0"/>
        <w:ind w:left="720" w:hanging="720"/>
      </w:pPr>
      <w:bookmarkStart w:id="37" w:name="_ENREF_37"/>
      <w:r w:rsidRPr="00B847D2">
        <w:t>37.</w:t>
      </w:r>
      <w:r w:rsidRPr="00B847D2">
        <w:tab/>
        <w:t xml:space="preserve">Dodek PM, Wong H, Norena M, et al. Moral distress in intensive care unit professionals is associated with profession, age, and years of experience. </w:t>
      </w:r>
      <w:r w:rsidRPr="00B847D2">
        <w:rPr>
          <w:i/>
        </w:rPr>
        <w:t xml:space="preserve">J Crit Care. </w:t>
      </w:r>
      <w:r w:rsidRPr="00B847D2">
        <w:t>2016;31(1):178-182.</w:t>
      </w:r>
      <w:bookmarkEnd w:id="37"/>
    </w:p>
    <w:p w:rsidR="00E1257B" w:rsidRPr="00B847D2" w:rsidRDefault="00E1257B" w:rsidP="00E1257B">
      <w:pPr>
        <w:pStyle w:val="EndNoteBibliography"/>
        <w:spacing w:after="0"/>
        <w:ind w:left="720" w:hanging="720"/>
      </w:pPr>
      <w:bookmarkStart w:id="38" w:name="_ENREF_38"/>
      <w:r w:rsidRPr="00B847D2">
        <w:t>38.</w:t>
      </w:r>
      <w:r w:rsidRPr="00B847D2">
        <w:tab/>
        <w:t xml:space="preserve">Chuang C-H, Tseng P-C, Lin C-Y, Lin K-H, Chen Y-Y. Burnout in the intensive care unit professionals: A systematic review. </w:t>
      </w:r>
      <w:r w:rsidRPr="00B847D2">
        <w:rPr>
          <w:i/>
        </w:rPr>
        <w:t xml:space="preserve">Medicine (Baltimore). </w:t>
      </w:r>
      <w:r w:rsidRPr="00B847D2">
        <w:t>2016;95(50).</w:t>
      </w:r>
      <w:bookmarkEnd w:id="38"/>
    </w:p>
    <w:p w:rsidR="00E1257B" w:rsidRPr="00B847D2" w:rsidRDefault="00E1257B" w:rsidP="00E1257B">
      <w:pPr>
        <w:pStyle w:val="EndNoteBibliography"/>
        <w:spacing w:after="0"/>
        <w:ind w:left="720" w:hanging="720"/>
      </w:pPr>
      <w:bookmarkStart w:id="39" w:name="_ENREF_39"/>
      <w:r w:rsidRPr="00B847D2">
        <w:t>39.</w:t>
      </w:r>
      <w:r w:rsidRPr="00B847D2">
        <w:tab/>
        <w:t xml:space="preserve">Pendry PS. Moral distress: Recognizing it to retain nurses. </w:t>
      </w:r>
      <w:r w:rsidRPr="00B847D2">
        <w:rPr>
          <w:i/>
        </w:rPr>
        <w:t xml:space="preserve">Nursing economics. </w:t>
      </w:r>
      <w:r w:rsidRPr="00B847D2">
        <w:t>2007;25(4):217.</w:t>
      </w:r>
      <w:bookmarkEnd w:id="39"/>
    </w:p>
    <w:p w:rsidR="00E1257B" w:rsidRPr="00B847D2" w:rsidRDefault="00E1257B" w:rsidP="00E1257B">
      <w:pPr>
        <w:pStyle w:val="EndNoteBibliography"/>
        <w:spacing w:after="0"/>
        <w:ind w:left="720" w:hanging="720"/>
      </w:pPr>
      <w:bookmarkStart w:id="40" w:name="_ENREF_40"/>
      <w:r w:rsidRPr="00B847D2">
        <w:t>40.</w:t>
      </w:r>
      <w:r w:rsidRPr="00B847D2">
        <w:tab/>
        <w:t xml:space="preserve">Rice EM, Rady MY, Hamrick A, Verheijde JL, Pendergast DK. Determinants of moral distress in medical and surgical nurses at an adult acute tertiary care hospital. </w:t>
      </w:r>
      <w:r w:rsidRPr="00B847D2">
        <w:rPr>
          <w:i/>
        </w:rPr>
        <w:t xml:space="preserve">J Nurs Manag. </w:t>
      </w:r>
      <w:r w:rsidRPr="00B847D2">
        <w:t>2008;16(3):360-373.</w:t>
      </w:r>
      <w:bookmarkEnd w:id="40"/>
    </w:p>
    <w:p w:rsidR="00E1257B" w:rsidRPr="00B847D2" w:rsidRDefault="00E1257B" w:rsidP="00E1257B">
      <w:pPr>
        <w:pStyle w:val="EndNoteBibliography"/>
        <w:spacing w:after="0"/>
        <w:ind w:left="720" w:hanging="720"/>
      </w:pPr>
      <w:bookmarkStart w:id="41" w:name="_ENREF_41"/>
      <w:r w:rsidRPr="00B847D2">
        <w:t>41.</w:t>
      </w:r>
      <w:r w:rsidRPr="00B847D2">
        <w:tab/>
        <w:t xml:space="preserve">Elpern EH, Covert B, Kleinpell R. Moral distress of staff nurses in a medical intensive care unit. </w:t>
      </w:r>
      <w:r w:rsidRPr="00B847D2">
        <w:rPr>
          <w:i/>
        </w:rPr>
        <w:t xml:space="preserve">Am J Crit Care. </w:t>
      </w:r>
      <w:r w:rsidRPr="00B847D2">
        <w:t>2005;14(6):523-530.</w:t>
      </w:r>
      <w:bookmarkEnd w:id="41"/>
    </w:p>
    <w:p w:rsidR="00E1257B" w:rsidRPr="00B847D2" w:rsidRDefault="00E1257B" w:rsidP="00E1257B">
      <w:pPr>
        <w:pStyle w:val="EndNoteBibliography"/>
        <w:ind w:left="720" w:hanging="720"/>
      </w:pPr>
      <w:bookmarkStart w:id="42" w:name="_ENREF_42"/>
      <w:r w:rsidRPr="00B847D2">
        <w:lastRenderedPageBreak/>
        <w:t>42.</w:t>
      </w:r>
      <w:r w:rsidRPr="00B847D2">
        <w:tab/>
        <w:t xml:space="preserve">Mobley MJ, Rady MY, Verheijde JL, Patel B, Larson JS. The relationship between moral distress and perception of futile care in the critical care unit. </w:t>
      </w:r>
      <w:r w:rsidRPr="00B847D2">
        <w:rPr>
          <w:i/>
        </w:rPr>
        <w:t xml:space="preserve">Intensive and Critical Care Nursing. </w:t>
      </w:r>
      <w:r w:rsidRPr="00B847D2">
        <w:t>2007;23(5):256-263.</w:t>
      </w:r>
      <w:bookmarkEnd w:id="42"/>
    </w:p>
    <w:p w:rsidR="00E1257B" w:rsidRPr="00E1257B" w:rsidRDefault="00E1257B" w:rsidP="00E1257B"/>
    <w:p w:rsidR="00E1257B" w:rsidRDefault="00E1257B" w:rsidP="00673452">
      <w:pPr>
        <w:pStyle w:val="Heading1"/>
      </w:pPr>
      <w:r>
        <w:t>Appendix</w:t>
      </w:r>
    </w:p>
    <w:p w:rsidR="00E1257B" w:rsidRPr="005A5A50" w:rsidRDefault="00E1257B" w:rsidP="00673452">
      <w:pPr>
        <w:rPr>
          <w:i/>
        </w:rPr>
      </w:pPr>
      <w:bookmarkStart w:id="43" w:name="_Toc513816844"/>
      <w:r w:rsidRPr="005A5A50">
        <w:rPr>
          <w:i/>
        </w:rPr>
        <w:t>Search Numbers for Systematic Reviews 1 (Factors) and 2 (Experiences)</w:t>
      </w:r>
      <w:bookmarkEnd w:id="43"/>
    </w:p>
    <w:tbl>
      <w:tblPr>
        <w:tblStyle w:val="TableGrid"/>
        <w:tblW w:w="9205" w:type="dxa"/>
        <w:tblInd w:w="-5" w:type="dxa"/>
        <w:tblLook w:val="04A0" w:firstRow="1" w:lastRow="0" w:firstColumn="1" w:lastColumn="0" w:noHBand="0" w:noVBand="1"/>
      </w:tblPr>
      <w:tblGrid>
        <w:gridCol w:w="1771"/>
        <w:gridCol w:w="998"/>
        <w:gridCol w:w="960"/>
        <w:gridCol w:w="773"/>
        <w:gridCol w:w="934"/>
        <w:gridCol w:w="784"/>
        <w:gridCol w:w="1004"/>
        <w:gridCol w:w="1102"/>
        <w:gridCol w:w="879"/>
      </w:tblGrid>
      <w:tr w:rsidR="00E1257B" w:rsidRPr="005A5A50" w:rsidTr="00001B05">
        <w:trPr>
          <w:trHeight w:val="645"/>
        </w:trPr>
        <w:tc>
          <w:tcPr>
            <w:tcW w:w="1771" w:type="dxa"/>
          </w:tcPr>
          <w:p w:rsidR="00E1257B" w:rsidRPr="005A5A50" w:rsidRDefault="00E1257B" w:rsidP="00001B05">
            <w:pPr>
              <w:spacing w:line="240" w:lineRule="auto"/>
              <w:rPr>
                <w:lang w:val="en-US"/>
              </w:rPr>
            </w:pPr>
          </w:p>
          <w:p w:rsidR="00E1257B" w:rsidRPr="005A5A50" w:rsidRDefault="00E1257B" w:rsidP="00001B05">
            <w:pPr>
              <w:spacing w:line="240" w:lineRule="auto"/>
              <w:rPr>
                <w:lang w:val="en-US"/>
              </w:rPr>
            </w:pPr>
          </w:p>
        </w:tc>
        <w:tc>
          <w:tcPr>
            <w:tcW w:w="998" w:type="dxa"/>
            <w:vAlign w:val="center"/>
          </w:tcPr>
          <w:p w:rsidR="00E1257B" w:rsidRPr="005A5A50" w:rsidRDefault="00E1257B" w:rsidP="00001B05">
            <w:pPr>
              <w:spacing w:line="240" w:lineRule="auto"/>
              <w:rPr>
                <w:lang w:val="en-US"/>
              </w:rPr>
            </w:pPr>
            <w:r w:rsidRPr="005A5A50">
              <w:rPr>
                <w:lang w:val="en-US"/>
              </w:rPr>
              <w:t>Medline</w:t>
            </w:r>
          </w:p>
        </w:tc>
        <w:tc>
          <w:tcPr>
            <w:tcW w:w="960" w:type="dxa"/>
            <w:vAlign w:val="center"/>
          </w:tcPr>
          <w:p w:rsidR="00E1257B" w:rsidRPr="005A5A50" w:rsidRDefault="00E1257B" w:rsidP="00001B05">
            <w:pPr>
              <w:spacing w:line="240" w:lineRule="auto"/>
              <w:rPr>
                <w:lang w:val="en-US"/>
              </w:rPr>
            </w:pPr>
            <w:proofErr w:type="spellStart"/>
            <w:r w:rsidRPr="005A5A50">
              <w:rPr>
                <w:lang w:val="en-US"/>
              </w:rPr>
              <w:t>Embase</w:t>
            </w:r>
            <w:proofErr w:type="spellEnd"/>
          </w:p>
        </w:tc>
        <w:tc>
          <w:tcPr>
            <w:tcW w:w="773" w:type="dxa"/>
            <w:vAlign w:val="center"/>
          </w:tcPr>
          <w:p w:rsidR="00E1257B" w:rsidRPr="005A5A50" w:rsidRDefault="00E1257B" w:rsidP="00001B05">
            <w:pPr>
              <w:spacing w:line="240" w:lineRule="auto"/>
              <w:rPr>
                <w:lang w:val="en-US"/>
              </w:rPr>
            </w:pPr>
            <w:proofErr w:type="spellStart"/>
            <w:r w:rsidRPr="005A5A50">
              <w:rPr>
                <w:lang w:val="en-US"/>
              </w:rPr>
              <w:t>WoS</w:t>
            </w:r>
            <w:proofErr w:type="spellEnd"/>
          </w:p>
        </w:tc>
        <w:tc>
          <w:tcPr>
            <w:tcW w:w="934" w:type="dxa"/>
            <w:vAlign w:val="center"/>
          </w:tcPr>
          <w:p w:rsidR="00E1257B" w:rsidRPr="005A5A50" w:rsidRDefault="00E1257B" w:rsidP="00001B05">
            <w:pPr>
              <w:spacing w:line="240" w:lineRule="auto"/>
              <w:rPr>
                <w:lang w:val="en-US"/>
              </w:rPr>
            </w:pPr>
            <w:r w:rsidRPr="005A5A50">
              <w:rPr>
                <w:lang w:val="en-US"/>
              </w:rPr>
              <w:t>CINAHL</w:t>
            </w:r>
          </w:p>
        </w:tc>
        <w:tc>
          <w:tcPr>
            <w:tcW w:w="784" w:type="dxa"/>
            <w:vAlign w:val="center"/>
          </w:tcPr>
          <w:p w:rsidR="00E1257B" w:rsidRPr="005A5A50" w:rsidRDefault="00E1257B" w:rsidP="00001B05">
            <w:pPr>
              <w:spacing w:line="240" w:lineRule="auto"/>
              <w:rPr>
                <w:lang w:val="en-US"/>
              </w:rPr>
            </w:pPr>
            <w:r w:rsidRPr="005A5A50">
              <w:rPr>
                <w:lang w:val="en-US"/>
              </w:rPr>
              <w:t>ASSIA</w:t>
            </w:r>
          </w:p>
        </w:tc>
        <w:tc>
          <w:tcPr>
            <w:tcW w:w="1004" w:type="dxa"/>
            <w:vAlign w:val="center"/>
          </w:tcPr>
          <w:p w:rsidR="00E1257B" w:rsidRPr="005A5A50" w:rsidRDefault="00E1257B" w:rsidP="00001B05">
            <w:pPr>
              <w:spacing w:line="240" w:lineRule="auto"/>
              <w:rPr>
                <w:lang w:val="en-US"/>
              </w:rPr>
            </w:pPr>
            <w:proofErr w:type="spellStart"/>
            <w:r w:rsidRPr="005A5A50">
              <w:rPr>
                <w:lang w:val="en-US"/>
              </w:rPr>
              <w:t>PsycInfo</w:t>
            </w:r>
            <w:proofErr w:type="spellEnd"/>
          </w:p>
        </w:tc>
        <w:tc>
          <w:tcPr>
            <w:tcW w:w="1102" w:type="dxa"/>
            <w:vAlign w:val="center"/>
          </w:tcPr>
          <w:p w:rsidR="00E1257B" w:rsidRPr="005A5A50" w:rsidRDefault="00E1257B" w:rsidP="00001B05">
            <w:pPr>
              <w:spacing w:line="240" w:lineRule="auto"/>
              <w:rPr>
                <w:lang w:val="en-US"/>
              </w:rPr>
            </w:pPr>
            <w:r w:rsidRPr="005A5A50">
              <w:rPr>
                <w:lang w:val="en-US"/>
              </w:rPr>
              <w:t>Cochrane</w:t>
            </w:r>
          </w:p>
        </w:tc>
        <w:tc>
          <w:tcPr>
            <w:tcW w:w="879" w:type="dxa"/>
            <w:vAlign w:val="center"/>
          </w:tcPr>
          <w:p w:rsidR="00E1257B" w:rsidRPr="005A5A50" w:rsidRDefault="00E1257B" w:rsidP="00001B05">
            <w:pPr>
              <w:spacing w:line="240" w:lineRule="auto"/>
              <w:rPr>
                <w:lang w:val="en-US"/>
              </w:rPr>
            </w:pPr>
            <w:r w:rsidRPr="005A5A50">
              <w:rPr>
                <w:lang w:val="en-US"/>
              </w:rPr>
              <w:t>TOTAL</w:t>
            </w:r>
          </w:p>
        </w:tc>
      </w:tr>
      <w:tr w:rsidR="00E1257B" w:rsidRPr="005A5A50" w:rsidTr="00001B05">
        <w:trPr>
          <w:trHeight w:val="645"/>
        </w:trPr>
        <w:tc>
          <w:tcPr>
            <w:tcW w:w="1771" w:type="dxa"/>
            <w:vAlign w:val="center"/>
          </w:tcPr>
          <w:p w:rsidR="00E1257B" w:rsidRPr="005A5A50" w:rsidRDefault="00E1257B" w:rsidP="00001B05">
            <w:pPr>
              <w:spacing w:line="240" w:lineRule="auto"/>
              <w:rPr>
                <w:lang w:val="en-US"/>
              </w:rPr>
            </w:pPr>
            <w:r w:rsidRPr="005A5A50">
              <w:rPr>
                <w:lang w:val="en-US"/>
              </w:rPr>
              <w:t>ICU Draft 5 NOT neonatal etc.</w:t>
            </w:r>
          </w:p>
        </w:tc>
        <w:tc>
          <w:tcPr>
            <w:tcW w:w="998" w:type="dxa"/>
            <w:vAlign w:val="center"/>
          </w:tcPr>
          <w:p w:rsidR="00E1257B" w:rsidRPr="005A5A50" w:rsidRDefault="00E1257B" w:rsidP="00001B05">
            <w:pPr>
              <w:spacing w:line="240" w:lineRule="auto"/>
              <w:rPr>
                <w:lang w:val="en-US"/>
              </w:rPr>
            </w:pPr>
            <w:r w:rsidRPr="005A5A50">
              <w:rPr>
                <w:lang w:val="en-US"/>
              </w:rPr>
              <w:t>8,405</w:t>
            </w:r>
          </w:p>
        </w:tc>
        <w:tc>
          <w:tcPr>
            <w:tcW w:w="960" w:type="dxa"/>
            <w:vAlign w:val="center"/>
          </w:tcPr>
          <w:p w:rsidR="00E1257B" w:rsidRPr="005A5A50" w:rsidRDefault="00E1257B" w:rsidP="00001B05">
            <w:pPr>
              <w:spacing w:line="240" w:lineRule="auto"/>
              <w:rPr>
                <w:lang w:val="en-US"/>
              </w:rPr>
            </w:pPr>
            <w:r w:rsidRPr="005A5A50">
              <w:rPr>
                <w:lang w:val="en-US"/>
              </w:rPr>
              <w:t>23, 926</w:t>
            </w:r>
          </w:p>
        </w:tc>
        <w:tc>
          <w:tcPr>
            <w:tcW w:w="773" w:type="dxa"/>
            <w:vAlign w:val="center"/>
          </w:tcPr>
          <w:p w:rsidR="00E1257B" w:rsidRPr="005A5A50" w:rsidRDefault="00E1257B" w:rsidP="00001B05">
            <w:pPr>
              <w:spacing w:line="240" w:lineRule="auto"/>
              <w:rPr>
                <w:lang w:val="en-US"/>
              </w:rPr>
            </w:pPr>
            <w:r w:rsidRPr="005A5A50">
              <w:rPr>
                <w:lang w:val="en-US"/>
              </w:rPr>
              <w:t>6,341</w:t>
            </w:r>
          </w:p>
        </w:tc>
        <w:tc>
          <w:tcPr>
            <w:tcW w:w="934" w:type="dxa"/>
            <w:vAlign w:val="center"/>
          </w:tcPr>
          <w:p w:rsidR="00E1257B" w:rsidRPr="005A5A50" w:rsidRDefault="00E1257B" w:rsidP="00001B05">
            <w:pPr>
              <w:spacing w:line="240" w:lineRule="auto"/>
              <w:rPr>
                <w:lang w:val="en-US"/>
              </w:rPr>
            </w:pPr>
            <w:r w:rsidRPr="005A5A50">
              <w:rPr>
                <w:lang w:val="en-US"/>
              </w:rPr>
              <w:t>3, 298</w:t>
            </w:r>
          </w:p>
        </w:tc>
        <w:tc>
          <w:tcPr>
            <w:tcW w:w="784" w:type="dxa"/>
            <w:vAlign w:val="center"/>
          </w:tcPr>
          <w:p w:rsidR="00E1257B" w:rsidRPr="005A5A50" w:rsidRDefault="00E1257B" w:rsidP="00001B05">
            <w:pPr>
              <w:spacing w:line="240" w:lineRule="auto"/>
              <w:rPr>
                <w:lang w:val="en-US"/>
              </w:rPr>
            </w:pPr>
            <w:r w:rsidRPr="005A5A50">
              <w:rPr>
                <w:lang w:val="en-US"/>
              </w:rPr>
              <w:t>494</w:t>
            </w:r>
          </w:p>
        </w:tc>
        <w:tc>
          <w:tcPr>
            <w:tcW w:w="1004" w:type="dxa"/>
            <w:vAlign w:val="center"/>
          </w:tcPr>
          <w:p w:rsidR="00E1257B" w:rsidRPr="005A5A50" w:rsidRDefault="00E1257B" w:rsidP="00001B05">
            <w:pPr>
              <w:spacing w:line="240" w:lineRule="auto"/>
              <w:rPr>
                <w:lang w:val="en-US"/>
              </w:rPr>
            </w:pPr>
            <w:r w:rsidRPr="005A5A50">
              <w:rPr>
                <w:lang w:val="en-US"/>
              </w:rPr>
              <w:t>2238</w:t>
            </w:r>
          </w:p>
        </w:tc>
        <w:tc>
          <w:tcPr>
            <w:tcW w:w="1102" w:type="dxa"/>
            <w:vAlign w:val="center"/>
          </w:tcPr>
          <w:p w:rsidR="00E1257B" w:rsidRPr="005A5A50" w:rsidRDefault="00E1257B" w:rsidP="00001B05">
            <w:pPr>
              <w:spacing w:line="240" w:lineRule="auto"/>
              <w:rPr>
                <w:lang w:val="en-US"/>
              </w:rPr>
            </w:pPr>
            <w:r w:rsidRPr="005A5A50">
              <w:rPr>
                <w:lang w:val="en-US"/>
              </w:rPr>
              <w:t>1699</w:t>
            </w:r>
          </w:p>
        </w:tc>
        <w:tc>
          <w:tcPr>
            <w:tcW w:w="879" w:type="dxa"/>
            <w:vAlign w:val="center"/>
          </w:tcPr>
          <w:p w:rsidR="00E1257B" w:rsidRPr="005A5A50" w:rsidRDefault="00E1257B" w:rsidP="00001B05">
            <w:pPr>
              <w:spacing w:line="240" w:lineRule="auto"/>
              <w:rPr>
                <w:lang w:val="en-US"/>
              </w:rPr>
            </w:pPr>
            <w:r w:rsidRPr="005A5A50">
              <w:rPr>
                <w:lang w:val="en-US"/>
              </w:rPr>
              <w:t>46,401</w:t>
            </w:r>
          </w:p>
        </w:tc>
      </w:tr>
      <w:tr w:rsidR="00E1257B" w:rsidRPr="005A5A50" w:rsidTr="00001B05">
        <w:trPr>
          <w:trHeight w:val="645"/>
        </w:trPr>
        <w:tc>
          <w:tcPr>
            <w:tcW w:w="1771" w:type="dxa"/>
            <w:vAlign w:val="center"/>
          </w:tcPr>
          <w:p w:rsidR="00E1257B" w:rsidRPr="005A5A50" w:rsidRDefault="00E1257B" w:rsidP="00001B05">
            <w:pPr>
              <w:spacing w:line="240" w:lineRule="auto"/>
              <w:rPr>
                <w:b/>
                <w:lang w:val="en-US"/>
              </w:rPr>
            </w:pPr>
            <w:r w:rsidRPr="005A5A50">
              <w:rPr>
                <w:b/>
                <w:lang w:val="en-US"/>
              </w:rPr>
              <w:t>ICU Draft 5 NOT neonatal etc. AFTER DE-DEPULICATION</w:t>
            </w:r>
          </w:p>
        </w:tc>
        <w:tc>
          <w:tcPr>
            <w:tcW w:w="998" w:type="dxa"/>
            <w:vAlign w:val="center"/>
          </w:tcPr>
          <w:p w:rsidR="00E1257B" w:rsidRPr="005A5A50" w:rsidRDefault="00E1257B" w:rsidP="00001B05">
            <w:pPr>
              <w:spacing w:line="240" w:lineRule="auto"/>
              <w:rPr>
                <w:b/>
                <w:lang w:val="en-US"/>
              </w:rPr>
            </w:pPr>
            <w:r w:rsidRPr="005A5A50">
              <w:rPr>
                <w:b/>
                <w:lang w:val="en-US"/>
              </w:rPr>
              <w:t>8,258</w:t>
            </w:r>
          </w:p>
        </w:tc>
        <w:tc>
          <w:tcPr>
            <w:tcW w:w="960" w:type="dxa"/>
            <w:vAlign w:val="center"/>
          </w:tcPr>
          <w:p w:rsidR="00E1257B" w:rsidRPr="005A5A50" w:rsidRDefault="00E1257B" w:rsidP="00001B05">
            <w:pPr>
              <w:spacing w:line="240" w:lineRule="auto"/>
              <w:rPr>
                <w:b/>
                <w:lang w:val="en-US"/>
              </w:rPr>
            </w:pPr>
            <w:r w:rsidRPr="005A5A50">
              <w:rPr>
                <w:b/>
                <w:lang w:val="en-US"/>
              </w:rPr>
              <w:t>18,038</w:t>
            </w:r>
          </w:p>
        </w:tc>
        <w:tc>
          <w:tcPr>
            <w:tcW w:w="773" w:type="dxa"/>
            <w:vAlign w:val="center"/>
          </w:tcPr>
          <w:p w:rsidR="00E1257B" w:rsidRPr="005A5A50" w:rsidRDefault="00E1257B" w:rsidP="00001B05">
            <w:pPr>
              <w:spacing w:line="240" w:lineRule="auto"/>
              <w:rPr>
                <w:b/>
                <w:lang w:val="en-US"/>
              </w:rPr>
            </w:pPr>
            <w:r w:rsidRPr="005A5A50">
              <w:rPr>
                <w:b/>
                <w:lang w:val="en-US"/>
              </w:rPr>
              <w:t>2,166</w:t>
            </w:r>
          </w:p>
        </w:tc>
        <w:tc>
          <w:tcPr>
            <w:tcW w:w="934" w:type="dxa"/>
            <w:vAlign w:val="center"/>
          </w:tcPr>
          <w:p w:rsidR="00E1257B" w:rsidRPr="005A5A50" w:rsidRDefault="00E1257B" w:rsidP="00001B05">
            <w:pPr>
              <w:spacing w:line="240" w:lineRule="auto"/>
              <w:rPr>
                <w:b/>
                <w:lang w:val="en-US"/>
              </w:rPr>
            </w:pPr>
            <w:r w:rsidRPr="005A5A50">
              <w:rPr>
                <w:b/>
                <w:lang w:val="en-US"/>
              </w:rPr>
              <w:t>1,440</w:t>
            </w:r>
          </w:p>
        </w:tc>
        <w:tc>
          <w:tcPr>
            <w:tcW w:w="784" w:type="dxa"/>
            <w:vAlign w:val="center"/>
          </w:tcPr>
          <w:p w:rsidR="00E1257B" w:rsidRPr="005A5A50" w:rsidRDefault="00E1257B" w:rsidP="00001B05">
            <w:pPr>
              <w:spacing w:line="240" w:lineRule="auto"/>
              <w:rPr>
                <w:b/>
                <w:lang w:val="en-US"/>
              </w:rPr>
            </w:pPr>
            <w:r w:rsidRPr="005A5A50">
              <w:rPr>
                <w:b/>
                <w:lang w:val="en-US"/>
              </w:rPr>
              <w:t>130</w:t>
            </w:r>
          </w:p>
        </w:tc>
        <w:tc>
          <w:tcPr>
            <w:tcW w:w="1004" w:type="dxa"/>
            <w:vAlign w:val="center"/>
          </w:tcPr>
          <w:p w:rsidR="00E1257B" w:rsidRPr="005A5A50" w:rsidRDefault="00E1257B" w:rsidP="00001B05">
            <w:pPr>
              <w:spacing w:line="240" w:lineRule="auto"/>
              <w:rPr>
                <w:b/>
                <w:lang w:val="en-US"/>
              </w:rPr>
            </w:pPr>
            <w:r w:rsidRPr="005A5A50">
              <w:rPr>
                <w:b/>
                <w:lang w:val="en-US"/>
              </w:rPr>
              <w:t>1,804</w:t>
            </w:r>
          </w:p>
        </w:tc>
        <w:tc>
          <w:tcPr>
            <w:tcW w:w="1102" w:type="dxa"/>
            <w:vAlign w:val="center"/>
          </w:tcPr>
          <w:p w:rsidR="00E1257B" w:rsidRPr="005A5A50" w:rsidRDefault="00E1257B" w:rsidP="00001B05">
            <w:pPr>
              <w:spacing w:line="240" w:lineRule="auto"/>
              <w:rPr>
                <w:b/>
                <w:lang w:val="en-US"/>
              </w:rPr>
            </w:pPr>
            <w:r w:rsidRPr="005A5A50">
              <w:rPr>
                <w:b/>
                <w:lang w:val="en-US"/>
              </w:rPr>
              <w:t>1,332</w:t>
            </w:r>
          </w:p>
        </w:tc>
        <w:tc>
          <w:tcPr>
            <w:tcW w:w="879" w:type="dxa"/>
            <w:vAlign w:val="center"/>
          </w:tcPr>
          <w:p w:rsidR="00E1257B" w:rsidRPr="005A5A50" w:rsidRDefault="00E1257B" w:rsidP="00001B05">
            <w:pPr>
              <w:spacing w:line="240" w:lineRule="auto"/>
              <w:rPr>
                <w:b/>
                <w:lang w:val="en-US"/>
              </w:rPr>
            </w:pPr>
            <w:r w:rsidRPr="005A5A50">
              <w:rPr>
                <w:b/>
                <w:lang w:val="en-US"/>
              </w:rPr>
              <w:t>33,168</w:t>
            </w:r>
          </w:p>
        </w:tc>
      </w:tr>
    </w:tbl>
    <w:p w:rsidR="00E1257B" w:rsidRPr="005A5A50" w:rsidRDefault="00E1257B" w:rsidP="00673452">
      <w:pPr>
        <w:rPr>
          <w:lang w:val="en-US"/>
        </w:rPr>
      </w:pPr>
    </w:p>
    <w:p w:rsidR="00E1257B" w:rsidRPr="005A5A50" w:rsidRDefault="00E1257B" w:rsidP="00673452">
      <w:pPr>
        <w:rPr>
          <w:i/>
        </w:rPr>
      </w:pPr>
      <w:bookmarkStart w:id="44" w:name="_Toc513816845"/>
      <w:r w:rsidRPr="005A5A50">
        <w:rPr>
          <w:i/>
        </w:rPr>
        <w:t>Dissertations and Theses &amp; Index to Theses &amp; Open Grey</w:t>
      </w:r>
      <w:bookmarkEnd w:id="44"/>
    </w:p>
    <w:tbl>
      <w:tblPr>
        <w:tblStyle w:val="TableGrid"/>
        <w:tblW w:w="0" w:type="auto"/>
        <w:tblLook w:val="04A0" w:firstRow="1" w:lastRow="0" w:firstColumn="1" w:lastColumn="0" w:noHBand="0" w:noVBand="1"/>
      </w:tblPr>
      <w:tblGrid>
        <w:gridCol w:w="2454"/>
        <w:gridCol w:w="1889"/>
        <w:gridCol w:w="1710"/>
        <w:gridCol w:w="1551"/>
        <w:gridCol w:w="1412"/>
      </w:tblGrid>
      <w:tr w:rsidR="00E1257B" w:rsidRPr="005A5A50" w:rsidTr="00217798">
        <w:trPr>
          <w:trHeight w:val="392"/>
        </w:trPr>
        <w:tc>
          <w:tcPr>
            <w:tcW w:w="2454" w:type="dxa"/>
            <w:vAlign w:val="center"/>
          </w:tcPr>
          <w:p w:rsidR="00E1257B" w:rsidRPr="005A5A50" w:rsidRDefault="00E1257B" w:rsidP="00217798">
            <w:pPr>
              <w:spacing w:line="240" w:lineRule="auto"/>
              <w:rPr>
                <w:lang w:val="en-US"/>
              </w:rPr>
            </w:pPr>
          </w:p>
        </w:tc>
        <w:tc>
          <w:tcPr>
            <w:tcW w:w="1889" w:type="dxa"/>
            <w:vAlign w:val="center"/>
          </w:tcPr>
          <w:p w:rsidR="00E1257B" w:rsidRPr="005A5A50" w:rsidRDefault="00E1257B" w:rsidP="00217798">
            <w:pPr>
              <w:spacing w:line="240" w:lineRule="auto"/>
              <w:rPr>
                <w:lang w:val="en-US"/>
              </w:rPr>
            </w:pPr>
            <w:r w:rsidRPr="005A5A50">
              <w:rPr>
                <w:lang w:val="en-US"/>
              </w:rPr>
              <w:t>Dissertations &amp; Theses</w:t>
            </w:r>
          </w:p>
        </w:tc>
        <w:tc>
          <w:tcPr>
            <w:tcW w:w="1710" w:type="dxa"/>
            <w:vAlign w:val="center"/>
          </w:tcPr>
          <w:p w:rsidR="00E1257B" w:rsidRPr="005A5A50" w:rsidRDefault="00E1257B" w:rsidP="00217798">
            <w:pPr>
              <w:spacing w:line="240" w:lineRule="auto"/>
              <w:rPr>
                <w:lang w:val="en-US"/>
              </w:rPr>
            </w:pPr>
            <w:r w:rsidRPr="005A5A50">
              <w:rPr>
                <w:lang w:val="en-US"/>
              </w:rPr>
              <w:t>Index to Theses</w:t>
            </w:r>
          </w:p>
        </w:tc>
        <w:tc>
          <w:tcPr>
            <w:tcW w:w="1551" w:type="dxa"/>
            <w:vAlign w:val="center"/>
          </w:tcPr>
          <w:p w:rsidR="00E1257B" w:rsidRPr="005A5A50" w:rsidRDefault="00E1257B" w:rsidP="00217798">
            <w:pPr>
              <w:spacing w:line="240" w:lineRule="auto"/>
              <w:rPr>
                <w:lang w:val="en-US"/>
              </w:rPr>
            </w:pPr>
            <w:r w:rsidRPr="005A5A50">
              <w:rPr>
                <w:lang w:val="en-US"/>
              </w:rPr>
              <w:t>Open Grey</w:t>
            </w:r>
          </w:p>
        </w:tc>
        <w:tc>
          <w:tcPr>
            <w:tcW w:w="1412" w:type="dxa"/>
            <w:vAlign w:val="center"/>
          </w:tcPr>
          <w:p w:rsidR="00E1257B" w:rsidRPr="00217798" w:rsidRDefault="00E1257B" w:rsidP="00217798">
            <w:pPr>
              <w:spacing w:line="240" w:lineRule="auto"/>
              <w:rPr>
                <w:lang w:val="en-US"/>
              </w:rPr>
            </w:pPr>
            <w:r w:rsidRPr="00217798">
              <w:rPr>
                <w:lang w:val="en-US"/>
              </w:rPr>
              <w:t>TOTAL</w:t>
            </w:r>
          </w:p>
        </w:tc>
      </w:tr>
      <w:tr w:rsidR="00E1257B" w:rsidRPr="005A5A50" w:rsidTr="00217798">
        <w:trPr>
          <w:trHeight w:val="392"/>
        </w:trPr>
        <w:tc>
          <w:tcPr>
            <w:tcW w:w="2454" w:type="dxa"/>
            <w:vAlign w:val="center"/>
          </w:tcPr>
          <w:p w:rsidR="00E1257B" w:rsidRPr="005A5A50" w:rsidRDefault="00E1257B" w:rsidP="00217798">
            <w:pPr>
              <w:spacing w:line="240" w:lineRule="auto"/>
              <w:rPr>
                <w:lang w:val="en-US"/>
              </w:rPr>
            </w:pPr>
            <w:r w:rsidRPr="005A5A50">
              <w:rPr>
                <w:lang w:val="en-US"/>
              </w:rPr>
              <w:t>Initial</w:t>
            </w:r>
          </w:p>
        </w:tc>
        <w:tc>
          <w:tcPr>
            <w:tcW w:w="1889" w:type="dxa"/>
            <w:vAlign w:val="center"/>
          </w:tcPr>
          <w:p w:rsidR="00E1257B" w:rsidRPr="005A5A50" w:rsidRDefault="00E1257B" w:rsidP="00217798">
            <w:pPr>
              <w:spacing w:line="240" w:lineRule="auto"/>
              <w:rPr>
                <w:lang w:val="en-US"/>
              </w:rPr>
            </w:pPr>
            <w:r w:rsidRPr="005A5A50">
              <w:rPr>
                <w:lang w:val="en-US"/>
              </w:rPr>
              <w:t>728</w:t>
            </w:r>
          </w:p>
        </w:tc>
        <w:tc>
          <w:tcPr>
            <w:tcW w:w="1710" w:type="dxa"/>
            <w:vAlign w:val="center"/>
          </w:tcPr>
          <w:p w:rsidR="00E1257B" w:rsidRPr="005A5A50" w:rsidRDefault="00E1257B" w:rsidP="00217798">
            <w:pPr>
              <w:spacing w:line="240" w:lineRule="auto"/>
              <w:rPr>
                <w:lang w:val="en-US"/>
              </w:rPr>
            </w:pPr>
            <w:r>
              <w:rPr>
                <w:lang w:val="en-US"/>
              </w:rPr>
              <w:t>498</w:t>
            </w:r>
          </w:p>
        </w:tc>
        <w:tc>
          <w:tcPr>
            <w:tcW w:w="1551" w:type="dxa"/>
            <w:vAlign w:val="center"/>
          </w:tcPr>
          <w:p w:rsidR="00E1257B" w:rsidRPr="005A5A50" w:rsidRDefault="00E1257B" w:rsidP="00217798">
            <w:pPr>
              <w:spacing w:line="240" w:lineRule="auto"/>
              <w:rPr>
                <w:lang w:val="en-US"/>
              </w:rPr>
            </w:pPr>
            <w:r>
              <w:rPr>
                <w:lang w:val="en-US"/>
              </w:rPr>
              <w:t>40</w:t>
            </w:r>
          </w:p>
        </w:tc>
        <w:tc>
          <w:tcPr>
            <w:tcW w:w="1412" w:type="dxa"/>
            <w:vAlign w:val="center"/>
          </w:tcPr>
          <w:p w:rsidR="00E1257B" w:rsidRPr="00217798" w:rsidRDefault="00E1257B" w:rsidP="00217798">
            <w:pPr>
              <w:spacing w:line="240" w:lineRule="auto"/>
              <w:rPr>
                <w:lang w:val="en-US"/>
              </w:rPr>
            </w:pPr>
            <w:r w:rsidRPr="00217798">
              <w:rPr>
                <w:lang w:val="en-US"/>
              </w:rPr>
              <w:t>1266</w:t>
            </w:r>
          </w:p>
        </w:tc>
      </w:tr>
      <w:tr w:rsidR="00E1257B" w:rsidRPr="005A5A50" w:rsidTr="00217798">
        <w:trPr>
          <w:trHeight w:val="392"/>
        </w:trPr>
        <w:tc>
          <w:tcPr>
            <w:tcW w:w="2454" w:type="dxa"/>
            <w:vAlign w:val="center"/>
          </w:tcPr>
          <w:p w:rsidR="00E1257B" w:rsidRPr="00217798" w:rsidRDefault="00E1257B" w:rsidP="00217798">
            <w:pPr>
              <w:spacing w:line="240" w:lineRule="auto"/>
              <w:rPr>
                <w:b/>
                <w:lang w:val="en-US"/>
              </w:rPr>
            </w:pPr>
            <w:r w:rsidRPr="00217798">
              <w:rPr>
                <w:b/>
                <w:lang w:val="en-US"/>
              </w:rPr>
              <w:t>After de-duplication</w:t>
            </w:r>
          </w:p>
        </w:tc>
        <w:tc>
          <w:tcPr>
            <w:tcW w:w="1889" w:type="dxa"/>
            <w:vAlign w:val="center"/>
          </w:tcPr>
          <w:p w:rsidR="00E1257B" w:rsidRPr="00217798" w:rsidRDefault="00E1257B" w:rsidP="00217798">
            <w:pPr>
              <w:spacing w:line="240" w:lineRule="auto"/>
              <w:rPr>
                <w:b/>
                <w:lang w:val="en-US"/>
              </w:rPr>
            </w:pPr>
            <w:r w:rsidRPr="00217798">
              <w:rPr>
                <w:b/>
                <w:lang w:val="en-US"/>
              </w:rPr>
              <w:t>725</w:t>
            </w:r>
          </w:p>
        </w:tc>
        <w:tc>
          <w:tcPr>
            <w:tcW w:w="1710" w:type="dxa"/>
            <w:vAlign w:val="center"/>
          </w:tcPr>
          <w:p w:rsidR="00E1257B" w:rsidRPr="00217798" w:rsidRDefault="00E1257B" w:rsidP="00217798">
            <w:pPr>
              <w:spacing w:line="240" w:lineRule="auto"/>
              <w:rPr>
                <w:b/>
                <w:lang w:val="en-US"/>
              </w:rPr>
            </w:pPr>
            <w:r w:rsidRPr="00217798">
              <w:rPr>
                <w:b/>
                <w:lang w:val="en-US"/>
              </w:rPr>
              <w:t>438</w:t>
            </w:r>
          </w:p>
        </w:tc>
        <w:tc>
          <w:tcPr>
            <w:tcW w:w="1551" w:type="dxa"/>
            <w:vAlign w:val="center"/>
          </w:tcPr>
          <w:p w:rsidR="00E1257B" w:rsidRPr="00217798" w:rsidRDefault="00E1257B" w:rsidP="00217798">
            <w:pPr>
              <w:spacing w:line="240" w:lineRule="auto"/>
              <w:rPr>
                <w:b/>
                <w:lang w:val="en-US"/>
              </w:rPr>
            </w:pPr>
            <w:r w:rsidRPr="00217798">
              <w:rPr>
                <w:b/>
                <w:lang w:val="en-US"/>
              </w:rPr>
              <w:t>33</w:t>
            </w:r>
          </w:p>
        </w:tc>
        <w:tc>
          <w:tcPr>
            <w:tcW w:w="1412" w:type="dxa"/>
            <w:vAlign w:val="center"/>
          </w:tcPr>
          <w:p w:rsidR="00E1257B" w:rsidRDefault="00E1257B" w:rsidP="00217798">
            <w:pPr>
              <w:spacing w:line="240" w:lineRule="auto"/>
              <w:rPr>
                <w:lang w:val="en-US"/>
              </w:rPr>
            </w:pPr>
            <w:r w:rsidRPr="005A5A50">
              <w:rPr>
                <w:b/>
                <w:lang w:val="en-US"/>
              </w:rPr>
              <w:t>1196</w:t>
            </w:r>
          </w:p>
        </w:tc>
      </w:tr>
    </w:tbl>
    <w:p w:rsidR="00E1257B" w:rsidRPr="005A5A50" w:rsidRDefault="00E1257B" w:rsidP="00673452">
      <w:pPr>
        <w:rPr>
          <w:b/>
          <w:lang w:val="en-US"/>
        </w:rPr>
      </w:pPr>
    </w:p>
    <w:p w:rsidR="00E1257B" w:rsidRPr="005A5A50" w:rsidRDefault="00E1257B" w:rsidP="00673452">
      <w:pPr>
        <w:rPr>
          <w:b/>
          <w:lang w:val="en-US"/>
        </w:rPr>
      </w:pPr>
      <w:r w:rsidRPr="005A5A50">
        <w:rPr>
          <w:b/>
          <w:lang w:val="en-US"/>
        </w:rPr>
        <w:t>Open Grey Search strategy (22/09/15):</w:t>
      </w:r>
    </w:p>
    <w:p w:rsidR="00245FA7" w:rsidRDefault="00E1257B">
      <w:r w:rsidRPr="005A5A50">
        <w:rPr>
          <w:lang w:val="en-US"/>
        </w:rPr>
        <w:t xml:space="preserve">("intensive care" OR "intensive care unit*" OR ICU OR ITU OR "critical care" OR "critical illness*" OR "critically ill*") AND (triage* OR admission* OR admit* OR </w:t>
      </w:r>
      <w:proofErr w:type="spellStart"/>
      <w:r w:rsidRPr="005A5A50">
        <w:rPr>
          <w:lang w:val="en-US"/>
        </w:rPr>
        <w:t>refus</w:t>
      </w:r>
      <w:proofErr w:type="spellEnd"/>
      <w:r w:rsidRPr="005A5A50">
        <w:rPr>
          <w:lang w:val="en-US"/>
        </w:rPr>
        <w:t xml:space="preserve">* OR deny OR delay OR refer* OR limit* OR transfer*) AND (judgement* OR JUDGMENT* OR decision* OR choice* OR "prognostic pessimism" OR attitude* OR experience* OR </w:t>
      </w:r>
      <w:proofErr w:type="spellStart"/>
      <w:r w:rsidRPr="005A5A50">
        <w:rPr>
          <w:lang w:val="en-US"/>
        </w:rPr>
        <w:t>futil</w:t>
      </w:r>
      <w:proofErr w:type="spellEnd"/>
      <w:r w:rsidRPr="005A5A50">
        <w:rPr>
          <w:lang w:val="en-US"/>
        </w:rPr>
        <w:t>* OR "professional practice*" OR "professional family relation*")</w:t>
      </w:r>
    </w:p>
    <w:sectPr w:rsidR="00245FA7" w:rsidSect="00B252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12345" w:rsidRDefault="00E12345">
      <w:pPr>
        <w:spacing w:after="0" w:line="240" w:lineRule="auto"/>
      </w:pPr>
      <w:r>
        <w:separator/>
      </w:r>
    </w:p>
  </w:endnote>
  <w:endnote w:type="continuationSeparator" w:id="0">
    <w:p w:rsidR="00E12345" w:rsidRDefault="00E123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73019503"/>
      <w:docPartObj>
        <w:docPartGallery w:val="Page Numbers (Bottom of Page)"/>
        <w:docPartUnique/>
      </w:docPartObj>
    </w:sdtPr>
    <w:sdtEndPr>
      <w:rPr>
        <w:noProof/>
      </w:rPr>
    </w:sdtEndPr>
    <w:sdtContent>
      <w:p w:rsidR="00B25233" w:rsidRDefault="00B6471B" w:rsidP="00B25233">
        <w:pPr>
          <w:pStyle w:val="Footer"/>
        </w:pPr>
        <w:r>
          <w:fldChar w:fldCharType="begin"/>
        </w:r>
        <w:r>
          <w:instrText xml:space="preserve"> PAGE   \* MERGEFORMAT </w:instrText>
        </w:r>
        <w:r>
          <w:fldChar w:fldCharType="separate"/>
        </w:r>
        <w:r w:rsidR="007A2392">
          <w:rPr>
            <w:noProof/>
          </w:rPr>
          <w:t>2</w:t>
        </w:r>
        <w:r>
          <w:rPr>
            <w:noProof/>
          </w:rPr>
          <w:fldChar w:fldCharType="end"/>
        </w:r>
      </w:p>
    </w:sdtContent>
  </w:sdt>
  <w:p w:rsidR="00B25233" w:rsidRDefault="00E12345" w:rsidP="00B252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12345" w:rsidRDefault="00E12345">
      <w:pPr>
        <w:spacing w:after="0" w:line="240" w:lineRule="auto"/>
      </w:pPr>
      <w:r>
        <w:separator/>
      </w:r>
    </w:p>
  </w:footnote>
  <w:footnote w:type="continuationSeparator" w:id="0">
    <w:p w:rsidR="00E12345" w:rsidRDefault="00E123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B46B52"/>
    <w:multiLevelType w:val="multilevel"/>
    <w:tmpl w:val="C8DC4C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07C1197"/>
    <w:multiLevelType w:val="hybridMultilevel"/>
    <w:tmpl w:val="191A82B8"/>
    <w:lvl w:ilvl="0" w:tplc="01102E6A">
      <w:start w:val="19"/>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1257B"/>
    <w:rsid w:val="000E0EE3"/>
    <w:rsid w:val="00451551"/>
    <w:rsid w:val="004D1162"/>
    <w:rsid w:val="00597BDD"/>
    <w:rsid w:val="005B23D6"/>
    <w:rsid w:val="007705D6"/>
    <w:rsid w:val="007A2392"/>
    <w:rsid w:val="007A6835"/>
    <w:rsid w:val="0081550B"/>
    <w:rsid w:val="008E1666"/>
    <w:rsid w:val="00A717F3"/>
    <w:rsid w:val="00B6471B"/>
    <w:rsid w:val="00B647DC"/>
    <w:rsid w:val="00C91C9F"/>
    <w:rsid w:val="00CF612E"/>
    <w:rsid w:val="00DF4CE3"/>
    <w:rsid w:val="00E12345"/>
    <w:rsid w:val="00E1257B"/>
    <w:rsid w:val="00FA35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1ECC33-F8E2-4ABF-968A-DC9337B98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1257B"/>
    <w:pPr>
      <w:spacing w:line="480" w:lineRule="auto"/>
    </w:pPr>
  </w:style>
  <w:style w:type="paragraph" w:styleId="Heading1">
    <w:name w:val="heading 1"/>
    <w:basedOn w:val="Normal"/>
    <w:next w:val="Normal"/>
    <w:link w:val="Heading1Char"/>
    <w:uiPriority w:val="9"/>
    <w:qFormat/>
    <w:rsid w:val="00E1257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1257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E1257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257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1257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E1257B"/>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uiPriority w:val="99"/>
    <w:semiHidden/>
    <w:unhideWhenUsed/>
    <w:rsid w:val="00E1257B"/>
    <w:rPr>
      <w:sz w:val="16"/>
      <w:szCs w:val="16"/>
    </w:rPr>
  </w:style>
  <w:style w:type="paragraph" w:styleId="CommentText">
    <w:name w:val="annotation text"/>
    <w:basedOn w:val="Normal"/>
    <w:link w:val="CommentTextChar"/>
    <w:uiPriority w:val="99"/>
    <w:unhideWhenUsed/>
    <w:rsid w:val="00E1257B"/>
    <w:pPr>
      <w:spacing w:line="240" w:lineRule="auto"/>
    </w:pPr>
    <w:rPr>
      <w:sz w:val="20"/>
      <w:szCs w:val="20"/>
    </w:rPr>
  </w:style>
  <w:style w:type="character" w:customStyle="1" w:styleId="CommentTextChar">
    <w:name w:val="Comment Text Char"/>
    <w:basedOn w:val="DefaultParagraphFont"/>
    <w:link w:val="CommentText"/>
    <w:uiPriority w:val="99"/>
    <w:rsid w:val="00E1257B"/>
    <w:rPr>
      <w:sz w:val="20"/>
      <w:szCs w:val="20"/>
    </w:rPr>
  </w:style>
  <w:style w:type="paragraph" w:styleId="BalloonText">
    <w:name w:val="Balloon Text"/>
    <w:basedOn w:val="Normal"/>
    <w:link w:val="BalloonTextChar"/>
    <w:uiPriority w:val="99"/>
    <w:semiHidden/>
    <w:unhideWhenUsed/>
    <w:rsid w:val="00E125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257B"/>
    <w:rPr>
      <w:rFonts w:ascii="Segoe UI" w:hAnsi="Segoe UI" w:cs="Segoe UI"/>
      <w:sz w:val="18"/>
      <w:szCs w:val="18"/>
    </w:rPr>
  </w:style>
  <w:style w:type="paragraph" w:styleId="Header">
    <w:name w:val="header"/>
    <w:basedOn w:val="Normal"/>
    <w:link w:val="HeaderChar"/>
    <w:uiPriority w:val="99"/>
    <w:unhideWhenUsed/>
    <w:rsid w:val="00E125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1257B"/>
  </w:style>
  <w:style w:type="paragraph" w:styleId="Footer">
    <w:name w:val="footer"/>
    <w:basedOn w:val="Normal"/>
    <w:link w:val="FooterChar"/>
    <w:uiPriority w:val="99"/>
    <w:unhideWhenUsed/>
    <w:rsid w:val="00E125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1257B"/>
  </w:style>
  <w:style w:type="paragraph" w:styleId="Caption">
    <w:name w:val="caption"/>
    <w:basedOn w:val="Normal"/>
    <w:next w:val="Normal"/>
    <w:uiPriority w:val="35"/>
    <w:unhideWhenUsed/>
    <w:qFormat/>
    <w:rsid w:val="00E1257B"/>
    <w:pPr>
      <w:spacing w:after="200" w:line="240" w:lineRule="auto"/>
    </w:pPr>
    <w:rPr>
      <w:i/>
      <w:iCs/>
      <w:color w:val="44546A" w:themeColor="text2"/>
      <w:sz w:val="18"/>
      <w:szCs w:val="18"/>
    </w:rPr>
  </w:style>
  <w:style w:type="table" w:styleId="TableGrid">
    <w:name w:val="Table Grid"/>
    <w:basedOn w:val="TableNormal"/>
    <w:uiPriority w:val="39"/>
    <w:rsid w:val="00E12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E1257B"/>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E1257B"/>
    <w:rPr>
      <w:rFonts w:ascii="Calibri" w:hAnsi="Calibri" w:cs="Calibri"/>
      <w:noProof/>
      <w:lang w:val="en-US"/>
    </w:rPr>
  </w:style>
  <w:style w:type="paragraph" w:customStyle="1" w:styleId="EndNoteBibliography">
    <w:name w:val="EndNote Bibliography"/>
    <w:basedOn w:val="Normal"/>
    <w:link w:val="EndNoteBibliographyChar"/>
    <w:rsid w:val="00E1257B"/>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E1257B"/>
    <w:rPr>
      <w:rFonts w:ascii="Calibri" w:hAnsi="Calibri" w:cs="Calibri"/>
      <w:noProof/>
      <w:lang w:val="en-US"/>
    </w:rPr>
  </w:style>
  <w:style w:type="paragraph" w:styleId="CommentSubject">
    <w:name w:val="annotation subject"/>
    <w:basedOn w:val="CommentText"/>
    <w:next w:val="CommentText"/>
    <w:link w:val="CommentSubjectChar"/>
    <w:uiPriority w:val="99"/>
    <w:semiHidden/>
    <w:unhideWhenUsed/>
    <w:rsid w:val="00E1257B"/>
    <w:rPr>
      <w:b/>
      <w:bCs/>
    </w:rPr>
  </w:style>
  <w:style w:type="character" w:customStyle="1" w:styleId="CommentSubjectChar">
    <w:name w:val="Comment Subject Char"/>
    <w:basedOn w:val="CommentTextChar"/>
    <w:link w:val="CommentSubject"/>
    <w:uiPriority w:val="99"/>
    <w:semiHidden/>
    <w:rsid w:val="00E1257B"/>
    <w:rPr>
      <w:b/>
      <w:bCs/>
      <w:sz w:val="20"/>
      <w:szCs w:val="20"/>
    </w:rPr>
  </w:style>
  <w:style w:type="table" w:customStyle="1" w:styleId="TableGrid1">
    <w:name w:val="Table Grid1"/>
    <w:basedOn w:val="TableNormal"/>
    <w:next w:val="TableGrid"/>
    <w:uiPriority w:val="39"/>
    <w:rsid w:val="00E12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E12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E12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1257B"/>
    <w:pPr>
      <w:ind w:left="720"/>
      <w:contextualSpacing/>
    </w:pPr>
  </w:style>
  <w:style w:type="table" w:styleId="PlainTable2">
    <w:name w:val="Plain Table 2"/>
    <w:basedOn w:val="TableNormal"/>
    <w:uiPriority w:val="42"/>
    <w:rsid w:val="00E1257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E1257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E1257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5">
    <w:name w:val="Plain Table 5"/>
    <w:basedOn w:val="TableNormal"/>
    <w:uiPriority w:val="45"/>
    <w:rsid w:val="00E1257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E1257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E1257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yperlink">
    <w:name w:val="Hyperlink"/>
    <w:basedOn w:val="DefaultParagraphFont"/>
    <w:uiPriority w:val="99"/>
    <w:unhideWhenUsed/>
    <w:rsid w:val="00E1257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5314</Words>
  <Characters>30296</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35539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Rees, Sophie</dc:creator>
  <cp:keywords/>
  <dc:description/>
  <cp:lastModifiedBy>Stevie Mordey</cp:lastModifiedBy>
  <cp:revision>2</cp:revision>
  <dcterms:created xsi:type="dcterms:W3CDTF">2019-03-29T08:43:00Z</dcterms:created>
  <dcterms:modified xsi:type="dcterms:W3CDTF">2019-03-29T08:43:00Z</dcterms:modified>
</cp:coreProperties>
</file>