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05366D" w14:textId="382F4E5C" w:rsidR="00BA2C5A" w:rsidRDefault="004354FF" w:rsidP="008F7695">
      <w:pPr>
        <w:spacing w:line="480" w:lineRule="auto"/>
        <w:outlineLvl w:val="0"/>
        <w:rPr>
          <w:rFonts w:ascii="Calibri" w:hAnsi="Calibri" w:cs="Calibri"/>
          <w:b/>
          <w:bCs/>
        </w:rPr>
      </w:pPr>
      <w:bookmarkStart w:id="0" w:name="_GoBack"/>
      <w:r w:rsidRPr="72E0ACA1">
        <w:rPr>
          <w:rFonts w:ascii="Calibri" w:hAnsi="Calibri" w:cs="Calibri"/>
          <w:b/>
          <w:bCs/>
        </w:rPr>
        <w:t>The complexities of developing equal relationships</w:t>
      </w:r>
      <w:r w:rsidR="00565560" w:rsidRPr="72E0ACA1">
        <w:rPr>
          <w:rFonts w:ascii="Calibri" w:hAnsi="Calibri" w:cs="Calibri"/>
          <w:b/>
          <w:bCs/>
        </w:rPr>
        <w:t xml:space="preserve"> in p</w:t>
      </w:r>
      <w:r w:rsidRPr="72E0ACA1">
        <w:rPr>
          <w:rFonts w:ascii="Calibri" w:hAnsi="Calibri" w:cs="Calibri"/>
          <w:b/>
          <w:bCs/>
        </w:rPr>
        <w:t>atient and public involvement</w:t>
      </w:r>
      <w:r w:rsidR="005C1AE6" w:rsidRPr="72E0ACA1">
        <w:rPr>
          <w:rFonts w:ascii="Calibri" w:hAnsi="Calibri" w:cs="Calibri"/>
          <w:b/>
          <w:bCs/>
        </w:rPr>
        <w:t xml:space="preserve"> in health research</w:t>
      </w:r>
    </w:p>
    <w:bookmarkEnd w:id="0"/>
    <w:p w14:paraId="2CEF27E7" w14:textId="09DE039B" w:rsidR="00BA2C5A" w:rsidRDefault="00BA2C5A" w:rsidP="008F7695">
      <w:pPr>
        <w:pStyle w:val="paragraph"/>
        <w:spacing w:before="0" w:beforeAutospacing="0" w:after="0" w:afterAutospacing="0" w:line="480" w:lineRule="auto"/>
        <w:textAlignment w:val="baseline"/>
        <w:rPr>
          <w:rStyle w:val="eop"/>
          <w:rFonts w:ascii="Calibri" w:hAnsi="Calibri" w:cs="Calibri"/>
        </w:rPr>
      </w:pPr>
      <w:r>
        <w:rPr>
          <w:rStyle w:val="normaltextrun"/>
          <w:rFonts w:ascii="Calibri" w:hAnsi="Calibri" w:cs="Calibri"/>
          <w:lang w:val="en-US"/>
        </w:rPr>
        <w:t>Caroline Pearce</w:t>
      </w:r>
      <w:r>
        <w:rPr>
          <w:rStyle w:val="normaltextrun"/>
          <w:rFonts w:ascii="Calibri" w:hAnsi="Calibri" w:cs="Calibri"/>
          <w:sz w:val="19"/>
          <w:szCs w:val="19"/>
          <w:vertAlign w:val="superscript"/>
          <w:lang w:val="en-US"/>
        </w:rPr>
        <w:t>1,2</w:t>
      </w:r>
      <w:r>
        <w:rPr>
          <w:rStyle w:val="normaltextrun"/>
          <w:rFonts w:ascii="Calibri" w:hAnsi="Calibri" w:cs="Calibri"/>
          <w:lang w:val="en-US"/>
        </w:rPr>
        <w:t> </w:t>
      </w:r>
      <w:r>
        <w:rPr>
          <w:rStyle w:val="eop"/>
          <w:rFonts w:ascii="Calibri" w:hAnsi="Calibri" w:cs="Calibri"/>
        </w:rPr>
        <w:t> </w:t>
      </w:r>
    </w:p>
    <w:p w14:paraId="253CFF2B" w14:textId="77777777" w:rsidR="00BA2C5A" w:rsidRDefault="00BA2C5A" w:rsidP="008F7695">
      <w:pPr>
        <w:pStyle w:val="paragraph"/>
        <w:spacing w:before="0" w:beforeAutospacing="0" w:after="0" w:afterAutospacing="0" w:line="480" w:lineRule="auto"/>
        <w:textAlignment w:val="baseline"/>
        <w:rPr>
          <w:rFonts w:ascii="Segoe UI" w:hAnsi="Segoe UI" w:cs="Segoe UI"/>
          <w:sz w:val="18"/>
          <w:szCs w:val="18"/>
        </w:rPr>
      </w:pPr>
    </w:p>
    <w:p w14:paraId="4F9BADE4" w14:textId="12E2FA14" w:rsidR="00BA2C5A" w:rsidRPr="008F7695" w:rsidRDefault="00BA2C5A" w:rsidP="008F7695">
      <w:pPr>
        <w:pStyle w:val="paragraph"/>
        <w:spacing w:before="0" w:beforeAutospacing="0" w:after="0" w:afterAutospacing="0" w:line="480" w:lineRule="auto"/>
        <w:textAlignment w:val="baseline"/>
        <w:rPr>
          <w:rFonts w:ascii="Calibri" w:hAnsi="Calibri" w:cs="Calibri"/>
        </w:rPr>
      </w:pPr>
      <w:r>
        <w:rPr>
          <w:rStyle w:val="normaltextrun"/>
          <w:rFonts w:ascii="Calibri" w:hAnsi="Calibri" w:cs="Calibri"/>
          <w:sz w:val="19"/>
          <w:szCs w:val="19"/>
          <w:vertAlign w:val="superscript"/>
          <w:lang w:val="en-US"/>
        </w:rPr>
        <w:t>1</w:t>
      </w:r>
      <w:r>
        <w:rPr>
          <w:rStyle w:val="normaltextrun"/>
          <w:rFonts w:ascii="Calibri" w:hAnsi="Calibri" w:cs="Calibri"/>
          <w:lang w:val="en-US"/>
        </w:rPr>
        <w:t>Department of Public Health and Primary Care, Primary Care Unit, University of Cambridge</w:t>
      </w:r>
      <w:r>
        <w:rPr>
          <w:rStyle w:val="eop"/>
          <w:rFonts w:ascii="Calibri" w:hAnsi="Calibri" w:cs="Calibri"/>
        </w:rPr>
        <w:t> </w:t>
      </w:r>
    </w:p>
    <w:p w14:paraId="764CAD89" w14:textId="77777777" w:rsidR="00BA2C5A" w:rsidRDefault="00BA2C5A" w:rsidP="008F7695">
      <w:pPr>
        <w:pStyle w:val="paragraph"/>
        <w:spacing w:before="0" w:beforeAutospacing="0" w:after="0" w:afterAutospacing="0" w:line="480" w:lineRule="auto"/>
        <w:textAlignment w:val="baseline"/>
        <w:rPr>
          <w:rFonts w:ascii="Segoe UI" w:hAnsi="Segoe UI" w:cs="Segoe UI"/>
          <w:sz w:val="18"/>
          <w:szCs w:val="18"/>
        </w:rPr>
      </w:pPr>
      <w:r>
        <w:rPr>
          <w:rStyle w:val="normaltextrun"/>
          <w:rFonts w:ascii="Calibri" w:hAnsi="Calibri" w:cs="Calibri"/>
          <w:sz w:val="19"/>
          <w:szCs w:val="19"/>
          <w:vertAlign w:val="superscript"/>
          <w:lang w:val="en-US"/>
        </w:rPr>
        <w:t>2</w:t>
      </w:r>
      <w:r>
        <w:rPr>
          <w:rStyle w:val="normaltextrun"/>
          <w:rFonts w:ascii="Calibri" w:hAnsi="Calibri" w:cs="Calibri"/>
          <w:lang w:val="en-US"/>
        </w:rPr>
        <w:t>School of Population Health and Environmental Sciences, Faculty of Life Sciences and Medicine, King’s College London</w:t>
      </w:r>
      <w:r>
        <w:rPr>
          <w:rStyle w:val="eop"/>
          <w:rFonts w:ascii="Calibri" w:hAnsi="Calibri" w:cs="Calibri"/>
        </w:rPr>
        <w:t> </w:t>
      </w:r>
    </w:p>
    <w:p w14:paraId="76AA5847" w14:textId="28A09C0C" w:rsidR="00BA2C5A" w:rsidRDefault="00BA2C5A" w:rsidP="008F7695">
      <w:pPr>
        <w:pStyle w:val="paragraph"/>
        <w:spacing w:before="0" w:beforeAutospacing="0" w:after="0" w:afterAutospacing="0" w:line="480" w:lineRule="auto"/>
        <w:textAlignment w:val="baseline"/>
        <w:rPr>
          <w:rFonts w:ascii="Segoe UI" w:hAnsi="Segoe UI" w:cs="Segoe UI"/>
          <w:sz w:val="18"/>
          <w:szCs w:val="18"/>
        </w:rPr>
      </w:pPr>
    </w:p>
    <w:p w14:paraId="0A146A03" w14:textId="77777777" w:rsidR="00BA2C5A" w:rsidRDefault="00BA2C5A" w:rsidP="008F7695">
      <w:pPr>
        <w:pStyle w:val="paragraph"/>
        <w:spacing w:before="0" w:beforeAutospacing="0" w:after="0" w:afterAutospacing="0" w:line="480" w:lineRule="auto"/>
        <w:textAlignment w:val="baseline"/>
        <w:rPr>
          <w:rFonts w:ascii="Segoe UI" w:hAnsi="Segoe UI" w:cs="Segoe UI"/>
          <w:sz w:val="18"/>
          <w:szCs w:val="18"/>
        </w:rPr>
      </w:pPr>
      <w:r>
        <w:rPr>
          <w:rStyle w:val="normaltextrun"/>
          <w:rFonts w:ascii="Calibri" w:hAnsi="Calibri" w:cs="Calibri"/>
          <w:lang w:val="en-US"/>
        </w:rPr>
        <w:t>Contact email: </w:t>
      </w:r>
      <w:hyperlink r:id="rId8" w:tgtFrame="_blank" w:history="1">
        <w:r>
          <w:rPr>
            <w:rStyle w:val="normaltextrun"/>
            <w:rFonts w:ascii="Calibri" w:hAnsi="Calibri" w:cs="Calibri"/>
            <w:color w:val="0563C1"/>
            <w:u w:val="single"/>
            <w:lang w:val="en-US"/>
          </w:rPr>
          <w:t>cmp89@medschl.cam.ac.uk</w:t>
        </w:r>
      </w:hyperlink>
      <w:r>
        <w:rPr>
          <w:rStyle w:val="eop"/>
          <w:rFonts w:ascii="Calibri" w:hAnsi="Calibri" w:cs="Calibri"/>
        </w:rPr>
        <w:t> </w:t>
      </w:r>
    </w:p>
    <w:p w14:paraId="416C8D41" w14:textId="77777777" w:rsidR="00795ADF" w:rsidRDefault="00795ADF" w:rsidP="00461507">
      <w:pPr>
        <w:spacing w:line="480" w:lineRule="auto"/>
        <w:outlineLvl w:val="0"/>
        <w:rPr>
          <w:rFonts w:ascii="Calibri" w:hAnsi="Calibri" w:cs="Calibri"/>
          <w:b/>
        </w:rPr>
      </w:pPr>
    </w:p>
    <w:p w14:paraId="7C197F45" w14:textId="4BF85E1D" w:rsidR="00EC1471" w:rsidRDefault="00EC1471" w:rsidP="00461507">
      <w:pPr>
        <w:spacing w:line="480" w:lineRule="auto"/>
        <w:rPr>
          <w:rFonts w:ascii="Calibri" w:hAnsi="Calibri" w:cs="Calibri"/>
        </w:rPr>
      </w:pPr>
      <w:r>
        <w:rPr>
          <w:rFonts w:ascii="Calibri" w:hAnsi="Calibri" w:cs="Calibri"/>
        </w:rPr>
        <w:t>Abstract</w:t>
      </w:r>
    </w:p>
    <w:p w14:paraId="1419CC00" w14:textId="7FD9656B" w:rsidR="003E6A8C" w:rsidRPr="000C6D06" w:rsidRDefault="00BB1A63" w:rsidP="003506CF">
      <w:pPr>
        <w:spacing w:line="480" w:lineRule="auto"/>
        <w:rPr>
          <w:rFonts w:ascii="Calibri" w:hAnsi="Calibri" w:cs="Calibri"/>
        </w:rPr>
      </w:pPr>
      <w:r>
        <w:rPr>
          <w:rFonts w:ascii="Calibri" w:hAnsi="Calibri" w:cs="Calibri"/>
        </w:rPr>
        <w:t>Health r</w:t>
      </w:r>
      <w:r w:rsidR="635F90A9" w:rsidRPr="72E0ACA1">
        <w:rPr>
          <w:rFonts w:ascii="Calibri" w:hAnsi="Calibri" w:cs="Calibri"/>
        </w:rPr>
        <w:t xml:space="preserve">esearchers are encouraged to involve patients and the public in each stage of the research process. </w:t>
      </w:r>
      <w:r w:rsidR="00FD24BE" w:rsidRPr="72E0ACA1">
        <w:rPr>
          <w:rFonts w:ascii="Calibri" w:hAnsi="Calibri" w:cs="Calibri"/>
        </w:rPr>
        <w:t>Patient and public involvement (</w:t>
      </w:r>
      <w:r w:rsidR="635F90A9" w:rsidRPr="72E0ACA1">
        <w:rPr>
          <w:rFonts w:ascii="Calibri" w:hAnsi="Calibri" w:cs="Calibri"/>
        </w:rPr>
        <w:t>PPI</w:t>
      </w:r>
      <w:r w:rsidR="00FD24BE" w:rsidRPr="72E0ACA1">
        <w:rPr>
          <w:rFonts w:ascii="Calibri" w:hAnsi="Calibri" w:cs="Calibri"/>
        </w:rPr>
        <w:t>)</w:t>
      </w:r>
      <w:r w:rsidR="635F90A9" w:rsidRPr="72E0ACA1">
        <w:rPr>
          <w:rFonts w:ascii="Calibri" w:hAnsi="Calibri" w:cs="Calibri"/>
        </w:rPr>
        <w:t xml:space="preserve"> seeks to redress an apparent ‘democratic deficit’ in the production of health research. While many claims have been made of the benefits of involving and increasingly co-producing research with patient and public members, it has proven difficult to measure </w:t>
      </w:r>
      <w:r w:rsidR="00AD211A" w:rsidRPr="72E0ACA1">
        <w:rPr>
          <w:rFonts w:ascii="Calibri" w:hAnsi="Calibri" w:cs="Calibri"/>
        </w:rPr>
        <w:t>its</w:t>
      </w:r>
      <w:r w:rsidR="635F90A9" w:rsidRPr="72E0ACA1">
        <w:rPr>
          <w:rFonts w:ascii="Calibri" w:hAnsi="Calibri" w:cs="Calibri"/>
        </w:rPr>
        <w:t xml:space="preserve"> impact. To inform understanding of why </w:t>
      </w:r>
      <w:r w:rsidR="00787E26" w:rsidRPr="72E0ACA1">
        <w:rPr>
          <w:rFonts w:ascii="Calibri" w:hAnsi="Calibri" w:cs="Calibri"/>
        </w:rPr>
        <w:t>involvement</w:t>
      </w:r>
      <w:r w:rsidR="635F90A9" w:rsidRPr="72E0ACA1">
        <w:rPr>
          <w:rFonts w:ascii="Calibri" w:hAnsi="Calibri" w:cs="Calibri"/>
        </w:rPr>
        <w:t xml:space="preserve"> initiatives ‘fail’ or ‘succeed’ this paper </w:t>
      </w:r>
      <w:r w:rsidR="00EC217B" w:rsidRPr="72E0ACA1">
        <w:rPr>
          <w:rFonts w:ascii="Calibri" w:hAnsi="Calibri" w:cs="Calibri"/>
        </w:rPr>
        <w:t>focuses on the</w:t>
      </w:r>
      <w:r w:rsidR="635F90A9" w:rsidRPr="72E0ACA1">
        <w:rPr>
          <w:rFonts w:ascii="Calibri" w:hAnsi="Calibri" w:cs="Calibri"/>
        </w:rPr>
        <w:t xml:space="preserve"> relational dynamics of PPI and co</w:t>
      </w:r>
      <w:r w:rsidR="006856AD" w:rsidRPr="72E0ACA1">
        <w:rPr>
          <w:rFonts w:ascii="Calibri" w:hAnsi="Calibri" w:cs="Calibri"/>
        </w:rPr>
        <w:t>-</w:t>
      </w:r>
      <w:r w:rsidR="635F90A9" w:rsidRPr="72E0ACA1">
        <w:rPr>
          <w:rFonts w:ascii="Calibri" w:hAnsi="Calibri" w:cs="Calibri"/>
        </w:rPr>
        <w:t>production</w:t>
      </w:r>
      <w:r w:rsidR="00F1009C" w:rsidRPr="72E0ACA1">
        <w:rPr>
          <w:rFonts w:ascii="Calibri" w:hAnsi="Calibri" w:cs="Calibri"/>
        </w:rPr>
        <w:t>.</w:t>
      </w:r>
      <w:r w:rsidR="00AD211A" w:rsidRPr="72E0ACA1">
        <w:rPr>
          <w:rFonts w:ascii="Calibri" w:hAnsi="Calibri" w:cs="Calibri"/>
        </w:rPr>
        <w:t xml:space="preserve"> </w:t>
      </w:r>
      <w:r w:rsidR="00F1009C" w:rsidRPr="72E0ACA1">
        <w:rPr>
          <w:rFonts w:ascii="Calibri" w:hAnsi="Calibri" w:cs="Calibri"/>
        </w:rPr>
        <w:t>T</w:t>
      </w:r>
      <w:r w:rsidR="000C6D06" w:rsidRPr="72E0ACA1">
        <w:rPr>
          <w:rFonts w:ascii="Calibri" w:hAnsi="Calibri" w:cs="Calibri"/>
        </w:rPr>
        <w:t>h</w:t>
      </w:r>
      <w:r w:rsidR="00973865" w:rsidRPr="72E0ACA1">
        <w:rPr>
          <w:rFonts w:ascii="Calibri" w:hAnsi="Calibri" w:cs="Calibri"/>
        </w:rPr>
        <w:t>rough an examination of the</w:t>
      </w:r>
      <w:r w:rsidR="00011A2A" w:rsidRPr="72E0ACA1">
        <w:rPr>
          <w:rFonts w:ascii="Calibri" w:hAnsi="Calibri" w:cs="Calibri"/>
        </w:rPr>
        <w:t xml:space="preserve"> discourse of relationships in </w:t>
      </w:r>
      <w:r w:rsidR="00AB6B25" w:rsidRPr="72E0ACA1">
        <w:rPr>
          <w:rFonts w:ascii="Calibri" w:hAnsi="Calibri" w:cs="Calibri"/>
        </w:rPr>
        <w:t xml:space="preserve">UK health research guidance </w:t>
      </w:r>
      <w:r w:rsidR="00973865" w:rsidRPr="72E0ACA1">
        <w:rPr>
          <w:rFonts w:ascii="Calibri" w:hAnsi="Calibri" w:cs="Calibri"/>
        </w:rPr>
        <w:t>i</w:t>
      </w:r>
      <w:r w:rsidR="006112BB" w:rsidRPr="72E0ACA1">
        <w:rPr>
          <w:rFonts w:ascii="Calibri" w:hAnsi="Calibri" w:cs="Calibri"/>
        </w:rPr>
        <w:t xml:space="preserve">t is argued that </w:t>
      </w:r>
      <w:r w:rsidR="00CA476F" w:rsidRPr="72E0ACA1">
        <w:rPr>
          <w:rFonts w:ascii="Calibri" w:hAnsi="Calibri" w:cs="Calibri"/>
        </w:rPr>
        <w:t xml:space="preserve">while emphasis is placed on ‘sharing power’, there persists limited understanding of the </w:t>
      </w:r>
      <w:r w:rsidR="006E59CE" w:rsidRPr="72E0ACA1">
        <w:rPr>
          <w:rFonts w:ascii="Calibri" w:hAnsi="Calibri" w:cs="Calibri"/>
        </w:rPr>
        <w:t>constraints of</w:t>
      </w:r>
      <w:r w:rsidR="00F078D9" w:rsidRPr="72E0ACA1">
        <w:rPr>
          <w:rFonts w:ascii="Calibri" w:hAnsi="Calibri" w:cs="Calibri"/>
        </w:rPr>
        <w:t xml:space="preserve"> institutional </w:t>
      </w:r>
      <w:r w:rsidR="001B5F24" w:rsidRPr="72E0ACA1">
        <w:rPr>
          <w:rFonts w:ascii="Calibri" w:hAnsi="Calibri" w:cs="Calibri"/>
        </w:rPr>
        <w:t>structures</w:t>
      </w:r>
      <w:r w:rsidR="00F078D9" w:rsidRPr="72E0ACA1">
        <w:rPr>
          <w:rFonts w:ascii="Calibri" w:hAnsi="Calibri" w:cs="Calibri"/>
        </w:rPr>
        <w:t xml:space="preserve"> </w:t>
      </w:r>
      <w:r w:rsidR="001E3620" w:rsidRPr="72E0ACA1">
        <w:rPr>
          <w:rFonts w:ascii="Calibri" w:hAnsi="Calibri" w:cs="Calibri"/>
        </w:rPr>
        <w:t xml:space="preserve">and </w:t>
      </w:r>
      <w:r w:rsidR="00CA476F" w:rsidRPr="72E0ACA1">
        <w:rPr>
          <w:rFonts w:ascii="Calibri" w:hAnsi="Calibri" w:cs="Calibri"/>
        </w:rPr>
        <w:t>how</w:t>
      </w:r>
      <w:r w:rsidR="001E3620" w:rsidRPr="72E0ACA1">
        <w:rPr>
          <w:rFonts w:ascii="Calibri" w:hAnsi="Calibri" w:cs="Calibri"/>
        </w:rPr>
        <w:t xml:space="preserve"> power asymmetries </w:t>
      </w:r>
      <w:r w:rsidR="00CA476F" w:rsidRPr="72E0ACA1">
        <w:rPr>
          <w:rFonts w:ascii="Calibri" w:hAnsi="Calibri" w:cs="Calibri"/>
        </w:rPr>
        <w:t>come to be</w:t>
      </w:r>
      <w:r w:rsidR="001E3620" w:rsidRPr="72E0ACA1">
        <w:rPr>
          <w:rFonts w:ascii="Calibri" w:hAnsi="Calibri" w:cs="Calibri"/>
        </w:rPr>
        <w:t xml:space="preserve"> performed, reinforced or resisted</w:t>
      </w:r>
      <w:r w:rsidR="00EC64B3" w:rsidRPr="72E0ACA1">
        <w:rPr>
          <w:rFonts w:ascii="Calibri" w:hAnsi="Calibri" w:cs="Calibri"/>
        </w:rPr>
        <w:t xml:space="preserve"> in PPI and co-production settings</w:t>
      </w:r>
      <w:r w:rsidR="001E3620" w:rsidRPr="72E0ACA1">
        <w:rPr>
          <w:rFonts w:ascii="Calibri" w:hAnsi="Calibri" w:cs="Calibri"/>
        </w:rPr>
        <w:t>.</w:t>
      </w:r>
      <w:r w:rsidR="00AB6B25" w:rsidRPr="72E0ACA1">
        <w:rPr>
          <w:rFonts w:ascii="Calibri" w:hAnsi="Calibri" w:cs="Calibri"/>
        </w:rPr>
        <w:t xml:space="preserve"> </w:t>
      </w:r>
      <w:r w:rsidR="00A421CA" w:rsidRPr="72E0ACA1">
        <w:rPr>
          <w:rFonts w:ascii="Calibri" w:hAnsi="Calibri" w:cs="Calibri"/>
        </w:rPr>
        <w:t xml:space="preserve">To </w:t>
      </w:r>
      <w:r w:rsidR="00EC217B" w:rsidRPr="72E0ACA1">
        <w:rPr>
          <w:rFonts w:ascii="Calibri" w:hAnsi="Calibri" w:cs="Calibri"/>
        </w:rPr>
        <w:t xml:space="preserve">reshape and rethink existing practices I </w:t>
      </w:r>
      <w:r w:rsidR="00A421CA" w:rsidRPr="72E0ACA1">
        <w:rPr>
          <w:rFonts w:ascii="Calibri" w:hAnsi="Calibri" w:cs="Calibri"/>
        </w:rPr>
        <w:t>examine the theories that underlie</w:t>
      </w:r>
      <w:r w:rsidR="00EC217B" w:rsidRPr="72E0ACA1">
        <w:rPr>
          <w:rFonts w:ascii="Calibri" w:hAnsi="Calibri" w:cs="Calibri"/>
        </w:rPr>
        <w:t xml:space="preserve"> </w:t>
      </w:r>
      <w:r w:rsidR="00A421CA" w:rsidRPr="72E0ACA1">
        <w:rPr>
          <w:rFonts w:ascii="Calibri" w:hAnsi="Calibri" w:cs="Calibri"/>
        </w:rPr>
        <w:t xml:space="preserve">PPI and co-production </w:t>
      </w:r>
      <w:r w:rsidR="003C1675" w:rsidRPr="72E0ACA1">
        <w:rPr>
          <w:rFonts w:ascii="Calibri" w:hAnsi="Calibri" w:cs="Calibri"/>
        </w:rPr>
        <w:t>refer</w:t>
      </w:r>
      <w:r w:rsidR="00EC217B" w:rsidRPr="72E0ACA1">
        <w:rPr>
          <w:rFonts w:ascii="Calibri" w:hAnsi="Calibri" w:cs="Calibri"/>
        </w:rPr>
        <w:t>ring</w:t>
      </w:r>
      <w:r w:rsidR="003C1675" w:rsidRPr="72E0ACA1">
        <w:rPr>
          <w:rFonts w:ascii="Calibri" w:hAnsi="Calibri" w:cs="Calibri"/>
        </w:rPr>
        <w:t xml:space="preserve"> to Habermas’ (1987) and Mouffe’s (1999, 2016) contrasting perspectives on the role of public participation in democratic designs</w:t>
      </w:r>
      <w:r w:rsidR="00D831CC" w:rsidRPr="72E0ACA1">
        <w:rPr>
          <w:rFonts w:ascii="Calibri" w:hAnsi="Calibri" w:cs="Calibri"/>
        </w:rPr>
        <w:t xml:space="preserve">. I suggest </w:t>
      </w:r>
      <w:r w:rsidR="002D0DFE" w:rsidRPr="72E0ACA1">
        <w:rPr>
          <w:rFonts w:ascii="Calibri" w:hAnsi="Calibri" w:cs="Calibri"/>
        </w:rPr>
        <w:t xml:space="preserve">that power </w:t>
      </w:r>
      <w:r w:rsidR="002D0DFE" w:rsidRPr="72E0ACA1">
        <w:rPr>
          <w:rFonts w:ascii="Calibri" w:hAnsi="Calibri" w:cs="Calibri"/>
        </w:rPr>
        <w:lastRenderedPageBreak/>
        <w:t>differentials cannot simply be eradicated or bracketed by guidelines and rhetoric</w:t>
      </w:r>
      <w:r w:rsidR="00E73F77" w:rsidRPr="72E0ACA1">
        <w:rPr>
          <w:rFonts w:ascii="Calibri" w:hAnsi="Calibri" w:cs="Calibri"/>
        </w:rPr>
        <w:t xml:space="preserve">, </w:t>
      </w:r>
      <w:r w:rsidR="00D831CC" w:rsidRPr="72E0ACA1">
        <w:rPr>
          <w:rFonts w:ascii="Calibri" w:hAnsi="Calibri" w:cs="Calibri"/>
        </w:rPr>
        <w:t>and that</w:t>
      </w:r>
      <w:r w:rsidR="003506CF" w:rsidRPr="72E0ACA1">
        <w:rPr>
          <w:rFonts w:ascii="Calibri" w:hAnsi="Calibri" w:cs="Calibri"/>
        </w:rPr>
        <w:t xml:space="preserve"> PPI and co-production </w:t>
      </w:r>
      <w:r w:rsidR="00D831CC" w:rsidRPr="72E0ACA1">
        <w:rPr>
          <w:rFonts w:ascii="Calibri" w:hAnsi="Calibri" w:cs="Calibri"/>
        </w:rPr>
        <w:t xml:space="preserve">must be understood </w:t>
      </w:r>
      <w:r w:rsidR="003506CF" w:rsidRPr="72E0ACA1">
        <w:rPr>
          <w:rFonts w:ascii="Calibri" w:hAnsi="Calibri" w:cs="Calibri"/>
        </w:rPr>
        <w:t>as profoundly r</w:t>
      </w:r>
      <w:r w:rsidR="008E3147" w:rsidRPr="72E0ACA1">
        <w:rPr>
          <w:rFonts w:ascii="Calibri" w:hAnsi="Calibri" w:cs="Calibri"/>
        </w:rPr>
        <w:t>elational</w:t>
      </w:r>
      <w:r w:rsidR="00D831CC" w:rsidRPr="72E0ACA1">
        <w:rPr>
          <w:rFonts w:ascii="Calibri" w:hAnsi="Calibri" w:cs="Calibri"/>
        </w:rPr>
        <w:t xml:space="preserve"> and</w:t>
      </w:r>
      <w:r w:rsidR="008E3147" w:rsidRPr="72E0ACA1">
        <w:rPr>
          <w:rFonts w:ascii="Calibri" w:hAnsi="Calibri" w:cs="Calibri"/>
        </w:rPr>
        <w:t xml:space="preserve"> interactional</w:t>
      </w:r>
      <w:r w:rsidR="0048387B" w:rsidRPr="72E0ACA1">
        <w:rPr>
          <w:rFonts w:ascii="Calibri" w:hAnsi="Calibri" w:cs="Calibri"/>
        </w:rPr>
        <w:t xml:space="preserve"> processes</w:t>
      </w:r>
      <w:r w:rsidR="003506CF" w:rsidRPr="72E0ACA1">
        <w:rPr>
          <w:rFonts w:ascii="Calibri" w:hAnsi="Calibri" w:cs="Calibri"/>
        </w:rPr>
        <w:t>.</w:t>
      </w:r>
    </w:p>
    <w:p w14:paraId="01EE455E" w14:textId="77777777" w:rsidR="00795ADF" w:rsidRDefault="00795ADF" w:rsidP="00461507">
      <w:pPr>
        <w:spacing w:line="480" w:lineRule="auto"/>
        <w:rPr>
          <w:rFonts w:ascii="Calibri" w:hAnsi="Calibri" w:cs="Calibri"/>
        </w:rPr>
      </w:pPr>
    </w:p>
    <w:p w14:paraId="14DA5FCA" w14:textId="7C73CF8D" w:rsidR="006F61D8" w:rsidRDefault="000403F0" w:rsidP="00461507">
      <w:pPr>
        <w:spacing w:line="480" w:lineRule="auto"/>
        <w:rPr>
          <w:rFonts w:ascii="Calibri" w:hAnsi="Calibri" w:cs="Calibri"/>
        </w:rPr>
      </w:pPr>
      <w:r>
        <w:rPr>
          <w:rFonts w:ascii="Calibri" w:hAnsi="Calibri" w:cs="Calibri"/>
        </w:rPr>
        <w:t>Keywords:</w:t>
      </w:r>
    </w:p>
    <w:p w14:paraId="44AF6590" w14:textId="2708FD65" w:rsidR="00827305" w:rsidRDefault="0EE22BC2" w:rsidP="00461507">
      <w:pPr>
        <w:spacing w:line="480" w:lineRule="auto"/>
        <w:rPr>
          <w:rFonts w:ascii="Calibri" w:hAnsi="Calibri" w:cs="Calibri"/>
        </w:rPr>
      </w:pPr>
      <w:r w:rsidRPr="0EE22BC2">
        <w:rPr>
          <w:rFonts w:ascii="Calibri" w:hAnsi="Calibri" w:cs="Calibri"/>
        </w:rPr>
        <w:t>Patient and public involvement, co</w:t>
      </w:r>
      <w:r w:rsidR="006856AD">
        <w:rPr>
          <w:rFonts w:ascii="Calibri" w:hAnsi="Calibri" w:cs="Calibri"/>
        </w:rPr>
        <w:t>-</w:t>
      </w:r>
      <w:r w:rsidRPr="0EE22BC2">
        <w:rPr>
          <w:rFonts w:ascii="Calibri" w:hAnsi="Calibri" w:cs="Calibri"/>
        </w:rPr>
        <w:t xml:space="preserve">production, sharing power, equal relationships </w:t>
      </w:r>
    </w:p>
    <w:p w14:paraId="128CEE90" w14:textId="77777777" w:rsidR="00135BD8" w:rsidRDefault="00135BD8" w:rsidP="00461507">
      <w:pPr>
        <w:spacing w:line="480" w:lineRule="auto"/>
        <w:outlineLvl w:val="0"/>
        <w:rPr>
          <w:rFonts w:ascii="Calibri" w:hAnsi="Calibri" w:cs="Calibri"/>
          <w:b/>
        </w:rPr>
      </w:pPr>
    </w:p>
    <w:p w14:paraId="550D0177" w14:textId="3FE8ED46" w:rsidR="00DA754D" w:rsidRDefault="00422D61" w:rsidP="00461507">
      <w:pPr>
        <w:spacing w:line="480" w:lineRule="auto"/>
        <w:outlineLvl w:val="0"/>
        <w:rPr>
          <w:rFonts w:ascii="Calibri" w:hAnsi="Calibri" w:cs="Calibri"/>
          <w:b/>
        </w:rPr>
      </w:pPr>
      <w:r w:rsidRPr="00422D61">
        <w:rPr>
          <w:rFonts w:ascii="Calibri" w:hAnsi="Calibri" w:cs="Calibri"/>
          <w:b/>
        </w:rPr>
        <w:t>Introductio</w:t>
      </w:r>
      <w:r w:rsidR="00D46CAE">
        <w:rPr>
          <w:rFonts w:ascii="Calibri" w:hAnsi="Calibri" w:cs="Calibri"/>
          <w:b/>
        </w:rPr>
        <w:t>n</w:t>
      </w:r>
    </w:p>
    <w:p w14:paraId="726D4982" w14:textId="70FFF9D1" w:rsidR="00127132" w:rsidRDefault="00A136AE" w:rsidP="00461507">
      <w:pPr>
        <w:spacing w:line="480" w:lineRule="auto"/>
        <w:rPr>
          <w:rFonts w:ascii="Calibri" w:hAnsi="Calibri" w:cs="Calibri"/>
        </w:rPr>
      </w:pPr>
      <w:r w:rsidRPr="00840847">
        <w:rPr>
          <w:rFonts w:ascii="Calibri" w:hAnsi="Calibri" w:cs="Calibri"/>
        </w:rPr>
        <w:t>Policymakers, funders and research organisations increasingly expect health researcher</w:t>
      </w:r>
      <w:r w:rsidR="00835043" w:rsidRPr="00840847">
        <w:rPr>
          <w:rFonts w:ascii="Calibri" w:hAnsi="Calibri" w:cs="Calibri"/>
        </w:rPr>
        <w:t>s</w:t>
      </w:r>
      <w:r w:rsidRPr="00840847">
        <w:rPr>
          <w:rFonts w:ascii="Calibri" w:hAnsi="Calibri" w:cs="Calibri"/>
        </w:rPr>
        <w:t xml:space="preserve"> to involv</w:t>
      </w:r>
      <w:r w:rsidR="00835043" w:rsidRPr="00840847">
        <w:rPr>
          <w:rFonts w:ascii="Calibri" w:hAnsi="Calibri" w:cs="Calibri"/>
        </w:rPr>
        <w:t>e</w:t>
      </w:r>
      <w:r w:rsidRPr="00840847">
        <w:rPr>
          <w:rFonts w:ascii="Calibri" w:hAnsi="Calibri" w:cs="Calibri"/>
        </w:rPr>
        <w:t xml:space="preserve"> patients and public members in the </w:t>
      </w:r>
      <w:r w:rsidR="00C24225" w:rsidRPr="00840847">
        <w:rPr>
          <w:rFonts w:ascii="Calibri" w:hAnsi="Calibri" w:cs="Calibri"/>
        </w:rPr>
        <w:t>production, design</w:t>
      </w:r>
      <w:r w:rsidR="00420C03">
        <w:rPr>
          <w:rFonts w:ascii="Calibri" w:hAnsi="Calibri" w:cs="Calibri"/>
        </w:rPr>
        <w:t>,</w:t>
      </w:r>
      <w:r w:rsidR="00C24225" w:rsidRPr="00840847">
        <w:rPr>
          <w:rFonts w:ascii="Calibri" w:hAnsi="Calibri" w:cs="Calibri"/>
        </w:rPr>
        <w:t xml:space="preserve"> and delivery of research</w:t>
      </w:r>
      <w:r w:rsidR="00194A36" w:rsidRPr="00840847">
        <w:rPr>
          <w:rFonts w:ascii="Calibri" w:hAnsi="Calibri" w:cs="Calibri"/>
        </w:rPr>
        <w:t>.</w:t>
      </w:r>
      <w:r w:rsidR="000F2DF5" w:rsidRPr="00840847">
        <w:rPr>
          <w:rFonts w:ascii="Calibri" w:hAnsi="Calibri" w:cs="Calibri"/>
        </w:rPr>
        <w:t xml:space="preserve"> </w:t>
      </w:r>
      <w:r w:rsidR="00E74724">
        <w:rPr>
          <w:rFonts w:ascii="Calibri" w:hAnsi="Calibri" w:cs="Calibri"/>
        </w:rPr>
        <w:t>Patient and public involvement (</w:t>
      </w:r>
      <w:r w:rsidR="00A20DDC" w:rsidRPr="00840847">
        <w:rPr>
          <w:rFonts w:ascii="Calibri" w:hAnsi="Calibri" w:cs="Calibri"/>
        </w:rPr>
        <w:t>PPI</w:t>
      </w:r>
      <w:r w:rsidR="00E74724">
        <w:rPr>
          <w:rFonts w:ascii="Calibri" w:hAnsi="Calibri" w:cs="Calibri"/>
        </w:rPr>
        <w:t>)</w:t>
      </w:r>
      <w:r w:rsidR="00A20DDC" w:rsidRPr="00840847">
        <w:rPr>
          <w:rFonts w:ascii="Calibri" w:hAnsi="Calibri" w:cs="Calibri"/>
        </w:rPr>
        <w:t xml:space="preserve"> is defined as research ‘with’ or ‘by’ patients or members of the public rather than ‘to’ ‘about’ or ‘for’ them</w:t>
      </w:r>
      <w:r w:rsidR="00E221FA">
        <w:rPr>
          <w:rFonts w:ascii="Calibri" w:hAnsi="Calibri" w:cs="Calibri"/>
          <w:vertAlign w:val="superscript"/>
        </w:rPr>
        <w:t>1</w:t>
      </w:r>
      <w:r w:rsidR="00A20DDC" w:rsidRPr="00840847">
        <w:rPr>
          <w:rFonts w:ascii="Calibri" w:hAnsi="Calibri" w:cs="Calibri"/>
        </w:rPr>
        <w:t>, a definition that seeks to emphasise the partnership between patients, the public</w:t>
      </w:r>
      <w:r w:rsidR="007B66C5">
        <w:rPr>
          <w:rFonts w:ascii="Calibri" w:hAnsi="Calibri" w:cs="Calibri"/>
        </w:rPr>
        <w:t>, academics, researchers</w:t>
      </w:r>
      <w:r w:rsidR="00A20DDC" w:rsidRPr="00840847">
        <w:rPr>
          <w:rFonts w:ascii="Calibri" w:hAnsi="Calibri" w:cs="Calibri"/>
        </w:rPr>
        <w:t xml:space="preserve"> and healthcare professionals.</w:t>
      </w:r>
      <w:r w:rsidR="00B01E27" w:rsidRPr="00B01E27">
        <w:rPr>
          <w:rFonts w:ascii="Calibri" w:hAnsi="Calibri" w:cs="Calibri"/>
        </w:rPr>
        <w:t xml:space="preserve"> </w:t>
      </w:r>
      <w:r w:rsidR="00223D5C" w:rsidRPr="00840847">
        <w:rPr>
          <w:rFonts w:ascii="Calibri" w:hAnsi="Calibri" w:cs="Calibri"/>
        </w:rPr>
        <w:t>In the United Kingdom, PPI</w:t>
      </w:r>
      <w:r w:rsidR="00223D5C">
        <w:rPr>
          <w:rFonts w:ascii="Calibri" w:hAnsi="Calibri" w:cs="Calibri"/>
        </w:rPr>
        <w:t xml:space="preserve"> in </w:t>
      </w:r>
      <w:r w:rsidR="00223D5C" w:rsidRPr="00840847">
        <w:rPr>
          <w:rFonts w:ascii="Calibri" w:hAnsi="Calibri" w:cs="Calibri"/>
        </w:rPr>
        <w:t xml:space="preserve">National Health Service (NHS), public health and social care research </w:t>
      </w:r>
      <w:r w:rsidR="00223D5C">
        <w:rPr>
          <w:rFonts w:ascii="Calibri" w:hAnsi="Calibri" w:cs="Calibri"/>
        </w:rPr>
        <w:t xml:space="preserve">has </w:t>
      </w:r>
      <w:r w:rsidR="00223D5C" w:rsidRPr="00840847">
        <w:rPr>
          <w:rFonts w:ascii="Calibri" w:hAnsi="Calibri" w:cs="Calibri"/>
        </w:rPr>
        <w:t>been actively promoted by the National Institute for Health Research (NIHR)</w:t>
      </w:r>
      <w:r w:rsidR="00223D5C">
        <w:rPr>
          <w:rFonts w:ascii="Calibri" w:hAnsi="Calibri" w:cs="Calibri"/>
        </w:rPr>
        <w:t>,</w:t>
      </w:r>
      <w:r w:rsidR="00223D5C" w:rsidRPr="00840847">
        <w:rPr>
          <w:rFonts w:ascii="Calibri" w:hAnsi="Calibri" w:cs="Calibri"/>
        </w:rPr>
        <w:t xml:space="preserve"> primarily through the national advisory group I</w:t>
      </w:r>
      <w:r w:rsidR="00223D5C">
        <w:rPr>
          <w:rFonts w:ascii="Calibri" w:hAnsi="Calibri" w:cs="Calibri"/>
        </w:rPr>
        <w:t>NVOLVE</w:t>
      </w:r>
      <w:r w:rsidR="00223D5C" w:rsidRPr="00840847">
        <w:rPr>
          <w:rFonts w:ascii="Calibri" w:hAnsi="Calibri" w:cs="Calibri"/>
        </w:rPr>
        <w:t xml:space="preserve">. </w:t>
      </w:r>
      <w:r w:rsidR="00097073">
        <w:rPr>
          <w:rFonts w:ascii="Calibri" w:hAnsi="Calibri" w:cs="Calibri"/>
        </w:rPr>
        <w:t>R</w:t>
      </w:r>
      <w:r w:rsidR="00B01E27" w:rsidRPr="00840847">
        <w:rPr>
          <w:rFonts w:ascii="Calibri" w:hAnsi="Calibri" w:cs="Calibri"/>
        </w:rPr>
        <w:t xml:space="preserve">ecently policy </w:t>
      </w:r>
      <w:r w:rsidR="00FF3681">
        <w:rPr>
          <w:rFonts w:ascii="Calibri" w:hAnsi="Calibri" w:cs="Calibri"/>
        </w:rPr>
        <w:t xml:space="preserve">emphasis </w:t>
      </w:r>
      <w:r w:rsidR="00B01E27" w:rsidRPr="00840847">
        <w:rPr>
          <w:rFonts w:ascii="Calibri" w:hAnsi="Calibri" w:cs="Calibri"/>
        </w:rPr>
        <w:t>has shifted to the ‘co-production’ of research, an approach that aims to</w:t>
      </w:r>
      <w:r w:rsidR="00B01E27">
        <w:rPr>
          <w:rFonts w:ascii="Calibri" w:hAnsi="Calibri" w:cs="Calibri"/>
        </w:rPr>
        <w:t xml:space="preserve"> ensure</w:t>
      </w:r>
      <w:r w:rsidR="00B01E27" w:rsidRPr="00840847">
        <w:rPr>
          <w:rFonts w:ascii="Calibri" w:hAnsi="Calibri" w:cs="Calibri"/>
        </w:rPr>
        <w:t xml:space="preserve"> each phase of the research process</w:t>
      </w:r>
      <w:r w:rsidR="00B01E27">
        <w:rPr>
          <w:rFonts w:ascii="Calibri" w:hAnsi="Calibri" w:cs="Calibri"/>
        </w:rPr>
        <w:t xml:space="preserve"> is co-produced with patient and public members</w:t>
      </w:r>
      <w:r w:rsidR="00C563D2">
        <w:rPr>
          <w:rFonts w:ascii="Calibri" w:hAnsi="Calibri" w:cs="Calibri"/>
        </w:rPr>
        <w:t xml:space="preserve"> (NIHR 2015)</w:t>
      </w:r>
      <w:r w:rsidR="00B01E27" w:rsidRPr="00840847">
        <w:rPr>
          <w:rFonts w:ascii="Calibri" w:hAnsi="Calibri" w:cs="Calibri"/>
        </w:rPr>
        <w:t>.</w:t>
      </w:r>
      <w:r w:rsidR="00A20DDC" w:rsidRPr="00840847">
        <w:rPr>
          <w:rFonts w:ascii="Calibri" w:hAnsi="Calibri" w:cs="Calibri"/>
        </w:rPr>
        <w:t xml:space="preserve"> </w:t>
      </w:r>
      <w:r w:rsidR="00223D5C">
        <w:rPr>
          <w:rFonts w:ascii="Calibri" w:hAnsi="Calibri" w:cs="Calibri"/>
        </w:rPr>
        <w:t>Growing prevalence of</w:t>
      </w:r>
      <w:r w:rsidR="00FE2DB2">
        <w:rPr>
          <w:rFonts w:ascii="Calibri" w:hAnsi="Calibri" w:cs="Calibri"/>
        </w:rPr>
        <w:t xml:space="preserve"> co</w:t>
      </w:r>
      <w:r w:rsidR="00127132" w:rsidRPr="00127132">
        <w:rPr>
          <w:rFonts w:ascii="Calibri" w:hAnsi="Calibri" w:cs="Calibri"/>
        </w:rPr>
        <w:t xml:space="preserve">-production and co-design </w:t>
      </w:r>
      <w:r w:rsidR="00D77B3E">
        <w:rPr>
          <w:rFonts w:ascii="Calibri" w:hAnsi="Calibri" w:cs="Calibri"/>
        </w:rPr>
        <w:t xml:space="preserve">methodologies </w:t>
      </w:r>
      <w:r w:rsidR="000B4A31">
        <w:rPr>
          <w:rFonts w:ascii="Calibri" w:hAnsi="Calibri" w:cs="Calibri"/>
        </w:rPr>
        <w:t xml:space="preserve">is </w:t>
      </w:r>
      <w:r w:rsidR="001719ED">
        <w:rPr>
          <w:rFonts w:ascii="Calibri" w:hAnsi="Calibri" w:cs="Calibri"/>
        </w:rPr>
        <w:t xml:space="preserve">also </w:t>
      </w:r>
      <w:r w:rsidR="000B4A31">
        <w:rPr>
          <w:rFonts w:ascii="Calibri" w:hAnsi="Calibri" w:cs="Calibri"/>
        </w:rPr>
        <w:t xml:space="preserve">increasingly </w:t>
      </w:r>
      <w:r w:rsidR="00D77B3E">
        <w:rPr>
          <w:rFonts w:ascii="Calibri" w:hAnsi="Calibri" w:cs="Calibri"/>
        </w:rPr>
        <w:t>evident</w:t>
      </w:r>
      <w:r w:rsidR="00127132">
        <w:rPr>
          <w:rFonts w:ascii="Calibri" w:hAnsi="Calibri" w:cs="Calibri"/>
        </w:rPr>
        <w:t xml:space="preserve"> </w:t>
      </w:r>
      <w:r w:rsidR="00FE2DB2">
        <w:rPr>
          <w:rFonts w:ascii="Calibri" w:hAnsi="Calibri" w:cs="Calibri"/>
        </w:rPr>
        <w:t xml:space="preserve">across disciplines in </w:t>
      </w:r>
      <w:r w:rsidR="00127132" w:rsidRPr="00127132">
        <w:rPr>
          <w:rFonts w:ascii="Calibri" w:hAnsi="Calibri" w:cs="Calibri"/>
        </w:rPr>
        <w:t>the social sciences, policy studies, planning, and local government research (</w:t>
      </w:r>
      <w:r w:rsidR="00C563D2">
        <w:rPr>
          <w:rFonts w:ascii="Calibri" w:hAnsi="Calibri" w:cs="Calibri"/>
        </w:rPr>
        <w:t>Turnhout et al. 2020</w:t>
      </w:r>
      <w:r w:rsidR="00127132" w:rsidRPr="00127132">
        <w:rPr>
          <w:rFonts w:ascii="Calibri" w:hAnsi="Calibri" w:cs="Calibri"/>
        </w:rPr>
        <w:t>).</w:t>
      </w:r>
    </w:p>
    <w:p w14:paraId="292FA21A" w14:textId="77777777" w:rsidR="00461507" w:rsidRDefault="00461507" w:rsidP="00461507">
      <w:pPr>
        <w:spacing w:line="480" w:lineRule="auto"/>
        <w:rPr>
          <w:rFonts w:ascii="Calibri" w:hAnsi="Calibri" w:cs="Calibri"/>
        </w:rPr>
      </w:pPr>
    </w:p>
    <w:p w14:paraId="54F9F2F5" w14:textId="5597D5E6" w:rsidR="00A8785C" w:rsidRDefault="0EE22BC2" w:rsidP="00461507">
      <w:pPr>
        <w:spacing w:line="480" w:lineRule="auto"/>
        <w:rPr>
          <w:rFonts w:ascii="Calibri" w:hAnsi="Calibri" w:cs="Calibri"/>
        </w:rPr>
      </w:pPr>
      <w:r w:rsidRPr="0EE22BC2">
        <w:rPr>
          <w:rFonts w:ascii="Calibri" w:hAnsi="Calibri" w:cs="Calibri"/>
        </w:rPr>
        <w:t xml:space="preserve">Frequently, public involvement activities in health research are justified by reference to a perceived ‘democratic deficit’; that is, a deficit in the degree to which citizens can call to </w:t>
      </w:r>
      <w:r w:rsidRPr="0EE22BC2">
        <w:rPr>
          <w:rFonts w:ascii="Calibri" w:hAnsi="Calibri" w:cs="Calibri"/>
        </w:rPr>
        <w:lastRenderedPageBreak/>
        <w:t>account or influence a government (Madden and Speed 2017, Speed 2019)</w:t>
      </w:r>
      <w:r w:rsidR="00A63212">
        <w:rPr>
          <w:rFonts w:ascii="Calibri" w:hAnsi="Calibri" w:cs="Calibri"/>
        </w:rPr>
        <w:t xml:space="preserve">, or in this case </w:t>
      </w:r>
      <w:r w:rsidR="002B0D38">
        <w:rPr>
          <w:rFonts w:ascii="Calibri" w:hAnsi="Calibri" w:cs="Calibri"/>
        </w:rPr>
        <w:t>the degree to which patients</w:t>
      </w:r>
      <w:r w:rsidR="00433671">
        <w:rPr>
          <w:rFonts w:ascii="Calibri" w:hAnsi="Calibri" w:cs="Calibri"/>
        </w:rPr>
        <w:t xml:space="preserve"> and the public</w:t>
      </w:r>
      <w:r w:rsidR="002B0D38">
        <w:rPr>
          <w:rFonts w:ascii="Calibri" w:hAnsi="Calibri" w:cs="Calibri"/>
        </w:rPr>
        <w:t xml:space="preserve"> can in</w:t>
      </w:r>
      <w:r w:rsidR="00433671">
        <w:rPr>
          <w:rFonts w:ascii="Calibri" w:hAnsi="Calibri" w:cs="Calibri"/>
        </w:rPr>
        <w:t>fluence health research</w:t>
      </w:r>
      <w:r w:rsidRPr="0EE22BC2">
        <w:rPr>
          <w:rFonts w:ascii="Calibri" w:hAnsi="Calibri" w:cs="Calibri"/>
        </w:rPr>
        <w:t xml:space="preserve">. </w:t>
      </w:r>
      <w:r w:rsidR="00090A27">
        <w:rPr>
          <w:rFonts w:ascii="Calibri" w:hAnsi="Calibri" w:cs="Calibri"/>
        </w:rPr>
        <w:t xml:space="preserve">To </w:t>
      </w:r>
      <w:r w:rsidRPr="0EE22BC2">
        <w:rPr>
          <w:rFonts w:ascii="Calibri" w:hAnsi="Calibri" w:cs="Calibri"/>
        </w:rPr>
        <w:t xml:space="preserve">address the deficit </w:t>
      </w:r>
      <w:r w:rsidR="0078579A">
        <w:rPr>
          <w:rFonts w:ascii="Calibri" w:hAnsi="Calibri" w:cs="Calibri"/>
        </w:rPr>
        <w:t xml:space="preserve">and </w:t>
      </w:r>
      <w:r w:rsidR="00382E19">
        <w:rPr>
          <w:rFonts w:ascii="Calibri" w:hAnsi="Calibri" w:cs="Calibri"/>
        </w:rPr>
        <w:t>ensure</w:t>
      </w:r>
      <w:r w:rsidRPr="0EE22BC2">
        <w:rPr>
          <w:rFonts w:ascii="Calibri" w:hAnsi="Calibri" w:cs="Calibri"/>
        </w:rPr>
        <w:t xml:space="preserve"> a democratic and inclusive research process, </w:t>
      </w:r>
      <w:r w:rsidR="00090A27" w:rsidRPr="0EE22BC2">
        <w:rPr>
          <w:rFonts w:ascii="Calibri" w:hAnsi="Calibri" w:cs="Calibri"/>
        </w:rPr>
        <w:t>PPI and co</w:t>
      </w:r>
      <w:r w:rsidR="00090A27">
        <w:rPr>
          <w:rFonts w:ascii="Calibri" w:hAnsi="Calibri" w:cs="Calibri"/>
        </w:rPr>
        <w:t>-</w:t>
      </w:r>
      <w:r w:rsidR="00090A27" w:rsidRPr="0EE22BC2">
        <w:rPr>
          <w:rFonts w:ascii="Calibri" w:hAnsi="Calibri" w:cs="Calibri"/>
        </w:rPr>
        <w:t>production</w:t>
      </w:r>
      <w:r w:rsidR="00090A27">
        <w:rPr>
          <w:rFonts w:ascii="Calibri" w:hAnsi="Calibri" w:cs="Calibri"/>
        </w:rPr>
        <w:t xml:space="preserve"> </w:t>
      </w:r>
      <w:r w:rsidR="00382E19">
        <w:rPr>
          <w:rFonts w:ascii="Calibri" w:hAnsi="Calibri" w:cs="Calibri"/>
        </w:rPr>
        <w:t>are</w:t>
      </w:r>
      <w:r w:rsidR="00090A27">
        <w:rPr>
          <w:rFonts w:ascii="Calibri" w:hAnsi="Calibri" w:cs="Calibri"/>
        </w:rPr>
        <w:t xml:space="preserve"> positioned as a chief means of </w:t>
      </w:r>
      <w:r w:rsidR="00090A27" w:rsidRPr="0EE22BC2">
        <w:rPr>
          <w:rFonts w:ascii="Calibri" w:hAnsi="Calibri" w:cs="Calibri"/>
        </w:rPr>
        <w:t>facilita</w:t>
      </w:r>
      <w:r w:rsidR="00090A27">
        <w:rPr>
          <w:rFonts w:ascii="Calibri" w:hAnsi="Calibri" w:cs="Calibri"/>
        </w:rPr>
        <w:t>ting</w:t>
      </w:r>
      <w:r w:rsidR="00090A27" w:rsidRPr="0EE22BC2">
        <w:rPr>
          <w:rFonts w:ascii="Calibri" w:hAnsi="Calibri" w:cs="Calibri"/>
        </w:rPr>
        <w:t xml:space="preserve"> the active involvement of citizens in the policy and governance of </w:t>
      </w:r>
      <w:r w:rsidR="00930780">
        <w:rPr>
          <w:rFonts w:ascii="Calibri" w:hAnsi="Calibri" w:cs="Calibri"/>
        </w:rPr>
        <w:t>health</w:t>
      </w:r>
      <w:r w:rsidR="00090A27" w:rsidRPr="0EE22BC2">
        <w:rPr>
          <w:rFonts w:ascii="Calibri" w:hAnsi="Calibri" w:cs="Calibri"/>
        </w:rPr>
        <w:t xml:space="preserve"> services</w:t>
      </w:r>
      <w:r w:rsidR="00930780">
        <w:rPr>
          <w:rFonts w:ascii="Calibri" w:hAnsi="Calibri" w:cs="Calibri"/>
        </w:rPr>
        <w:t xml:space="preserve">, </w:t>
      </w:r>
      <w:r w:rsidR="00A16E19">
        <w:rPr>
          <w:rFonts w:ascii="Calibri" w:hAnsi="Calibri" w:cs="Calibri"/>
        </w:rPr>
        <w:t xml:space="preserve">believed to </w:t>
      </w:r>
      <w:r w:rsidRPr="0EE22BC2">
        <w:rPr>
          <w:rFonts w:ascii="Calibri" w:hAnsi="Calibri" w:cs="Calibri"/>
        </w:rPr>
        <w:t>improv</w:t>
      </w:r>
      <w:r w:rsidR="00A16E19">
        <w:rPr>
          <w:rFonts w:ascii="Calibri" w:hAnsi="Calibri" w:cs="Calibri"/>
        </w:rPr>
        <w:t>e</w:t>
      </w:r>
      <w:r w:rsidR="00FE6E6E">
        <w:rPr>
          <w:rFonts w:ascii="Calibri" w:hAnsi="Calibri" w:cs="Calibri"/>
        </w:rPr>
        <w:t xml:space="preserve"> both</w:t>
      </w:r>
      <w:r w:rsidRPr="0EE22BC2">
        <w:rPr>
          <w:rFonts w:ascii="Calibri" w:hAnsi="Calibri" w:cs="Calibri"/>
        </w:rPr>
        <w:t xml:space="preserve"> the production of knowledge</w:t>
      </w:r>
      <w:r w:rsidR="00C563D2">
        <w:rPr>
          <w:rFonts w:ascii="Calibri" w:hAnsi="Calibri" w:cs="Calibri"/>
        </w:rPr>
        <w:t xml:space="preserve"> </w:t>
      </w:r>
      <w:r w:rsidR="00FE6E6E">
        <w:rPr>
          <w:rFonts w:ascii="Calibri" w:hAnsi="Calibri" w:cs="Calibri"/>
        </w:rPr>
        <w:t>and research efficiency</w:t>
      </w:r>
      <w:r w:rsidRPr="0EE22BC2">
        <w:rPr>
          <w:rFonts w:ascii="Calibri" w:hAnsi="Calibri" w:cs="Calibri"/>
        </w:rPr>
        <w:t xml:space="preserve"> (Staley 2009). </w:t>
      </w:r>
    </w:p>
    <w:p w14:paraId="3CF5C92C" w14:textId="77777777" w:rsidR="00B92374" w:rsidRDefault="00B92374" w:rsidP="00461507">
      <w:pPr>
        <w:spacing w:line="480" w:lineRule="auto"/>
        <w:rPr>
          <w:rFonts w:ascii="Calibri" w:hAnsi="Calibri" w:cs="Calibri"/>
        </w:rPr>
      </w:pPr>
    </w:p>
    <w:p w14:paraId="0D252968" w14:textId="5DB5E84F" w:rsidR="00EB1119" w:rsidRDefault="0EE22BC2" w:rsidP="00B7504C">
      <w:pPr>
        <w:spacing w:line="480" w:lineRule="auto"/>
        <w:rPr>
          <w:rFonts w:ascii="Calibri" w:hAnsi="Calibri" w:cs="Calibri"/>
        </w:rPr>
      </w:pPr>
      <w:r w:rsidRPr="0EE22BC2">
        <w:rPr>
          <w:rFonts w:ascii="Calibri" w:hAnsi="Calibri" w:cs="Calibri"/>
        </w:rPr>
        <w:t xml:space="preserve">To support such claims, studies have sought to capture and measure the impact of PPI (Gordon et al 2018, Gibson et al 2016). </w:t>
      </w:r>
      <w:r w:rsidR="006F0BA9">
        <w:rPr>
          <w:rFonts w:ascii="Calibri" w:hAnsi="Calibri" w:cs="Calibri"/>
        </w:rPr>
        <w:t xml:space="preserve">The need for robust evidence of impact has been heightened amid fears of ‘tokenistic’ practices </w:t>
      </w:r>
      <w:r w:rsidR="006F0BA9" w:rsidRPr="0EE22BC2">
        <w:rPr>
          <w:rFonts w:ascii="Calibri" w:hAnsi="Calibri" w:cs="Calibri"/>
        </w:rPr>
        <w:t>(</w:t>
      </w:r>
      <w:r w:rsidR="006F0BA9">
        <w:rPr>
          <w:rFonts w:ascii="Calibri" w:hAnsi="Calibri" w:cs="Calibri"/>
        </w:rPr>
        <w:t xml:space="preserve">Ocloo and Matthews 2016, </w:t>
      </w:r>
      <w:r w:rsidR="006F0BA9" w:rsidRPr="0EE22BC2">
        <w:rPr>
          <w:rFonts w:ascii="Calibri" w:hAnsi="Calibri" w:cs="Calibri"/>
        </w:rPr>
        <w:t xml:space="preserve">Price et al. 2018). </w:t>
      </w:r>
      <w:r w:rsidRPr="0EE22BC2">
        <w:rPr>
          <w:rFonts w:ascii="Calibri" w:hAnsi="Calibri" w:cs="Calibri"/>
        </w:rPr>
        <w:t>This has led to, for example, the development of the Guidance for Reporting Patients and the Public (GRIPP) checklist (Staniszewska et al. 2017). These initiatives seek to ensure consistent reporting of PPI and to highlight the various ‘barriers’ and ‘enablers’ to effective PPI activity</w:t>
      </w:r>
      <w:r w:rsidR="00285D04">
        <w:rPr>
          <w:rFonts w:ascii="Calibri" w:hAnsi="Calibri" w:cs="Calibri"/>
        </w:rPr>
        <w:t xml:space="preserve">. </w:t>
      </w:r>
      <w:r w:rsidR="00157053">
        <w:rPr>
          <w:rFonts w:ascii="Calibri" w:hAnsi="Calibri" w:cs="Calibri"/>
        </w:rPr>
        <w:t xml:space="preserve">However, checklists arguably offer limited meaningful </w:t>
      </w:r>
      <w:r w:rsidR="00157053" w:rsidRPr="00945EE1">
        <w:rPr>
          <w:rFonts w:ascii="Calibri" w:hAnsi="Calibri" w:cs="Calibri"/>
        </w:rPr>
        <w:t xml:space="preserve">explanation of </w:t>
      </w:r>
      <w:r w:rsidR="00157053">
        <w:rPr>
          <w:rFonts w:ascii="Calibri" w:hAnsi="Calibri" w:cs="Calibri"/>
        </w:rPr>
        <w:t>the complexities of public involvement (Turnhout et al. 2020).</w:t>
      </w:r>
      <w:r w:rsidR="007701E1">
        <w:rPr>
          <w:rFonts w:ascii="Calibri" w:hAnsi="Calibri" w:cs="Calibri"/>
        </w:rPr>
        <w:t xml:space="preserve"> </w:t>
      </w:r>
      <w:r w:rsidR="00DC3135">
        <w:rPr>
          <w:rFonts w:ascii="Calibri" w:hAnsi="Calibri" w:cs="Calibri"/>
        </w:rPr>
        <w:t xml:space="preserve">Specifically, a mechanistic focus on barriers and facilitators may inhibit development of </w:t>
      </w:r>
      <w:r w:rsidR="00DC3135" w:rsidRPr="00D324DA">
        <w:rPr>
          <w:rFonts w:ascii="Calibri" w:hAnsi="Calibri" w:cs="Calibri"/>
        </w:rPr>
        <w:t>understanding ‘the relational dynamic of collaboration in which different and potentially conflictual forms of knowledge are brought into play’ (</w:t>
      </w:r>
      <w:r w:rsidR="00DC3135">
        <w:rPr>
          <w:rFonts w:ascii="Calibri" w:hAnsi="Calibri" w:cs="Calibri"/>
        </w:rPr>
        <w:t xml:space="preserve">Matthews and Papoulias 2019, </w:t>
      </w:r>
      <w:r w:rsidR="00DC3135" w:rsidRPr="00D324DA">
        <w:rPr>
          <w:rFonts w:ascii="Calibri" w:hAnsi="Calibri" w:cs="Calibri"/>
        </w:rPr>
        <w:t>p.2).</w:t>
      </w:r>
      <w:r w:rsidR="00DC3135" w:rsidRPr="00807F33">
        <w:rPr>
          <w:rFonts w:ascii="Calibri" w:hAnsi="Calibri" w:cs="Calibri"/>
        </w:rPr>
        <w:t xml:space="preserve"> </w:t>
      </w:r>
      <w:r w:rsidR="00577700">
        <w:rPr>
          <w:rFonts w:ascii="Calibri" w:hAnsi="Calibri" w:cs="Calibri"/>
        </w:rPr>
        <w:t>O</w:t>
      </w:r>
      <w:r w:rsidR="00397267">
        <w:rPr>
          <w:rFonts w:ascii="Calibri" w:hAnsi="Calibri" w:cs="Calibri"/>
        </w:rPr>
        <w:t>ffering</w:t>
      </w:r>
      <w:r w:rsidR="0072651C">
        <w:rPr>
          <w:rFonts w:ascii="Calibri" w:hAnsi="Calibri" w:cs="Calibri"/>
        </w:rPr>
        <w:t xml:space="preserve"> alternative</w:t>
      </w:r>
      <w:r w:rsidR="00397267">
        <w:rPr>
          <w:rFonts w:ascii="Calibri" w:hAnsi="Calibri" w:cs="Calibri"/>
        </w:rPr>
        <w:t xml:space="preserve"> </w:t>
      </w:r>
      <w:r w:rsidR="00DA4055">
        <w:rPr>
          <w:rFonts w:ascii="Calibri" w:hAnsi="Calibri" w:cs="Calibri"/>
        </w:rPr>
        <w:t>explanations, a</w:t>
      </w:r>
      <w:r w:rsidR="00E71901">
        <w:rPr>
          <w:rFonts w:ascii="Calibri" w:hAnsi="Calibri" w:cs="Calibri"/>
        </w:rPr>
        <w:t xml:space="preserve">uthors have </w:t>
      </w:r>
      <w:r w:rsidR="0038215F">
        <w:rPr>
          <w:rFonts w:ascii="Calibri" w:hAnsi="Calibri" w:cs="Calibri"/>
        </w:rPr>
        <w:t xml:space="preserve">critiqued the </w:t>
      </w:r>
      <w:r w:rsidR="006D3861">
        <w:rPr>
          <w:rFonts w:ascii="Calibri" w:hAnsi="Calibri" w:cs="Calibri"/>
        </w:rPr>
        <w:t xml:space="preserve">institutionalised </w:t>
      </w:r>
      <w:r w:rsidR="006D3861" w:rsidRPr="00D324DA">
        <w:rPr>
          <w:rFonts w:ascii="Calibri" w:hAnsi="Calibri" w:cs="Calibri"/>
        </w:rPr>
        <w:t>structures of the PPI</w:t>
      </w:r>
      <w:r w:rsidR="00266B6F">
        <w:rPr>
          <w:rFonts w:ascii="Calibri" w:hAnsi="Calibri" w:cs="Calibri"/>
        </w:rPr>
        <w:t xml:space="preserve">/co-production </w:t>
      </w:r>
      <w:r w:rsidR="006D3861" w:rsidRPr="00D324DA">
        <w:rPr>
          <w:rFonts w:ascii="Calibri" w:hAnsi="Calibri" w:cs="Calibri"/>
        </w:rPr>
        <w:t>process</w:t>
      </w:r>
      <w:r w:rsidR="0072651C">
        <w:rPr>
          <w:rFonts w:ascii="Calibri" w:hAnsi="Calibri" w:cs="Calibri"/>
        </w:rPr>
        <w:t xml:space="preserve"> that serve to ‘bracket’ t</w:t>
      </w:r>
      <w:r w:rsidR="0072651C" w:rsidRPr="00D324DA">
        <w:rPr>
          <w:rFonts w:ascii="Calibri" w:hAnsi="Calibri" w:cs="Calibri"/>
        </w:rPr>
        <w:t>he broader power asymmetries and socio-cultural inequalities that may influence collaboration</w:t>
      </w:r>
      <w:r w:rsidR="006D3861" w:rsidRPr="00760E78">
        <w:rPr>
          <w:rFonts w:ascii="Calibri" w:hAnsi="Calibri" w:cs="Calibri"/>
        </w:rPr>
        <w:t xml:space="preserve"> </w:t>
      </w:r>
      <w:r w:rsidR="0072651C">
        <w:rPr>
          <w:rFonts w:ascii="Calibri" w:hAnsi="Calibri" w:cs="Calibri"/>
        </w:rPr>
        <w:t>(Speed 2019</w:t>
      </w:r>
      <w:r w:rsidR="00157053">
        <w:rPr>
          <w:rFonts w:ascii="Calibri" w:hAnsi="Calibri" w:cs="Calibri"/>
        </w:rPr>
        <w:t>, Paylor and McKevitt 2019</w:t>
      </w:r>
      <w:r w:rsidR="0072651C">
        <w:rPr>
          <w:rFonts w:ascii="Calibri" w:hAnsi="Calibri" w:cs="Calibri"/>
        </w:rPr>
        <w:t>).</w:t>
      </w:r>
      <w:r w:rsidR="00CE0959">
        <w:rPr>
          <w:rFonts w:ascii="Calibri" w:hAnsi="Calibri" w:cs="Calibri"/>
        </w:rPr>
        <w:t xml:space="preserve"> </w:t>
      </w:r>
    </w:p>
    <w:p w14:paraId="24F627F6" w14:textId="77777777" w:rsidR="00A8785C" w:rsidRDefault="00A8785C" w:rsidP="00461507">
      <w:pPr>
        <w:spacing w:line="480" w:lineRule="auto"/>
        <w:rPr>
          <w:rFonts w:ascii="Calibri" w:hAnsi="Calibri" w:cs="Calibri"/>
        </w:rPr>
      </w:pPr>
    </w:p>
    <w:p w14:paraId="38168ED5" w14:textId="21750D4C" w:rsidR="006B53F8" w:rsidRDefault="00157053" w:rsidP="00461507">
      <w:pPr>
        <w:spacing w:line="480" w:lineRule="auto"/>
        <w:rPr>
          <w:rFonts w:ascii="Calibri" w:hAnsi="Calibri" w:cs="Calibri"/>
        </w:rPr>
      </w:pPr>
      <w:r>
        <w:rPr>
          <w:rFonts w:ascii="Calibri" w:hAnsi="Calibri" w:cs="Calibri"/>
        </w:rPr>
        <w:lastRenderedPageBreak/>
        <w:t xml:space="preserve">This paper aims to build upon these perspectives </w:t>
      </w:r>
      <w:r w:rsidR="00113E4C">
        <w:rPr>
          <w:rFonts w:ascii="Calibri" w:hAnsi="Calibri" w:cs="Calibri"/>
        </w:rPr>
        <w:t xml:space="preserve">to </w:t>
      </w:r>
      <w:r>
        <w:rPr>
          <w:rFonts w:ascii="Calibri" w:hAnsi="Calibri" w:cs="Calibri"/>
        </w:rPr>
        <w:t xml:space="preserve">highlight </w:t>
      </w:r>
      <w:r w:rsidR="00113E4C">
        <w:rPr>
          <w:rFonts w:ascii="Calibri" w:hAnsi="Calibri" w:cs="Calibri"/>
        </w:rPr>
        <w:t xml:space="preserve">the </w:t>
      </w:r>
      <w:r w:rsidR="008D0E0C" w:rsidRPr="00D324DA">
        <w:rPr>
          <w:rFonts w:ascii="Calibri" w:hAnsi="Calibri" w:cs="Calibri"/>
        </w:rPr>
        <w:t>relational dynamics of</w:t>
      </w:r>
      <w:r w:rsidR="00F1729C">
        <w:rPr>
          <w:rFonts w:ascii="Calibri" w:hAnsi="Calibri" w:cs="Calibri"/>
        </w:rPr>
        <w:t xml:space="preserve"> collaboration</w:t>
      </w:r>
      <w:r w:rsidR="0D6AB864">
        <w:rPr>
          <w:rFonts w:ascii="Calibri" w:hAnsi="Calibri" w:cs="Calibri"/>
        </w:rPr>
        <w:t xml:space="preserve"> </w:t>
      </w:r>
      <w:r w:rsidR="00B84687">
        <w:rPr>
          <w:rFonts w:ascii="Calibri" w:hAnsi="Calibri" w:cs="Calibri"/>
        </w:rPr>
        <w:t xml:space="preserve">in both PPI and co-production </w:t>
      </w:r>
      <w:r w:rsidR="00401B07">
        <w:rPr>
          <w:rFonts w:ascii="Calibri" w:hAnsi="Calibri" w:cs="Calibri"/>
        </w:rPr>
        <w:t>activities</w:t>
      </w:r>
      <w:r w:rsidR="00CC5714">
        <w:rPr>
          <w:rFonts w:ascii="Calibri" w:hAnsi="Calibri" w:cs="Calibri"/>
        </w:rPr>
        <w:t xml:space="preserve"> </w:t>
      </w:r>
      <w:r w:rsidR="00351FDE">
        <w:rPr>
          <w:rFonts w:ascii="Calibri" w:hAnsi="Calibri" w:cs="Calibri"/>
        </w:rPr>
        <w:t>and</w:t>
      </w:r>
      <w:r w:rsidR="00D95EA9">
        <w:rPr>
          <w:rFonts w:ascii="Calibri" w:hAnsi="Calibri" w:cs="Calibri"/>
        </w:rPr>
        <w:t xml:space="preserve"> reframe questions around</w:t>
      </w:r>
      <w:r>
        <w:rPr>
          <w:rFonts w:ascii="Calibri" w:hAnsi="Calibri" w:cs="Calibri"/>
        </w:rPr>
        <w:t xml:space="preserve"> how and</w:t>
      </w:r>
      <w:r w:rsidR="00113E4C">
        <w:rPr>
          <w:rFonts w:ascii="Calibri" w:hAnsi="Calibri" w:cs="Calibri"/>
        </w:rPr>
        <w:t xml:space="preserve"> why involvement </w:t>
      </w:r>
      <w:r w:rsidR="006B53F8">
        <w:rPr>
          <w:rFonts w:ascii="Calibri" w:hAnsi="Calibri" w:cs="Calibri"/>
        </w:rPr>
        <w:t>initiatives</w:t>
      </w:r>
      <w:r w:rsidR="00113E4C">
        <w:rPr>
          <w:rFonts w:ascii="Calibri" w:hAnsi="Calibri" w:cs="Calibri"/>
        </w:rPr>
        <w:t xml:space="preserve"> ‘fail’ or ‘succeed’. </w:t>
      </w:r>
      <w:r w:rsidR="00351FDE">
        <w:rPr>
          <w:rFonts w:ascii="Calibri" w:hAnsi="Calibri" w:cs="Calibri"/>
        </w:rPr>
        <w:t>B</w:t>
      </w:r>
      <w:r w:rsidR="00D95EA9" w:rsidRPr="00D324DA">
        <w:rPr>
          <w:rFonts w:ascii="Calibri" w:hAnsi="Calibri" w:cs="Calibri"/>
        </w:rPr>
        <w:t>uilding and maintaining</w:t>
      </w:r>
      <w:r w:rsidR="00D95EA9">
        <w:rPr>
          <w:rFonts w:ascii="Calibri" w:hAnsi="Calibri" w:cs="Calibri"/>
        </w:rPr>
        <w:t xml:space="preserve"> equal partnerships and</w:t>
      </w:r>
      <w:r w:rsidR="00D95EA9" w:rsidRPr="00D324DA">
        <w:rPr>
          <w:rFonts w:ascii="Calibri" w:hAnsi="Calibri" w:cs="Calibri"/>
        </w:rPr>
        <w:t xml:space="preserve"> relationships is </w:t>
      </w:r>
      <w:r w:rsidR="00D95EA9">
        <w:rPr>
          <w:rFonts w:ascii="Calibri" w:hAnsi="Calibri" w:cs="Calibri"/>
        </w:rPr>
        <w:t>foregrounded</w:t>
      </w:r>
      <w:r w:rsidR="00D95EA9" w:rsidRPr="00D324DA">
        <w:rPr>
          <w:rFonts w:ascii="Calibri" w:hAnsi="Calibri" w:cs="Calibri"/>
        </w:rPr>
        <w:t xml:space="preserve"> </w:t>
      </w:r>
      <w:r w:rsidR="00D95EA9">
        <w:rPr>
          <w:rFonts w:ascii="Calibri" w:hAnsi="Calibri" w:cs="Calibri"/>
        </w:rPr>
        <w:t>as one of the central contributing factors to ‘effective’ PPI</w:t>
      </w:r>
      <w:r w:rsidR="00DC5E63">
        <w:rPr>
          <w:rFonts w:ascii="Calibri" w:hAnsi="Calibri" w:cs="Calibri"/>
        </w:rPr>
        <w:t xml:space="preserve"> and co-production</w:t>
      </w:r>
      <w:r w:rsidR="00351FDE">
        <w:rPr>
          <w:rFonts w:ascii="Calibri" w:hAnsi="Calibri" w:cs="Calibri"/>
        </w:rPr>
        <w:t xml:space="preserve"> </w:t>
      </w:r>
      <w:r w:rsidR="00D95EA9">
        <w:rPr>
          <w:rFonts w:ascii="Calibri" w:hAnsi="Calibri" w:cs="Calibri"/>
        </w:rPr>
        <w:t>(</w:t>
      </w:r>
      <w:r w:rsidR="00351FDE">
        <w:rPr>
          <w:rFonts w:ascii="Calibri" w:hAnsi="Calibri" w:cs="Calibri"/>
        </w:rPr>
        <w:t xml:space="preserve">see </w:t>
      </w:r>
      <w:r w:rsidR="00D95EA9">
        <w:rPr>
          <w:rFonts w:ascii="Calibri" w:hAnsi="Calibri" w:cs="Calibri"/>
        </w:rPr>
        <w:t>Hickey et al. 2018, INVOLVE 2018), yet</w:t>
      </w:r>
      <w:r w:rsidR="00CB754A">
        <w:rPr>
          <w:rFonts w:ascii="Calibri" w:hAnsi="Calibri" w:cs="Calibri"/>
        </w:rPr>
        <w:t xml:space="preserve"> </w:t>
      </w:r>
      <w:r w:rsidR="00A060E7">
        <w:rPr>
          <w:rFonts w:ascii="Calibri" w:hAnsi="Calibri" w:cs="Calibri"/>
        </w:rPr>
        <w:t xml:space="preserve">the </w:t>
      </w:r>
      <w:r w:rsidR="00CB754A">
        <w:rPr>
          <w:rFonts w:ascii="Calibri" w:hAnsi="Calibri" w:cs="Calibri"/>
        </w:rPr>
        <w:t xml:space="preserve">relational dynamics of </w:t>
      </w:r>
      <w:r w:rsidR="00A060E7">
        <w:rPr>
          <w:rFonts w:ascii="Calibri" w:hAnsi="Calibri" w:cs="Calibri"/>
        </w:rPr>
        <w:t>involvement</w:t>
      </w:r>
      <w:r w:rsidR="00D95EA9">
        <w:rPr>
          <w:rFonts w:ascii="Calibri" w:hAnsi="Calibri" w:cs="Calibri"/>
        </w:rPr>
        <w:t xml:space="preserve"> </w:t>
      </w:r>
      <w:r w:rsidR="00A060E7">
        <w:rPr>
          <w:rFonts w:ascii="Calibri" w:hAnsi="Calibri" w:cs="Calibri"/>
        </w:rPr>
        <w:t>and co</w:t>
      </w:r>
      <w:r w:rsidR="003E0002">
        <w:rPr>
          <w:rFonts w:ascii="Calibri" w:hAnsi="Calibri" w:cs="Calibri"/>
        </w:rPr>
        <w:t xml:space="preserve">-production </w:t>
      </w:r>
      <w:r w:rsidR="00D95EA9">
        <w:rPr>
          <w:rFonts w:ascii="Calibri" w:hAnsi="Calibri" w:cs="Calibri"/>
        </w:rPr>
        <w:t xml:space="preserve">remains </w:t>
      </w:r>
      <w:r w:rsidR="00B84687">
        <w:rPr>
          <w:rFonts w:ascii="Calibri" w:hAnsi="Calibri" w:cs="Calibri"/>
        </w:rPr>
        <w:t xml:space="preserve">noticeably </w:t>
      </w:r>
      <w:r w:rsidR="00D95EA9">
        <w:rPr>
          <w:rFonts w:ascii="Calibri" w:hAnsi="Calibri" w:cs="Calibri"/>
        </w:rPr>
        <w:t>undertheorised</w:t>
      </w:r>
      <w:r w:rsidR="00F3714D">
        <w:rPr>
          <w:rFonts w:ascii="Calibri" w:hAnsi="Calibri" w:cs="Calibri"/>
        </w:rPr>
        <w:t xml:space="preserve"> (Matthews and Papoulias 2019</w:t>
      </w:r>
      <w:r w:rsidR="00B01FF9">
        <w:rPr>
          <w:rFonts w:ascii="Calibri" w:hAnsi="Calibri" w:cs="Calibri"/>
        </w:rPr>
        <w:t>)</w:t>
      </w:r>
      <w:r w:rsidR="00D95EA9">
        <w:rPr>
          <w:rFonts w:ascii="Calibri" w:hAnsi="Calibri" w:cs="Calibri"/>
        </w:rPr>
        <w:t>.</w:t>
      </w:r>
      <w:r w:rsidR="00B01FF9">
        <w:rPr>
          <w:rFonts w:ascii="Calibri" w:hAnsi="Calibri" w:cs="Calibri"/>
        </w:rPr>
        <w:t xml:space="preserve"> </w:t>
      </w:r>
      <w:r w:rsidR="00F3714D">
        <w:rPr>
          <w:rFonts w:ascii="Calibri" w:hAnsi="Calibri" w:cs="Calibri"/>
        </w:rPr>
        <w:t xml:space="preserve">Arnstein’s (1969) ladder of citizen participation </w:t>
      </w:r>
      <w:r w:rsidR="00905BF6">
        <w:rPr>
          <w:rFonts w:ascii="Calibri" w:hAnsi="Calibri" w:cs="Calibri"/>
        </w:rPr>
        <w:t xml:space="preserve">for instance is </w:t>
      </w:r>
      <w:r w:rsidR="00F3714D">
        <w:rPr>
          <w:rFonts w:ascii="Calibri" w:hAnsi="Calibri" w:cs="Calibri"/>
        </w:rPr>
        <w:t xml:space="preserve">a widely used benchmark to gauge the degree to which citizens are involved in public decision making. However, acknowledging the importance of relational dynamics presents a challenge to the </w:t>
      </w:r>
      <w:r w:rsidR="00F3714D" w:rsidRPr="00C63A76">
        <w:rPr>
          <w:rFonts w:ascii="Calibri" w:hAnsi="Calibri" w:cs="Calibri"/>
        </w:rPr>
        <w:t>linear, hierarchical model</w:t>
      </w:r>
      <w:r w:rsidR="00D95EA9">
        <w:rPr>
          <w:rFonts w:ascii="Calibri" w:hAnsi="Calibri" w:cs="Calibri"/>
        </w:rPr>
        <w:t>s</w:t>
      </w:r>
      <w:r w:rsidR="00F3714D" w:rsidRPr="00C63A76">
        <w:rPr>
          <w:rFonts w:ascii="Calibri" w:hAnsi="Calibri" w:cs="Calibri"/>
        </w:rPr>
        <w:t xml:space="preserve"> </w:t>
      </w:r>
      <w:r w:rsidR="00D95EA9">
        <w:rPr>
          <w:rFonts w:ascii="Calibri" w:hAnsi="Calibri" w:cs="Calibri"/>
        </w:rPr>
        <w:t xml:space="preserve">such as </w:t>
      </w:r>
      <w:r w:rsidR="00F3714D" w:rsidRPr="00C63A76">
        <w:rPr>
          <w:rFonts w:ascii="Calibri" w:hAnsi="Calibri" w:cs="Calibri"/>
        </w:rPr>
        <w:t>Arnstein’s</w:t>
      </w:r>
      <w:r w:rsidR="00F3714D">
        <w:rPr>
          <w:rFonts w:ascii="Calibri" w:hAnsi="Calibri" w:cs="Calibri"/>
        </w:rPr>
        <w:t>,</w:t>
      </w:r>
      <w:r w:rsidR="00F3714D" w:rsidRPr="00C63A76">
        <w:rPr>
          <w:rFonts w:ascii="Calibri" w:hAnsi="Calibri" w:cs="Calibri"/>
        </w:rPr>
        <w:t xml:space="preserve"> </w:t>
      </w:r>
      <w:r w:rsidR="00F3714D">
        <w:rPr>
          <w:rFonts w:ascii="Calibri" w:hAnsi="Calibri" w:cs="Calibri"/>
        </w:rPr>
        <w:t xml:space="preserve">and instead seeks </w:t>
      </w:r>
      <w:r w:rsidR="00F3714D" w:rsidRPr="00C63A76">
        <w:rPr>
          <w:rFonts w:ascii="Calibri" w:hAnsi="Calibri" w:cs="Calibri"/>
        </w:rPr>
        <w:t xml:space="preserve">to </w:t>
      </w:r>
      <w:r w:rsidR="00F3714D">
        <w:rPr>
          <w:rFonts w:ascii="Calibri" w:hAnsi="Calibri" w:cs="Calibri"/>
        </w:rPr>
        <w:t>illustrate the</w:t>
      </w:r>
      <w:r w:rsidR="00F3714D" w:rsidRPr="009C37F6">
        <w:rPr>
          <w:rFonts w:ascii="Calibri" w:hAnsi="Calibri" w:cs="Calibri"/>
        </w:rPr>
        <w:t xml:space="preserve"> interactions</w:t>
      </w:r>
      <w:r w:rsidR="00F3714D">
        <w:rPr>
          <w:rFonts w:ascii="Calibri" w:hAnsi="Calibri" w:cs="Calibri"/>
        </w:rPr>
        <w:t xml:space="preserve"> </w:t>
      </w:r>
      <w:r w:rsidR="00F3714D" w:rsidRPr="009C37F6">
        <w:rPr>
          <w:rFonts w:ascii="Calibri" w:hAnsi="Calibri" w:cs="Calibri"/>
        </w:rPr>
        <w:t xml:space="preserve">between individual users, organisations and the healthcare system </w:t>
      </w:r>
      <w:r w:rsidR="00F3714D">
        <w:rPr>
          <w:rFonts w:ascii="Calibri" w:hAnsi="Calibri" w:cs="Calibri"/>
        </w:rPr>
        <w:t>(Tritter and McCallum 2016).</w:t>
      </w:r>
      <w:r w:rsidR="006B53F8" w:rsidRPr="00D324DA">
        <w:rPr>
          <w:rFonts w:ascii="Calibri" w:hAnsi="Calibri" w:cs="Calibri"/>
        </w:rPr>
        <w:t xml:space="preserve"> </w:t>
      </w:r>
    </w:p>
    <w:p w14:paraId="1C7C8C30" w14:textId="77777777" w:rsidR="00A8785C" w:rsidRDefault="00A8785C" w:rsidP="00461507">
      <w:pPr>
        <w:spacing w:line="480" w:lineRule="auto"/>
        <w:rPr>
          <w:rFonts w:ascii="Calibri" w:hAnsi="Calibri" w:cs="Calibri"/>
        </w:rPr>
      </w:pPr>
    </w:p>
    <w:p w14:paraId="02C2A782" w14:textId="7F2B00AA" w:rsidR="00C97D06" w:rsidRDefault="00EC690B" w:rsidP="00C97D06">
      <w:pPr>
        <w:spacing w:line="480" w:lineRule="auto"/>
        <w:rPr>
          <w:rFonts w:ascii="Calibri" w:hAnsi="Calibri" w:cs="Calibri"/>
        </w:rPr>
      </w:pPr>
      <w:r>
        <w:rPr>
          <w:rFonts w:ascii="Calibri" w:hAnsi="Calibri" w:cs="Calibri"/>
        </w:rPr>
        <w:t>Focusing on the UK NHS, I</w:t>
      </w:r>
      <w:r w:rsidRPr="1FF0A23D">
        <w:rPr>
          <w:rFonts w:ascii="Calibri" w:hAnsi="Calibri" w:cs="Calibri"/>
        </w:rPr>
        <w:t xml:space="preserve"> examine</w:t>
      </w:r>
      <w:r>
        <w:rPr>
          <w:rFonts w:ascii="Calibri" w:hAnsi="Calibri" w:cs="Calibri"/>
        </w:rPr>
        <w:t xml:space="preserve"> the discourse of relationships in PPI and co-production building upon existing</w:t>
      </w:r>
      <w:r w:rsidRPr="1FF0A23D">
        <w:rPr>
          <w:rFonts w:ascii="Calibri" w:hAnsi="Calibri" w:cs="Calibri"/>
        </w:rPr>
        <w:t xml:space="preserve"> </w:t>
      </w:r>
      <w:r>
        <w:rPr>
          <w:rFonts w:ascii="Calibri" w:hAnsi="Calibri" w:cs="Calibri"/>
        </w:rPr>
        <w:t xml:space="preserve">debates concerning how partnerships are enacted, negotiated and performed in user involvement and citizen participation (see Beresford, 2010; Fudge, 2008; </w:t>
      </w:r>
      <w:r w:rsidRPr="00B21480">
        <w:rPr>
          <w:rFonts w:ascii="Calibri" w:hAnsi="Calibri" w:cs="Calibri"/>
        </w:rPr>
        <w:t>Komporozos-Athanasiou</w:t>
      </w:r>
      <w:r>
        <w:rPr>
          <w:rFonts w:ascii="Calibri" w:hAnsi="Calibri" w:cs="Calibri"/>
        </w:rPr>
        <w:t xml:space="preserve"> et al. 2018). </w:t>
      </w:r>
      <w:r w:rsidR="00C97D06">
        <w:rPr>
          <w:rFonts w:ascii="Calibri" w:hAnsi="Calibri" w:cs="Calibri"/>
        </w:rPr>
        <w:t xml:space="preserve">To develop a theoretical framework for conducting and evaluating PPI/co-production that </w:t>
      </w:r>
      <w:r w:rsidR="00C97D06" w:rsidRPr="1FF0A23D">
        <w:rPr>
          <w:rFonts w:ascii="Calibri" w:hAnsi="Calibri" w:cs="Calibri"/>
        </w:rPr>
        <w:t>foreground</w:t>
      </w:r>
      <w:r w:rsidR="00C97D06">
        <w:rPr>
          <w:rFonts w:ascii="Calibri" w:hAnsi="Calibri" w:cs="Calibri"/>
        </w:rPr>
        <w:t>s</w:t>
      </w:r>
      <w:r w:rsidR="00C97D06" w:rsidRPr="1FF0A23D">
        <w:rPr>
          <w:rFonts w:ascii="Calibri" w:hAnsi="Calibri" w:cs="Calibri"/>
        </w:rPr>
        <w:t xml:space="preserve"> rather than bracket</w:t>
      </w:r>
      <w:r w:rsidR="00C97D06">
        <w:rPr>
          <w:rFonts w:ascii="Calibri" w:hAnsi="Calibri" w:cs="Calibri"/>
        </w:rPr>
        <w:t>s</w:t>
      </w:r>
      <w:r w:rsidR="00C97D06" w:rsidRPr="1FF0A23D">
        <w:rPr>
          <w:rFonts w:ascii="Calibri" w:hAnsi="Calibri" w:cs="Calibri"/>
        </w:rPr>
        <w:t xml:space="preserve"> the inequalities and power differentials inherent in relationships and decision makin</w:t>
      </w:r>
      <w:r w:rsidR="00C97D06">
        <w:rPr>
          <w:rFonts w:ascii="Calibri" w:hAnsi="Calibri" w:cs="Calibri"/>
        </w:rPr>
        <w:t>g I suggest requires a substantive and critical engagement with power and politics. I</w:t>
      </w:r>
      <w:r w:rsidR="00C97D06" w:rsidRPr="1FF0A23D">
        <w:rPr>
          <w:rFonts w:ascii="Calibri" w:hAnsi="Calibri" w:cs="Calibri"/>
        </w:rPr>
        <w:t xml:space="preserve"> </w:t>
      </w:r>
      <w:r w:rsidR="00C97D06">
        <w:rPr>
          <w:rFonts w:ascii="Calibri" w:hAnsi="Calibri" w:cs="Calibri"/>
        </w:rPr>
        <w:t>refer to Habermas’ (1987) and Mouffe’s (1999, 2016) contrasting perspectives on the role of public participation in democratic designs to examine the theories that underlie, and constrain the potential of, PPI and co-production.</w:t>
      </w:r>
    </w:p>
    <w:p w14:paraId="5361E649" w14:textId="77777777" w:rsidR="0031646F" w:rsidRDefault="0031646F" w:rsidP="00447E16">
      <w:pPr>
        <w:spacing w:line="480" w:lineRule="auto"/>
        <w:rPr>
          <w:rFonts w:ascii="Calibri" w:hAnsi="Calibri" w:cs="Calibri"/>
        </w:rPr>
      </w:pPr>
    </w:p>
    <w:p w14:paraId="1C019BDE" w14:textId="4EC414E1" w:rsidR="009D7783" w:rsidRDefault="003E0002" w:rsidP="00447E16">
      <w:pPr>
        <w:spacing w:line="480" w:lineRule="auto"/>
        <w:rPr>
          <w:rFonts w:ascii="Calibri" w:hAnsi="Calibri" w:cs="Calibri"/>
        </w:rPr>
      </w:pPr>
      <w:r>
        <w:rPr>
          <w:rFonts w:ascii="Calibri" w:hAnsi="Calibri" w:cs="Calibri"/>
        </w:rPr>
        <w:lastRenderedPageBreak/>
        <w:t>I</w:t>
      </w:r>
      <w:r w:rsidR="002207F8">
        <w:rPr>
          <w:rFonts w:ascii="Calibri" w:hAnsi="Calibri" w:cs="Calibri"/>
        </w:rPr>
        <w:t xml:space="preserve">n my analysis I refer to both PPI and co-production to describe the key forms in which </w:t>
      </w:r>
      <w:r w:rsidR="00B51615">
        <w:rPr>
          <w:rFonts w:ascii="Calibri" w:hAnsi="Calibri" w:cs="Calibri"/>
        </w:rPr>
        <w:t>the involvement</w:t>
      </w:r>
      <w:r w:rsidR="00425D9E">
        <w:rPr>
          <w:rFonts w:ascii="Calibri" w:hAnsi="Calibri" w:cs="Calibri"/>
        </w:rPr>
        <w:t xml:space="preserve"> of members of the public takes place in health research. However, I acknowledge these terms </w:t>
      </w:r>
      <w:r w:rsidR="00560EC4">
        <w:rPr>
          <w:rFonts w:ascii="Calibri" w:hAnsi="Calibri" w:cs="Calibri"/>
        </w:rPr>
        <w:t>cover a wide variety of activities and can be interpreted and enacted inconsistently.</w:t>
      </w:r>
      <w:r w:rsidR="009D7783" w:rsidRPr="009D7783">
        <w:rPr>
          <w:rFonts w:ascii="Calibri" w:hAnsi="Calibri" w:cs="Calibri"/>
        </w:rPr>
        <w:t xml:space="preserve"> </w:t>
      </w:r>
      <w:r w:rsidR="00B104D3">
        <w:rPr>
          <w:rFonts w:ascii="Calibri" w:hAnsi="Calibri" w:cs="Calibri"/>
        </w:rPr>
        <w:t xml:space="preserve">Indeed, the differential use and interpretation of the terms </w:t>
      </w:r>
      <w:r w:rsidR="001C4FEC">
        <w:rPr>
          <w:rFonts w:ascii="Calibri" w:hAnsi="Calibri" w:cs="Calibri"/>
        </w:rPr>
        <w:t xml:space="preserve">is part of the examination of what </w:t>
      </w:r>
      <w:r w:rsidR="00C97D06">
        <w:rPr>
          <w:rFonts w:ascii="Calibri" w:hAnsi="Calibri" w:cs="Calibri"/>
        </w:rPr>
        <w:t xml:space="preserve">constitutes </w:t>
      </w:r>
      <w:r w:rsidR="00447E16">
        <w:rPr>
          <w:rFonts w:ascii="Calibri" w:hAnsi="Calibri" w:cs="Calibri"/>
        </w:rPr>
        <w:t>relationships in these settings. Further, changes to how PPI and co-production are implemented in the NIHR are anticipated as the work of INVOLVE becomes incorporated within a new Centre for Patient and Public Involvement, Engagement and Participation and Research Dissemination</w:t>
      </w:r>
      <w:r w:rsidR="00447E16">
        <w:rPr>
          <w:rFonts w:ascii="Calibri" w:hAnsi="Calibri" w:cs="Calibri"/>
          <w:sz w:val="22"/>
          <w:szCs w:val="21"/>
          <w:vertAlign w:val="superscript"/>
        </w:rPr>
        <w:t>2</w:t>
      </w:r>
      <w:r w:rsidR="00447E16">
        <w:rPr>
          <w:rFonts w:ascii="Calibri" w:hAnsi="Calibri" w:cs="Calibri"/>
        </w:rPr>
        <w:t>. A</w:t>
      </w:r>
      <w:r w:rsidR="00B104D3">
        <w:rPr>
          <w:rFonts w:ascii="Calibri" w:hAnsi="Calibri" w:cs="Calibri"/>
        </w:rPr>
        <w:t>s such, reflecting on the purpose and aims of public involvement in health research is timely.</w:t>
      </w:r>
    </w:p>
    <w:p w14:paraId="54347E9F" w14:textId="77777777" w:rsidR="00A8785C" w:rsidRDefault="00A8785C" w:rsidP="00461507">
      <w:pPr>
        <w:spacing w:line="480" w:lineRule="auto"/>
        <w:rPr>
          <w:rFonts w:ascii="Calibri" w:hAnsi="Calibri" w:cs="Calibri"/>
        </w:rPr>
      </w:pPr>
    </w:p>
    <w:p w14:paraId="783C36B6" w14:textId="4DF5CCC2" w:rsidR="00E94D9F" w:rsidRPr="00F73A03" w:rsidRDefault="00C563D2" w:rsidP="001103AD">
      <w:pPr>
        <w:spacing w:line="480" w:lineRule="auto"/>
        <w:rPr>
          <w:rFonts w:ascii="Calibri" w:hAnsi="Calibri" w:cs="Calibri"/>
          <w:b/>
          <w:bCs/>
        </w:rPr>
      </w:pPr>
      <w:r>
        <w:rPr>
          <w:rFonts w:ascii="Calibri" w:hAnsi="Calibri" w:cs="Calibri"/>
          <w:b/>
          <w:bCs/>
        </w:rPr>
        <w:t xml:space="preserve">Public </w:t>
      </w:r>
      <w:r w:rsidR="00D95EA9">
        <w:rPr>
          <w:rFonts w:ascii="Calibri" w:hAnsi="Calibri" w:cs="Calibri"/>
          <w:b/>
          <w:bCs/>
        </w:rPr>
        <w:t>involvement</w:t>
      </w:r>
      <w:r>
        <w:rPr>
          <w:rFonts w:ascii="Calibri" w:hAnsi="Calibri" w:cs="Calibri"/>
          <w:b/>
          <w:bCs/>
        </w:rPr>
        <w:t xml:space="preserve"> </w:t>
      </w:r>
      <w:r w:rsidR="003E4B62" w:rsidRPr="00F73A03">
        <w:rPr>
          <w:rFonts w:ascii="Calibri" w:hAnsi="Calibri" w:cs="Calibri"/>
          <w:b/>
          <w:bCs/>
        </w:rPr>
        <w:t>and co-production</w:t>
      </w:r>
      <w:r>
        <w:rPr>
          <w:rFonts w:ascii="Calibri" w:hAnsi="Calibri" w:cs="Calibri"/>
          <w:b/>
          <w:bCs/>
        </w:rPr>
        <w:t xml:space="preserve"> in UK health services</w:t>
      </w:r>
    </w:p>
    <w:p w14:paraId="216AFEE1" w14:textId="7C15F55A" w:rsidR="00A047B8" w:rsidRDefault="00127132" w:rsidP="00461507">
      <w:pPr>
        <w:spacing w:line="480" w:lineRule="auto"/>
        <w:rPr>
          <w:rFonts w:ascii="Calibri" w:hAnsi="Calibri" w:cs="Calibri"/>
        </w:rPr>
      </w:pPr>
      <w:r>
        <w:rPr>
          <w:rFonts w:ascii="Calibri" w:hAnsi="Calibri" w:cs="Calibri"/>
        </w:rPr>
        <w:t>How</w:t>
      </w:r>
      <w:r w:rsidR="00A047B8">
        <w:rPr>
          <w:rFonts w:ascii="Calibri" w:hAnsi="Calibri" w:cs="Calibri"/>
        </w:rPr>
        <w:t xml:space="preserve"> PPI and co-production</w:t>
      </w:r>
      <w:r w:rsidR="00B76325">
        <w:rPr>
          <w:rFonts w:ascii="Calibri" w:hAnsi="Calibri" w:cs="Calibri"/>
        </w:rPr>
        <w:t xml:space="preserve"> have</w:t>
      </w:r>
      <w:r w:rsidR="00A047B8">
        <w:rPr>
          <w:rFonts w:ascii="Calibri" w:hAnsi="Calibri" w:cs="Calibri"/>
        </w:rPr>
        <w:t xml:space="preserve"> </w:t>
      </w:r>
      <w:r w:rsidR="001E36AE">
        <w:rPr>
          <w:rFonts w:ascii="Calibri" w:hAnsi="Calibri" w:cs="Calibri"/>
        </w:rPr>
        <w:t xml:space="preserve">become institutionalised into </w:t>
      </w:r>
      <w:r w:rsidR="00795ADF">
        <w:rPr>
          <w:rFonts w:ascii="Calibri" w:hAnsi="Calibri" w:cs="Calibri"/>
        </w:rPr>
        <w:t xml:space="preserve">UK </w:t>
      </w:r>
      <w:r w:rsidR="001E36AE">
        <w:rPr>
          <w:rFonts w:ascii="Calibri" w:hAnsi="Calibri" w:cs="Calibri"/>
        </w:rPr>
        <w:t>health research has</w:t>
      </w:r>
      <w:r>
        <w:rPr>
          <w:rFonts w:ascii="Calibri" w:hAnsi="Calibri" w:cs="Calibri"/>
        </w:rPr>
        <w:t xml:space="preserve"> been informed by different political and historical shifts (Rose 2014)</w:t>
      </w:r>
      <w:r w:rsidR="00A047B8">
        <w:rPr>
          <w:rFonts w:ascii="Calibri" w:hAnsi="Calibri" w:cs="Calibri"/>
        </w:rPr>
        <w:t xml:space="preserve">. Key shifts include public sector reforms, for instance, policies introduced by Prime Minister Thatcher in </w:t>
      </w:r>
      <w:r w:rsidR="001D03A4">
        <w:rPr>
          <w:rFonts w:ascii="Calibri" w:hAnsi="Calibri" w:cs="Calibri"/>
        </w:rPr>
        <w:t>1980s</w:t>
      </w:r>
      <w:r w:rsidR="00A047B8">
        <w:rPr>
          <w:rFonts w:ascii="Calibri" w:hAnsi="Calibri" w:cs="Calibri"/>
        </w:rPr>
        <w:t xml:space="preserve"> that repositioned the patient as a consumer (Paylor and McKevitt 2019), a </w:t>
      </w:r>
      <w:r w:rsidR="00A047B8" w:rsidRPr="00D37AED">
        <w:rPr>
          <w:rFonts w:ascii="Calibri" w:hAnsi="Calibri" w:cs="Calibri"/>
        </w:rPr>
        <w:t xml:space="preserve">model </w:t>
      </w:r>
      <w:r w:rsidR="00A047B8">
        <w:rPr>
          <w:rFonts w:ascii="Calibri" w:hAnsi="Calibri" w:cs="Calibri"/>
        </w:rPr>
        <w:t>that was continued and expanded</w:t>
      </w:r>
      <w:r w:rsidR="00A047B8" w:rsidRPr="00D37AED">
        <w:rPr>
          <w:rFonts w:ascii="Calibri" w:hAnsi="Calibri" w:cs="Calibri"/>
        </w:rPr>
        <w:t xml:space="preserve"> under Blair’s New Labour government</w:t>
      </w:r>
      <w:r w:rsidR="00A047B8">
        <w:rPr>
          <w:rFonts w:ascii="Calibri" w:hAnsi="Calibri" w:cs="Calibri"/>
        </w:rPr>
        <w:t>, during 1997-20</w:t>
      </w:r>
      <w:r w:rsidR="001D03A4">
        <w:rPr>
          <w:rFonts w:ascii="Calibri" w:hAnsi="Calibri" w:cs="Calibri"/>
        </w:rPr>
        <w:t>10</w:t>
      </w:r>
      <w:r w:rsidR="00A047B8">
        <w:rPr>
          <w:rFonts w:ascii="Calibri" w:hAnsi="Calibri" w:cs="Calibri"/>
        </w:rPr>
        <w:t xml:space="preserve">. The introduction of </w:t>
      </w:r>
      <w:r w:rsidR="00A047B8" w:rsidRPr="00D37AED">
        <w:rPr>
          <w:rFonts w:ascii="Calibri" w:hAnsi="Calibri" w:cs="Calibri"/>
        </w:rPr>
        <w:t>competitio</w:t>
      </w:r>
      <w:r w:rsidR="00A047B8">
        <w:rPr>
          <w:rFonts w:ascii="Calibri" w:hAnsi="Calibri" w:cs="Calibri"/>
        </w:rPr>
        <w:t>n</w:t>
      </w:r>
      <w:r w:rsidR="00A047B8" w:rsidRPr="00D37AED">
        <w:rPr>
          <w:rFonts w:ascii="Calibri" w:hAnsi="Calibri" w:cs="Calibri"/>
        </w:rPr>
        <w:t xml:space="preserve"> between </w:t>
      </w:r>
      <w:r w:rsidR="00A047B8">
        <w:rPr>
          <w:rFonts w:ascii="Calibri" w:hAnsi="Calibri" w:cs="Calibri"/>
        </w:rPr>
        <w:t xml:space="preserve">health </w:t>
      </w:r>
      <w:r w:rsidR="00A047B8" w:rsidRPr="00D37AED">
        <w:rPr>
          <w:rFonts w:ascii="Calibri" w:hAnsi="Calibri" w:cs="Calibri"/>
        </w:rPr>
        <w:t>service providers</w:t>
      </w:r>
      <w:r w:rsidR="00A047B8">
        <w:rPr>
          <w:rFonts w:ascii="Calibri" w:hAnsi="Calibri" w:cs="Calibri"/>
        </w:rPr>
        <w:t xml:space="preserve"> </w:t>
      </w:r>
      <w:r w:rsidR="001D03A4">
        <w:rPr>
          <w:rFonts w:ascii="Calibri" w:hAnsi="Calibri" w:cs="Calibri"/>
        </w:rPr>
        <w:t>during this perio</w:t>
      </w:r>
      <w:r w:rsidR="001E36AE">
        <w:rPr>
          <w:rFonts w:ascii="Calibri" w:hAnsi="Calibri" w:cs="Calibri"/>
        </w:rPr>
        <w:t>d</w:t>
      </w:r>
      <w:r w:rsidR="00A047B8">
        <w:rPr>
          <w:rFonts w:ascii="Calibri" w:hAnsi="Calibri" w:cs="Calibri"/>
        </w:rPr>
        <w:t xml:space="preserve"> is an example of reforms that promoted </w:t>
      </w:r>
      <w:r w:rsidR="00A047B8" w:rsidRPr="00D37AED">
        <w:rPr>
          <w:rFonts w:ascii="Calibri" w:hAnsi="Calibri" w:cs="Calibri"/>
        </w:rPr>
        <w:t>a market-based approach to public administration</w:t>
      </w:r>
      <w:r w:rsidR="00A047B8">
        <w:rPr>
          <w:rFonts w:ascii="Calibri" w:hAnsi="Calibri" w:cs="Calibri"/>
        </w:rPr>
        <w:t xml:space="preserve"> </w:t>
      </w:r>
      <w:r w:rsidR="001D03A4">
        <w:rPr>
          <w:rFonts w:ascii="Calibri" w:hAnsi="Calibri" w:cs="Calibri"/>
        </w:rPr>
        <w:t xml:space="preserve">and </w:t>
      </w:r>
      <w:r w:rsidR="00A047B8">
        <w:rPr>
          <w:rFonts w:ascii="Calibri" w:hAnsi="Calibri" w:cs="Calibri"/>
        </w:rPr>
        <w:t>that, it was contended,</w:t>
      </w:r>
      <w:r w:rsidR="00A047B8" w:rsidRPr="00D37AED">
        <w:rPr>
          <w:rFonts w:ascii="Calibri" w:hAnsi="Calibri" w:cs="Calibri"/>
        </w:rPr>
        <w:t xml:space="preserve"> would allow </w:t>
      </w:r>
      <w:r w:rsidR="00A047B8">
        <w:rPr>
          <w:rFonts w:ascii="Calibri" w:hAnsi="Calibri" w:cs="Calibri"/>
        </w:rPr>
        <w:t xml:space="preserve">patients and </w:t>
      </w:r>
      <w:r w:rsidR="00A047B8" w:rsidRPr="00D37AED">
        <w:rPr>
          <w:rFonts w:ascii="Calibri" w:hAnsi="Calibri" w:cs="Calibri"/>
        </w:rPr>
        <w:t xml:space="preserve">service users </w:t>
      </w:r>
      <w:r w:rsidR="00A047B8">
        <w:rPr>
          <w:rFonts w:ascii="Calibri" w:hAnsi="Calibri" w:cs="Calibri"/>
        </w:rPr>
        <w:t xml:space="preserve">to </w:t>
      </w:r>
      <w:r w:rsidR="00A047B8" w:rsidRPr="00D37AED">
        <w:rPr>
          <w:rFonts w:ascii="Calibri" w:hAnsi="Calibri" w:cs="Calibri"/>
        </w:rPr>
        <w:t xml:space="preserve">have more </w:t>
      </w:r>
      <w:r w:rsidR="00A047B8">
        <w:rPr>
          <w:rFonts w:ascii="Calibri" w:hAnsi="Calibri" w:cs="Calibri"/>
        </w:rPr>
        <w:t>‘</w:t>
      </w:r>
      <w:r w:rsidR="00A047B8" w:rsidRPr="00D37AED">
        <w:rPr>
          <w:rFonts w:ascii="Calibri" w:hAnsi="Calibri" w:cs="Calibri"/>
        </w:rPr>
        <w:t>choice</w:t>
      </w:r>
      <w:r w:rsidR="00A047B8">
        <w:rPr>
          <w:rFonts w:ascii="Calibri" w:hAnsi="Calibri" w:cs="Calibri"/>
        </w:rPr>
        <w:t>’,</w:t>
      </w:r>
      <w:r w:rsidR="00A047B8" w:rsidRPr="00D37AED">
        <w:rPr>
          <w:rFonts w:ascii="Calibri" w:hAnsi="Calibri" w:cs="Calibri"/>
        </w:rPr>
        <w:t xml:space="preserve"> result</w:t>
      </w:r>
      <w:r w:rsidR="00A047B8">
        <w:rPr>
          <w:rFonts w:ascii="Calibri" w:hAnsi="Calibri" w:cs="Calibri"/>
        </w:rPr>
        <w:t>ing</w:t>
      </w:r>
      <w:r w:rsidR="00A047B8" w:rsidRPr="00D37AED">
        <w:rPr>
          <w:rFonts w:ascii="Calibri" w:hAnsi="Calibri" w:cs="Calibri"/>
        </w:rPr>
        <w:t xml:space="preserve"> in better quality and efficiency. </w:t>
      </w:r>
    </w:p>
    <w:p w14:paraId="17B615F3" w14:textId="77777777" w:rsidR="00E94D9F" w:rsidRPr="00EF7CD4" w:rsidRDefault="00E94D9F" w:rsidP="00461507">
      <w:pPr>
        <w:spacing w:line="480" w:lineRule="auto"/>
        <w:rPr>
          <w:rFonts w:ascii="Calibri" w:hAnsi="Calibri" w:cs="Calibri"/>
        </w:rPr>
      </w:pPr>
    </w:p>
    <w:p w14:paraId="00503B0D" w14:textId="74B137AA" w:rsidR="00E94D9F" w:rsidRPr="00AE7954" w:rsidRDefault="00A047B8" w:rsidP="00AE7954">
      <w:pPr>
        <w:spacing w:line="480" w:lineRule="auto"/>
        <w:ind w:right="397"/>
        <w:rPr>
          <w:rFonts w:asciiTheme="minorHAnsi" w:hAnsiTheme="minorHAnsi" w:cstheme="minorHAnsi"/>
        </w:rPr>
      </w:pPr>
      <w:r w:rsidRPr="635F90A9">
        <w:rPr>
          <w:rFonts w:ascii="Calibri" w:hAnsi="Calibri" w:cs="Calibri"/>
        </w:rPr>
        <w:t>Government commitment to facilitating patient ‘choice and voice’ in health care governance led to the establishment of initiatives such as Healthwatch (itself a reorganization of former PPI mechanisms in England</w:t>
      </w:r>
      <w:r>
        <w:rPr>
          <w:rFonts w:ascii="Calibri" w:hAnsi="Calibri" w:cs="Calibri"/>
        </w:rPr>
        <w:t>,</w:t>
      </w:r>
      <w:r w:rsidRPr="635F90A9">
        <w:rPr>
          <w:rFonts w:ascii="Calibri" w:hAnsi="Calibri" w:cs="Calibri"/>
        </w:rPr>
        <w:t xml:space="preserve"> see Carter and Martin (2016)) that </w:t>
      </w:r>
      <w:r w:rsidRPr="635F90A9">
        <w:rPr>
          <w:rFonts w:ascii="Calibri" w:hAnsi="Calibri" w:cs="Calibri"/>
        </w:rPr>
        <w:lastRenderedPageBreak/>
        <w:t>aimed to give citizens and communities stronger influence</w:t>
      </w:r>
      <w:r>
        <w:rPr>
          <w:rFonts w:ascii="Calibri" w:hAnsi="Calibri" w:cs="Calibri"/>
        </w:rPr>
        <w:t xml:space="preserve"> in</w:t>
      </w:r>
      <w:r w:rsidRPr="635F90A9">
        <w:rPr>
          <w:rFonts w:ascii="Calibri" w:hAnsi="Calibri" w:cs="Calibri"/>
        </w:rPr>
        <w:t xml:space="preserve"> how health and social care services were commissioned. The increased involvement of users in the running of public services </w:t>
      </w:r>
      <w:r>
        <w:rPr>
          <w:rFonts w:ascii="Calibri" w:hAnsi="Calibri" w:cs="Calibri"/>
        </w:rPr>
        <w:t xml:space="preserve">was </w:t>
      </w:r>
      <w:r w:rsidR="00382E31">
        <w:rPr>
          <w:rFonts w:ascii="Calibri" w:hAnsi="Calibri" w:cs="Calibri"/>
        </w:rPr>
        <w:t>recognised</w:t>
      </w:r>
      <w:r w:rsidR="00382E31" w:rsidRPr="635F90A9">
        <w:rPr>
          <w:rFonts w:ascii="Calibri" w:hAnsi="Calibri" w:cs="Calibri"/>
        </w:rPr>
        <w:t xml:space="preserve"> </w:t>
      </w:r>
      <w:r w:rsidR="00A60F0A">
        <w:rPr>
          <w:rFonts w:ascii="Calibri" w:hAnsi="Calibri" w:cs="Calibri"/>
        </w:rPr>
        <w:t xml:space="preserve">by </w:t>
      </w:r>
      <w:r>
        <w:rPr>
          <w:rFonts w:ascii="Calibri" w:hAnsi="Calibri" w:cs="Calibri"/>
        </w:rPr>
        <w:t xml:space="preserve">the introduction of </w:t>
      </w:r>
      <w:r w:rsidRPr="635F90A9">
        <w:rPr>
          <w:rFonts w:ascii="Calibri" w:hAnsi="Calibri" w:cs="Calibri"/>
        </w:rPr>
        <w:t>health polic</w:t>
      </w:r>
      <w:r>
        <w:rPr>
          <w:rFonts w:ascii="Calibri" w:hAnsi="Calibri" w:cs="Calibri"/>
        </w:rPr>
        <w:t>ies</w:t>
      </w:r>
      <w:r w:rsidRPr="635F90A9">
        <w:rPr>
          <w:rFonts w:ascii="Calibri" w:hAnsi="Calibri" w:cs="Calibri"/>
        </w:rPr>
        <w:t xml:space="preserve"> </w:t>
      </w:r>
      <w:r>
        <w:rPr>
          <w:rFonts w:ascii="Calibri" w:hAnsi="Calibri" w:cs="Calibri"/>
        </w:rPr>
        <w:t xml:space="preserve">on </w:t>
      </w:r>
      <w:r w:rsidRPr="635F90A9">
        <w:rPr>
          <w:rFonts w:ascii="Calibri" w:hAnsi="Calibri" w:cs="Calibri"/>
        </w:rPr>
        <w:t>shared decision-making between patients and clinicians</w:t>
      </w:r>
      <w:r>
        <w:rPr>
          <w:rFonts w:ascii="Calibri" w:hAnsi="Calibri" w:cs="Calibri"/>
        </w:rPr>
        <w:t xml:space="preserve">, and that encouraged </w:t>
      </w:r>
      <w:r w:rsidRPr="635F90A9">
        <w:rPr>
          <w:rFonts w:ascii="Calibri" w:hAnsi="Calibri" w:cs="Calibri"/>
        </w:rPr>
        <w:t>patients to take responsibility for their own health (Department of Health</w:t>
      </w:r>
      <w:r w:rsidRPr="635F90A9">
        <w:rPr>
          <w:rFonts w:ascii="Calibri" w:hAnsi="Calibri" w:cs="Calibri"/>
          <w:i/>
          <w:iCs/>
        </w:rPr>
        <w:t xml:space="preserve"> </w:t>
      </w:r>
      <w:r w:rsidRPr="635F90A9">
        <w:rPr>
          <w:rFonts w:ascii="Calibri" w:hAnsi="Calibri" w:cs="Calibri"/>
        </w:rPr>
        <w:t xml:space="preserve">2012). </w:t>
      </w:r>
      <w:r w:rsidR="00DD085E">
        <w:rPr>
          <w:rFonts w:ascii="Calibri" w:hAnsi="Calibri" w:cs="Calibri"/>
        </w:rPr>
        <w:t xml:space="preserve">These </w:t>
      </w:r>
      <w:r w:rsidR="00DD085E">
        <w:rPr>
          <w:rFonts w:asciiTheme="minorHAnsi" w:hAnsiTheme="minorHAnsi" w:cstheme="minorHAnsi"/>
        </w:rPr>
        <w:t>p</w:t>
      </w:r>
      <w:r w:rsidR="001E36AE">
        <w:rPr>
          <w:rFonts w:asciiTheme="minorHAnsi" w:hAnsiTheme="minorHAnsi" w:cstheme="minorHAnsi"/>
        </w:rPr>
        <w:t xml:space="preserve">olicy changes reflected the achievements of activists </w:t>
      </w:r>
      <w:r w:rsidR="001E36AE" w:rsidRPr="001E36AE">
        <w:rPr>
          <w:rFonts w:asciiTheme="minorHAnsi" w:hAnsiTheme="minorHAnsi" w:cstheme="minorHAnsi"/>
          <w:color w:val="1C1D1E"/>
          <w:shd w:val="clear" w:color="auto" w:fill="FFFFFF"/>
        </w:rPr>
        <w:t xml:space="preserve">who demanded recognition for certain health conditions and wider inclusion in biomedical </w:t>
      </w:r>
      <w:r w:rsidR="001E36AE" w:rsidRPr="001103AD">
        <w:rPr>
          <w:rFonts w:asciiTheme="minorHAnsi" w:hAnsiTheme="minorHAnsi" w:cstheme="minorHAnsi"/>
          <w:color w:val="1C1D1E"/>
          <w:shd w:val="clear" w:color="auto" w:fill="FFFFFF"/>
        </w:rPr>
        <w:t>research (Epstein </w:t>
      </w:r>
      <w:hyperlink r:id="rId9" w:anchor="shil12957-bib-0025" w:history="1">
        <w:r w:rsidR="001E36AE" w:rsidRPr="001103AD">
          <w:rPr>
            <w:rStyle w:val="Hyperlink"/>
            <w:rFonts w:asciiTheme="minorHAnsi" w:hAnsiTheme="minorHAnsi" w:cstheme="minorHAnsi"/>
            <w:bCs/>
            <w:color w:val="000000"/>
            <w:u w:val="none"/>
          </w:rPr>
          <w:t>1995</w:t>
        </w:r>
      </w:hyperlink>
      <w:r w:rsidR="001E36AE" w:rsidRPr="001103AD">
        <w:rPr>
          <w:rFonts w:asciiTheme="minorHAnsi" w:hAnsiTheme="minorHAnsi" w:cstheme="minorHAnsi"/>
          <w:color w:val="1C1D1E"/>
          <w:shd w:val="clear" w:color="auto" w:fill="FFFFFF"/>
        </w:rPr>
        <w:t>, Klawiter </w:t>
      </w:r>
      <w:hyperlink r:id="rId10" w:anchor="shil12957-bib-0034" w:history="1">
        <w:r w:rsidR="001E36AE" w:rsidRPr="001103AD">
          <w:rPr>
            <w:rStyle w:val="Hyperlink"/>
            <w:rFonts w:asciiTheme="minorHAnsi" w:hAnsiTheme="minorHAnsi" w:cstheme="minorHAnsi"/>
            <w:bCs/>
            <w:color w:val="000000"/>
            <w:u w:val="none"/>
          </w:rPr>
          <w:t>2008</w:t>
        </w:r>
      </w:hyperlink>
      <w:r w:rsidR="001E36AE" w:rsidRPr="001103AD">
        <w:rPr>
          <w:rFonts w:asciiTheme="minorHAnsi" w:hAnsiTheme="minorHAnsi" w:cstheme="minorHAnsi"/>
          <w:color w:val="1C1D1E"/>
          <w:shd w:val="clear" w:color="auto" w:fill="FFFFFF"/>
        </w:rPr>
        <w:t>)</w:t>
      </w:r>
      <w:r w:rsidR="001E36AE" w:rsidRPr="001103AD">
        <w:rPr>
          <w:rFonts w:asciiTheme="minorHAnsi" w:hAnsiTheme="minorHAnsi" w:cstheme="minorHAnsi"/>
        </w:rPr>
        <w:t>.</w:t>
      </w:r>
    </w:p>
    <w:p w14:paraId="3C277FF4" w14:textId="69BD1055" w:rsidR="00BA546F" w:rsidRDefault="00A047B8" w:rsidP="00461507">
      <w:pPr>
        <w:spacing w:line="480" w:lineRule="auto"/>
        <w:rPr>
          <w:rFonts w:ascii="Calibri" w:hAnsi="Calibri" w:cs="Calibri"/>
        </w:rPr>
      </w:pPr>
      <w:r w:rsidRPr="635F90A9">
        <w:rPr>
          <w:rFonts w:ascii="Calibri" w:hAnsi="Calibri" w:cs="Calibri"/>
        </w:rPr>
        <w:t>Later policy reforms introduced by the Conservative and Liberal Democrat coalition government</w:t>
      </w:r>
      <w:r>
        <w:rPr>
          <w:rFonts w:ascii="Calibri" w:hAnsi="Calibri" w:cs="Calibri"/>
        </w:rPr>
        <w:t xml:space="preserve"> </w:t>
      </w:r>
      <w:r w:rsidR="001E36AE">
        <w:rPr>
          <w:rFonts w:ascii="Calibri" w:hAnsi="Calibri" w:cs="Calibri"/>
        </w:rPr>
        <w:t xml:space="preserve">from 2010 </w:t>
      </w:r>
      <w:r w:rsidRPr="635F90A9">
        <w:rPr>
          <w:rFonts w:ascii="Calibri" w:hAnsi="Calibri" w:cs="Calibri"/>
        </w:rPr>
        <w:t>focused more explicitly on the co</w:t>
      </w:r>
      <w:r>
        <w:rPr>
          <w:rFonts w:ascii="Calibri" w:hAnsi="Calibri" w:cs="Calibri"/>
        </w:rPr>
        <w:t>-</w:t>
      </w:r>
      <w:r w:rsidRPr="635F90A9">
        <w:rPr>
          <w:rFonts w:ascii="Calibri" w:hAnsi="Calibri" w:cs="Calibri"/>
        </w:rPr>
        <w:t xml:space="preserve">production of public services. A series of reports by </w:t>
      </w:r>
      <w:r>
        <w:rPr>
          <w:rFonts w:ascii="Calibri" w:hAnsi="Calibri" w:cs="Calibri"/>
        </w:rPr>
        <w:t>the National Endowment for Science, Technology and the Arts (</w:t>
      </w:r>
      <w:r w:rsidRPr="635F90A9">
        <w:rPr>
          <w:rFonts w:ascii="Calibri" w:hAnsi="Calibri" w:cs="Calibri"/>
        </w:rPr>
        <w:t>Nesta</w:t>
      </w:r>
      <w:r>
        <w:rPr>
          <w:rFonts w:ascii="Calibri" w:hAnsi="Calibri" w:cs="Calibri"/>
        </w:rPr>
        <w:t xml:space="preserve">), a charitable foundation set up in 1998 to support innovation through an endowment from the National Lottery, </w:t>
      </w:r>
      <w:r w:rsidR="001E36AE">
        <w:rPr>
          <w:rFonts w:ascii="Calibri" w:hAnsi="Calibri" w:cs="Calibri"/>
        </w:rPr>
        <w:t xml:space="preserve">included the </w:t>
      </w:r>
      <w:r w:rsidRPr="635F90A9">
        <w:rPr>
          <w:rFonts w:ascii="Calibri" w:hAnsi="Calibri" w:cs="Calibri"/>
        </w:rPr>
        <w:t>propos</w:t>
      </w:r>
      <w:r w:rsidR="001E36AE">
        <w:rPr>
          <w:rFonts w:ascii="Calibri" w:hAnsi="Calibri" w:cs="Calibri"/>
        </w:rPr>
        <w:t>al for</w:t>
      </w:r>
      <w:r w:rsidRPr="635F90A9">
        <w:rPr>
          <w:rFonts w:ascii="Calibri" w:hAnsi="Calibri" w:cs="Calibri"/>
        </w:rPr>
        <w:t xml:space="preserve"> a ‘new kind of public sector’ that had ‘complex relationships’ rather than ‘complex metrics’ at its heart (Boyle et al. 2010). </w:t>
      </w:r>
      <w:r w:rsidR="00B76325">
        <w:rPr>
          <w:rFonts w:ascii="Calibri" w:hAnsi="Calibri" w:cs="Calibri"/>
        </w:rPr>
        <w:t>Nesta</w:t>
      </w:r>
      <w:r>
        <w:rPr>
          <w:rFonts w:ascii="Calibri" w:hAnsi="Calibri" w:cs="Calibri"/>
        </w:rPr>
        <w:t xml:space="preserve"> </w:t>
      </w:r>
      <w:r w:rsidRPr="635F90A9">
        <w:rPr>
          <w:rFonts w:ascii="Calibri" w:hAnsi="Calibri" w:cs="Calibri"/>
        </w:rPr>
        <w:t xml:space="preserve">claimed that transforming public services in this way would bring about a ’revolution in efficiency’: delivering more resources, better outcomes, and diminishing need. </w:t>
      </w:r>
      <w:r w:rsidR="00F0571C" w:rsidRPr="635F90A9">
        <w:rPr>
          <w:rFonts w:ascii="Calibri" w:hAnsi="Calibri" w:cs="Calibri"/>
        </w:rPr>
        <w:t>This was part of the government’s vision of a ‘Big Society’ that claimed to put more power into the hands of families, groups, and local networks.</w:t>
      </w:r>
    </w:p>
    <w:p w14:paraId="15286F43" w14:textId="77777777" w:rsidR="001103AD" w:rsidRDefault="001103AD" w:rsidP="00461507">
      <w:pPr>
        <w:spacing w:line="480" w:lineRule="auto"/>
        <w:rPr>
          <w:rFonts w:ascii="Calibri" w:hAnsi="Calibri" w:cs="Calibri"/>
        </w:rPr>
      </w:pPr>
    </w:p>
    <w:p w14:paraId="2D4A123A" w14:textId="4EE0F7AE" w:rsidR="00CD2890" w:rsidRDefault="000004BA" w:rsidP="00461507">
      <w:pPr>
        <w:spacing w:line="480" w:lineRule="auto"/>
        <w:rPr>
          <w:rFonts w:ascii="Calibri" w:hAnsi="Calibri" w:cs="Calibri"/>
        </w:rPr>
      </w:pPr>
      <w:r>
        <w:rPr>
          <w:rFonts w:asciiTheme="minorHAnsi" w:hAnsiTheme="minorHAnsi" w:cstheme="minorHAnsi"/>
        </w:rPr>
        <w:t xml:space="preserve">This report illustrates </w:t>
      </w:r>
      <w:r w:rsidR="00F07FAB">
        <w:rPr>
          <w:rFonts w:asciiTheme="minorHAnsi" w:hAnsiTheme="minorHAnsi" w:cstheme="minorHAnsi"/>
        </w:rPr>
        <w:t>that while</w:t>
      </w:r>
      <w:r>
        <w:rPr>
          <w:rFonts w:asciiTheme="minorHAnsi" w:hAnsiTheme="minorHAnsi" w:cstheme="minorHAnsi"/>
        </w:rPr>
        <w:t xml:space="preserve"> </w:t>
      </w:r>
      <w:r>
        <w:rPr>
          <w:rFonts w:ascii="Calibri" w:hAnsi="Calibri" w:cs="Calibri"/>
        </w:rPr>
        <w:t xml:space="preserve">increased public participation </w:t>
      </w:r>
      <w:r w:rsidR="00F07FAB">
        <w:rPr>
          <w:rFonts w:ascii="Calibri" w:hAnsi="Calibri" w:cs="Calibri"/>
        </w:rPr>
        <w:t>may be</w:t>
      </w:r>
      <w:r>
        <w:rPr>
          <w:rFonts w:ascii="Calibri" w:hAnsi="Calibri" w:cs="Calibri"/>
        </w:rPr>
        <w:t xml:space="preserve"> legitimated through the </w:t>
      </w:r>
      <w:r w:rsidRPr="0000357B">
        <w:rPr>
          <w:rFonts w:ascii="Calibri" w:hAnsi="Calibri" w:cs="Calibri"/>
        </w:rPr>
        <w:t xml:space="preserve">appeal to </w:t>
      </w:r>
      <w:r>
        <w:rPr>
          <w:rFonts w:ascii="Calibri" w:hAnsi="Calibri" w:cs="Calibri"/>
        </w:rPr>
        <w:t>visions of an</w:t>
      </w:r>
      <w:r w:rsidRPr="0000357B">
        <w:rPr>
          <w:rFonts w:ascii="Calibri" w:hAnsi="Calibri" w:cs="Calibri"/>
        </w:rPr>
        <w:t xml:space="preserve"> enlarged democracy</w:t>
      </w:r>
      <w:r>
        <w:rPr>
          <w:rFonts w:ascii="Calibri" w:hAnsi="Calibri" w:cs="Calibri"/>
        </w:rPr>
        <w:t xml:space="preserve"> </w:t>
      </w:r>
      <w:r w:rsidR="00F07FAB">
        <w:rPr>
          <w:rFonts w:ascii="Calibri" w:hAnsi="Calibri" w:cs="Calibri"/>
        </w:rPr>
        <w:t xml:space="preserve">it </w:t>
      </w:r>
      <w:r>
        <w:rPr>
          <w:rFonts w:ascii="Calibri" w:hAnsi="Calibri" w:cs="Calibri"/>
        </w:rPr>
        <w:t>also satisf</w:t>
      </w:r>
      <w:r w:rsidR="00061F8E">
        <w:rPr>
          <w:rFonts w:ascii="Calibri" w:hAnsi="Calibri" w:cs="Calibri"/>
        </w:rPr>
        <w:t>ies</w:t>
      </w:r>
      <w:r>
        <w:rPr>
          <w:rFonts w:ascii="Calibri" w:hAnsi="Calibri" w:cs="Calibri"/>
        </w:rPr>
        <w:t xml:space="preserve"> </w:t>
      </w:r>
      <w:r w:rsidRPr="0000357B">
        <w:rPr>
          <w:rFonts w:ascii="Calibri" w:hAnsi="Calibri" w:cs="Calibri"/>
        </w:rPr>
        <w:t>more technocratic rationales</w:t>
      </w:r>
      <w:r>
        <w:rPr>
          <w:rFonts w:ascii="Calibri" w:hAnsi="Calibri" w:cs="Calibri"/>
        </w:rPr>
        <w:t>.</w:t>
      </w:r>
      <w:r w:rsidR="00190A5F">
        <w:rPr>
          <w:rFonts w:ascii="Calibri" w:hAnsi="Calibri" w:cs="Calibri"/>
        </w:rPr>
        <w:t xml:space="preserve"> </w:t>
      </w:r>
      <w:r w:rsidR="00A047B8" w:rsidRPr="635F90A9">
        <w:rPr>
          <w:rFonts w:ascii="Calibri" w:hAnsi="Calibri" w:cs="Calibri"/>
        </w:rPr>
        <w:t xml:space="preserve">In an era of austerity, the relationship between citizens and the state was </w:t>
      </w:r>
      <w:r w:rsidR="00BF20A0">
        <w:rPr>
          <w:rFonts w:ascii="Calibri" w:hAnsi="Calibri" w:cs="Calibri"/>
        </w:rPr>
        <w:t>foregrounded</w:t>
      </w:r>
      <w:r w:rsidR="00A047B8" w:rsidRPr="635F90A9">
        <w:rPr>
          <w:rFonts w:ascii="Calibri" w:hAnsi="Calibri" w:cs="Calibri"/>
        </w:rPr>
        <w:t xml:space="preserve">, and citizens were endowed with a new value. </w:t>
      </w:r>
      <w:r w:rsidR="001E36AE">
        <w:rPr>
          <w:rFonts w:ascii="Calibri" w:hAnsi="Calibri" w:cs="Calibri"/>
        </w:rPr>
        <w:t>C</w:t>
      </w:r>
      <w:r w:rsidR="00A047B8" w:rsidRPr="635F90A9">
        <w:rPr>
          <w:rFonts w:ascii="Calibri" w:hAnsi="Calibri" w:cs="Calibri"/>
        </w:rPr>
        <w:t xml:space="preserve">itizens and their relationships </w:t>
      </w:r>
      <w:r w:rsidR="007B55CA">
        <w:rPr>
          <w:rFonts w:ascii="Calibri" w:hAnsi="Calibri" w:cs="Calibri"/>
        </w:rPr>
        <w:t>with others</w:t>
      </w:r>
      <w:r w:rsidR="001E36AE">
        <w:rPr>
          <w:rFonts w:ascii="Calibri" w:hAnsi="Calibri" w:cs="Calibri"/>
        </w:rPr>
        <w:t xml:space="preserve"> were defined </w:t>
      </w:r>
      <w:r w:rsidR="00A047B8" w:rsidRPr="635F90A9">
        <w:rPr>
          <w:rFonts w:ascii="Calibri" w:hAnsi="Calibri" w:cs="Calibri"/>
        </w:rPr>
        <w:t xml:space="preserve">as </w:t>
      </w:r>
      <w:r w:rsidR="00A047B8">
        <w:rPr>
          <w:rFonts w:ascii="Calibri" w:hAnsi="Calibri" w:cs="Calibri"/>
        </w:rPr>
        <w:t>‘</w:t>
      </w:r>
      <w:r w:rsidR="00A047B8" w:rsidRPr="635F90A9">
        <w:rPr>
          <w:rFonts w:ascii="Calibri" w:hAnsi="Calibri" w:cs="Calibri"/>
        </w:rPr>
        <w:t>assets</w:t>
      </w:r>
      <w:r w:rsidR="00A047B8">
        <w:rPr>
          <w:rFonts w:ascii="Calibri" w:hAnsi="Calibri" w:cs="Calibri"/>
        </w:rPr>
        <w:t>’</w:t>
      </w:r>
      <w:r w:rsidR="00A047B8" w:rsidRPr="635F90A9">
        <w:rPr>
          <w:rFonts w:ascii="Calibri" w:hAnsi="Calibri" w:cs="Calibri"/>
        </w:rPr>
        <w:t xml:space="preserve"> and an ‘untapped resource’ that could be utilised to save public services. </w:t>
      </w:r>
      <w:r w:rsidR="00A047B8">
        <w:rPr>
          <w:rFonts w:ascii="Calibri" w:hAnsi="Calibri" w:cs="Calibri"/>
        </w:rPr>
        <w:t>These were</w:t>
      </w:r>
      <w:r w:rsidR="007B55CA">
        <w:rPr>
          <w:rFonts w:ascii="Calibri" w:hAnsi="Calibri" w:cs="Calibri"/>
        </w:rPr>
        <w:t xml:space="preserve">, arguably, </w:t>
      </w:r>
      <w:r w:rsidR="00A047B8">
        <w:rPr>
          <w:rFonts w:ascii="Calibri" w:hAnsi="Calibri" w:cs="Calibri"/>
        </w:rPr>
        <w:t xml:space="preserve">partnerships defined not by collaboration over time but </w:t>
      </w:r>
      <w:r w:rsidR="00A047B8" w:rsidRPr="00D37AED">
        <w:rPr>
          <w:rFonts w:ascii="Calibri" w:hAnsi="Calibri" w:cs="Calibri"/>
        </w:rPr>
        <w:t xml:space="preserve">set </w:t>
      </w:r>
      <w:r w:rsidR="00A047B8" w:rsidRPr="00D37AED">
        <w:rPr>
          <w:rFonts w:ascii="Calibri" w:hAnsi="Calibri" w:cs="Calibri"/>
        </w:rPr>
        <w:lastRenderedPageBreak/>
        <w:t xml:space="preserve">up for specific and transactional purposes, </w:t>
      </w:r>
      <w:r w:rsidR="00A047B8">
        <w:rPr>
          <w:rFonts w:ascii="Calibri" w:hAnsi="Calibri" w:cs="Calibri"/>
        </w:rPr>
        <w:t>‘</w:t>
      </w:r>
      <w:r w:rsidR="00A047B8" w:rsidRPr="00D37AED">
        <w:rPr>
          <w:rFonts w:ascii="Calibri" w:hAnsi="Calibri" w:cs="Calibri"/>
        </w:rPr>
        <w:t>akin to exchanges in the marketplace’ (</w:t>
      </w:r>
      <w:r w:rsidR="00A047B8">
        <w:rPr>
          <w:rFonts w:ascii="Calibri" w:hAnsi="Calibri" w:cs="Calibri"/>
        </w:rPr>
        <w:t xml:space="preserve">Fotaki 2011, p. </w:t>
      </w:r>
      <w:r w:rsidR="00A047B8" w:rsidRPr="00D37AED">
        <w:rPr>
          <w:rFonts w:ascii="Calibri" w:hAnsi="Calibri" w:cs="Calibri"/>
        </w:rPr>
        <w:t>950).</w:t>
      </w:r>
      <w:r w:rsidR="00A047B8">
        <w:rPr>
          <w:rFonts w:ascii="Calibri" w:hAnsi="Calibri" w:cs="Calibri"/>
        </w:rPr>
        <w:t xml:space="preserve"> </w:t>
      </w:r>
      <w:r w:rsidR="007B55CA">
        <w:rPr>
          <w:rFonts w:ascii="Calibri" w:hAnsi="Calibri" w:cs="Calibri"/>
        </w:rPr>
        <w:t>This vision resonates with the ‘additive’ form of co-production Glynos and Speed (</w:t>
      </w:r>
      <w:r w:rsidR="003A0356">
        <w:rPr>
          <w:rFonts w:ascii="Calibri" w:hAnsi="Calibri" w:cs="Calibri"/>
        </w:rPr>
        <w:t>2012</w:t>
      </w:r>
      <w:r w:rsidR="007B55CA">
        <w:rPr>
          <w:rFonts w:ascii="Calibri" w:hAnsi="Calibri" w:cs="Calibri"/>
        </w:rPr>
        <w:t>)</w:t>
      </w:r>
      <w:r w:rsidR="00E20B80">
        <w:rPr>
          <w:rFonts w:ascii="Calibri" w:hAnsi="Calibri" w:cs="Calibri"/>
        </w:rPr>
        <w:t xml:space="preserve"> </w:t>
      </w:r>
      <w:r w:rsidR="007B55CA">
        <w:rPr>
          <w:rFonts w:ascii="Calibri" w:hAnsi="Calibri" w:cs="Calibri"/>
        </w:rPr>
        <w:t>identified which describe</w:t>
      </w:r>
      <w:r w:rsidR="00F07FAB">
        <w:rPr>
          <w:rFonts w:ascii="Calibri" w:hAnsi="Calibri" w:cs="Calibri"/>
        </w:rPr>
        <w:t>d</w:t>
      </w:r>
      <w:r w:rsidR="007B55CA">
        <w:rPr>
          <w:rFonts w:ascii="Calibri" w:hAnsi="Calibri" w:cs="Calibri"/>
        </w:rPr>
        <w:t xml:space="preserve"> a mode of public participation where users </w:t>
      </w:r>
      <w:r w:rsidR="00E20B80">
        <w:rPr>
          <w:rFonts w:ascii="Calibri" w:hAnsi="Calibri" w:cs="Calibri"/>
        </w:rPr>
        <w:t xml:space="preserve">are </w:t>
      </w:r>
      <w:r w:rsidR="007B55CA">
        <w:rPr>
          <w:rFonts w:ascii="Calibri" w:hAnsi="Calibri" w:cs="Calibri"/>
        </w:rPr>
        <w:t xml:space="preserve">invited to participate in </w:t>
      </w:r>
      <w:r w:rsidR="00823089">
        <w:rPr>
          <w:rFonts w:ascii="Calibri" w:hAnsi="Calibri" w:cs="Calibri"/>
        </w:rPr>
        <w:t xml:space="preserve">the </w:t>
      </w:r>
      <w:r w:rsidR="007B55CA">
        <w:rPr>
          <w:rFonts w:ascii="Calibri" w:hAnsi="Calibri" w:cs="Calibri"/>
        </w:rPr>
        <w:t>service delivery process</w:t>
      </w:r>
      <w:r w:rsidR="00F07FAB">
        <w:rPr>
          <w:rFonts w:ascii="Calibri" w:hAnsi="Calibri" w:cs="Calibri"/>
        </w:rPr>
        <w:t>,</w:t>
      </w:r>
      <w:r w:rsidR="007B55CA">
        <w:rPr>
          <w:rFonts w:ascii="Calibri" w:hAnsi="Calibri" w:cs="Calibri"/>
        </w:rPr>
        <w:t xml:space="preserve"> but the goals of the institution remain taken for granted. </w:t>
      </w:r>
    </w:p>
    <w:p w14:paraId="1D0632E1" w14:textId="77777777" w:rsidR="001103AD" w:rsidRPr="00190A5F" w:rsidRDefault="001103AD" w:rsidP="00461507">
      <w:pPr>
        <w:spacing w:line="480" w:lineRule="auto"/>
        <w:rPr>
          <w:rFonts w:ascii="Calibri" w:hAnsi="Calibri" w:cs="Calibri"/>
          <w:szCs w:val="22"/>
        </w:rPr>
      </w:pPr>
    </w:p>
    <w:p w14:paraId="63F567E3" w14:textId="451C186C" w:rsidR="005F5F67" w:rsidRDefault="00CD2890" w:rsidP="00461507">
      <w:pPr>
        <w:spacing w:line="480" w:lineRule="auto"/>
        <w:rPr>
          <w:rFonts w:asciiTheme="minorHAnsi" w:hAnsiTheme="minorHAnsi" w:cstheme="minorHAnsi"/>
        </w:rPr>
      </w:pPr>
      <w:r>
        <w:rPr>
          <w:rFonts w:ascii="Calibri" w:hAnsi="Calibri" w:cs="Calibri"/>
        </w:rPr>
        <w:t>In health research, how co-production and PPI are defined and enacted is an ongoing area of debate.</w:t>
      </w:r>
      <w:r w:rsidR="00EC4CE6">
        <w:rPr>
          <w:rFonts w:ascii="Calibri" w:hAnsi="Calibri" w:cs="Calibri"/>
        </w:rPr>
        <w:t xml:space="preserve"> </w:t>
      </w:r>
      <w:r w:rsidR="00C56D42">
        <w:rPr>
          <w:rFonts w:asciiTheme="minorHAnsi" w:hAnsiTheme="minorHAnsi" w:cstheme="minorHAnsi"/>
        </w:rPr>
        <w:t>A</w:t>
      </w:r>
      <w:r w:rsidR="00C56D42" w:rsidRPr="00C56D42">
        <w:rPr>
          <w:rFonts w:asciiTheme="minorHAnsi" w:hAnsiTheme="minorHAnsi" w:cstheme="minorHAnsi"/>
        </w:rPr>
        <w:t xml:space="preserve"> need for clarification comes as </w:t>
      </w:r>
      <w:r w:rsidR="00C56D42" w:rsidRPr="00C56D42">
        <w:rPr>
          <w:rFonts w:ascii="Calibri" w:hAnsi="Calibri" w:cs="Calibri"/>
        </w:rPr>
        <w:t>the NIHR launch</w:t>
      </w:r>
      <w:r w:rsidR="00C56D42">
        <w:rPr>
          <w:rFonts w:ascii="Calibri" w:hAnsi="Calibri" w:cs="Calibri"/>
        </w:rPr>
        <w:t>es</w:t>
      </w:r>
      <w:r w:rsidR="00C56D42" w:rsidRPr="00C56D42">
        <w:rPr>
          <w:rFonts w:ascii="Calibri" w:hAnsi="Calibri" w:cs="Calibri"/>
        </w:rPr>
        <w:t xml:space="preserve"> a new centre - consolidating PPI activities together with engagement, participation and dissemination - which will, it is claimed, put the NIH</w:t>
      </w:r>
      <w:r w:rsidR="00C56D42">
        <w:rPr>
          <w:rFonts w:ascii="Calibri" w:hAnsi="Calibri" w:cs="Calibri"/>
        </w:rPr>
        <w:t>R</w:t>
      </w:r>
      <w:r w:rsidR="00C56D42" w:rsidRPr="00C56D42">
        <w:rPr>
          <w:rFonts w:ascii="Calibri" w:hAnsi="Calibri" w:cs="Calibri"/>
        </w:rPr>
        <w:t xml:space="preserve"> </w:t>
      </w:r>
      <w:r w:rsidR="00C56D42">
        <w:rPr>
          <w:rFonts w:ascii="Calibri" w:hAnsi="Calibri" w:cs="Calibri"/>
        </w:rPr>
        <w:t>‘</w:t>
      </w:r>
      <w:r w:rsidR="00C56D42" w:rsidRPr="00C56D42">
        <w:rPr>
          <w:rFonts w:ascii="Calibri" w:hAnsi="Calibri" w:cs="Calibri"/>
        </w:rPr>
        <w:t>in a better position to build new partnerships and to work differently, including using co-production and co-design’</w:t>
      </w:r>
      <w:r w:rsidR="001A5955">
        <w:rPr>
          <w:rFonts w:ascii="Calibri" w:hAnsi="Calibri" w:cs="Calibri"/>
          <w:vertAlign w:val="superscript"/>
        </w:rPr>
        <w:t>2</w:t>
      </w:r>
      <w:r w:rsidR="00C56D42" w:rsidRPr="00C56D42">
        <w:rPr>
          <w:rFonts w:ascii="Calibri" w:hAnsi="Calibri" w:cs="Calibri"/>
        </w:rPr>
        <w:t>.</w:t>
      </w:r>
      <w:r w:rsidR="00C56D42">
        <w:rPr>
          <w:rFonts w:ascii="Calibri" w:hAnsi="Calibri" w:cs="Calibri"/>
        </w:rPr>
        <w:t xml:space="preserve"> </w:t>
      </w:r>
      <w:r w:rsidR="00D55695">
        <w:rPr>
          <w:rFonts w:ascii="Calibri" w:hAnsi="Calibri" w:cs="Calibri"/>
        </w:rPr>
        <w:t>W</w:t>
      </w:r>
      <w:r w:rsidR="00C56D42">
        <w:rPr>
          <w:rFonts w:ascii="Calibri" w:hAnsi="Calibri" w:cs="Calibri"/>
        </w:rPr>
        <w:t>ork is underway to</w:t>
      </w:r>
      <w:r w:rsidR="00D523F7" w:rsidRPr="00E56432">
        <w:rPr>
          <w:rFonts w:asciiTheme="minorHAnsi" w:hAnsiTheme="minorHAnsi" w:cstheme="minorHAnsi"/>
        </w:rPr>
        <w:t xml:space="preserve"> </w:t>
      </w:r>
      <w:r w:rsidR="00D523F7" w:rsidRPr="00C56D42">
        <w:rPr>
          <w:rFonts w:asciiTheme="minorHAnsi" w:hAnsiTheme="minorHAnsi" w:cstheme="minorHAnsi"/>
        </w:rPr>
        <w:t xml:space="preserve">provide ‘conceptual clarity in terms of where and how the discourse, principles and elements of co-production </w:t>
      </w:r>
      <w:r w:rsidR="005325F0">
        <w:rPr>
          <w:rFonts w:asciiTheme="minorHAnsi" w:hAnsiTheme="minorHAnsi" w:cstheme="minorHAnsi"/>
        </w:rPr>
        <w:t>“</w:t>
      </w:r>
      <w:r w:rsidR="00D523F7" w:rsidRPr="00C56D42">
        <w:rPr>
          <w:rFonts w:asciiTheme="minorHAnsi" w:hAnsiTheme="minorHAnsi" w:cstheme="minorHAnsi"/>
        </w:rPr>
        <w:t>fit</w:t>
      </w:r>
      <w:r w:rsidR="005325F0">
        <w:rPr>
          <w:rFonts w:asciiTheme="minorHAnsi" w:hAnsiTheme="minorHAnsi" w:cstheme="minorHAnsi"/>
        </w:rPr>
        <w:t>”</w:t>
      </w:r>
      <w:r w:rsidR="00D523F7" w:rsidRPr="00C56D42">
        <w:rPr>
          <w:rFonts w:asciiTheme="minorHAnsi" w:hAnsiTheme="minorHAnsi" w:cstheme="minorHAnsi"/>
        </w:rPr>
        <w:t xml:space="preserve"> with that of PPI in research generally and the work of NIHR </w:t>
      </w:r>
      <w:r w:rsidR="00D523F7" w:rsidRPr="004536FB">
        <w:rPr>
          <w:rFonts w:asciiTheme="minorHAnsi" w:hAnsiTheme="minorHAnsi" w:cstheme="minorHAnsi"/>
        </w:rPr>
        <w:t>specifically’</w:t>
      </w:r>
      <w:r w:rsidR="00AA5706" w:rsidRPr="004536FB">
        <w:rPr>
          <w:rFonts w:asciiTheme="minorHAnsi" w:hAnsiTheme="minorHAnsi" w:cstheme="minorHAnsi"/>
          <w:vertAlign w:val="superscript"/>
        </w:rPr>
        <w:t>3</w:t>
      </w:r>
      <w:r w:rsidR="00D523F7" w:rsidRPr="004536FB">
        <w:rPr>
          <w:rFonts w:asciiTheme="minorHAnsi" w:hAnsiTheme="minorHAnsi" w:cstheme="minorHAnsi"/>
        </w:rPr>
        <w:t>. </w:t>
      </w:r>
      <w:r w:rsidR="00292801" w:rsidRPr="004536FB">
        <w:rPr>
          <w:rFonts w:asciiTheme="minorHAnsi" w:hAnsiTheme="minorHAnsi" w:cstheme="minorHAnsi"/>
        </w:rPr>
        <w:t>INVOLVE</w:t>
      </w:r>
      <w:r w:rsidR="00CD2AEB" w:rsidRPr="004536FB">
        <w:rPr>
          <w:rFonts w:asciiTheme="minorHAnsi" w:hAnsiTheme="minorHAnsi" w:cstheme="minorHAnsi"/>
        </w:rPr>
        <w:t>’s</w:t>
      </w:r>
      <w:r w:rsidR="00292801" w:rsidRPr="004536FB">
        <w:rPr>
          <w:rFonts w:asciiTheme="minorHAnsi" w:hAnsiTheme="minorHAnsi" w:cstheme="minorHAnsi"/>
        </w:rPr>
        <w:t xml:space="preserve"> efforts serve to</w:t>
      </w:r>
      <w:r w:rsidR="00D523F7" w:rsidRPr="004536FB">
        <w:rPr>
          <w:rFonts w:asciiTheme="minorHAnsi" w:hAnsiTheme="minorHAnsi" w:cstheme="minorHAnsi"/>
        </w:rPr>
        <w:t xml:space="preserve"> recommend a </w:t>
      </w:r>
      <w:r w:rsidR="001F1117" w:rsidRPr="004536FB">
        <w:rPr>
          <w:rFonts w:asciiTheme="minorHAnsi" w:hAnsiTheme="minorHAnsi" w:cstheme="minorHAnsi"/>
        </w:rPr>
        <w:t>‘</w:t>
      </w:r>
      <w:r w:rsidR="00D523F7" w:rsidRPr="004536FB">
        <w:rPr>
          <w:rFonts w:asciiTheme="minorHAnsi" w:hAnsiTheme="minorHAnsi" w:cstheme="minorHAnsi"/>
        </w:rPr>
        <w:t>pragmatic NIHR understandin</w:t>
      </w:r>
      <w:r w:rsidR="001F1117" w:rsidRPr="004536FB">
        <w:rPr>
          <w:rFonts w:asciiTheme="minorHAnsi" w:hAnsiTheme="minorHAnsi" w:cstheme="minorHAnsi"/>
        </w:rPr>
        <w:t>g’</w:t>
      </w:r>
      <w:r w:rsidR="00D523F7" w:rsidRPr="004536FB">
        <w:rPr>
          <w:rFonts w:asciiTheme="minorHAnsi" w:hAnsiTheme="minorHAnsi" w:cstheme="minorHAnsi"/>
        </w:rPr>
        <w:t xml:space="preserve"> </w:t>
      </w:r>
      <w:r w:rsidR="00D523F7" w:rsidRPr="00E56432">
        <w:rPr>
          <w:rFonts w:asciiTheme="minorHAnsi" w:hAnsiTheme="minorHAnsi" w:cstheme="minorHAnsi"/>
        </w:rPr>
        <w:t>of co-production in research which can then be adopted into the processes and ‘culture’ of the NIHR</w:t>
      </w:r>
      <w:r w:rsidR="00AA5706">
        <w:rPr>
          <w:rFonts w:asciiTheme="minorHAnsi" w:hAnsiTheme="minorHAnsi" w:cstheme="minorHAnsi"/>
          <w:vertAlign w:val="superscript"/>
        </w:rPr>
        <w:t>3</w:t>
      </w:r>
      <w:r w:rsidR="00D523F7" w:rsidRPr="00E56432">
        <w:rPr>
          <w:rFonts w:asciiTheme="minorHAnsi" w:hAnsiTheme="minorHAnsi" w:cstheme="minorHAnsi"/>
        </w:rPr>
        <w:t>.</w:t>
      </w:r>
      <w:r w:rsidR="000A762D">
        <w:rPr>
          <w:rFonts w:asciiTheme="minorHAnsi" w:hAnsiTheme="minorHAnsi" w:cstheme="minorHAnsi"/>
        </w:rPr>
        <w:t xml:space="preserve"> </w:t>
      </w:r>
    </w:p>
    <w:p w14:paraId="52AE2AC1" w14:textId="77777777" w:rsidR="004536FB" w:rsidRDefault="004536FB" w:rsidP="00461507">
      <w:pPr>
        <w:spacing w:line="480" w:lineRule="auto"/>
        <w:rPr>
          <w:rFonts w:asciiTheme="minorHAnsi" w:hAnsiTheme="minorHAnsi" w:cstheme="minorHAnsi"/>
        </w:rPr>
      </w:pPr>
    </w:p>
    <w:p w14:paraId="0E441AFC" w14:textId="172CD620" w:rsidR="001103AD" w:rsidRPr="00275952" w:rsidRDefault="004536FB" w:rsidP="00CE4D17">
      <w:pPr>
        <w:spacing w:line="480" w:lineRule="auto"/>
        <w:rPr>
          <w:rFonts w:asciiTheme="minorHAnsi" w:hAnsiTheme="minorHAnsi" w:cstheme="minorHAnsi"/>
        </w:rPr>
      </w:pPr>
      <w:r>
        <w:rPr>
          <w:rFonts w:asciiTheme="minorHAnsi" w:hAnsiTheme="minorHAnsi" w:cstheme="minorHAnsi"/>
        </w:rPr>
        <w:t xml:space="preserve">The future relationship </w:t>
      </w:r>
      <w:r w:rsidR="00392B6F">
        <w:rPr>
          <w:rFonts w:asciiTheme="minorHAnsi" w:hAnsiTheme="minorHAnsi" w:cstheme="minorHAnsi"/>
        </w:rPr>
        <w:t xml:space="preserve">between research and patients or publics </w:t>
      </w:r>
      <w:r w:rsidR="00B6136E">
        <w:rPr>
          <w:rFonts w:asciiTheme="minorHAnsi" w:hAnsiTheme="minorHAnsi" w:cstheme="minorHAnsi"/>
        </w:rPr>
        <w:t>is therefore undergoing a period of negotiation</w:t>
      </w:r>
      <w:r w:rsidR="009B4D2B">
        <w:rPr>
          <w:rFonts w:asciiTheme="minorHAnsi" w:hAnsiTheme="minorHAnsi" w:cstheme="minorHAnsi"/>
        </w:rPr>
        <w:t xml:space="preserve">, reflecting perhaps </w:t>
      </w:r>
      <w:r w:rsidR="00D42E24">
        <w:rPr>
          <w:rFonts w:asciiTheme="minorHAnsi" w:hAnsiTheme="minorHAnsi" w:cstheme="minorHAnsi"/>
        </w:rPr>
        <w:t xml:space="preserve">significant </w:t>
      </w:r>
      <w:r w:rsidR="00E10C47">
        <w:rPr>
          <w:rFonts w:asciiTheme="minorHAnsi" w:hAnsiTheme="minorHAnsi" w:cstheme="minorHAnsi"/>
        </w:rPr>
        <w:t>recent political</w:t>
      </w:r>
      <w:r w:rsidR="00D42E24">
        <w:rPr>
          <w:rFonts w:asciiTheme="minorHAnsi" w:hAnsiTheme="minorHAnsi" w:cstheme="minorHAnsi"/>
        </w:rPr>
        <w:t xml:space="preserve"> shifts </w:t>
      </w:r>
      <w:r w:rsidR="00E10C47">
        <w:rPr>
          <w:rFonts w:asciiTheme="minorHAnsi" w:hAnsiTheme="minorHAnsi" w:cstheme="minorHAnsi"/>
        </w:rPr>
        <w:t xml:space="preserve">in the UK </w:t>
      </w:r>
      <w:r w:rsidR="00D42E24">
        <w:rPr>
          <w:rFonts w:asciiTheme="minorHAnsi" w:hAnsiTheme="minorHAnsi" w:cstheme="minorHAnsi"/>
        </w:rPr>
        <w:t xml:space="preserve">that have </w:t>
      </w:r>
      <w:r w:rsidR="00E10C47">
        <w:rPr>
          <w:rFonts w:asciiTheme="minorHAnsi" w:hAnsiTheme="minorHAnsi" w:cstheme="minorHAnsi"/>
        </w:rPr>
        <w:t xml:space="preserve">created </w:t>
      </w:r>
      <w:r w:rsidR="00CE4D17">
        <w:rPr>
          <w:rFonts w:asciiTheme="minorHAnsi" w:hAnsiTheme="minorHAnsi" w:cstheme="minorHAnsi"/>
        </w:rPr>
        <w:t>uncertainty across</w:t>
      </w:r>
      <w:r w:rsidR="00E10C47">
        <w:rPr>
          <w:rFonts w:asciiTheme="minorHAnsi" w:hAnsiTheme="minorHAnsi" w:cstheme="minorHAnsi"/>
        </w:rPr>
        <w:t xml:space="preserve"> public services</w:t>
      </w:r>
      <w:r w:rsidR="00B6136E">
        <w:rPr>
          <w:rFonts w:asciiTheme="minorHAnsi" w:hAnsiTheme="minorHAnsi" w:cstheme="minorHAnsi"/>
        </w:rPr>
        <w:t xml:space="preserve">. I now turn to focus </w:t>
      </w:r>
      <w:r w:rsidR="009B4D2B">
        <w:rPr>
          <w:rFonts w:asciiTheme="minorHAnsi" w:hAnsiTheme="minorHAnsi" w:cstheme="minorHAnsi"/>
        </w:rPr>
        <w:t xml:space="preserve">on how relationships are envisioned in current NIHR guidance to unpick how some of political, economic shifts noted here may find themselves </w:t>
      </w:r>
      <w:r w:rsidR="009B4D2B">
        <w:rPr>
          <w:rFonts w:ascii="Calibri" w:hAnsi="Calibri" w:cs="Calibri"/>
        </w:rPr>
        <w:t xml:space="preserve">entangled in the </w:t>
      </w:r>
      <w:r w:rsidR="00682D22">
        <w:rPr>
          <w:rFonts w:ascii="Calibri" w:hAnsi="Calibri" w:cs="Calibri"/>
        </w:rPr>
        <w:t xml:space="preserve">localised context of health research and in the </w:t>
      </w:r>
      <w:r w:rsidR="009B4D2B">
        <w:rPr>
          <w:rFonts w:ascii="Calibri" w:hAnsi="Calibri" w:cs="Calibri"/>
        </w:rPr>
        <w:t>relation between patient or public and researcher</w:t>
      </w:r>
      <w:r w:rsidR="00CE4D17">
        <w:rPr>
          <w:rFonts w:ascii="Calibri" w:hAnsi="Calibri" w:cs="Calibri"/>
        </w:rPr>
        <w:t>.</w:t>
      </w:r>
    </w:p>
    <w:p w14:paraId="5D1021D2" w14:textId="2DC266A4" w:rsidR="001103AD" w:rsidRPr="00CE4D17" w:rsidRDefault="0030333E" w:rsidP="00CE4D17">
      <w:pPr>
        <w:spacing w:line="480" w:lineRule="auto"/>
        <w:rPr>
          <w:rFonts w:ascii="Calibri" w:hAnsi="Calibri" w:cs="Calibri"/>
        </w:rPr>
      </w:pPr>
      <w:r>
        <w:rPr>
          <w:rFonts w:ascii="Calibri" w:hAnsi="Calibri" w:cs="Calibri"/>
        </w:rPr>
        <w:t xml:space="preserve"> </w:t>
      </w:r>
    </w:p>
    <w:p w14:paraId="32A5D87C" w14:textId="105328F2" w:rsidR="004757BC" w:rsidRPr="00CA2EA0" w:rsidRDefault="00B07061" w:rsidP="00461507">
      <w:pPr>
        <w:spacing w:line="480" w:lineRule="auto"/>
        <w:rPr>
          <w:rFonts w:asciiTheme="minorHAnsi" w:hAnsiTheme="minorHAnsi" w:cstheme="minorHAnsi"/>
          <w:b/>
          <w:bCs/>
        </w:rPr>
      </w:pPr>
      <w:r>
        <w:rPr>
          <w:rFonts w:asciiTheme="minorHAnsi" w:hAnsiTheme="minorHAnsi" w:cstheme="minorHAnsi"/>
          <w:b/>
          <w:bCs/>
        </w:rPr>
        <w:lastRenderedPageBreak/>
        <w:t>The discourse of relationships</w:t>
      </w:r>
      <w:r w:rsidR="00CA2EA0" w:rsidRPr="00CA2EA0">
        <w:rPr>
          <w:rFonts w:asciiTheme="minorHAnsi" w:hAnsiTheme="minorHAnsi" w:cstheme="minorHAnsi"/>
          <w:b/>
          <w:bCs/>
        </w:rPr>
        <w:t xml:space="preserve"> in PPI and co</w:t>
      </w:r>
      <w:r w:rsidR="00971AF3">
        <w:rPr>
          <w:rFonts w:asciiTheme="minorHAnsi" w:hAnsiTheme="minorHAnsi" w:cstheme="minorHAnsi"/>
          <w:b/>
          <w:bCs/>
        </w:rPr>
        <w:t>-</w:t>
      </w:r>
      <w:r w:rsidR="00CA2EA0" w:rsidRPr="00CA2EA0">
        <w:rPr>
          <w:rFonts w:asciiTheme="minorHAnsi" w:hAnsiTheme="minorHAnsi" w:cstheme="minorHAnsi"/>
          <w:b/>
          <w:bCs/>
        </w:rPr>
        <w:t xml:space="preserve">production </w:t>
      </w:r>
    </w:p>
    <w:p w14:paraId="68D364A7" w14:textId="4EEE63BC" w:rsidR="00412C3E" w:rsidRDefault="008B238A" w:rsidP="00461507">
      <w:pPr>
        <w:spacing w:line="480" w:lineRule="auto"/>
        <w:rPr>
          <w:rFonts w:ascii="Calibri" w:hAnsi="Calibri" w:cs="Calibri"/>
        </w:rPr>
      </w:pPr>
      <w:r w:rsidRPr="002F574E">
        <w:rPr>
          <w:rFonts w:asciiTheme="minorHAnsi" w:hAnsiTheme="minorHAnsi" w:cs="Calibri"/>
        </w:rPr>
        <w:t>Despite limited evidence</w:t>
      </w:r>
      <w:r w:rsidR="00653687">
        <w:rPr>
          <w:rFonts w:asciiTheme="minorHAnsi" w:hAnsiTheme="minorHAnsi" w:cs="Calibri"/>
        </w:rPr>
        <w:t>,</w:t>
      </w:r>
      <w:r w:rsidRPr="002F574E">
        <w:rPr>
          <w:rFonts w:asciiTheme="minorHAnsi" w:hAnsiTheme="minorHAnsi" w:cs="Calibri"/>
        </w:rPr>
        <w:t xml:space="preserve"> PPI</w:t>
      </w:r>
      <w:r>
        <w:rPr>
          <w:rFonts w:asciiTheme="minorHAnsi" w:hAnsiTheme="minorHAnsi" w:cs="Calibri"/>
        </w:rPr>
        <w:t xml:space="preserve"> and co</w:t>
      </w:r>
      <w:r w:rsidR="00B43798">
        <w:rPr>
          <w:rFonts w:asciiTheme="minorHAnsi" w:hAnsiTheme="minorHAnsi" w:cs="Calibri"/>
        </w:rPr>
        <w:t>-</w:t>
      </w:r>
      <w:r>
        <w:rPr>
          <w:rFonts w:asciiTheme="minorHAnsi" w:hAnsiTheme="minorHAnsi" w:cs="Calibri"/>
        </w:rPr>
        <w:t>production</w:t>
      </w:r>
      <w:r w:rsidRPr="002F574E">
        <w:rPr>
          <w:rFonts w:asciiTheme="minorHAnsi" w:hAnsiTheme="minorHAnsi" w:cs="Calibri"/>
        </w:rPr>
        <w:t xml:space="preserve"> </w:t>
      </w:r>
      <w:r w:rsidR="00653687">
        <w:rPr>
          <w:rFonts w:ascii="Calibri" w:hAnsi="Calibri" w:cs="Calibri"/>
        </w:rPr>
        <w:t>tend to be</w:t>
      </w:r>
      <w:r w:rsidR="009E3819">
        <w:rPr>
          <w:rFonts w:ascii="Calibri" w:hAnsi="Calibri" w:cs="Calibri"/>
        </w:rPr>
        <w:t xml:space="preserve"> </w:t>
      </w:r>
      <w:r w:rsidR="00653687" w:rsidRPr="00D37AED">
        <w:rPr>
          <w:rFonts w:ascii="Calibri" w:hAnsi="Calibri" w:cs="Calibri"/>
        </w:rPr>
        <w:t xml:space="preserve">viewed as ‘adding value’ to research, </w:t>
      </w:r>
      <w:r w:rsidR="009E3819">
        <w:rPr>
          <w:rFonts w:ascii="Calibri" w:hAnsi="Calibri" w:cs="Calibri"/>
        </w:rPr>
        <w:t>even if</w:t>
      </w:r>
      <w:r w:rsidR="00653687" w:rsidRPr="00D37AED">
        <w:rPr>
          <w:rFonts w:ascii="Calibri" w:hAnsi="Calibri" w:cs="Calibri"/>
        </w:rPr>
        <w:t xml:space="preserve"> what counts as value</w:t>
      </w:r>
      <w:r w:rsidR="009E3819">
        <w:rPr>
          <w:rFonts w:ascii="Calibri" w:hAnsi="Calibri" w:cs="Calibri"/>
        </w:rPr>
        <w:t xml:space="preserve"> is not clear</w:t>
      </w:r>
      <w:r w:rsidR="00653687">
        <w:rPr>
          <w:rFonts w:ascii="Calibri" w:hAnsi="Calibri" w:cs="Calibri"/>
        </w:rPr>
        <w:t xml:space="preserve"> </w:t>
      </w:r>
      <w:r w:rsidRPr="002F574E">
        <w:rPr>
          <w:rFonts w:asciiTheme="minorHAnsi" w:hAnsiTheme="minorHAnsi" w:cs="Calibri"/>
        </w:rPr>
        <w:t>(</w:t>
      </w:r>
      <w:r w:rsidR="009E3819" w:rsidRPr="00D37AED">
        <w:rPr>
          <w:rFonts w:ascii="Calibri" w:hAnsi="Calibri" w:cs="Calibri"/>
        </w:rPr>
        <w:t>Filipe et al. 2017</w:t>
      </w:r>
      <w:r w:rsidR="009E3819">
        <w:rPr>
          <w:rFonts w:ascii="Calibri" w:hAnsi="Calibri" w:cs="Calibri"/>
        </w:rPr>
        <w:t xml:space="preserve">, </w:t>
      </w:r>
      <w:r w:rsidRPr="002F574E">
        <w:rPr>
          <w:rFonts w:asciiTheme="minorHAnsi" w:hAnsiTheme="minorHAnsi" w:cs="Calibri"/>
        </w:rPr>
        <w:t>Madden and Speed 2017</w:t>
      </w:r>
      <w:r w:rsidRPr="00D37AED">
        <w:rPr>
          <w:rFonts w:ascii="Calibri" w:hAnsi="Calibri" w:cs="Calibri"/>
        </w:rPr>
        <w:t>).</w:t>
      </w:r>
      <w:r>
        <w:rPr>
          <w:rFonts w:ascii="Calibri" w:hAnsi="Calibri" w:cs="Calibri"/>
        </w:rPr>
        <w:t xml:space="preserve"> As Oliver et al. (2019) note, there is currently no consensus on best practice for PPI, including the type of theories to use to inform involvement work. </w:t>
      </w:r>
      <w:r w:rsidR="003E4B62">
        <w:rPr>
          <w:rFonts w:ascii="Calibri" w:hAnsi="Calibri" w:cs="Calibri"/>
        </w:rPr>
        <w:t>Perhaps in response to this gap</w:t>
      </w:r>
      <w:r>
        <w:rPr>
          <w:rFonts w:ascii="Calibri" w:hAnsi="Calibri" w:cs="Calibri"/>
        </w:rPr>
        <w:t>,</w:t>
      </w:r>
      <w:r w:rsidRPr="00D37AED">
        <w:rPr>
          <w:rFonts w:ascii="Calibri" w:hAnsi="Calibri" w:cs="Calibri"/>
        </w:rPr>
        <w:t xml:space="preserve"> </w:t>
      </w:r>
      <w:r w:rsidR="00412C3E">
        <w:rPr>
          <w:rFonts w:ascii="Calibri" w:hAnsi="Calibri" w:cs="Calibri"/>
        </w:rPr>
        <w:t>the NIHR has</w:t>
      </w:r>
      <w:r w:rsidR="005452D5">
        <w:rPr>
          <w:rFonts w:ascii="Calibri" w:hAnsi="Calibri" w:cs="Calibri"/>
        </w:rPr>
        <w:t xml:space="preserve"> </w:t>
      </w:r>
      <w:r w:rsidR="00412C3E">
        <w:rPr>
          <w:rFonts w:ascii="Calibri" w:hAnsi="Calibri" w:cs="Calibri"/>
        </w:rPr>
        <w:t>recently produced</w:t>
      </w:r>
      <w:r>
        <w:rPr>
          <w:rFonts w:ascii="Calibri" w:hAnsi="Calibri" w:cs="Calibri"/>
        </w:rPr>
        <w:t xml:space="preserve"> national</w:t>
      </w:r>
      <w:r w:rsidRPr="00D37AED">
        <w:rPr>
          <w:rFonts w:ascii="Calibri" w:hAnsi="Calibri" w:cs="Calibri"/>
        </w:rPr>
        <w:t xml:space="preserve"> standards for PPI</w:t>
      </w:r>
      <w:r w:rsidR="005452D5">
        <w:rPr>
          <w:rFonts w:ascii="Calibri" w:hAnsi="Calibri" w:cs="Calibri"/>
        </w:rPr>
        <w:t xml:space="preserve"> and co</w:t>
      </w:r>
      <w:r w:rsidR="00B43798">
        <w:rPr>
          <w:rFonts w:ascii="Calibri" w:hAnsi="Calibri" w:cs="Calibri"/>
        </w:rPr>
        <w:t>-</w:t>
      </w:r>
      <w:r w:rsidR="005452D5">
        <w:rPr>
          <w:rFonts w:ascii="Calibri" w:hAnsi="Calibri" w:cs="Calibri"/>
        </w:rPr>
        <w:t>production</w:t>
      </w:r>
      <w:r w:rsidR="00555090">
        <w:rPr>
          <w:rFonts w:ascii="Calibri" w:hAnsi="Calibri" w:cs="Calibri"/>
        </w:rPr>
        <w:t xml:space="preserve"> (INVOLVE</w:t>
      </w:r>
      <w:r w:rsidR="000E55AE">
        <w:rPr>
          <w:rFonts w:ascii="Calibri" w:hAnsi="Calibri" w:cs="Calibri"/>
        </w:rPr>
        <w:t xml:space="preserve"> </w:t>
      </w:r>
      <w:r w:rsidR="00555090">
        <w:rPr>
          <w:rFonts w:ascii="Calibri" w:hAnsi="Calibri" w:cs="Calibri"/>
        </w:rPr>
        <w:t>2018</w:t>
      </w:r>
      <w:r w:rsidR="00E4780E">
        <w:rPr>
          <w:rFonts w:ascii="Calibri" w:hAnsi="Calibri" w:cs="Calibri"/>
        </w:rPr>
        <w:t>,</w:t>
      </w:r>
      <w:r w:rsidR="00555090">
        <w:rPr>
          <w:rFonts w:ascii="Calibri" w:hAnsi="Calibri" w:cs="Calibri"/>
        </w:rPr>
        <w:t xml:space="preserve"> Hickey 2018</w:t>
      </w:r>
      <w:r w:rsidR="00E4780E">
        <w:rPr>
          <w:rFonts w:ascii="Calibri" w:hAnsi="Calibri" w:cs="Calibri"/>
        </w:rPr>
        <w:t>, NIHR 2019</w:t>
      </w:r>
      <w:r w:rsidR="00555090">
        <w:rPr>
          <w:rFonts w:ascii="Calibri" w:hAnsi="Calibri" w:cs="Calibri"/>
        </w:rPr>
        <w:t>)</w:t>
      </w:r>
      <w:r w:rsidR="00412C3E">
        <w:rPr>
          <w:rFonts w:ascii="Calibri" w:hAnsi="Calibri" w:cs="Calibri"/>
        </w:rPr>
        <w:t xml:space="preserve">. </w:t>
      </w:r>
      <w:r w:rsidR="00412C3E" w:rsidRPr="00D37AED">
        <w:rPr>
          <w:rFonts w:ascii="Calibri" w:hAnsi="Calibri" w:cs="Calibri"/>
        </w:rPr>
        <w:t>Th</w:t>
      </w:r>
      <w:r w:rsidR="00412C3E">
        <w:rPr>
          <w:rFonts w:ascii="Calibri" w:hAnsi="Calibri" w:cs="Calibri"/>
        </w:rPr>
        <w:t xml:space="preserve">e publication of this </w:t>
      </w:r>
      <w:r w:rsidR="00412C3E" w:rsidRPr="00D37AED">
        <w:rPr>
          <w:rFonts w:ascii="Calibri" w:hAnsi="Calibri" w:cs="Calibri"/>
        </w:rPr>
        <w:t>guid</w:t>
      </w:r>
      <w:r w:rsidR="00412C3E">
        <w:rPr>
          <w:rFonts w:ascii="Calibri" w:hAnsi="Calibri" w:cs="Calibri"/>
        </w:rPr>
        <w:t>ance</w:t>
      </w:r>
      <w:r w:rsidR="00412C3E" w:rsidRPr="00D37AED">
        <w:rPr>
          <w:rFonts w:ascii="Calibri" w:hAnsi="Calibri" w:cs="Calibri"/>
        </w:rPr>
        <w:t xml:space="preserve"> mark</w:t>
      </w:r>
      <w:r w:rsidR="00412C3E">
        <w:rPr>
          <w:rFonts w:ascii="Calibri" w:hAnsi="Calibri" w:cs="Calibri"/>
        </w:rPr>
        <w:t>s</w:t>
      </w:r>
      <w:r w:rsidR="00412C3E" w:rsidRPr="00D37AED">
        <w:rPr>
          <w:rFonts w:ascii="Calibri" w:hAnsi="Calibri" w:cs="Calibri"/>
        </w:rPr>
        <w:t xml:space="preserve"> concerted efforts to formalise </w:t>
      </w:r>
      <w:r w:rsidR="00412C3E">
        <w:rPr>
          <w:rFonts w:ascii="Calibri" w:hAnsi="Calibri" w:cs="Calibri"/>
        </w:rPr>
        <w:t xml:space="preserve">the way in which </w:t>
      </w:r>
      <w:r w:rsidR="00412C3E" w:rsidRPr="00D37AED">
        <w:rPr>
          <w:rFonts w:ascii="Calibri" w:hAnsi="Calibri" w:cs="Calibri"/>
        </w:rPr>
        <w:t>PPI activity</w:t>
      </w:r>
      <w:r w:rsidR="00412C3E">
        <w:rPr>
          <w:rFonts w:ascii="Calibri" w:hAnsi="Calibri" w:cs="Calibri"/>
        </w:rPr>
        <w:t xml:space="preserve"> is conducted</w:t>
      </w:r>
      <w:r w:rsidR="00412C3E" w:rsidRPr="00D37AED">
        <w:rPr>
          <w:rFonts w:ascii="Calibri" w:hAnsi="Calibri" w:cs="Calibri"/>
        </w:rPr>
        <w:t xml:space="preserve"> in terms of</w:t>
      </w:r>
      <w:r w:rsidR="00412C3E">
        <w:rPr>
          <w:rFonts w:ascii="Calibri" w:hAnsi="Calibri" w:cs="Calibri"/>
        </w:rPr>
        <w:t xml:space="preserve"> the practical details of</w:t>
      </w:r>
      <w:r w:rsidR="00412C3E" w:rsidRPr="00D37AED">
        <w:rPr>
          <w:rFonts w:ascii="Calibri" w:hAnsi="Calibri" w:cs="Calibri"/>
        </w:rPr>
        <w:t xml:space="preserve"> </w:t>
      </w:r>
      <w:r w:rsidR="00412C3E">
        <w:rPr>
          <w:rFonts w:ascii="Calibri" w:hAnsi="Calibri" w:cs="Calibri"/>
        </w:rPr>
        <w:t xml:space="preserve">how PPI meetings should be conducted but also </w:t>
      </w:r>
      <w:r w:rsidR="00412C3E" w:rsidRPr="00D37AED">
        <w:rPr>
          <w:rFonts w:ascii="Calibri" w:hAnsi="Calibri" w:cs="Calibri"/>
        </w:rPr>
        <w:t>what is to be expected from researchers, patients and public members</w:t>
      </w:r>
      <w:r w:rsidR="00412C3E">
        <w:rPr>
          <w:rFonts w:ascii="Calibri" w:hAnsi="Calibri" w:cs="Calibri"/>
        </w:rPr>
        <w:t>.</w:t>
      </w:r>
      <w:r w:rsidR="00A2286C">
        <w:rPr>
          <w:rFonts w:ascii="Calibri" w:hAnsi="Calibri" w:cs="Calibri"/>
        </w:rPr>
        <w:t xml:space="preserve"> Here I focus on how relationships are described in this guidance</w:t>
      </w:r>
      <w:r w:rsidR="00A2286C" w:rsidRPr="00D37AED">
        <w:rPr>
          <w:rFonts w:ascii="Calibri" w:hAnsi="Calibri" w:cs="Calibri"/>
        </w:rPr>
        <w:t>.</w:t>
      </w:r>
    </w:p>
    <w:p w14:paraId="2A74F319" w14:textId="77777777" w:rsidR="001103AD" w:rsidRPr="00C56BE3" w:rsidRDefault="001103AD" w:rsidP="00461507">
      <w:pPr>
        <w:spacing w:line="480" w:lineRule="auto"/>
        <w:rPr>
          <w:rFonts w:asciiTheme="minorHAnsi" w:hAnsiTheme="minorHAnsi" w:cs="Calibri"/>
        </w:rPr>
      </w:pPr>
    </w:p>
    <w:p w14:paraId="428BDB72" w14:textId="7EDCB3D9" w:rsidR="00364367" w:rsidRDefault="00A64594" w:rsidP="00461507">
      <w:pPr>
        <w:spacing w:line="480" w:lineRule="auto"/>
        <w:rPr>
          <w:rFonts w:asciiTheme="minorHAnsi" w:hAnsiTheme="minorHAnsi" w:cstheme="minorHAnsi"/>
        </w:rPr>
      </w:pPr>
      <w:r>
        <w:rPr>
          <w:rFonts w:ascii="Calibri" w:hAnsi="Calibri" w:cs="Calibri"/>
        </w:rPr>
        <w:t>T</w:t>
      </w:r>
      <w:r w:rsidR="0076532F">
        <w:rPr>
          <w:rFonts w:ascii="Calibri" w:hAnsi="Calibri" w:cs="Calibri"/>
        </w:rPr>
        <w:t xml:space="preserve">he </w:t>
      </w:r>
      <w:r w:rsidR="0092795E">
        <w:rPr>
          <w:rFonts w:ascii="Calibri" w:hAnsi="Calibri" w:cs="Calibri"/>
        </w:rPr>
        <w:t xml:space="preserve">UK Standards for Public Involvement were published </w:t>
      </w:r>
      <w:r w:rsidR="00124AC2">
        <w:rPr>
          <w:rFonts w:ascii="Calibri" w:hAnsi="Calibri" w:cs="Calibri"/>
        </w:rPr>
        <w:t xml:space="preserve">in 2019 </w:t>
      </w:r>
      <w:r w:rsidR="008F2ADB">
        <w:rPr>
          <w:rFonts w:ascii="Calibri" w:hAnsi="Calibri" w:cs="Calibri"/>
        </w:rPr>
        <w:t>(</w:t>
      </w:r>
      <w:r w:rsidR="00007E07">
        <w:rPr>
          <w:rFonts w:ascii="Calibri" w:hAnsi="Calibri" w:cs="Calibri"/>
        </w:rPr>
        <w:t>NIHR 2019</w:t>
      </w:r>
      <w:r w:rsidR="008F2ADB">
        <w:rPr>
          <w:rFonts w:ascii="Calibri" w:hAnsi="Calibri" w:cs="Calibri"/>
        </w:rPr>
        <w:t>)</w:t>
      </w:r>
      <w:r w:rsidR="00DB37B8" w:rsidRPr="0056275E">
        <w:rPr>
          <w:rFonts w:ascii="Calibri" w:hAnsi="Calibri" w:cs="Calibri"/>
        </w:rPr>
        <w:t xml:space="preserve">. </w:t>
      </w:r>
      <w:r w:rsidR="00364367" w:rsidRPr="0056275E">
        <w:rPr>
          <w:rFonts w:ascii="Calibri" w:hAnsi="Calibri" w:cs="Calibri"/>
        </w:rPr>
        <w:t>The standards serve to provide:</w:t>
      </w:r>
      <w:r w:rsidR="00DB37B8" w:rsidRPr="0056275E" w:rsidDel="00DB37B8">
        <w:rPr>
          <w:rFonts w:ascii="Calibri" w:hAnsi="Calibri" w:cs="Calibri"/>
        </w:rPr>
        <w:t xml:space="preserve"> </w:t>
      </w:r>
      <w:r w:rsidR="00F34F02" w:rsidRPr="0056275E">
        <w:rPr>
          <w:rFonts w:ascii="Calibri" w:hAnsi="Calibri" w:cs="Calibri"/>
        </w:rPr>
        <w:t>‘clear, concise statements of effective public involvement against which improvement can be assessed’ (p.2)</w:t>
      </w:r>
      <w:r w:rsidR="008F2ADB">
        <w:rPr>
          <w:rFonts w:ascii="Calibri" w:hAnsi="Calibri" w:cs="Calibri"/>
        </w:rPr>
        <w:t>,</w:t>
      </w:r>
      <w:r w:rsidR="00F34F02" w:rsidRPr="0056275E">
        <w:rPr>
          <w:rFonts w:ascii="Calibri" w:hAnsi="Calibri" w:cs="Calibri"/>
        </w:rPr>
        <w:t xml:space="preserve"> </w:t>
      </w:r>
      <w:r w:rsidR="00364367" w:rsidRPr="0056275E">
        <w:rPr>
          <w:rFonts w:ascii="Calibri" w:hAnsi="Calibri" w:cs="Calibri"/>
        </w:rPr>
        <w:t xml:space="preserve">and to </w:t>
      </w:r>
      <w:r w:rsidR="00F34F02" w:rsidRPr="0056275E">
        <w:rPr>
          <w:rFonts w:ascii="Calibri" w:hAnsi="Calibri" w:cs="Calibri"/>
        </w:rPr>
        <w:t>‘encourage approaches and behaviours that are the hallmark of good public involvement such as flexibility, sharing and learning and respect for each other’ (p.2)</w:t>
      </w:r>
      <w:r w:rsidR="008F2ADB">
        <w:rPr>
          <w:rFonts w:ascii="Calibri" w:hAnsi="Calibri" w:cs="Calibri"/>
        </w:rPr>
        <w:t>.</w:t>
      </w:r>
      <w:r w:rsidR="00364367" w:rsidRPr="0056275E">
        <w:rPr>
          <w:rFonts w:ascii="Calibri" w:hAnsi="Calibri" w:cs="Calibri"/>
        </w:rPr>
        <w:t xml:space="preserve"> The standards </w:t>
      </w:r>
      <w:r w:rsidR="00364367" w:rsidRPr="0056275E">
        <w:rPr>
          <w:rFonts w:asciiTheme="minorHAnsi" w:hAnsiTheme="minorHAnsi" w:cstheme="minorHAnsi"/>
        </w:rPr>
        <w:t>detail six areas that organisations and researchers</w:t>
      </w:r>
      <w:r w:rsidR="00364367" w:rsidRPr="000315A3">
        <w:rPr>
          <w:rFonts w:asciiTheme="minorHAnsi" w:hAnsiTheme="minorHAnsi" w:cstheme="minorHAnsi"/>
        </w:rPr>
        <w:t xml:space="preserve"> should consider when undertaking public involvement. These are: being inclusive, working together, support and learning, communications, impact, and governance. </w:t>
      </w:r>
    </w:p>
    <w:p w14:paraId="5DD3B701" w14:textId="77777777" w:rsidR="001103AD" w:rsidRPr="00D97492" w:rsidRDefault="001103AD" w:rsidP="00461507">
      <w:pPr>
        <w:spacing w:line="480" w:lineRule="auto"/>
        <w:rPr>
          <w:rFonts w:ascii="Calibri" w:hAnsi="Calibri" w:cs="Calibri"/>
        </w:rPr>
      </w:pPr>
    </w:p>
    <w:p w14:paraId="60041D08" w14:textId="1E208A1E" w:rsidR="004757BC" w:rsidRDefault="00364367" w:rsidP="00461507">
      <w:pPr>
        <w:spacing w:line="480" w:lineRule="auto"/>
        <w:rPr>
          <w:rFonts w:ascii="Calibri" w:hAnsi="Calibri" w:cs="Calibri"/>
        </w:rPr>
      </w:pPr>
      <w:r>
        <w:rPr>
          <w:rFonts w:ascii="Calibri" w:hAnsi="Calibri" w:cs="Calibri"/>
        </w:rPr>
        <w:t>The second s</w:t>
      </w:r>
      <w:r w:rsidR="004757BC" w:rsidRPr="00D37AED">
        <w:rPr>
          <w:rFonts w:ascii="Calibri" w:hAnsi="Calibri" w:cs="Calibri"/>
        </w:rPr>
        <w:t>tandard</w:t>
      </w:r>
      <w:r>
        <w:rPr>
          <w:rFonts w:ascii="Calibri" w:hAnsi="Calibri" w:cs="Calibri"/>
        </w:rPr>
        <w:t>,</w:t>
      </w:r>
      <w:r w:rsidR="004757BC" w:rsidRPr="00D37AED">
        <w:rPr>
          <w:rFonts w:ascii="Calibri" w:hAnsi="Calibri" w:cs="Calibri"/>
        </w:rPr>
        <w:t xml:space="preserve"> ‘working together’</w:t>
      </w:r>
      <w:r>
        <w:rPr>
          <w:rFonts w:ascii="Calibri" w:hAnsi="Calibri" w:cs="Calibri"/>
        </w:rPr>
        <w:t>,</w:t>
      </w:r>
      <w:r w:rsidR="004757BC" w:rsidRPr="00D37AED">
        <w:rPr>
          <w:rFonts w:ascii="Calibri" w:hAnsi="Calibri" w:cs="Calibri"/>
        </w:rPr>
        <w:t xml:space="preserve"> </w:t>
      </w:r>
      <w:r w:rsidR="00922A8A">
        <w:rPr>
          <w:rFonts w:ascii="Calibri" w:hAnsi="Calibri" w:cs="Calibri"/>
        </w:rPr>
        <w:t>emphasises</w:t>
      </w:r>
      <w:r w:rsidR="00587233">
        <w:rPr>
          <w:rFonts w:ascii="Calibri" w:hAnsi="Calibri" w:cs="Calibri"/>
        </w:rPr>
        <w:t xml:space="preserve"> </w:t>
      </w:r>
      <w:r w:rsidR="00922A8A">
        <w:rPr>
          <w:rFonts w:ascii="Calibri" w:hAnsi="Calibri" w:cs="Calibri"/>
        </w:rPr>
        <w:t>sustaining</w:t>
      </w:r>
      <w:r w:rsidR="004757BC" w:rsidRPr="00D37AED">
        <w:rPr>
          <w:rFonts w:ascii="Calibri" w:hAnsi="Calibri" w:cs="Calibri"/>
        </w:rPr>
        <w:t xml:space="preserve"> </w:t>
      </w:r>
      <w:r w:rsidR="00922A8A">
        <w:rPr>
          <w:rFonts w:ascii="Calibri" w:hAnsi="Calibri" w:cs="Calibri"/>
        </w:rPr>
        <w:t>‘</w:t>
      </w:r>
      <w:r w:rsidR="004757BC" w:rsidRPr="00D37AED">
        <w:rPr>
          <w:rFonts w:ascii="Calibri" w:hAnsi="Calibri" w:cs="Calibri"/>
        </w:rPr>
        <w:t>mutually respectful and productive relationships’</w:t>
      </w:r>
      <w:r w:rsidR="00922A8A">
        <w:rPr>
          <w:rFonts w:ascii="Calibri" w:hAnsi="Calibri" w:cs="Calibri"/>
        </w:rPr>
        <w:t xml:space="preserve"> (p</w:t>
      </w:r>
      <w:r w:rsidR="00B70647">
        <w:rPr>
          <w:rFonts w:ascii="Calibri" w:hAnsi="Calibri" w:cs="Calibri"/>
        </w:rPr>
        <w:t>.8)</w:t>
      </w:r>
      <w:r w:rsidR="004757BC" w:rsidRPr="00D37AED">
        <w:rPr>
          <w:rFonts w:ascii="Calibri" w:hAnsi="Calibri" w:cs="Calibri"/>
        </w:rPr>
        <w:t xml:space="preserve">. </w:t>
      </w:r>
      <w:r w:rsidR="00901442">
        <w:rPr>
          <w:rFonts w:ascii="Calibri" w:hAnsi="Calibri" w:cs="Calibri"/>
        </w:rPr>
        <w:t>Fulfilling</w:t>
      </w:r>
      <w:r w:rsidR="006656AE">
        <w:rPr>
          <w:rFonts w:ascii="Calibri" w:hAnsi="Calibri" w:cs="Calibri"/>
        </w:rPr>
        <w:t xml:space="preserve"> this standard involves </w:t>
      </w:r>
      <w:r w:rsidR="00CC08C1">
        <w:rPr>
          <w:rFonts w:ascii="Calibri" w:hAnsi="Calibri" w:cs="Calibri"/>
        </w:rPr>
        <w:t>recognising</w:t>
      </w:r>
      <w:r w:rsidR="004757BC" w:rsidRPr="00D37AED">
        <w:rPr>
          <w:rFonts w:ascii="Calibri" w:hAnsi="Calibri" w:cs="Calibri"/>
        </w:rPr>
        <w:t xml:space="preserve"> the value of public members</w:t>
      </w:r>
      <w:r w:rsidR="004757BC">
        <w:rPr>
          <w:rFonts w:ascii="Calibri" w:hAnsi="Calibri" w:cs="Calibri"/>
        </w:rPr>
        <w:t>’</w:t>
      </w:r>
      <w:r w:rsidR="004757BC" w:rsidRPr="00D37AED">
        <w:rPr>
          <w:rFonts w:ascii="Calibri" w:hAnsi="Calibri" w:cs="Calibri"/>
        </w:rPr>
        <w:t xml:space="preserve"> individual contributions and </w:t>
      </w:r>
      <w:r w:rsidR="00CC08C1">
        <w:rPr>
          <w:rFonts w:ascii="Calibri" w:hAnsi="Calibri" w:cs="Calibri"/>
        </w:rPr>
        <w:t xml:space="preserve">ensuring responsibilities and roles </w:t>
      </w:r>
      <w:r w:rsidR="008F29C3">
        <w:rPr>
          <w:rFonts w:ascii="Calibri" w:hAnsi="Calibri" w:cs="Calibri"/>
        </w:rPr>
        <w:t xml:space="preserve">are ‘jointly </w:t>
      </w:r>
      <w:r w:rsidR="008F29C3">
        <w:rPr>
          <w:rFonts w:ascii="Calibri" w:hAnsi="Calibri" w:cs="Calibri"/>
        </w:rPr>
        <w:lastRenderedPageBreak/>
        <w:t xml:space="preserve">defined and </w:t>
      </w:r>
      <w:r w:rsidR="004757BC" w:rsidRPr="00D37AED">
        <w:rPr>
          <w:rFonts w:ascii="Calibri" w:hAnsi="Calibri" w:cs="Calibri"/>
        </w:rPr>
        <w:t>‘shared</w:t>
      </w:r>
      <w:r w:rsidR="008F29C3">
        <w:rPr>
          <w:rFonts w:ascii="Calibri" w:hAnsi="Calibri" w:cs="Calibri"/>
        </w:rPr>
        <w:t>’</w:t>
      </w:r>
      <w:r w:rsidR="004757BC" w:rsidRPr="00D37AED">
        <w:rPr>
          <w:rFonts w:ascii="Calibri" w:hAnsi="Calibri" w:cs="Calibri"/>
        </w:rPr>
        <w:t>. This understanding is premised on roles and responsibilities being ‘clearly defined’ though it is acknowledged that these ‘may evolve over time’</w:t>
      </w:r>
      <w:r w:rsidR="000E55AE">
        <w:rPr>
          <w:rFonts w:ascii="Calibri" w:hAnsi="Calibri" w:cs="Calibri"/>
        </w:rPr>
        <w:t xml:space="preserve"> (</w:t>
      </w:r>
      <w:r w:rsidR="008E6795">
        <w:rPr>
          <w:rFonts w:ascii="Calibri" w:hAnsi="Calibri" w:cs="Calibri"/>
        </w:rPr>
        <w:t>p.9</w:t>
      </w:r>
      <w:r w:rsidR="000E55AE">
        <w:rPr>
          <w:rFonts w:ascii="Calibri" w:hAnsi="Calibri" w:cs="Calibri"/>
        </w:rPr>
        <w:t>)</w:t>
      </w:r>
      <w:r w:rsidR="004757BC" w:rsidRPr="00D37AED">
        <w:rPr>
          <w:rFonts w:ascii="Calibri" w:hAnsi="Calibri" w:cs="Calibri"/>
        </w:rPr>
        <w:t xml:space="preserve">. </w:t>
      </w:r>
      <w:r w:rsidR="004757BC" w:rsidRPr="00000F56">
        <w:rPr>
          <w:rFonts w:ascii="Calibri" w:hAnsi="Calibri" w:cs="Calibri"/>
        </w:rPr>
        <w:t xml:space="preserve">The standards provide examples of how each can be implemented </w:t>
      </w:r>
      <w:r w:rsidR="00FF2826" w:rsidRPr="00000F56">
        <w:rPr>
          <w:rFonts w:ascii="Calibri" w:hAnsi="Calibri" w:cs="Calibri"/>
        </w:rPr>
        <w:t>into</w:t>
      </w:r>
      <w:r w:rsidR="004757BC" w:rsidRPr="00000F56">
        <w:rPr>
          <w:rFonts w:ascii="Calibri" w:hAnsi="Calibri" w:cs="Calibri"/>
        </w:rPr>
        <w:t xml:space="preserve"> practice. To build </w:t>
      </w:r>
      <w:r w:rsidR="004757BC" w:rsidRPr="00D37AED">
        <w:rPr>
          <w:rFonts w:ascii="Calibri" w:hAnsi="Calibri" w:cs="Calibri"/>
        </w:rPr>
        <w:t xml:space="preserve">‘respectful and productive relationships’ </w:t>
      </w:r>
      <w:r w:rsidR="006E39BC">
        <w:rPr>
          <w:rFonts w:ascii="Calibri" w:hAnsi="Calibri" w:cs="Calibri"/>
        </w:rPr>
        <w:t>the following are suggested</w:t>
      </w:r>
      <w:r w:rsidR="000522C7">
        <w:rPr>
          <w:rFonts w:ascii="Calibri" w:hAnsi="Calibri" w:cs="Calibri"/>
        </w:rPr>
        <w:t xml:space="preserve"> (p.9)</w:t>
      </w:r>
      <w:r w:rsidR="006E39BC">
        <w:rPr>
          <w:rFonts w:ascii="Calibri" w:hAnsi="Calibri" w:cs="Calibri"/>
        </w:rPr>
        <w:t>:</w:t>
      </w:r>
      <w:r w:rsidR="004757BC" w:rsidRPr="00D37AED">
        <w:rPr>
          <w:rFonts w:ascii="Calibri" w:hAnsi="Calibri" w:cs="Calibri"/>
        </w:rPr>
        <w:t xml:space="preserve"> running an annual review to check how involved public members are finding the experience; agreed role descriptions; ensuring public members feel able to communicate and feedback about their role; and </w:t>
      </w:r>
      <w:r w:rsidR="00C56D42" w:rsidRPr="00D37AED">
        <w:rPr>
          <w:rFonts w:ascii="Calibri" w:hAnsi="Calibri" w:cs="Calibri"/>
        </w:rPr>
        <w:t>skilful</w:t>
      </w:r>
      <w:r w:rsidR="004757BC" w:rsidRPr="00D37AED">
        <w:rPr>
          <w:rFonts w:ascii="Calibri" w:hAnsi="Calibri" w:cs="Calibri"/>
        </w:rPr>
        <w:t xml:space="preserve"> meeting chairs that can ‘genuinely involve’ public contributors and for public members to be involved in decision making.</w:t>
      </w:r>
    </w:p>
    <w:p w14:paraId="615F51D3" w14:textId="77777777" w:rsidR="001103AD" w:rsidRDefault="001103AD" w:rsidP="00461507">
      <w:pPr>
        <w:spacing w:line="480" w:lineRule="auto"/>
        <w:rPr>
          <w:rFonts w:ascii="Calibri" w:hAnsi="Calibri" w:cs="Calibri"/>
        </w:rPr>
      </w:pPr>
    </w:p>
    <w:p w14:paraId="593E9BF7" w14:textId="15D15655" w:rsidR="001103AD" w:rsidRDefault="001F2299" w:rsidP="00B92374">
      <w:pPr>
        <w:spacing w:line="480" w:lineRule="auto"/>
        <w:rPr>
          <w:rFonts w:ascii="Calibri" w:hAnsi="Calibri" w:cs="Calibri"/>
        </w:rPr>
      </w:pPr>
      <w:r w:rsidRPr="00D37AED">
        <w:rPr>
          <w:rFonts w:ascii="Calibri" w:hAnsi="Calibri" w:cs="Calibri"/>
          <w:bCs/>
        </w:rPr>
        <w:t>I</w:t>
      </w:r>
      <w:r>
        <w:rPr>
          <w:rFonts w:ascii="Calibri" w:hAnsi="Calibri" w:cs="Calibri"/>
          <w:bCs/>
        </w:rPr>
        <w:t>NVOLVE</w:t>
      </w:r>
      <w:r w:rsidRPr="00D37AED">
        <w:rPr>
          <w:rFonts w:ascii="Calibri" w:hAnsi="Calibri" w:cs="Calibri"/>
          <w:bCs/>
        </w:rPr>
        <w:t xml:space="preserve"> </w:t>
      </w:r>
      <w:r w:rsidR="004757BC" w:rsidRPr="00D37AED">
        <w:rPr>
          <w:rFonts w:ascii="Calibri" w:hAnsi="Calibri" w:cs="Calibri"/>
          <w:bCs/>
        </w:rPr>
        <w:t xml:space="preserve">have also produced detailed guidance on </w:t>
      </w:r>
      <w:r w:rsidR="00576873">
        <w:rPr>
          <w:rFonts w:ascii="Calibri" w:hAnsi="Calibri" w:cs="Calibri"/>
          <w:bCs/>
        </w:rPr>
        <w:t>co-produc</w:t>
      </w:r>
      <w:r>
        <w:rPr>
          <w:rFonts w:ascii="Calibri" w:hAnsi="Calibri" w:cs="Calibri"/>
          <w:bCs/>
        </w:rPr>
        <w:t>tion</w:t>
      </w:r>
      <w:r w:rsidR="00EA48D6">
        <w:rPr>
          <w:rFonts w:ascii="Calibri" w:hAnsi="Calibri" w:cs="Calibri"/>
          <w:bCs/>
        </w:rPr>
        <w:t xml:space="preserve"> </w:t>
      </w:r>
      <w:r w:rsidR="004757BC" w:rsidRPr="00D37AED">
        <w:rPr>
          <w:rFonts w:ascii="Calibri" w:hAnsi="Calibri" w:cs="Calibri"/>
          <w:bCs/>
        </w:rPr>
        <w:t xml:space="preserve">(Hickey et al 2018). Again, building and maintaining relationships is featured as one of the five key principles. The guidance states that co-production </w:t>
      </w:r>
      <w:r w:rsidR="004757BC" w:rsidRPr="00D37AED">
        <w:rPr>
          <w:rFonts w:ascii="Calibri" w:hAnsi="Calibri" w:cs="Calibri"/>
        </w:rPr>
        <w:t xml:space="preserve">requires relationships to be ‘valued and nurtured’ (p.5) and that </w:t>
      </w:r>
      <w:r w:rsidR="0010637C">
        <w:rPr>
          <w:rFonts w:ascii="Calibri" w:hAnsi="Calibri" w:cs="Calibri"/>
        </w:rPr>
        <w:t xml:space="preserve">these </w:t>
      </w:r>
      <w:r w:rsidR="004757BC" w:rsidRPr="00D37AED">
        <w:rPr>
          <w:rFonts w:ascii="Calibri" w:hAnsi="Calibri" w:cs="Calibri"/>
        </w:rPr>
        <w:t xml:space="preserve">relationships </w:t>
      </w:r>
      <w:r w:rsidR="0010637C">
        <w:rPr>
          <w:rFonts w:ascii="Calibri" w:hAnsi="Calibri" w:cs="Calibri"/>
        </w:rPr>
        <w:t>are</w:t>
      </w:r>
      <w:r w:rsidR="004757BC" w:rsidRPr="00D37AED">
        <w:rPr>
          <w:rFonts w:ascii="Calibri" w:hAnsi="Calibri" w:cs="Calibri"/>
        </w:rPr>
        <w:t xml:space="preserve"> ‘key to sharing power’. </w:t>
      </w:r>
      <w:r w:rsidR="0010637C">
        <w:rPr>
          <w:rFonts w:ascii="Calibri" w:hAnsi="Calibri" w:cs="Calibri"/>
        </w:rPr>
        <w:t>‘</w:t>
      </w:r>
      <w:r w:rsidR="004757BC" w:rsidRPr="00D37AED">
        <w:rPr>
          <w:rFonts w:ascii="Calibri" w:hAnsi="Calibri" w:cs="Calibri"/>
        </w:rPr>
        <w:t xml:space="preserve">These relationships are depicted as ‘horizontal rather than vertical’ and ‘open, honest, trusting and reciprocal’ (p.11). The reciprocal element of co-production is emphasised and the guidance states that ‘everyone benefits from working together’. The benefits or returns for each participatory member whether staff or patient/public ‘volunteer’ are not necessarily clear, but the guidance does clarify that the rewards are not only financial. Trust is cited as key to the development of these ‘evolving’ relationships; a trust developed through reflection on behalf of the researcher of the’ knowledge, assumptions, preconceptions and biases that they bring to a research project’ and ‘an acknowledgement and mindfulness of the complexity involved in ‘power differentials’ (p.8). </w:t>
      </w:r>
    </w:p>
    <w:p w14:paraId="1AE9BC12" w14:textId="77777777" w:rsidR="00B92374" w:rsidRDefault="00B92374" w:rsidP="00B92374">
      <w:pPr>
        <w:spacing w:line="480" w:lineRule="auto"/>
        <w:rPr>
          <w:rFonts w:ascii="Calibri" w:hAnsi="Calibri" w:cs="Calibri"/>
        </w:rPr>
      </w:pPr>
    </w:p>
    <w:p w14:paraId="54BE3687" w14:textId="13E0B311" w:rsidR="001103AD" w:rsidRDefault="00685148" w:rsidP="00FA4856">
      <w:pPr>
        <w:spacing w:line="480" w:lineRule="auto"/>
        <w:rPr>
          <w:rFonts w:ascii="Calibri" w:hAnsi="Calibri" w:cs="Calibri"/>
        </w:rPr>
      </w:pPr>
      <w:r w:rsidRPr="00D37AED">
        <w:rPr>
          <w:rFonts w:ascii="Calibri" w:hAnsi="Calibri" w:cs="Calibri"/>
        </w:rPr>
        <w:lastRenderedPageBreak/>
        <w:t xml:space="preserve">The guidance </w:t>
      </w:r>
      <w:r w:rsidR="00546B86" w:rsidRPr="00D37AED">
        <w:rPr>
          <w:rFonts w:ascii="Calibri" w:hAnsi="Calibri" w:cs="Calibri"/>
        </w:rPr>
        <w:t>underlines</w:t>
      </w:r>
      <w:r w:rsidRPr="00D37AED">
        <w:rPr>
          <w:rFonts w:ascii="Calibri" w:hAnsi="Calibri" w:cs="Calibri"/>
        </w:rPr>
        <w:t xml:space="preserve"> the importance of clarity over roles and responsibilities</w:t>
      </w:r>
      <w:r>
        <w:rPr>
          <w:rFonts w:ascii="Calibri" w:hAnsi="Calibri" w:cs="Calibri"/>
        </w:rPr>
        <w:t>.</w:t>
      </w:r>
      <w:r w:rsidRPr="00685148">
        <w:rPr>
          <w:rFonts w:ascii="Calibri" w:hAnsi="Calibri" w:cs="Calibri"/>
        </w:rPr>
        <w:t xml:space="preserve"> </w:t>
      </w:r>
      <w:r w:rsidRPr="00D37AED">
        <w:rPr>
          <w:rFonts w:ascii="Calibri" w:hAnsi="Calibri" w:cs="Calibri"/>
        </w:rPr>
        <w:t xml:space="preserve">Defined roles and responsibility are considered important so that people ‘feel valued’ and can ‘unlock their potential’, </w:t>
      </w:r>
      <w:r>
        <w:rPr>
          <w:rFonts w:ascii="Calibri" w:hAnsi="Calibri" w:cs="Calibri"/>
        </w:rPr>
        <w:t xml:space="preserve">in order </w:t>
      </w:r>
      <w:r w:rsidRPr="00D37AED">
        <w:rPr>
          <w:rFonts w:ascii="Calibri" w:hAnsi="Calibri" w:cs="Calibri"/>
        </w:rPr>
        <w:t>to foster an environment where everyone is recognised as ‘an asset’ (p.8).</w:t>
      </w:r>
      <w:r w:rsidR="00546B86">
        <w:rPr>
          <w:rFonts w:ascii="Calibri" w:hAnsi="Calibri" w:cs="Calibri"/>
        </w:rPr>
        <w:t xml:space="preserve"> </w:t>
      </w:r>
      <w:r>
        <w:rPr>
          <w:rFonts w:ascii="Calibri" w:hAnsi="Calibri" w:cs="Calibri"/>
        </w:rPr>
        <w:t xml:space="preserve">This advice reaffirms the view that </w:t>
      </w:r>
      <w:r w:rsidRPr="00D37AED">
        <w:rPr>
          <w:rFonts w:ascii="Calibri" w:hAnsi="Calibri" w:cs="Calibri"/>
        </w:rPr>
        <w:t xml:space="preserve">patients </w:t>
      </w:r>
      <w:r w:rsidR="00A94E6D">
        <w:rPr>
          <w:rFonts w:ascii="Calibri" w:hAnsi="Calibri" w:cs="Calibri"/>
        </w:rPr>
        <w:t xml:space="preserve">should be </w:t>
      </w:r>
      <w:r w:rsidR="00DD373A">
        <w:rPr>
          <w:rFonts w:ascii="Calibri" w:hAnsi="Calibri" w:cs="Calibri"/>
        </w:rPr>
        <w:t xml:space="preserve">involved in research </w:t>
      </w:r>
      <w:r w:rsidRPr="00D37AED">
        <w:rPr>
          <w:rFonts w:ascii="Calibri" w:hAnsi="Calibri" w:cs="Calibri"/>
        </w:rPr>
        <w:t>as</w:t>
      </w:r>
      <w:r w:rsidR="00DD373A">
        <w:rPr>
          <w:rFonts w:ascii="Calibri" w:hAnsi="Calibri" w:cs="Calibri"/>
        </w:rPr>
        <w:t xml:space="preserve"> either</w:t>
      </w:r>
      <w:r w:rsidRPr="00D37AED">
        <w:rPr>
          <w:rFonts w:ascii="Calibri" w:hAnsi="Calibri" w:cs="Calibri"/>
        </w:rPr>
        <w:t xml:space="preserve"> ‘data providers’ </w:t>
      </w:r>
      <w:r w:rsidR="00DD373A">
        <w:rPr>
          <w:rFonts w:ascii="Calibri" w:hAnsi="Calibri" w:cs="Calibri"/>
        </w:rPr>
        <w:t xml:space="preserve">or </w:t>
      </w:r>
      <w:r w:rsidRPr="00D37AED">
        <w:rPr>
          <w:rFonts w:ascii="Calibri" w:hAnsi="Calibri" w:cs="Calibri"/>
        </w:rPr>
        <w:t xml:space="preserve">as </w:t>
      </w:r>
      <w:r>
        <w:rPr>
          <w:rFonts w:ascii="Calibri" w:hAnsi="Calibri" w:cs="Calibri"/>
        </w:rPr>
        <w:t>‘</w:t>
      </w:r>
      <w:r w:rsidRPr="00D37AED">
        <w:rPr>
          <w:rFonts w:ascii="Calibri" w:hAnsi="Calibri" w:cs="Calibri"/>
        </w:rPr>
        <w:t>active partners</w:t>
      </w:r>
      <w:r w:rsidR="00546B86">
        <w:rPr>
          <w:rFonts w:ascii="Calibri" w:hAnsi="Calibri" w:cs="Calibri"/>
        </w:rPr>
        <w:t>’</w:t>
      </w:r>
      <w:r w:rsidRPr="00D37AED">
        <w:rPr>
          <w:rFonts w:ascii="Calibri" w:hAnsi="Calibri" w:cs="Calibri"/>
        </w:rPr>
        <w:t xml:space="preserve"> </w:t>
      </w:r>
      <w:r w:rsidR="00BD290E">
        <w:rPr>
          <w:rFonts w:ascii="Calibri" w:hAnsi="Calibri" w:cs="Calibri"/>
        </w:rPr>
        <w:t>and</w:t>
      </w:r>
      <w:r w:rsidR="00DD373A">
        <w:rPr>
          <w:rFonts w:ascii="Calibri" w:hAnsi="Calibri" w:cs="Calibri"/>
        </w:rPr>
        <w:t xml:space="preserve"> that these roles </w:t>
      </w:r>
      <w:r w:rsidRPr="00D37AED">
        <w:rPr>
          <w:rFonts w:ascii="Calibri" w:hAnsi="Calibri" w:cs="Calibri"/>
        </w:rPr>
        <w:t xml:space="preserve">should remain distinct, </w:t>
      </w:r>
      <w:r w:rsidR="00BD290E">
        <w:rPr>
          <w:rFonts w:ascii="Calibri" w:hAnsi="Calibri" w:cs="Calibri"/>
        </w:rPr>
        <w:t xml:space="preserve">with </w:t>
      </w:r>
      <w:r>
        <w:rPr>
          <w:rFonts w:ascii="Calibri" w:hAnsi="Calibri" w:cs="Calibri"/>
        </w:rPr>
        <w:t>any conflation of</w:t>
      </w:r>
      <w:r w:rsidRPr="00D37AED">
        <w:rPr>
          <w:rFonts w:ascii="Calibri" w:hAnsi="Calibri" w:cs="Calibri"/>
        </w:rPr>
        <w:t xml:space="preserve"> the two </w:t>
      </w:r>
      <w:r>
        <w:rPr>
          <w:rFonts w:ascii="Calibri" w:hAnsi="Calibri" w:cs="Calibri"/>
        </w:rPr>
        <w:t>deemed</w:t>
      </w:r>
      <w:r w:rsidRPr="00D37AED">
        <w:rPr>
          <w:rFonts w:ascii="Calibri" w:hAnsi="Calibri" w:cs="Calibri"/>
        </w:rPr>
        <w:t xml:space="preserve"> </w:t>
      </w:r>
      <w:r w:rsidR="00BD290E">
        <w:rPr>
          <w:rFonts w:ascii="Calibri" w:hAnsi="Calibri" w:cs="Calibri"/>
        </w:rPr>
        <w:t xml:space="preserve">to be </w:t>
      </w:r>
      <w:r w:rsidRPr="00D37AED">
        <w:rPr>
          <w:rFonts w:ascii="Calibri" w:hAnsi="Calibri" w:cs="Calibri"/>
        </w:rPr>
        <w:t>unethical and counterproductive to research</w:t>
      </w:r>
      <w:r>
        <w:rPr>
          <w:rFonts w:ascii="Calibri" w:hAnsi="Calibri" w:cs="Calibri"/>
        </w:rPr>
        <w:t xml:space="preserve"> (</w:t>
      </w:r>
      <w:r w:rsidRPr="00D37AED">
        <w:rPr>
          <w:rFonts w:ascii="Calibri" w:hAnsi="Calibri" w:cs="Calibri"/>
        </w:rPr>
        <w:t>Liabo et al. 2018)</w:t>
      </w:r>
      <w:r>
        <w:rPr>
          <w:rFonts w:ascii="Calibri" w:hAnsi="Calibri" w:cs="Calibri"/>
        </w:rPr>
        <w:t>.</w:t>
      </w:r>
    </w:p>
    <w:p w14:paraId="2E425351" w14:textId="77777777" w:rsidR="00B92374" w:rsidRDefault="00B92374" w:rsidP="00FA4856">
      <w:pPr>
        <w:spacing w:line="480" w:lineRule="auto"/>
        <w:rPr>
          <w:rFonts w:ascii="Calibri" w:hAnsi="Calibri" w:cs="Calibri"/>
        </w:rPr>
      </w:pPr>
    </w:p>
    <w:p w14:paraId="3465EF2B" w14:textId="5F81F765" w:rsidR="00124AC2" w:rsidRDefault="00546B86" w:rsidP="00461507">
      <w:pPr>
        <w:spacing w:line="480" w:lineRule="auto"/>
        <w:rPr>
          <w:rFonts w:ascii="Calibri" w:hAnsi="Calibri" w:cs="Calibri"/>
        </w:rPr>
      </w:pPr>
      <w:r>
        <w:rPr>
          <w:rFonts w:ascii="Calibri" w:hAnsi="Calibri" w:cs="Calibri"/>
        </w:rPr>
        <w:t xml:space="preserve">However, also encouraged is </w:t>
      </w:r>
      <w:r w:rsidRPr="00D37AED">
        <w:rPr>
          <w:rFonts w:ascii="Calibri" w:hAnsi="Calibri" w:cs="Calibri"/>
        </w:rPr>
        <w:t>maintaining relationships beyond the life span of individual projects.</w:t>
      </w:r>
      <w:r w:rsidRPr="00546B86">
        <w:rPr>
          <w:rFonts w:ascii="Calibri" w:hAnsi="Calibri" w:cs="Calibri"/>
        </w:rPr>
        <w:t xml:space="preserve"> </w:t>
      </w:r>
      <w:r w:rsidRPr="00D37AED">
        <w:rPr>
          <w:rFonts w:ascii="Calibri" w:hAnsi="Calibri" w:cs="Calibri"/>
        </w:rPr>
        <w:t>It is suggested that</w:t>
      </w:r>
      <w:r>
        <w:rPr>
          <w:rFonts w:ascii="Calibri" w:hAnsi="Calibri" w:cs="Calibri"/>
        </w:rPr>
        <w:t xml:space="preserve"> this could be achieved by developing</w:t>
      </w:r>
      <w:r w:rsidRPr="00D37AED">
        <w:rPr>
          <w:rFonts w:ascii="Calibri" w:hAnsi="Calibri" w:cs="Calibri"/>
        </w:rPr>
        <w:t xml:space="preserve"> ‘safe spaces’ to enable people ‘to step outside their official roles’ and share information about themselves that is not project related, ‘for example their interests or engaging in activities away from work</w:t>
      </w:r>
      <w:r>
        <w:rPr>
          <w:rFonts w:ascii="Calibri" w:hAnsi="Calibri" w:cs="Calibri"/>
        </w:rPr>
        <w:t>’</w:t>
      </w:r>
      <w:r w:rsidR="001C135E">
        <w:rPr>
          <w:rFonts w:ascii="Calibri" w:hAnsi="Calibri" w:cs="Calibri"/>
        </w:rPr>
        <w:t xml:space="preserve"> </w:t>
      </w:r>
      <w:r w:rsidR="00CE1E3B">
        <w:rPr>
          <w:rFonts w:ascii="Calibri" w:hAnsi="Calibri" w:cs="Calibri"/>
        </w:rPr>
        <w:t>(p</w:t>
      </w:r>
      <w:r w:rsidR="007B418A">
        <w:rPr>
          <w:rFonts w:ascii="Calibri" w:hAnsi="Calibri" w:cs="Calibri"/>
        </w:rPr>
        <w:t>.11</w:t>
      </w:r>
      <w:r w:rsidR="00CE1E3B">
        <w:rPr>
          <w:rFonts w:ascii="Calibri" w:hAnsi="Calibri" w:cs="Calibri"/>
        </w:rPr>
        <w:t>)</w:t>
      </w:r>
      <w:r w:rsidRPr="00D37AED">
        <w:rPr>
          <w:rFonts w:ascii="Calibri" w:hAnsi="Calibri" w:cs="Calibri"/>
        </w:rPr>
        <w:t>. The key</w:t>
      </w:r>
      <w:r>
        <w:rPr>
          <w:rFonts w:ascii="Calibri" w:hAnsi="Calibri" w:cs="Calibri"/>
        </w:rPr>
        <w:t>, according to the guidelines,</w:t>
      </w:r>
      <w:r w:rsidRPr="00D37AED">
        <w:rPr>
          <w:rFonts w:ascii="Calibri" w:hAnsi="Calibri" w:cs="Calibri"/>
        </w:rPr>
        <w:t xml:space="preserve"> is to </w:t>
      </w:r>
      <w:r>
        <w:rPr>
          <w:rFonts w:ascii="Calibri" w:hAnsi="Calibri" w:cs="Calibri"/>
        </w:rPr>
        <w:t>‘</w:t>
      </w:r>
      <w:r w:rsidRPr="00D37AED">
        <w:rPr>
          <w:rFonts w:ascii="Calibri" w:hAnsi="Calibri" w:cs="Calibri"/>
        </w:rPr>
        <w:t xml:space="preserve">change group dynamics and communicate on a more level playing field’ (p.11). </w:t>
      </w:r>
      <w:r>
        <w:rPr>
          <w:rFonts w:ascii="Calibri" w:hAnsi="Calibri" w:cs="Calibri"/>
        </w:rPr>
        <w:t>Indicated is</w:t>
      </w:r>
      <w:r w:rsidR="00685148">
        <w:rPr>
          <w:rFonts w:ascii="Calibri" w:hAnsi="Calibri" w:cs="Calibri"/>
        </w:rPr>
        <w:t xml:space="preserve"> the need for a further redefinition of the skills and capabilities required from academics, patients and public members; a redefinition of roles that is integral to the principles of co</w:t>
      </w:r>
      <w:r w:rsidR="00B43798">
        <w:rPr>
          <w:rFonts w:ascii="Calibri" w:hAnsi="Calibri" w:cs="Calibri"/>
        </w:rPr>
        <w:t>-</w:t>
      </w:r>
      <w:r w:rsidR="00685148">
        <w:rPr>
          <w:rFonts w:ascii="Calibri" w:hAnsi="Calibri" w:cs="Calibri"/>
        </w:rPr>
        <w:t xml:space="preserve">production. </w:t>
      </w:r>
      <w:r w:rsidR="00685148" w:rsidRPr="00D37AED">
        <w:rPr>
          <w:rFonts w:ascii="Calibri" w:hAnsi="Calibri" w:cs="Calibri"/>
        </w:rPr>
        <w:t xml:space="preserve"> </w:t>
      </w:r>
      <w:r w:rsidR="00B7765A" w:rsidRPr="00D37AED">
        <w:rPr>
          <w:rFonts w:ascii="Calibri" w:hAnsi="Calibri" w:cs="Calibri"/>
        </w:rPr>
        <w:t xml:space="preserve"> </w:t>
      </w:r>
    </w:p>
    <w:p w14:paraId="1FCEC05F" w14:textId="77777777" w:rsidR="001103AD" w:rsidRDefault="001103AD" w:rsidP="00461507">
      <w:pPr>
        <w:spacing w:line="480" w:lineRule="auto"/>
        <w:rPr>
          <w:rFonts w:ascii="Calibri" w:hAnsi="Calibri" w:cs="Calibri"/>
        </w:rPr>
      </w:pPr>
    </w:p>
    <w:p w14:paraId="08790FB0" w14:textId="256709BB" w:rsidR="00C576F2" w:rsidRPr="001103AD" w:rsidRDefault="00F9734C" w:rsidP="00461507">
      <w:pPr>
        <w:spacing w:line="480" w:lineRule="auto"/>
        <w:rPr>
          <w:rFonts w:ascii="Calibri" w:hAnsi="Calibri" w:cs="Calibri"/>
        </w:rPr>
      </w:pPr>
      <w:r w:rsidRPr="001103AD">
        <w:rPr>
          <w:rFonts w:ascii="Calibri" w:hAnsi="Calibri" w:cs="Calibri"/>
          <w:i/>
          <w:iCs/>
        </w:rPr>
        <w:t>Theory</w:t>
      </w:r>
      <w:r w:rsidR="00CF48ED" w:rsidRPr="001103AD">
        <w:rPr>
          <w:rFonts w:ascii="Calibri" w:hAnsi="Calibri" w:cs="Calibri"/>
          <w:i/>
          <w:iCs/>
        </w:rPr>
        <w:t xml:space="preserve"> into practice</w:t>
      </w:r>
    </w:p>
    <w:p w14:paraId="2EA85A3B" w14:textId="49E65188" w:rsidR="008D23E2" w:rsidRDefault="00B7765A" w:rsidP="00461507">
      <w:pPr>
        <w:spacing w:line="480" w:lineRule="auto"/>
        <w:rPr>
          <w:rFonts w:ascii="Calibri" w:hAnsi="Calibri" w:cs="Calibri"/>
        </w:rPr>
      </w:pPr>
      <w:r>
        <w:rPr>
          <w:rFonts w:ascii="Calibri" w:hAnsi="Calibri" w:cs="Calibri"/>
        </w:rPr>
        <w:t xml:space="preserve">In offering suggestions and </w:t>
      </w:r>
      <w:r w:rsidR="003C7445" w:rsidRPr="00D37AED">
        <w:rPr>
          <w:rFonts w:ascii="Calibri" w:hAnsi="Calibri" w:cs="Calibri"/>
        </w:rPr>
        <w:t>examples,</w:t>
      </w:r>
      <w:r>
        <w:rPr>
          <w:rFonts w:ascii="Calibri" w:hAnsi="Calibri" w:cs="Calibri"/>
        </w:rPr>
        <w:t xml:space="preserve"> the </w:t>
      </w:r>
      <w:r w:rsidR="00A24C1C">
        <w:rPr>
          <w:rFonts w:ascii="Calibri" w:hAnsi="Calibri" w:cs="Calibri"/>
        </w:rPr>
        <w:t>standard</w:t>
      </w:r>
      <w:r>
        <w:rPr>
          <w:rFonts w:ascii="Calibri" w:hAnsi="Calibri" w:cs="Calibri"/>
        </w:rPr>
        <w:t xml:space="preserve">s </w:t>
      </w:r>
      <w:r w:rsidR="004C06D5">
        <w:rPr>
          <w:rFonts w:ascii="Calibri" w:hAnsi="Calibri" w:cs="Calibri"/>
        </w:rPr>
        <w:t xml:space="preserve">aim </w:t>
      </w:r>
      <w:r>
        <w:rPr>
          <w:rFonts w:ascii="Calibri" w:hAnsi="Calibri" w:cs="Calibri"/>
        </w:rPr>
        <w:t xml:space="preserve">to illustrate </w:t>
      </w:r>
      <w:r w:rsidRPr="00D37AED">
        <w:rPr>
          <w:rFonts w:ascii="Calibri" w:hAnsi="Calibri" w:cs="Calibri"/>
        </w:rPr>
        <w:t xml:space="preserve">how the </w:t>
      </w:r>
      <w:r>
        <w:rPr>
          <w:rFonts w:ascii="Calibri" w:hAnsi="Calibri" w:cs="Calibri"/>
        </w:rPr>
        <w:t xml:space="preserve">abstract and often ambiguous </w:t>
      </w:r>
      <w:r w:rsidRPr="00D37AED">
        <w:rPr>
          <w:rFonts w:ascii="Calibri" w:hAnsi="Calibri" w:cs="Calibri"/>
        </w:rPr>
        <w:t>principles of ‘working together’ and ‘building relationships’ can be made reality.</w:t>
      </w:r>
      <w:r>
        <w:rPr>
          <w:rFonts w:ascii="Calibri" w:hAnsi="Calibri" w:cs="Calibri"/>
        </w:rPr>
        <w:t xml:space="preserve"> </w:t>
      </w:r>
      <w:r w:rsidR="0009119F">
        <w:rPr>
          <w:rFonts w:ascii="Calibri" w:hAnsi="Calibri" w:cs="Calibri"/>
        </w:rPr>
        <w:t>However</w:t>
      </w:r>
      <w:r w:rsidR="008E6CB2">
        <w:rPr>
          <w:rFonts w:ascii="Calibri" w:hAnsi="Calibri" w:cs="Calibri"/>
        </w:rPr>
        <w:t>,</w:t>
      </w:r>
      <w:r w:rsidR="0009119F">
        <w:rPr>
          <w:rFonts w:ascii="Calibri" w:hAnsi="Calibri" w:cs="Calibri"/>
        </w:rPr>
        <w:t xml:space="preserve"> critics of the </w:t>
      </w:r>
      <w:r w:rsidR="00A24C1C">
        <w:rPr>
          <w:rFonts w:ascii="Calibri" w:hAnsi="Calibri" w:cs="Calibri"/>
        </w:rPr>
        <w:t>standard</w:t>
      </w:r>
      <w:r w:rsidR="00887CB6">
        <w:rPr>
          <w:rFonts w:ascii="Calibri" w:hAnsi="Calibri" w:cs="Calibri"/>
        </w:rPr>
        <w:t>s</w:t>
      </w:r>
      <w:r w:rsidR="00A24C1C">
        <w:rPr>
          <w:rFonts w:ascii="Calibri" w:hAnsi="Calibri" w:cs="Calibri"/>
        </w:rPr>
        <w:t xml:space="preserve"> and guidance</w:t>
      </w:r>
      <w:r w:rsidR="00887CB6">
        <w:rPr>
          <w:rFonts w:ascii="Calibri" w:hAnsi="Calibri" w:cs="Calibri"/>
        </w:rPr>
        <w:t xml:space="preserve"> </w:t>
      </w:r>
      <w:r w:rsidR="003A2B04">
        <w:rPr>
          <w:rFonts w:ascii="Calibri" w:hAnsi="Calibri" w:cs="Calibri"/>
        </w:rPr>
        <w:t xml:space="preserve">argue that without an understanding of why PPI </w:t>
      </w:r>
      <w:r w:rsidR="00E96665">
        <w:rPr>
          <w:rFonts w:ascii="Calibri" w:hAnsi="Calibri" w:cs="Calibri"/>
        </w:rPr>
        <w:t xml:space="preserve">and co-production </w:t>
      </w:r>
      <w:r w:rsidR="003A2B04">
        <w:rPr>
          <w:rFonts w:ascii="Calibri" w:hAnsi="Calibri" w:cs="Calibri"/>
        </w:rPr>
        <w:t>should be done, and evidence of its impact</w:t>
      </w:r>
      <w:r w:rsidR="0009119F">
        <w:rPr>
          <w:rFonts w:ascii="Calibri" w:hAnsi="Calibri" w:cs="Calibri"/>
        </w:rPr>
        <w:t xml:space="preserve">, there is the </w:t>
      </w:r>
      <w:r w:rsidR="00887CB6" w:rsidRPr="00D37AED">
        <w:rPr>
          <w:rFonts w:ascii="Calibri" w:hAnsi="Calibri" w:cs="Calibri"/>
        </w:rPr>
        <w:t xml:space="preserve">risk </w:t>
      </w:r>
      <w:r w:rsidR="0009119F">
        <w:rPr>
          <w:rFonts w:ascii="Calibri" w:hAnsi="Calibri" w:cs="Calibri"/>
        </w:rPr>
        <w:t>that such guidelines serve only to promote</w:t>
      </w:r>
      <w:r w:rsidR="00887CB6" w:rsidRPr="00D37AED">
        <w:rPr>
          <w:rFonts w:ascii="Calibri" w:hAnsi="Calibri" w:cs="Calibri"/>
        </w:rPr>
        <w:t xml:space="preserve"> ‘an unreflective “more the merrier” attitude to </w:t>
      </w:r>
      <w:r w:rsidR="00887CB6" w:rsidRPr="00D37AED">
        <w:rPr>
          <w:rFonts w:ascii="Calibri" w:hAnsi="Calibri" w:cs="Calibri"/>
        </w:rPr>
        <w:lastRenderedPageBreak/>
        <w:t>involvement’ (McCay 2018)</w:t>
      </w:r>
      <w:r w:rsidR="0009119F">
        <w:rPr>
          <w:rFonts w:ascii="Calibri" w:hAnsi="Calibri" w:cs="Calibri"/>
        </w:rPr>
        <w:t xml:space="preserve">, an </w:t>
      </w:r>
      <w:r w:rsidR="00D87C22">
        <w:rPr>
          <w:rFonts w:ascii="Calibri" w:hAnsi="Calibri" w:cs="Calibri"/>
        </w:rPr>
        <w:t xml:space="preserve">attitude </w:t>
      </w:r>
      <w:r w:rsidR="00887CB6">
        <w:rPr>
          <w:rFonts w:ascii="Calibri" w:hAnsi="Calibri" w:cs="Calibri"/>
        </w:rPr>
        <w:t>that contradicts</w:t>
      </w:r>
      <w:r w:rsidR="00887CB6" w:rsidDel="004C5C5F">
        <w:rPr>
          <w:rFonts w:ascii="Calibri" w:hAnsi="Calibri" w:cs="Calibri"/>
        </w:rPr>
        <w:t xml:space="preserve"> </w:t>
      </w:r>
      <w:r w:rsidR="00887CB6">
        <w:rPr>
          <w:rFonts w:ascii="Calibri" w:hAnsi="Calibri" w:cs="Calibri"/>
        </w:rPr>
        <w:t xml:space="preserve">the evidence-based approach that characterises health research. </w:t>
      </w:r>
    </w:p>
    <w:p w14:paraId="49036294" w14:textId="77777777" w:rsidR="00635141" w:rsidRDefault="00635141" w:rsidP="00461507">
      <w:pPr>
        <w:spacing w:line="480" w:lineRule="auto"/>
        <w:rPr>
          <w:rFonts w:ascii="Calibri" w:hAnsi="Calibri" w:cs="Calibri"/>
        </w:rPr>
      </w:pPr>
    </w:p>
    <w:p w14:paraId="4EA8C82F" w14:textId="23D2A04E" w:rsidR="00246182" w:rsidRDefault="00BA1AC3" w:rsidP="00461507">
      <w:pPr>
        <w:spacing w:line="480" w:lineRule="auto"/>
        <w:rPr>
          <w:rFonts w:ascii="Calibri" w:hAnsi="Calibri" w:cs="Calibri"/>
        </w:rPr>
      </w:pPr>
      <w:r>
        <w:rPr>
          <w:rFonts w:ascii="Calibri" w:hAnsi="Calibri" w:cs="Calibri"/>
        </w:rPr>
        <w:t xml:space="preserve">‘Co-production in Action’ published by </w:t>
      </w:r>
      <w:r w:rsidR="00155E2B">
        <w:rPr>
          <w:rFonts w:ascii="Calibri" w:hAnsi="Calibri" w:cs="Calibri"/>
        </w:rPr>
        <w:t>INVOLVE</w:t>
      </w:r>
      <w:r>
        <w:rPr>
          <w:rFonts w:ascii="Calibri" w:hAnsi="Calibri" w:cs="Calibri"/>
        </w:rPr>
        <w:t>, serves to counter some of this criticism</w:t>
      </w:r>
      <w:r w:rsidR="00155E2B">
        <w:rPr>
          <w:rFonts w:ascii="Calibri" w:hAnsi="Calibri" w:cs="Calibri"/>
        </w:rPr>
        <w:t xml:space="preserve"> to present how co-production principles are expressed in practice (INVOLVE</w:t>
      </w:r>
      <w:r w:rsidR="00C56BE3">
        <w:rPr>
          <w:rFonts w:ascii="Calibri" w:hAnsi="Calibri" w:cs="Calibri"/>
        </w:rPr>
        <w:t xml:space="preserve"> </w:t>
      </w:r>
      <w:r w:rsidR="00155E2B">
        <w:rPr>
          <w:rFonts w:ascii="Calibri" w:hAnsi="Calibri" w:cs="Calibri"/>
        </w:rPr>
        <w:t>2019)</w:t>
      </w:r>
      <w:r>
        <w:rPr>
          <w:rFonts w:ascii="Calibri" w:hAnsi="Calibri" w:cs="Calibri"/>
        </w:rPr>
        <w:t>.</w:t>
      </w:r>
      <w:r w:rsidR="006A6E57">
        <w:rPr>
          <w:rFonts w:ascii="Calibri" w:hAnsi="Calibri" w:cs="Calibri"/>
        </w:rPr>
        <w:t xml:space="preserve"> </w:t>
      </w:r>
      <w:r w:rsidR="00155E2B">
        <w:rPr>
          <w:rFonts w:ascii="Calibri" w:hAnsi="Calibri" w:cs="Calibri"/>
        </w:rPr>
        <w:t>The first of these publication</w:t>
      </w:r>
      <w:r>
        <w:rPr>
          <w:rFonts w:ascii="Calibri" w:hAnsi="Calibri" w:cs="Calibri"/>
        </w:rPr>
        <w:t>s</w:t>
      </w:r>
      <w:r w:rsidR="00155E2B">
        <w:rPr>
          <w:rFonts w:ascii="Calibri" w:hAnsi="Calibri" w:cs="Calibri"/>
        </w:rPr>
        <w:t xml:space="preserve"> contains a number of </w:t>
      </w:r>
      <w:r>
        <w:rPr>
          <w:rFonts w:ascii="Calibri" w:hAnsi="Calibri" w:cs="Calibri"/>
        </w:rPr>
        <w:t xml:space="preserve">research </w:t>
      </w:r>
      <w:r w:rsidR="00155E2B">
        <w:rPr>
          <w:rFonts w:ascii="Calibri" w:hAnsi="Calibri" w:cs="Calibri"/>
        </w:rPr>
        <w:t xml:space="preserve">‘case studies’ </w:t>
      </w:r>
      <w:r>
        <w:rPr>
          <w:rFonts w:ascii="Calibri" w:hAnsi="Calibri" w:cs="Calibri"/>
        </w:rPr>
        <w:t>that detail</w:t>
      </w:r>
      <w:r w:rsidR="00155E2B">
        <w:rPr>
          <w:rFonts w:ascii="Calibri" w:hAnsi="Calibri" w:cs="Calibri"/>
        </w:rPr>
        <w:t xml:space="preserve"> the processes of co-production and the elements that research teams</w:t>
      </w:r>
      <w:r w:rsidR="00C56BE3">
        <w:rPr>
          <w:rFonts w:ascii="Calibri" w:hAnsi="Calibri" w:cs="Calibri"/>
        </w:rPr>
        <w:t xml:space="preserve"> found important</w:t>
      </w:r>
      <w:r w:rsidR="00155E2B">
        <w:rPr>
          <w:rFonts w:ascii="Calibri" w:hAnsi="Calibri" w:cs="Calibri"/>
        </w:rPr>
        <w:t>.</w:t>
      </w:r>
      <w:r w:rsidR="00246182">
        <w:rPr>
          <w:rFonts w:ascii="Calibri" w:hAnsi="Calibri" w:cs="Calibri"/>
        </w:rPr>
        <w:t xml:space="preserve"> </w:t>
      </w:r>
      <w:r w:rsidR="008B1873">
        <w:rPr>
          <w:rFonts w:ascii="Calibri" w:hAnsi="Calibri" w:cs="Calibri"/>
        </w:rPr>
        <w:t>How aims and ambitions for research are often</w:t>
      </w:r>
      <w:r w:rsidR="00246182">
        <w:rPr>
          <w:rFonts w:ascii="Calibri" w:hAnsi="Calibri" w:cs="Calibri"/>
        </w:rPr>
        <w:t xml:space="preserve"> </w:t>
      </w:r>
      <w:r w:rsidR="008B1873">
        <w:rPr>
          <w:rFonts w:ascii="Calibri" w:hAnsi="Calibri" w:cs="Calibri"/>
        </w:rPr>
        <w:t>‘</w:t>
      </w:r>
      <w:r w:rsidR="00246182">
        <w:rPr>
          <w:rFonts w:ascii="Calibri" w:hAnsi="Calibri" w:cs="Calibri"/>
        </w:rPr>
        <w:t>constrained</w:t>
      </w:r>
      <w:r w:rsidR="008B1873">
        <w:rPr>
          <w:rFonts w:ascii="Calibri" w:hAnsi="Calibri" w:cs="Calibri"/>
        </w:rPr>
        <w:t>’</w:t>
      </w:r>
      <w:r w:rsidR="00246182">
        <w:rPr>
          <w:rFonts w:ascii="Calibri" w:hAnsi="Calibri" w:cs="Calibri"/>
        </w:rPr>
        <w:t xml:space="preserve"> by </w:t>
      </w:r>
      <w:r w:rsidR="008B1873">
        <w:rPr>
          <w:rFonts w:ascii="Calibri" w:hAnsi="Calibri" w:cs="Calibri"/>
        </w:rPr>
        <w:t>‘</w:t>
      </w:r>
      <w:r w:rsidR="00246182">
        <w:rPr>
          <w:rFonts w:ascii="Calibri" w:hAnsi="Calibri" w:cs="Calibri"/>
        </w:rPr>
        <w:t>the realities</w:t>
      </w:r>
      <w:r w:rsidR="008B1873">
        <w:rPr>
          <w:rFonts w:ascii="Calibri" w:hAnsi="Calibri" w:cs="Calibri"/>
        </w:rPr>
        <w:t>’</w:t>
      </w:r>
      <w:r w:rsidR="00246182">
        <w:rPr>
          <w:rFonts w:ascii="Calibri" w:hAnsi="Calibri" w:cs="Calibri"/>
        </w:rPr>
        <w:t xml:space="preserve"> (p.4) </w:t>
      </w:r>
      <w:r w:rsidR="008B1873">
        <w:rPr>
          <w:rFonts w:ascii="Calibri" w:hAnsi="Calibri" w:cs="Calibri"/>
        </w:rPr>
        <w:t>is acknowledge</w:t>
      </w:r>
      <w:r w:rsidR="00EA778E">
        <w:rPr>
          <w:rFonts w:ascii="Calibri" w:hAnsi="Calibri" w:cs="Calibri"/>
        </w:rPr>
        <w:t>d</w:t>
      </w:r>
      <w:r w:rsidR="008B1873">
        <w:rPr>
          <w:rFonts w:ascii="Calibri" w:hAnsi="Calibri" w:cs="Calibri"/>
        </w:rPr>
        <w:t xml:space="preserve"> in the </w:t>
      </w:r>
      <w:r w:rsidR="003D76E9">
        <w:rPr>
          <w:rFonts w:ascii="Calibri" w:hAnsi="Calibri" w:cs="Calibri"/>
        </w:rPr>
        <w:t>document</w:t>
      </w:r>
      <w:r w:rsidR="00A41554">
        <w:rPr>
          <w:rFonts w:ascii="Calibri" w:hAnsi="Calibri" w:cs="Calibri"/>
        </w:rPr>
        <w:t>, and readers are informed that co-producing can be ‘messy’. This</w:t>
      </w:r>
      <w:r w:rsidR="00E07278">
        <w:rPr>
          <w:rFonts w:ascii="Calibri" w:hAnsi="Calibri" w:cs="Calibri"/>
        </w:rPr>
        <w:t xml:space="preserve"> messiness of relationships is highlighted in </w:t>
      </w:r>
      <w:r w:rsidR="00C56D42">
        <w:rPr>
          <w:rFonts w:ascii="Calibri" w:hAnsi="Calibri" w:cs="Calibri"/>
        </w:rPr>
        <w:t xml:space="preserve">an </w:t>
      </w:r>
      <w:r w:rsidR="00E07278">
        <w:rPr>
          <w:rFonts w:ascii="Calibri" w:hAnsi="Calibri" w:cs="Calibri"/>
        </w:rPr>
        <w:t xml:space="preserve">example describing a </w:t>
      </w:r>
      <w:r w:rsidR="00155E2B">
        <w:rPr>
          <w:rFonts w:ascii="Calibri" w:hAnsi="Calibri" w:cs="Calibri"/>
        </w:rPr>
        <w:t>project working with children and young people with neurodisability</w:t>
      </w:r>
      <w:r w:rsidR="00E07278">
        <w:rPr>
          <w:rFonts w:ascii="Calibri" w:hAnsi="Calibri" w:cs="Calibri"/>
        </w:rPr>
        <w:t xml:space="preserve">. </w:t>
      </w:r>
      <w:r w:rsidR="00B965A4">
        <w:rPr>
          <w:rFonts w:ascii="Calibri" w:hAnsi="Calibri" w:cs="Calibri"/>
        </w:rPr>
        <w:t>Reflecting on the research experience, the team write:</w:t>
      </w:r>
    </w:p>
    <w:p w14:paraId="4283E41B" w14:textId="77777777" w:rsidR="00E869AA" w:rsidRPr="00CF53A0" w:rsidRDefault="00E869AA" w:rsidP="00461507">
      <w:pPr>
        <w:spacing w:line="480" w:lineRule="auto"/>
        <w:rPr>
          <w:rFonts w:ascii="Calibri" w:hAnsi="Calibri" w:cs="Calibri"/>
          <w:lang w:val="en-US"/>
        </w:rPr>
      </w:pPr>
    </w:p>
    <w:p w14:paraId="0A15858C" w14:textId="39C3142C" w:rsidR="00887CB6" w:rsidRDefault="000B79DF" w:rsidP="00461507">
      <w:pPr>
        <w:spacing w:line="480" w:lineRule="auto"/>
        <w:ind w:left="397" w:right="397"/>
        <w:rPr>
          <w:rFonts w:asciiTheme="minorHAnsi" w:hAnsiTheme="minorHAnsi" w:cstheme="minorHAnsi"/>
        </w:rPr>
      </w:pPr>
      <w:r>
        <w:rPr>
          <w:rFonts w:asciiTheme="minorHAnsi" w:hAnsiTheme="minorHAnsi" w:cstheme="minorHAnsi"/>
        </w:rPr>
        <w:t>…</w:t>
      </w:r>
      <w:r w:rsidR="00155E2B" w:rsidRPr="00CF53A0">
        <w:rPr>
          <w:rFonts w:asciiTheme="minorHAnsi" w:hAnsiTheme="minorHAnsi" w:cstheme="minorHAnsi"/>
        </w:rPr>
        <w:t>co-production relationships, as well as processes, are often messy, emergent, uncertain, and emotional. Researchers may need to transgress traditional boundaries</w:t>
      </w:r>
      <w:r w:rsidR="005E03E7">
        <w:rPr>
          <w:rFonts w:asciiTheme="minorHAnsi" w:hAnsiTheme="minorHAnsi" w:cstheme="minorHAnsi"/>
        </w:rPr>
        <w:t>...</w:t>
      </w:r>
      <w:r w:rsidR="00155E2B" w:rsidRPr="00CF53A0">
        <w:rPr>
          <w:rFonts w:asciiTheme="minorHAnsi" w:hAnsiTheme="minorHAnsi" w:cstheme="minorHAnsi"/>
        </w:rPr>
        <w:t>. Crucially, this may introduce ethical complexities that will need to be carefully navigated, and critical reflection and peer support will be essential. (p.26)</w:t>
      </w:r>
    </w:p>
    <w:p w14:paraId="1213E4AF" w14:textId="77777777" w:rsidR="00331823" w:rsidRPr="004C6CA8" w:rsidRDefault="00331823" w:rsidP="00461507">
      <w:pPr>
        <w:spacing w:line="480" w:lineRule="auto"/>
        <w:ind w:left="397" w:right="397"/>
        <w:rPr>
          <w:rFonts w:asciiTheme="minorHAnsi" w:hAnsiTheme="minorHAnsi" w:cstheme="minorHAnsi"/>
        </w:rPr>
      </w:pPr>
    </w:p>
    <w:p w14:paraId="48EE75FD" w14:textId="70D70C5B" w:rsidR="00614608" w:rsidRDefault="00717762" w:rsidP="00461507">
      <w:pPr>
        <w:spacing w:line="480" w:lineRule="auto"/>
        <w:rPr>
          <w:rFonts w:ascii="Calibri" w:hAnsi="Calibri" w:cs="Calibri"/>
        </w:rPr>
      </w:pPr>
      <w:r>
        <w:rPr>
          <w:rFonts w:ascii="Calibri" w:hAnsi="Calibri" w:cs="Calibri"/>
        </w:rPr>
        <w:t>Research shows that</w:t>
      </w:r>
      <w:r w:rsidR="00F75DF8">
        <w:rPr>
          <w:rFonts w:ascii="Calibri" w:hAnsi="Calibri" w:cs="Calibri"/>
        </w:rPr>
        <w:t xml:space="preserve"> </w:t>
      </w:r>
      <w:r w:rsidR="003F4F5E" w:rsidRPr="00F05FAA">
        <w:rPr>
          <w:rFonts w:ascii="Calibri" w:hAnsi="Calibri" w:cs="Calibri"/>
        </w:rPr>
        <w:t xml:space="preserve">‘unsuccessfully brokered’ relationships could have </w:t>
      </w:r>
      <w:r w:rsidR="00F75DF8">
        <w:rPr>
          <w:rFonts w:ascii="Calibri" w:hAnsi="Calibri" w:cs="Calibri"/>
        </w:rPr>
        <w:t>profound, and detrimental,</w:t>
      </w:r>
      <w:r w:rsidR="003F4F5E" w:rsidRPr="00F05FAA">
        <w:rPr>
          <w:rFonts w:ascii="Calibri" w:hAnsi="Calibri" w:cs="Calibri"/>
        </w:rPr>
        <w:t xml:space="preserve"> effects</w:t>
      </w:r>
      <w:r w:rsidR="00F75DF8">
        <w:rPr>
          <w:rFonts w:ascii="Calibri" w:hAnsi="Calibri" w:cs="Calibri"/>
        </w:rPr>
        <w:t xml:space="preserve"> (</w:t>
      </w:r>
      <w:r w:rsidR="00F75DF8" w:rsidRPr="00F05FAA">
        <w:rPr>
          <w:rFonts w:ascii="Calibri" w:hAnsi="Calibri" w:cs="Calibri"/>
        </w:rPr>
        <w:t>Maguire and Britten</w:t>
      </w:r>
      <w:r w:rsidR="00F75DF8">
        <w:rPr>
          <w:rFonts w:ascii="Calibri" w:hAnsi="Calibri" w:cs="Calibri"/>
        </w:rPr>
        <w:t xml:space="preserve"> 2017)</w:t>
      </w:r>
      <w:r w:rsidR="003F4F5E" w:rsidRPr="00F05FAA">
        <w:rPr>
          <w:rFonts w:ascii="Calibri" w:hAnsi="Calibri" w:cs="Calibri"/>
        </w:rPr>
        <w:t xml:space="preserve">. </w:t>
      </w:r>
      <w:r w:rsidR="008F30BC">
        <w:rPr>
          <w:rFonts w:ascii="Calibri" w:hAnsi="Calibri" w:cs="Calibri"/>
        </w:rPr>
        <w:t>However</w:t>
      </w:r>
      <w:r w:rsidR="003F4F5E">
        <w:rPr>
          <w:rFonts w:ascii="Calibri" w:hAnsi="Calibri" w:cs="Calibri"/>
        </w:rPr>
        <w:t xml:space="preserve"> there remains</w:t>
      </w:r>
      <w:r w:rsidR="006A6E57">
        <w:rPr>
          <w:rFonts w:ascii="Calibri" w:hAnsi="Calibri" w:cs="Calibri"/>
        </w:rPr>
        <w:t xml:space="preserve"> a</w:t>
      </w:r>
      <w:r w:rsidR="003F4F5E">
        <w:rPr>
          <w:rFonts w:ascii="Calibri" w:hAnsi="Calibri" w:cs="Calibri"/>
        </w:rPr>
        <w:t xml:space="preserve"> lack of clarity over what is meant by ‘sharing power’ and developing ‘equal relationships’</w:t>
      </w:r>
      <w:r w:rsidR="006A6E57">
        <w:rPr>
          <w:rFonts w:ascii="Calibri" w:hAnsi="Calibri" w:cs="Calibri"/>
        </w:rPr>
        <w:t>,</w:t>
      </w:r>
      <w:r w:rsidR="003F4F5E">
        <w:rPr>
          <w:rFonts w:ascii="Calibri" w:hAnsi="Calibri" w:cs="Calibri"/>
        </w:rPr>
        <w:t xml:space="preserve"> and how to achieve them.</w:t>
      </w:r>
      <w:r w:rsidR="0082367F">
        <w:rPr>
          <w:rFonts w:ascii="Calibri" w:hAnsi="Calibri" w:cs="Calibri"/>
        </w:rPr>
        <w:t xml:space="preserve"> </w:t>
      </w:r>
      <w:r w:rsidR="00B965A4">
        <w:rPr>
          <w:rFonts w:ascii="Calibri" w:hAnsi="Calibri" w:cs="Calibri"/>
        </w:rPr>
        <w:t>As INVOLVE notes</w:t>
      </w:r>
      <w:r w:rsidR="004C6CA8">
        <w:rPr>
          <w:rFonts w:ascii="Calibri" w:hAnsi="Calibri" w:cs="Calibri"/>
        </w:rPr>
        <w:t>, there is n</w:t>
      </w:r>
      <w:r w:rsidR="00A41554">
        <w:rPr>
          <w:rFonts w:ascii="Calibri" w:hAnsi="Calibri" w:cs="Calibri"/>
        </w:rPr>
        <w:t>o criteria for assessing co-production ‘at this stage at least’ (p.</w:t>
      </w:r>
      <w:r w:rsidR="004C6CA8">
        <w:rPr>
          <w:rFonts w:ascii="Calibri" w:hAnsi="Calibri" w:cs="Calibri"/>
        </w:rPr>
        <w:t>4), and in their</w:t>
      </w:r>
      <w:r w:rsidR="00CD40A2">
        <w:rPr>
          <w:rFonts w:ascii="Calibri" w:hAnsi="Calibri" w:cs="Calibri"/>
        </w:rPr>
        <w:t xml:space="preserve"> </w:t>
      </w:r>
      <w:r w:rsidR="0EE22BC2" w:rsidRPr="0EE22BC2">
        <w:rPr>
          <w:rFonts w:ascii="Calibri" w:hAnsi="Calibri" w:cs="Calibri"/>
        </w:rPr>
        <w:t>guidance much is left open to interpretation</w:t>
      </w:r>
      <w:r w:rsidR="0059754C">
        <w:rPr>
          <w:rFonts w:ascii="Calibri" w:hAnsi="Calibri" w:cs="Calibri"/>
        </w:rPr>
        <w:t xml:space="preserve">: </w:t>
      </w:r>
      <w:r w:rsidR="0EE22BC2" w:rsidRPr="0EE22BC2">
        <w:rPr>
          <w:rFonts w:ascii="Calibri" w:hAnsi="Calibri" w:cs="Calibri"/>
        </w:rPr>
        <w:t xml:space="preserve">in order for the principles to be </w:t>
      </w:r>
      <w:r w:rsidR="002B4801">
        <w:rPr>
          <w:rFonts w:ascii="Calibri" w:hAnsi="Calibri" w:cs="Calibri"/>
        </w:rPr>
        <w:t>applicable to</w:t>
      </w:r>
      <w:r w:rsidR="0EE22BC2" w:rsidRPr="0EE22BC2">
        <w:rPr>
          <w:rFonts w:ascii="Calibri" w:hAnsi="Calibri" w:cs="Calibri"/>
        </w:rPr>
        <w:t xml:space="preserve"> </w:t>
      </w:r>
      <w:r w:rsidR="0059754C">
        <w:rPr>
          <w:rFonts w:ascii="Calibri" w:hAnsi="Calibri" w:cs="Calibri"/>
        </w:rPr>
        <w:t>a</w:t>
      </w:r>
      <w:r w:rsidR="0EE22BC2" w:rsidRPr="0EE22BC2">
        <w:rPr>
          <w:rFonts w:ascii="Calibri" w:hAnsi="Calibri" w:cs="Calibri"/>
        </w:rPr>
        <w:t xml:space="preserve"> range of settings</w:t>
      </w:r>
      <w:r w:rsidR="002B4801">
        <w:rPr>
          <w:rFonts w:ascii="Calibri" w:hAnsi="Calibri" w:cs="Calibri"/>
        </w:rPr>
        <w:t xml:space="preserve"> </w:t>
      </w:r>
      <w:r w:rsidR="0085659A">
        <w:rPr>
          <w:rFonts w:ascii="Calibri" w:hAnsi="Calibri" w:cs="Calibri"/>
        </w:rPr>
        <w:t>this may be intentional</w:t>
      </w:r>
      <w:r w:rsidR="0EE22BC2" w:rsidRPr="0EE22BC2">
        <w:rPr>
          <w:rFonts w:ascii="Calibri" w:hAnsi="Calibri" w:cs="Calibri"/>
        </w:rPr>
        <w:t xml:space="preserve">. </w:t>
      </w:r>
    </w:p>
    <w:p w14:paraId="53394FAC" w14:textId="77777777" w:rsidR="001103AD" w:rsidRPr="00EA778E" w:rsidRDefault="001103AD" w:rsidP="00461507">
      <w:pPr>
        <w:spacing w:line="480" w:lineRule="auto"/>
        <w:rPr>
          <w:rFonts w:ascii="Calibri" w:hAnsi="Calibri" w:cs="Calibri"/>
        </w:rPr>
      </w:pPr>
    </w:p>
    <w:p w14:paraId="61666063" w14:textId="58B25F63" w:rsidR="00991C33" w:rsidRDefault="0EE22BC2" w:rsidP="00461507">
      <w:pPr>
        <w:spacing w:line="480" w:lineRule="auto"/>
        <w:rPr>
          <w:rFonts w:ascii="Calibri" w:hAnsi="Calibri" w:cs="Calibri"/>
        </w:rPr>
      </w:pPr>
      <w:r w:rsidRPr="0EE22BC2">
        <w:rPr>
          <w:rFonts w:ascii="Calibri" w:hAnsi="Calibri" w:cs="Calibri"/>
        </w:rPr>
        <w:lastRenderedPageBreak/>
        <w:t xml:space="preserve">For example, the creation of a ‘safe space’ is described as a space where people can ‘step outside their official roles’. The notion of the ‘safe space’ </w:t>
      </w:r>
      <w:r w:rsidR="00AA7C1B">
        <w:rPr>
          <w:rFonts w:ascii="Calibri" w:hAnsi="Calibri" w:cs="Calibri"/>
        </w:rPr>
        <w:t xml:space="preserve">has common usage across a number of settings but is perhaps mostly commonly associated </w:t>
      </w:r>
      <w:r w:rsidR="002C41F6">
        <w:rPr>
          <w:rFonts w:ascii="Calibri" w:hAnsi="Calibri" w:cs="Calibri"/>
        </w:rPr>
        <w:t xml:space="preserve">with </w:t>
      </w:r>
      <w:r w:rsidRPr="0EE22BC2">
        <w:rPr>
          <w:rFonts w:ascii="Calibri" w:hAnsi="Calibri" w:cs="Calibri"/>
        </w:rPr>
        <w:t>psychodynamic language where it refers to the interaction between the client and therapist. The safe space in the psychotherapy setting is framed by a clear understanding of confidentiality and professional boundaries. It is also a one-sided encounter in terms of personal disclosure; the roles of listener and facilitator are clearly demarcated. In the PPI setting the safe space appears rather as a space where professional roles are blurred, and all participants are encouraged to share interests and engage in non-work activities together. Poor facilitation of these ‘evolving’ boundaries, as in the psychotherapy setting, risk fostering false expectations of the relationship, and open the possibility for exploitation if sensitive information is shared outside the research setting where rules governing confidentiality and responsibility become ambiguous. Not to mention, facilitating this safe space would require a great deal of skill, and as researchers have noted, academics are unlikely to be endowed with the type of interpersonal skills required (Oliver et al. 2019).</w:t>
      </w:r>
      <w:r w:rsidR="00CF53A0">
        <w:rPr>
          <w:rFonts w:ascii="Calibri" w:hAnsi="Calibri" w:cs="Calibri"/>
        </w:rPr>
        <w:t xml:space="preserve"> </w:t>
      </w:r>
      <w:r w:rsidR="000E5526">
        <w:rPr>
          <w:rFonts w:ascii="Calibri" w:hAnsi="Calibri" w:cs="Calibri"/>
        </w:rPr>
        <w:t xml:space="preserve">While this </w:t>
      </w:r>
      <w:r w:rsidR="001E272B">
        <w:rPr>
          <w:rFonts w:ascii="Calibri" w:hAnsi="Calibri" w:cs="Calibri"/>
        </w:rPr>
        <w:t xml:space="preserve">might </w:t>
      </w:r>
      <w:r w:rsidR="005F71BB">
        <w:rPr>
          <w:rFonts w:ascii="Calibri" w:hAnsi="Calibri" w:cs="Calibri"/>
        </w:rPr>
        <w:t xml:space="preserve">be an unfair </w:t>
      </w:r>
      <w:r w:rsidR="001569A7">
        <w:rPr>
          <w:rFonts w:ascii="Calibri" w:hAnsi="Calibri" w:cs="Calibri"/>
        </w:rPr>
        <w:t>characterisation</w:t>
      </w:r>
      <w:r w:rsidR="00AA4290">
        <w:rPr>
          <w:rFonts w:ascii="Calibri" w:hAnsi="Calibri" w:cs="Calibri"/>
        </w:rPr>
        <w:t xml:space="preserve"> </w:t>
      </w:r>
      <w:r w:rsidR="00151996">
        <w:rPr>
          <w:rFonts w:ascii="Calibri" w:hAnsi="Calibri" w:cs="Calibri"/>
        </w:rPr>
        <w:t>of</w:t>
      </w:r>
      <w:r w:rsidR="000E5526">
        <w:rPr>
          <w:rFonts w:ascii="Calibri" w:hAnsi="Calibri" w:cs="Calibri"/>
        </w:rPr>
        <w:t xml:space="preserve"> a diverse group of people</w:t>
      </w:r>
      <w:r w:rsidR="00852C9B">
        <w:rPr>
          <w:rFonts w:ascii="Calibri" w:hAnsi="Calibri" w:cs="Calibri"/>
        </w:rPr>
        <w:t xml:space="preserve">, it is implied that </w:t>
      </w:r>
      <w:r w:rsidR="00FC0634">
        <w:rPr>
          <w:rFonts w:ascii="Calibri" w:hAnsi="Calibri" w:cs="Calibri"/>
        </w:rPr>
        <w:t>academics</w:t>
      </w:r>
      <w:r w:rsidR="00852C9B">
        <w:rPr>
          <w:rFonts w:ascii="Calibri" w:hAnsi="Calibri" w:cs="Calibri"/>
        </w:rPr>
        <w:t xml:space="preserve"> – as well as patients and public members -</w:t>
      </w:r>
      <w:r w:rsidR="00FC0634">
        <w:rPr>
          <w:rFonts w:ascii="Calibri" w:hAnsi="Calibri" w:cs="Calibri"/>
        </w:rPr>
        <w:t xml:space="preserve"> </w:t>
      </w:r>
      <w:r w:rsidR="00852C9B">
        <w:rPr>
          <w:rFonts w:ascii="Calibri" w:hAnsi="Calibri" w:cs="Calibri"/>
        </w:rPr>
        <w:t>need to put in the time and effort</w:t>
      </w:r>
      <w:r w:rsidR="007C049C">
        <w:rPr>
          <w:rFonts w:ascii="Calibri" w:hAnsi="Calibri" w:cs="Calibri"/>
        </w:rPr>
        <w:t xml:space="preserve"> to ensure </w:t>
      </w:r>
      <w:r w:rsidR="00FC0634">
        <w:rPr>
          <w:rFonts w:ascii="Calibri" w:hAnsi="Calibri" w:cs="Calibri"/>
        </w:rPr>
        <w:t xml:space="preserve">relationships between academic and patient or service user are </w:t>
      </w:r>
      <w:r w:rsidR="00710CBA">
        <w:rPr>
          <w:rFonts w:ascii="Calibri" w:hAnsi="Calibri" w:cs="Calibri"/>
        </w:rPr>
        <w:t>‘</w:t>
      </w:r>
      <w:r w:rsidR="00FC0634">
        <w:rPr>
          <w:rFonts w:ascii="Calibri" w:hAnsi="Calibri" w:cs="Calibri"/>
        </w:rPr>
        <w:t>authentic</w:t>
      </w:r>
      <w:r w:rsidR="00710CBA">
        <w:rPr>
          <w:rFonts w:ascii="Calibri" w:hAnsi="Calibri" w:cs="Calibri"/>
        </w:rPr>
        <w:t>’</w:t>
      </w:r>
      <w:r w:rsidR="007C049C">
        <w:rPr>
          <w:rFonts w:ascii="Calibri" w:hAnsi="Calibri" w:cs="Calibri"/>
        </w:rPr>
        <w:t>.</w:t>
      </w:r>
      <w:r w:rsidR="00B95DDD">
        <w:rPr>
          <w:rFonts w:ascii="Calibri" w:hAnsi="Calibri" w:cs="Calibri"/>
        </w:rPr>
        <w:t xml:space="preserve"> </w:t>
      </w:r>
    </w:p>
    <w:p w14:paraId="4E023401" w14:textId="77777777" w:rsidR="001103AD" w:rsidRDefault="001103AD" w:rsidP="00461507">
      <w:pPr>
        <w:spacing w:line="480" w:lineRule="auto"/>
        <w:rPr>
          <w:rFonts w:ascii="Calibri" w:hAnsi="Calibri" w:cs="Calibri"/>
        </w:rPr>
      </w:pPr>
    </w:p>
    <w:p w14:paraId="200D5D4A" w14:textId="73D4469E" w:rsidR="00991C33" w:rsidRPr="001103AD" w:rsidRDefault="00D5684D" w:rsidP="00461507">
      <w:pPr>
        <w:spacing w:line="480" w:lineRule="auto"/>
        <w:outlineLvl w:val="0"/>
        <w:rPr>
          <w:rFonts w:ascii="Calibri" w:hAnsi="Calibri" w:cs="Calibri"/>
          <w:i/>
          <w:iCs/>
        </w:rPr>
      </w:pPr>
      <w:r w:rsidRPr="001103AD">
        <w:rPr>
          <w:rFonts w:ascii="Calibri" w:hAnsi="Calibri" w:cs="Calibri"/>
          <w:i/>
          <w:iCs/>
        </w:rPr>
        <w:t>T</w:t>
      </w:r>
      <w:r w:rsidR="00FE4BD2" w:rsidRPr="001103AD">
        <w:rPr>
          <w:rFonts w:ascii="Calibri" w:hAnsi="Calibri" w:cs="Calibri"/>
          <w:i/>
          <w:iCs/>
        </w:rPr>
        <w:t>he complexities of sharing power</w:t>
      </w:r>
    </w:p>
    <w:p w14:paraId="43740D9C" w14:textId="4591D870" w:rsidR="00242618" w:rsidRDefault="00723857" w:rsidP="00461507">
      <w:pPr>
        <w:spacing w:line="480" w:lineRule="auto"/>
        <w:rPr>
          <w:rFonts w:ascii="Calibri" w:hAnsi="Calibri" w:cs="Calibri"/>
        </w:rPr>
      </w:pPr>
      <w:r>
        <w:rPr>
          <w:rFonts w:ascii="Calibri" w:hAnsi="Calibri" w:cs="Calibri"/>
        </w:rPr>
        <w:t>While the ‘messiness’ of the relational work of co-production and PPI is noted, means of addressing the issue tends to focus on the skills and competencies of individual</w:t>
      </w:r>
      <w:r w:rsidR="00E65849">
        <w:rPr>
          <w:rFonts w:ascii="Calibri" w:hAnsi="Calibri" w:cs="Calibri"/>
        </w:rPr>
        <w:t xml:space="preserve">s </w:t>
      </w:r>
      <w:r>
        <w:rPr>
          <w:rFonts w:ascii="Calibri" w:hAnsi="Calibri" w:cs="Calibri"/>
        </w:rPr>
        <w:t xml:space="preserve">but with little acknowledgement of the way academic and government spaces constrain who can participate, what voices are accepted and the type of identities people are provided (Green </w:t>
      </w:r>
      <w:r>
        <w:rPr>
          <w:rFonts w:ascii="Calibri" w:hAnsi="Calibri" w:cs="Calibri"/>
        </w:rPr>
        <w:lastRenderedPageBreak/>
        <w:t xml:space="preserve">and Johns 2019, Paylor and McKevitt 2019, Rose and Kalathil 2019). </w:t>
      </w:r>
      <w:r w:rsidR="002E0177">
        <w:rPr>
          <w:rFonts w:ascii="Calibri" w:hAnsi="Calibri" w:cs="Calibri"/>
        </w:rPr>
        <w:t>For example</w:t>
      </w:r>
      <w:r w:rsidR="00E54766">
        <w:rPr>
          <w:rFonts w:ascii="Calibri" w:hAnsi="Calibri" w:cs="Calibri"/>
        </w:rPr>
        <w:t>,</w:t>
      </w:r>
      <w:r w:rsidR="002E0177">
        <w:rPr>
          <w:rFonts w:ascii="Calibri" w:hAnsi="Calibri" w:cs="Calibri"/>
        </w:rPr>
        <w:t xml:space="preserve"> referencing </w:t>
      </w:r>
      <w:r w:rsidR="008B4A70">
        <w:rPr>
          <w:rFonts w:ascii="Calibri" w:hAnsi="Calibri" w:cs="Calibri"/>
        </w:rPr>
        <w:t>a</w:t>
      </w:r>
      <w:r w:rsidR="002E0177">
        <w:rPr>
          <w:rFonts w:ascii="Calibri" w:hAnsi="Calibri" w:cs="Calibri"/>
        </w:rPr>
        <w:t xml:space="preserve"> common </w:t>
      </w:r>
      <w:r w:rsidR="008B4A70">
        <w:rPr>
          <w:rFonts w:ascii="Calibri" w:hAnsi="Calibri" w:cs="Calibri"/>
        </w:rPr>
        <w:t xml:space="preserve">point of emphasis </w:t>
      </w:r>
      <w:r w:rsidR="002E0177">
        <w:rPr>
          <w:rFonts w:ascii="Calibri" w:hAnsi="Calibri" w:cs="Calibri"/>
        </w:rPr>
        <w:t xml:space="preserve">in </w:t>
      </w:r>
      <w:r w:rsidR="00242618">
        <w:rPr>
          <w:rFonts w:ascii="Calibri" w:hAnsi="Calibri" w:cs="Calibri"/>
        </w:rPr>
        <w:t>co</w:t>
      </w:r>
      <w:r w:rsidR="00B43798">
        <w:rPr>
          <w:rFonts w:ascii="Calibri" w:hAnsi="Calibri" w:cs="Calibri"/>
        </w:rPr>
        <w:t>-</w:t>
      </w:r>
      <w:r w:rsidR="00242618">
        <w:rPr>
          <w:rFonts w:ascii="Calibri" w:hAnsi="Calibri" w:cs="Calibri"/>
        </w:rPr>
        <w:t>production</w:t>
      </w:r>
      <w:r w:rsidR="002E0177">
        <w:rPr>
          <w:rFonts w:ascii="Calibri" w:hAnsi="Calibri" w:cs="Calibri"/>
        </w:rPr>
        <w:t xml:space="preserve"> literature</w:t>
      </w:r>
      <w:r w:rsidR="00F33C74">
        <w:rPr>
          <w:rFonts w:ascii="Calibri" w:hAnsi="Calibri" w:cs="Calibri"/>
        </w:rPr>
        <w:t xml:space="preserve"> – sharing power – the </w:t>
      </w:r>
      <w:r w:rsidR="000F1440">
        <w:rPr>
          <w:rFonts w:ascii="Calibri" w:hAnsi="Calibri" w:cs="Calibri"/>
        </w:rPr>
        <w:t xml:space="preserve">mental health charity The </w:t>
      </w:r>
      <w:r w:rsidR="00F33C74">
        <w:rPr>
          <w:rFonts w:ascii="Calibri" w:hAnsi="Calibri" w:cs="Calibri"/>
        </w:rPr>
        <w:t xml:space="preserve">McPin Foundation </w:t>
      </w:r>
      <w:r w:rsidR="008B4A70">
        <w:rPr>
          <w:rFonts w:ascii="Calibri" w:hAnsi="Calibri" w:cs="Calibri"/>
        </w:rPr>
        <w:t>stress</w:t>
      </w:r>
      <w:r w:rsidR="008B4A70" w:rsidDel="008B4A70">
        <w:rPr>
          <w:rFonts w:ascii="Calibri" w:hAnsi="Calibri" w:cs="Calibri"/>
        </w:rPr>
        <w:t xml:space="preserve"> </w:t>
      </w:r>
      <w:r w:rsidR="00675D70">
        <w:rPr>
          <w:rFonts w:ascii="Calibri" w:hAnsi="Calibri" w:cs="Calibri"/>
        </w:rPr>
        <w:t xml:space="preserve">the </w:t>
      </w:r>
      <w:r w:rsidR="00242618">
        <w:rPr>
          <w:rFonts w:ascii="Calibri" w:hAnsi="Calibri" w:cs="Calibri"/>
        </w:rPr>
        <w:t>difficulties</w:t>
      </w:r>
      <w:r w:rsidR="00675D70">
        <w:rPr>
          <w:rFonts w:ascii="Calibri" w:hAnsi="Calibri" w:cs="Calibri"/>
        </w:rPr>
        <w:t xml:space="preserve"> of co</w:t>
      </w:r>
      <w:r w:rsidR="00B43798">
        <w:rPr>
          <w:rFonts w:ascii="Calibri" w:hAnsi="Calibri" w:cs="Calibri"/>
        </w:rPr>
        <w:t>-</w:t>
      </w:r>
      <w:r w:rsidR="00675D70">
        <w:rPr>
          <w:rFonts w:ascii="Calibri" w:hAnsi="Calibri" w:cs="Calibri"/>
        </w:rPr>
        <w:t xml:space="preserve">production, but </w:t>
      </w:r>
      <w:r w:rsidR="00242618">
        <w:rPr>
          <w:rFonts w:ascii="Calibri" w:hAnsi="Calibri" w:cs="Calibri"/>
        </w:rPr>
        <w:t>locate</w:t>
      </w:r>
      <w:r w:rsidR="00675D70">
        <w:rPr>
          <w:rFonts w:ascii="Calibri" w:hAnsi="Calibri" w:cs="Calibri"/>
        </w:rPr>
        <w:t xml:space="preserve"> </w:t>
      </w:r>
      <w:r w:rsidR="00F767FD">
        <w:rPr>
          <w:rFonts w:ascii="Calibri" w:hAnsi="Calibri" w:cs="Calibri"/>
        </w:rPr>
        <w:t xml:space="preserve">professional status and hierarchy as </w:t>
      </w:r>
      <w:r w:rsidR="00675D70">
        <w:rPr>
          <w:rFonts w:ascii="Calibri" w:hAnsi="Calibri" w:cs="Calibri"/>
        </w:rPr>
        <w:t>th</w:t>
      </w:r>
      <w:r w:rsidR="00CB41A8">
        <w:rPr>
          <w:rFonts w:ascii="Calibri" w:hAnsi="Calibri" w:cs="Calibri"/>
        </w:rPr>
        <w:t>e</w:t>
      </w:r>
      <w:r w:rsidR="00675D70">
        <w:rPr>
          <w:rFonts w:ascii="Calibri" w:hAnsi="Calibri" w:cs="Calibri"/>
        </w:rPr>
        <w:t xml:space="preserve"> </w:t>
      </w:r>
      <w:r w:rsidR="00F767FD">
        <w:rPr>
          <w:rFonts w:ascii="Calibri" w:hAnsi="Calibri" w:cs="Calibri"/>
        </w:rPr>
        <w:t xml:space="preserve">key </w:t>
      </w:r>
      <w:r w:rsidR="00CB41A8">
        <w:rPr>
          <w:rFonts w:ascii="Calibri" w:hAnsi="Calibri" w:cs="Calibri"/>
        </w:rPr>
        <w:t>barrier</w:t>
      </w:r>
      <w:r w:rsidR="00242618">
        <w:rPr>
          <w:rFonts w:ascii="Calibri" w:hAnsi="Calibri" w:cs="Calibri"/>
        </w:rPr>
        <w:t>:</w:t>
      </w:r>
    </w:p>
    <w:p w14:paraId="072924DF" w14:textId="77777777" w:rsidR="001103AD" w:rsidRDefault="001103AD" w:rsidP="00461507">
      <w:pPr>
        <w:spacing w:line="480" w:lineRule="auto"/>
        <w:rPr>
          <w:rFonts w:ascii="Calibri" w:hAnsi="Calibri" w:cs="Calibri"/>
        </w:rPr>
      </w:pPr>
    </w:p>
    <w:p w14:paraId="4DFA0FA5" w14:textId="50782CDE" w:rsidR="00AE6351" w:rsidRDefault="00F33C74" w:rsidP="00461507">
      <w:pPr>
        <w:spacing w:line="480" w:lineRule="auto"/>
        <w:ind w:left="397" w:right="397"/>
        <w:rPr>
          <w:rFonts w:ascii="Calibri" w:eastAsia="Calibri" w:hAnsi="Calibri" w:cs="Calibri"/>
        </w:rPr>
      </w:pPr>
      <w:r w:rsidRPr="00242618">
        <w:rPr>
          <w:rFonts w:asciiTheme="minorHAnsi" w:eastAsia="Calibri" w:hAnsiTheme="minorHAnsi" w:cstheme="minorHAnsi"/>
        </w:rPr>
        <w:t xml:space="preserve">Even </w:t>
      </w:r>
      <w:r w:rsidRPr="00242618">
        <w:rPr>
          <w:rFonts w:asciiTheme="minorHAnsi" w:hAnsiTheme="minorHAnsi" w:cstheme="minorHAnsi"/>
        </w:rPr>
        <w:t>with excellent guidance, the practice of building relationships, sharing power and valuing all types of knowledge</w:t>
      </w:r>
      <w:r w:rsidR="00242618" w:rsidRPr="00242618">
        <w:rPr>
          <w:rFonts w:asciiTheme="minorHAnsi" w:hAnsiTheme="minorHAnsi" w:cstheme="minorHAnsi"/>
        </w:rPr>
        <w:t>…</w:t>
      </w:r>
      <w:r w:rsidRPr="00242618">
        <w:rPr>
          <w:rFonts w:asciiTheme="minorHAnsi" w:eastAsia="Calibri" w:hAnsiTheme="minorHAnsi" w:cstheme="minorHAnsi"/>
        </w:rPr>
        <w:t xml:space="preserve"> can be extremely challenging. With all the good will in the world, power structures and professional status can get in the way. I think the hardest part is sharing power and reducing personal influence over the process. This is true for everyone but particularly those with a research status such as “professor” or “doctor”</w:t>
      </w:r>
      <w:r w:rsidR="00E54766">
        <w:rPr>
          <w:rFonts w:ascii="Calibri" w:eastAsia="Calibri" w:hAnsi="Calibri" w:cs="Calibri"/>
        </w:rPr>
        <w:t xml:space="preserve"> </w:t>
      </w:r>
      <w:r w:rsidR="003A33D1">
        <w:rPr>
          <w:rFonts w:ascii="Calibri" w:eastAsia="Calibri" w:hAnsi="Calibri" w:cs="Calibri"/>
        </w:rPr>
        <w:t>(Pinfold</w:t>
      </w:r>
      <w:r w:rsidR="00511B04">
        <w:rPr>
          <w:rFonts w:ascii="Calibri" w:eastAsia="Calibri" w:hAnsi="Calibri" w:cs="Calibri"/>
        </w:rPr>
        <w:t xml:space="preserve"> 2019</w:t>
      </w:r>
      <w:r w:rsidR="003A33D1">
        <w:rPr>
          <w:rFonts w:ascii="Calibri" w:eastAsia="Calibri" w:hAnsi="Calibri" w:cs="Calibri"/>
        </w:rPr>
        <w:t>)</w:t>
      </w:r>
    </w:p>
    <w:p w14:paraId="2D5E20C8" w14:textId="77777777" w:rsidR="001103AD" w:rsidRPr="00EA778E" w:rsidRDefault="001103AD" w:rsidP="00461507">
      <w:pPr>
        <w:spacing w:line="480" w:lineRule="auto"/>
        <w:ind w:left="397" w:right="397"/>
        <w:rPr>
          <w:rFonts w:ascii="Calibri" w:eastAsia="Calibri" w:hAnsi="Calibri" w:cs="Calibri"/>
        </w:rPr>
      </w:pPr>
    </w:p>
    <w:p w14:paraId="4D9AB9F1" w14:textId="0F1C7439" w:rsidR="00A91B97" w:rsidRDefault="635F90A9" w:rsidP="00461507">
      <w:pPr>
        <w:spacing w:line="480" w:lineRule="auto"/>
        <w:rPr>
          <w:rFonts w:ascii="Calibri" w:hAnsi="Calibri" w:cs="Calibri"/>
        </w:rPr>
      </w:pPr>
      <w:r w:rsidRPr="635F90A9">
        <w:rPr>
          <w:rFonts w:ascii="Calibri" w:hAnsi="Calibri" w:cs="Calibri"/>
        </w:rPr>
        <w:t>Countering the view that ‘professors’ or ‘doctors’ are unable to stop their professional status ‘getting in the way’ of collaboration, Greens and Johns (2019) found in their interviews with researchers and public contributors that the challenges of sharing power were less to do with researchers being unwilling to share power but rather that sharing power was generally incompatible with the existing research hierarchy within which PPI</w:t>
      </w:r>
      <w:r w:rsidR="003F3122">
        <w:rPr>
          <w:rFonts w:ascii="Calibri" w:hAnsi="Calibri" w:cs="Calibri"/>
        </w:rPr>
        <w:t>/co-production</w:t>
      </w:r>
      <w:r w:rsidRPr="635F90A9">
        <w:rPr>
          <w:rFonts w:ascii="Calibri" w:hAnsi="Calibri" w:cs="Calibri"/>
        </w:rPr>
        <w:t xml:space="preserve"> commonly takes place. Boylan et al. (2019) also point out that the dominant discourse that perpetuates the view that all researchers hold powerful positions, overlooks how hierarchical academic life can be, and how power is unevenly distributed amongst researchers and between disciplines. As pointed out in several studies (Boylan et al. 2019, Green and Johns 2019, Oliver et al. 2019) much of the work of PPI </w:t>
      </w:r>
      <w:r w:rsidR="00C344CC">
        <w:rPr>
          <w:rFonts w:ascii="Calibri" w:hAnsi="Calibri" w:cs="Calibri"/>
        </w:rPr>
        <w:t xml:space="preserve">and co-production </w:t>
      </w:r>
      <w:r w:rsidRPr="635F90A9">
        <w:rPr>
          <w:rFonts w:ascii="Calibri" w:hAnsi="Calibri" w:cs="Calibri"/>
        </w:rPr>
        <w:t xml:space="preserve">is carried out by those on the ‘lower’ end of the academic </w:t>
      </w:r>
      <w:r w:rsidR="00E617AB" w:rsidRPr="635F90A9">
        <w:rPr>
          <w:rFonts w:ascii="Calibri" w:hAnsi="Calibri" w:cs="Calibri"/>
        </w:rPr>
        <w:t>hierarchy</w:t>
      </w:r>
      <w:r w:rsidRPr="635F90A9">
        <w:rPr>
          <w:rFonts w:ascii="Calibri" w:hAnsi="Calibri" w:cs="Calibri"/>
        </w:rPr>
        <w:t>, such as junior researchers who are likely to have short term contracts.</w:t>
      </w:r>
      <w:r w:rsidR="008542A1">
        <w:rPr>
          <w:rFonts w:ascii="Calibri" w:hAnsi="Calibri" w:cs="Calibri"/>
        </w:rPr>
        <w:t xml:space="preserve"> </w:t>
      </w:r>
      <w:r w:rsidRPr="635F90A9">
        <w:rPr>
          <w:rFonts w:ascii="Calibri" w:hAnsi="Calibri" w:cs="Calibri"/>
        </w:rPr>
        <w:t xml:space="preserve">The gendered and racialized </w:t>
      </w:r>
      <w:r w:rsidRPr="635F90A9">
        <w:rPr>
          <w:rFonts w:ascii="Calibri" w:hAnsi="Calibri" w:cs="Calibri"/>
        </w:rPr>
        <w:lastRenderedPageBreak/>
        <w:t>aspects of co</w:t>
      </w:r>
      <w:r w:rsidR="00C344CC">
        <w:rPr>
          <w:rFonts w:ascii="Calibri" w:hAnsi="Calibri" w:cs="Calibri"/>
        </w:rPr>
        <w:t>-</w:t>
      </w:r>
      <w:r w:rsidRPr="635F90A9">
        <w:rPr>
          <w:rFonts w:ascii="Calibri" w:hAnsi="Calibri" w:cs="Calibri"/>
        </w:rPr>
        <w:t>production have also been highlighted</w:t>
      </w:r>
      <w:r w:rsidR="00BA2037">
        <w:rPr>
          <w:rFonts w:ascii="Calibri" w:hAnsi="Calibri" w:cs="Calibri"/>
        </w:rPr>
        <w:t xml:space="preserve"> </w:t>
      </w:r>
      <w:r w:rsidRPr="635F90A9">
        <w:rPr>
          <w:rFonts w:ascii="Calibri" w:hAnsi="Calibri" w:cs="Calibri"/>
        </w:rPr>
        <w:t>(Oliver et al. 2019, Rose and Kalathil 2019)</w:t>
      </w:r>
      <w:r w:rsidR="00273506">
        <w:rPr>
          <w:rFonts w:ascii="Calibri" w:hAnsi="Calibri" w:cs="Calibri"/>
        </w:rPr>
        <w:t xml:space="preserve">, </w:t>
      </w:r>
      <w:r w:rsidR="00BA2037">
        <w:rPr>
          <w:rFonts w:ascii="Calibri" w:hAnsi="Calibri" w:cs="Calibri"/>
        </w:rPr>
        <w:t xml:space="preserve">with women and </w:t>
      </w:r>
      <w:r w:rsidR="001F3255">
        <w:rPr>
          <w:rFonts w:ascii="Calibri" w:hAnsi="Calibri" w:cs="Calibri"/>
        </w:rPr>
        <w:t xml:space="preserve">ethnic </w:t>
      </w:r>
      <w:r w:rsidR="00DD1647">
        <w:rPr>
          <w:rFonts w:ascii="Calibri" w:hAnsi="Calibri" w:cs="Calibri"/>
        </w:rPr>
        <w:t>minorities</w:t>
      </w:r>
      <w:r w:rsidR="001F3255">
        <w:rPr>
          <w:rFonts w:ascii="Calibri" w:hAnsi="Calibri" w:cs="Calibri"/>
        </w:rPr>
        <w:t xml:space="preserve"> </w:t>
      </w:r>
      <w:r w:rsidR="003844F4">
        <w:rPr>
          <w:rFonts w:ascii="Calibri" w:hAnsi="Calibri" w:cs="Calibri"/>
        </w:rPr>
        <w:t>tend</w:t>
      </w:r>
      <w:r w:rsidR="00A91B97">
        <w:rPr>
          <w:rFonts w:ascii="Calibri" w:hAnsi="Calibri" w:cs="Calibri"/>
        </w:rPr>
        <w:t>ing</w:t>
      </w:r>
      <w:r w:rsidR="003844F4">
        <w:rPr>
          <w:rFonts w:ascii="Calibri" w:hAnsi="Calibri" w:cs="Calibri"/>
        </w:rPr>
        <w:t xml:space="preserve"> to </w:t>
      </w:r>
      <w:r w:rsidR="001F3255">
        <w:rPr>
          <w:rFonts w:ascii="Calibri" w:hAnsi="Calibri" w:cs="Calibri"/>
        </w:rPr>
        <w:t xml:space="preserve">carry out the labour of </w:t>
      </w:r>
      <w:r w:rsidR="00DD1647">
        <w:rPr>
          <w:rFonts w:ascii="Calibri" w:hAnsi="Calibri" w:cs="Calibri"/>
        </w:rPr>
        <w:t>research, whether</w:t>
      </w:r>
      <w:r w:rsidR="008542A1">
        <w:rPr>
          <w:rFonts w:ascii="Calibri" w:hAnsi="Calibri" w:cs="Calibri"/>
        </w:rPr>
        <w:t xml:space="preserve"> as</w:t>
      </w:r>
      <w:r w:rsidR="00DD1647">
        <w:rPr>
          <w:rFonts w:ascii="Calibri" w:hAnsi="Calibri" w:cs="Calibri"/>
        </w:rPr>
        <w:t xml:space="preserve"> academic, peer researcher or patient and public member</w:t>
      </w:r>
      <w:r w:rsidR="003844F4">
        <w:rPr>
          <w:rFonts w:ascii="Calibri" w:hAnsi="Calibri" w:cs="Calibri"/>
        </w:rPr>
        <w:t xml:space="preserve">, but who </w:t>
      </w:r>
      <w:r w:rsidR="0017715E">
        <w:rPr>
          <w:rFonts w:ascii="Calibri" w:hAnsi="Calibri" w:cs="Calibri"/>
        </w:rPr>
        <w:t>in terms of secure employment and research funding may hold little power</w:t>
      </w:r>
      <w:r w:rsidRPr="635F90A9">
        <w:rPr>
          <w:rFonts w:ascii="Calibri" w:hAnsi="Calibri" w:cs="Calibri"/>
        </w:rPr>
        <w:t xml:space="preserve">. </w:t>
      </w:r>
    </w:p>
    <w:p w14:paraId="51A360D5" w14:textId="77777777" w:rsidR="001103AD" w:rsidRDefault="001103AD" w:rsidP="00461507">
      <w:pPr>
        <w:spacing w:line="480" w:lineRule="auto"/>
        <w:rPr>
          <w:rFonts w:ascii="Calibri" w:hAnsi="Calibri" w:cs="Calibri"/>
        </w:rPr>
      </w:pPr>
    </w:p>
    <w:p w14:paraId="6FB59DD5" w14:textId="528C7B3A" w:rsidR="00647BAD" w:rsidRDefault="00B7030C" w:rsidP="00461507">
      <w:pPr>
        <w:spacing w:line="480" w:lineRule="auto"/>
        <w:rPr>
          <w:rFonts w:ascii="Calibri" w:hAnsi="Calibri" w:cs="Calibri"/>
        </w:rPr>
      </w:pPr>
      <w:r>
        <w:rPr>
          <w:rFonts w:ascii="Calibri" w:hAnsi="Calibri" w:cs="Calibri"/>
        </w:rPr>
        <w:t>Faced with evidence</w:t>
      </w:r>
      <w:r w:rsidR="008E7637">
        <w:rPr>
          <w:rFonts w:ascii="Calibri" w:hAnsi="Calibri" w:cs="Calibri"/>
        </w:rPr>
        <w:t xml:space="preserve"> demonstrat</w:t>
      </w:r>
      <w:r w:rsidR="00986DDE">
        <w:rPr>
          <w:rFonts w:ascii="Calibri" w:hAnsi="Calibri" w:cs="Calibri"/>
        </w:rPr>
        <w:t>ing</w:t>
      </w:r>
      <w:r w:rsidR="007E3919">
        <w:rPr>
          <w:rFonts w:ascii="Calibri" w:hAnsi="Calibri" w:cs="Calibri"/>
        </w:rPr>
        <w:t xml:space="preserve"> the significant and persistent</w:t>
      </w:r>
      <w:r w:rsidR="008E7637">
        <w:rPr>
          <w:rFonts w:ascii="Calibri" w:hAnsi="Calibri" w:cs="Calibri"/>
        </w:rPr>
        <w:t xml:space="preserve"> </w:t>
      </w:r>
      <w:r w:rsidR="003261AD">
        <w:rPr>
          <w:rFonts w:ascii="Calibri" w:hAnsi="Calibri" w:cs="Calibri"/>
        </w:rPr>
        <w:t xml:space="preserve">obstacle </w:t>
      </w:r>
      <w:r w:rsidR="008E7637">
        <w:rPr>
          <w:rFonts w:ascii="Calibri" w:hAnsi="Calibri" w:cs="Calibri"/>
        </w:rPr>
        <w:t>academic hierarchies</w:t>
      </w:r>
      <w:r w:rsidR="00F23AA1">
        <w:rPr>
          <w:rFonts w:ascii="Calibri" w:hAnsi="Calibri" w:cs="Calibri"/>
        </w:rPr>
        <w:t xml:space="preserve"> and unequal power relations</w:t>
      </w:r>
      <w:r w:rsidR="008E7637">
        <w:rPr>
          <w:rFonts w:ascii="Calibri" w:hAnsi="Calibri" w:cs="Calibri"/>
        </w:rPr>
        <w:t xml:space="preserve"> present </w:t>
      </w:r>
      <w:r w:rsidR="00F23AA1">
        <w:rPr>
          <w:rFonts w:ascii="Calibri" w:hAnsi="Calibri" w:cs="Calibri"/>
        </w:rPr>
        <w:t xml:space="preserve">to </w:t>
      </w:r>
      <w:r w:rsidR="00986DDE">
        <w:rPr>
          <w:rFonts w:ascii="Calibri" w:hAnsi="Calibri" w:cs="Calibri"/>
        </w:rPr>
        <w:t>an effective or transformative research process</w:t>
      </w:r>
      <w:r w:rsidR="0092618C">
        <w:rPr>
          <w:rFonts w:ascii="Calibri" w:hAnsi="Calibri" w:cs="Calibri"/>
        </w:rPr>
        <w:t xml:space="preserve"> (Carr 2007)</w:t>
      </w:r>
      <w:r w:rsidR="00986DDE">
        <w:rPr>
          <w:rFonts w:ascii="Calibri" w:hAnsi="Calibri" w:cs="Calibri"/>
        </w:rPr>
        <w:t>,</w:t>
      </w:r>
      <w:r w:rsidR="008E7637">
        <w:rPr>
          <w:rFonts w:ascii="Calibri" w:hAnsi="Calibri" w:cs="Calibri"/>
        </w:rPr>
        <w:t xml:space="preserve"> </w:t>
      </w:r>
      <w:r w:rsidR="00C2293F">
        <w:rPr>
          <w:rFonts w:ascii="Calibri" w:hAnsi="Calibri" w:cs="Calibri"/>
        </w:rPr>
        <w:t>i</w:t>
      </w:r>
      <w:r w:rsidR="00A91B97">
        <w:rPr>
          <w:rFonts w:ascii="Calibri" w:hAnsi="Calibri" w:cs="Calibri"/>
        </w:rPr>
        <w:t xml:space="preserve">t is reasonable to conclude </w:t>
      </w:r>
      <w:r w:rsidR="00241648">
        <w:rPr>
          <w:rFonts w:ascii="Calibri" w:hAnsi="Calibri" w:cs="Calibri"/>
        </w:rPr>
        <w:t>that academics need to ‘relinquish some power’ (Nortey 2019)</w:t>
      </w:r>
      <w:r w:rsidR="003261AD">
        <w:rPr>
          <w:rFonts w:ascii="Calibri" w:hAnsi="Calibri" w:cs="Calibri"/>
        </w:rPr>
        <w:t>. B</w:t>
      </w:r>
      <w:r w:rsidR="00291E09">
        <w:rPr>
          <w:rFonts w:ascii="Calibri" w:hAnsi="Calibri" w:cs="Calibri"/>
        </w:rPr>
        <w:t xml:space="preserve">ut as </w:t>
      </w:r>
      <w:r w:rsidR="00795199">
        <w:rPr>
          <w:rFonts w:ascii="Calibri" w:hAnsi="Calibri" w:cs="Calibri"/>
        </w:rPr>
        <w:t xml:space="preserve">Paylor and McKevitt (2019) </w:t>
      </w:r>
      <w:r w:rsidR="00291E09">
        <w:rPr>
          <w:rFonts w:ascii="Calibri" w:hAnsi="Calibri" w:cs="Calibri"/>
        </w:rPr>
        <w:t xml:space="preserve">argue, placing the blame </w:t>
      </w:r>
      <w:r w:rsidR="00291E09" w:rsidRPr="001B0D54">
        <w:rPr>
          <w:rFonts w:ascii="Calibri" w:hAnsi="Calibri" w:cs="Calibri"/>
        </w:rPr>
        <w:t xml:space="preserve">at the hands of researchers </w:t>
      </w:r>
      <w:r w:rsidR="00291E09">
        <w:rPr>
          <w:rFonts w:ascii="Calibri" w:hAnsi="Calibri" w:cs="Calibri"/>
        </w:rPr>
        <w:t xml:space="preserve">promotes a </w:t>
      </w:r>
      <w:r w:rsidR="00291E09" w:rsidRPr="001B0D54">
        <w:rPr>
          <w:rFonts w:ascii="Calibri" w:hAnsi="Calibri" w:cs="Calibri"/>
        </w:rPr>
        <w:t>narrow view of implementation</w:t>
      </w:r>
      <w:r w:rsidR="00291E09">
        <w:rPr>
          <w:rFonts w:ascii="Calibri" w:hAnsi="Calibri" w:cs="Calibri"/>
        </w:rPr>
        <w:t xml:space="preserve">. Instead they </w:t>
      </w:r>
      <w:r w:rsidR="00CD7DAA">
        <w:rPr>
          <w:rFonts w:ascii="Calibri" w:hAnsi="Calibri" w:cs="Calibri"/>
        </w:rPr>
        <w:t>draw attention to</w:t>
      </w:r>
      <w:r w:rsidR="00795199">
        <w:rPr>
          <w:rFonts w:ascii="Calibri" w:hAnsi="Calibri" w:cs="Calibri"/>
        </w:rPr>
        <w:t xml:space="preserve"> the contextual conditions that </w:t>
      </w:r>
      <w:r w:rsidR="00F05212">
        <w:rPr>
          <w:rFonts w:ascii="Calibri" w:hAnsi="Calibri" w:cs="Calibri"/>
        </w:rPr>
        <w:t>constrain how</w:t>
      </w:r>
      <w:r w:rsidR="009B7D8A">
        <w:rPr>
          <w:rFonts w:ascii="Calibri" w:hAnsi="Calibri" w:cs="Calibri"/>
        </w:rPr>
        <w:t xml:space="preserve"> researchers engag</w:t>
      </w:r>
      <w:r w:rsidR="00F05212">
        <w:rPr>
          <w:rFonts w:ascii="Calibri" w:hAnsi="Calibri" w:cs="Calibri"/>
        </w:rPr>
        <w:t>e</w:t>
      </w:r>
      <w:r w:rsidR="009B7D8A">
        <w:rPr>
          <w:rFonts w:ascii="Calibri" w:hAnsi="Calibri" w:cs="Calibri"/>
        </w:rPr>
        <w:t xml:space="preserve"> with </w:t>
      </w:r>
      <w:r w:rsidR="002565E5">
        <w:rPr>
          <w:rFonts w:ascii="Calibri" w:hAnsi="Calibri" w:cs="Calibri"/>
        </w:rPr>
        <w:t xml:space="preserve">co-production and </w:t>
      </w:r>
      <w:r w:rsidR="009B7D8A">
        <w:rPr>
          <w:rFonts w:ascii="Calibri" w:hAnsi="Calibri" w:cs="Calibri"/>
        </w:rPr>
        <w:t>PPI</w:t>
      </w:r>
      <w:r w:rsidR="0000037F">
        <w:rPr>
          <w:rFonts w:ascii="Calibri" w:hAnsi="Calibri" w:cs="Calibri"/>
        </w:rPr>
        <w:t xml:space="preserve">. For instance, </w:t>
      </w:r>
      <w:r w:rsidR="00DE49F0">
        <w:rPr>
          <w:rFonts w:ascii="Calibri" w:hAnsi="Calibri" w:cs="Calibri"/>
        </w:rPr>
        <w:t xml:space="preserve">while the NIHR has greatly </w:t>
      </w:r>
      <w:r w:rsidR="00010C5B">
        <w:rPr>
          <w:rFonts w:ascii="Calibri" w:hAnsi="Calibri" w:cs="Calibri"/>
        </w:rPr>
        <w:t xml:space="preserve">invested in promoting </w:t>
      </w:r>
      <w:r w:rsidR="00F05212">
        <w:rPr>
          <w:rFonts w:ascii="Calibri" w:hAnsi="Calibri" w:cs="Calibri"/>
        </w:rPr>
        <w:t>the benefits</w:t>
      </w:r>
      <w:r w:rsidR="00010C5B">
        <w:rPr>
          <w:rFonts w:ascii="Calibri" w:hAnsi="Calibri" w:cs="Calibri"/>
        </w:rPr>
        <w:t xml:space="preserve"> for co</w:t>
      </w:r>
      <w:r w:rsidR="00B43798">
        <w:rPr>
          <w:rFonts w:ascii="Calibri" w:hAnsi="Calibri" w:cs="Calibri"/>
        </w:rPr>
        <w:t>-</w:t>
      </w:r>
      <w:r w:rsidR="00010C5B">
        <w:rPr>
          <w:rFonts w:ascii="Calibri" w:hAnsi="Calibri" w:cs="Calibri"/>
        </w:rPr>
        <w:t>produced research</w:t>
      </w:r>
      <w:r w:rsidR="0092618C">
        <w:rPr>
          <w:rFonts w:ascii="Calibri" w:hAnsi="Calibri" w:cs="Calibri"/>
        </w:rPr>
        <w:t>,</w:t>
      </w:r>
      <w:r w:rsidR="00010C5B">
        <w:rPr>
          <w:rFonts w:ascii="Calibri" w:hAnsi="Calibri" w:cs="Calibri"/>
        </w:rPr>
        <w:t xml:space="preserve"> </w:t>
      </w:r>
      <w:r w:rsidR="00F971A7">
        <w:rPr>
          <w:rFonts w:ascii="Calibri" w:hAnsi="Calibri" w:cs="Calibri"/>
        </w:rPr>
        <w:t xml:space="preserve">the way in which NIHR research funding is awarded and allocated </w:t>
      </w:r>
      <w:r w:rsidR="00F05212">
        <w:rPr>
          <w:rFonts w:ascii="Calibri" w:hAnsi="Calibri" w:cs="Calibri"/>
        </w:rPr>
        <w:t xml:space="preserve">limits </w:t>
      </w:r>
      <w:r w:rsidR="00F971A7">
        <w:rPr>
          <w:rFonts w:ascii="Calibri" w:hAnsi="Calibri" w:cs="Calibri"/>
        </w:rPr>
        <w:t xml:space="preserve">the very forms of collaboration </w:t>
      </w:r>
      <w:r w:rsidR="00C951DE">
        <w:rPr>
          <w:rFonts w:ascii="Calibri" w:hAnsi="Calibri" w:cs="Calibri"/>
        </w:rPr>
        <w:t xml:space="preserve">it claims to support. </w:t>
      </w:r>
      <w:r w:rsidR="00BA1671">
        <w:rPr>
          <w:rFonts w:ascii="Calibri" w:hAnsi="Calibri" w:cs="Calibri"/>
        </w:rPr>
        <w:t>T</w:t>
      </w:r>
      <w:r w:rsidR="00C951DE">
        <w:rPr>
          <w:rFonts w:ascii="Calibri" w:hAnsi="Calibri" w:cs="Calibri"/>
        </w:rPr>
        <w:t>he NIHR</w:t>
      </w:r>
      <w:r w:rsidR="00BA1671">
        <w:rPr>
          <w:rFonts w:ascii="Calibri" w:hAnsi="Calibri" w:cs="Calibri"/>
        </w:rPr>
        <w:t xml:space="preserve">, like other funding bodies, </w:t>
      </w:r>
      <w:r w:rsidR="00A13CBF">
        <w:rPr>
          <w:rFonts w:ascii="Calibri" w:hAnsi="Calibri" w:cs="Calibri"/>
        </w:rPr>
        <w:t>privileges</w:t>
      </w:r>
      <w:r w:rsidR="009727CD">
        <w:rPr>
          <w:rFonts w:ascii="Calibri" w:hAnsi="Calibri" w:cs="Calibri"/>
        </w:rPr>
        <w:t xml:space="preserve"> scientific expertise over lay understanding. </w:t>
      </w:r>
      <w:r w:rsidR="00C94DD4">
        <w:rPr>
          <w:rFonts w:ascii="Calibri" w:hAnsi="Calibri" w:cs="Calibri"/>
        </w:rPr>
        <w:t xml:space="preserve">Evidence of </w:t>
      </w:r>
      <w:r w:rsidR="009727CD">
        <w:rPr>
          <w:rFonts w:ascii="Calibri" w:hAnsi="Calibri" w:cs="Calibri"/>
        </w:rPr>
        <w:t>PPI or co</w:t>
      </w:r>
      <w:r w:rsidR="00B43798">
        <w:rPr>
          <w:rFonts w:ascii="Calibri" w:hAnsi="Calibri" w:cs="Calibri"/>
        </w:rPr>
        <w:t>-</w:t>
      </w:r>
      <w:r w:rsidR="009727CD">
        <w:rPr>
          <w:rFonts w:ascii="Calibri" w:hAnsi="Calibri" w:cs="Calibri"/>
        </w:rPr>
        <w:t>production may be</w:t>
      </w:r>
      <w:r w:rsidR="00C94DD4">
        <w:rPr>
          <w:rFonts w:ascii="Calibri" w:hAnsi="Calibri" w:cs="Calibri"/>
        </w:rPr>
        <w:t xml:space="preserve"> a</w:t>
      </w:r>
      <w:r w:rsidR="009727CD">
        <w:rPr>
          <w:rFonts w:ascii="Calibri" w:hAnsi="Calibri" w:cs="Calibri"/>
        </w:rPr>
        <w:t xml:space="preserve"> </w:t>
      </w:r>
      <w:r w:rsidR="00C94DD4">
        <w:rPr>
          <w:rFonts w:ascii="Calibri" w:hAnsi="Calibri" w:cs="Calibri"/>
        </w:rPr>
        <w:t>mandatory requirement</w:t>
      </w:r>
      <w:r w:rsidR="009727CD">
        <w:rPr>
          <w:rFonts w:ascii="Calibri" w:hAnsi="Calibri" w:cs="Calibri"/>
        </w:rPr>
        <w:t xml:space="preserve"> for a successful application, but so </w:t>
      </w:r>
      <w:r w:rsidR="001205D7">
        <w:rPr>
          <w:rFonts w:ascii="Calibri" w:hAnsi="Calibri" w:cs="Calibri"/>
        </w:rPr>
        <w:t xml:space="preserve">is extensive research publications, </w:t>
      </w:r>
      <w:r w:rsidR="00A13CBF">
        <w:rPr>
          <w:rFonts w:ascii="Calibri" w:hAnsi="Calibri" w:cs="Calibri"/>
        </w:rPr>
        <w:t>previous gra</w:t>
      </w:r>
      <w:r w:rsidR="001205D7">
        <w:rPr>
          <w:rFonts w:ascii="Calibri" w:hAnsi="Calibri" w:cs="Calibri"/>
        </w:rPr>
        <w:t xml:space="preserve">nt success – the type of </w:t>
      </w:r>
      <w:r w:rsidR="00FF4DD3">
        <w:rPr>
          <w:rFonts w:ascii="Calibri" w:hAnsi="Calibri" w:cs="Calibri"/>
        </w:rPr>
        <w:t xml:space="preserve">markers that reinforce the </w:t>
      </w:r>
      <w:r w:rsidR="00B6000B">
        <w:rPr>
          <w:rFonts w:ascii="Calibri" w:hAnsi="Calibri" w:cs="Calibri"/>
        </w:rPr>
        <w:t xml:space="preserve">type of </w:t>
      </w:r>
      <w:r w:rsidR="00FF4DD3">
        <w:rPr>
          <w:rFonts w:ascii="Calibri" w:hAnsi="Calibri" w:cs="Calibri"/>
        </w:rPr>
        <w:t>hierarchy</w:t>
      </w:r>
      <w:r w:rsidR="00BA1671">
        <w:rPr>
          <w:rFonts w:ascii="Calibri" w:hAnsi="Calibri" w:cs="Calibri"/>
        </w:rPr>
        <w:t xml:space="preserve"> </w:t>
      </w:r>
      <w:r w:rsidR="00B6000B">
        <w:rPr>
          <w:rFonts w:ascii="Calibri" w:hAnsi="Calibri" w:cs="Calibri"/>
        </w:rPr>
        <w:t xml:space="preserve">PPI and </w:t>
      </w:r>
      <w:r w:rsidR="00FF4DD3">
        <w:rPr>
          <w:rFonts w:ascii="Calibri" w:hAnsi="Calibri" w:cs="Calibri"/>
        </w:rPr>
        <w:t>co</w:t>
      </w:r>
      <w:r w:rsidR="00B43798">
        <w:rPr>
          <w:rFonts w:ascii="Calibri" w:hAnsi="Calibri" w:cs="Calibri"/>
        </w:rPr>
        <w:t>-</w:t>
      </w:r>
      <w:r w:rsidR="00FF4DD3">
        <w:rPr>
          <w:rFonts w:ascii="Calibri" w:hAnsi="Calibri" w:cs="Calibri"/>
        </w:rPr>
        <w:t xml:space="preserve">production seek to </w:t>
      </w:r>
      <w:r w:rsidR="00080F4B">
        <w:rPr>
          <w:rFonts w:ascii="Calibri" w:hAnsi="Calibri" w:cs="Calibri"/>
        </w:rPr>
        <w:t xml:space="preserve">destablise. Further, as funders tend to fund discrete </w:t>
      </w:r>
      <w:r w:rsidR="00E869AA">
        <w:rPr>
          <w:rFonts w:ascii="Calibri" w:hAnsi="Calibri" w:cs="Calibri"/>
        </w:rPr>
        <w:t>short-term</w:t>
      </w:r>
      <w:r w:rsidR="00080F4B">
        <w:rPr>
          <w:rFonts w:ascii="Calibri" w:hAnsi="Calibri" w:cs="Calibri"/>
        </w:rPr>
        <w:t xml:space="preserve"> projects</w:t>
      </w:r>
      <w:r w:rsidR="00A13CBF">
        <w:rPr>
          <w:rFonts w:ascii="Calibri" w:hAnsi="Calibri" w:cs="Calibri"/>
        </w:rPr>
        <w:t xml:space="preserve">, </w:t>
      </w:r>
      <w:r w:rsidR="00523116">
        <w:rPr>
          <w:rFonts w:ascii="Calibri" w:hAnsi="Calibri" w:cs="Calibri"/>
        </w:rPr>
        <w:t xml:space="preserve">this </w:t>
      </w:r>
      <w:r w:rsidR="00A13CBF">
        <w:rPr>
          <w:rFonts w:ascii="Calibri" w:hAnsi="Calibri" w:cs="Calibri"/>
        </w:rPr>
        <w:t xml:space="preserve">makes the </w:t>
      </w:r>
      <w:r w:rsidR="00D80057">
        <w:rPr>
          <w:rFonts w:ascii="Calibri" w:hAnsi="Calibri" w:cs="Calibri"/>
        </w:rPr>
        <w:t>ability to</w:t>
      </w:r>
      <w:r w:rsidR="00A13CBF">
        <w:rPr>
          <w:rFonts w:ascii="Calibri" w:hAnsi="Calibri" w:cs="Calibri"/>
        </w:rPr>
        <w:t xml:space="preserve"> maintain long term rel</w:t>
      </w:r>
      <w:r w:rsidR="00BA1671">
        <w:rPr>
          <w:rFonts w:ascii="Calibri" w:hAnsi="Calibri" w:cs="Calibri"/>
        </w:rPr>
        <w:t>a</w:t>
      </w:r>
      <w:r w:rsidR="00A13CBF">
        <w:rPr>
          <w:rFonts w:ascii="Calibri" w:hAnsi="Calibri" w:cs="Calibri"/>
        </w:rPr>
        <w:t>tionships</w:t>
      </w:r>
      <w:r w:rsidR="00D80057">
        <w:rPr>
          <w:rFonts w:ascii="Calibri" w:hAnsi="Calibri" w:cs="Calibri"/>
        </w:rPr>
        <w:t>,</w:t>
      </w:r>
      <w:r w:rsidR="00A13CBF">
        <w:rPr>
          <w:rFonts w:ascii="Calibri" w:hAnsi="Calibri" w:cs="Calibri"/>
        </w:rPr>
        <w:t xml:space="preserve"> as advised by the guidance</w:t>
      </w:r>
      <w:r w:rsidR="00D80057">
        <w:rPr>
          <w:rFonts w:ascii="Calibri" w:hAnsi="Calibri" w:cs="Calibri"/>
        </w:rPr>
        <w:t>, difficult or completely impossible</w:t>
      </w:r>
      <w:r w:rsidR="00A13CBF">
        <w:rPr>
          <w:rFonts w:ascii="Calibri" w:hAnsi="Calibri" w:cs="Calibri"/>
        </w:rPr>
        <w:t>.</w:t>
      </w:r>
      <w:r w:rsidR="00A13CBF" w:rsidRPr="00A13CBF">
        <w:rPr>
          <w:rFonts w:ascii="Calibri" w:hAnsi="Calibri" w:cs="Calibri"/>
        </w:rPr>
        <w:t xml:space="preserve"> </w:t>
      </w:r>
      <w:r w:rsidR="00074E51">
        <w:rPr>
          <w:rFonts w:ascii="Calibri" w:hAnsi="Calibri" w:cs="Calibri"/>
        </w:rPr>
        <w:t>As reiterated by Green and Johns (2019), t</w:t>
      </w:r>
      <w:r w:rsidR="00A13CBF" w:rsidRPr="00E511DA">
        <w:rPr>
          <w:rFonts w:ascii="Calibri" w:hAnsi="Calibri" w:cs="Calibri"/>
        </w:rPr>
        <w:t xml:space="preserve">o attain equal relationships in research, </w:t>
      </w:r>
      <w:r w:rsidR="00074E51">
        <w:rPr>
          <w:rFonts w:ascii="Calibri" w:hAnsi="Calibri" w:cs="Calibri"/>
        </w:rPr>
        <w:t xml:space="preserve">there is the </w:t>
      </w:r>
      <w:r w:rsidR="00A13CBF" w:rsidRPr="00E511DA">
        <w:rPr>
          <w:rFonts w:ascii="Calibri" w:hAnsi="Calibri" w:cs="Calibri"/>
        </w:rPr>
        <w:t xml:space="preserve">need to broaden </w:t>
      </w:r>
      <w:r w:rsidR="00B6000B">
        <w:rPr>
          <w:rFonts w:ascii="Calibri" w:hAnsi="Calibri" w:cs="Calibri"/>
        </w:rPr>
        <w:t xml:space="preserve">the </w:t>
      </w:r>
      <w:r w:rsidR="00A13CBF" w:rsidRPr="00E511DA">
        <w:rPr>
          <w:rFonts w:ascii="Calibri" w:hAnsi="Calibri" w:cs="Calibri"/>
        </w:rPr>
        <w:t>range of research approaches supported by funding agencies such as the NIHR</w:t>
      </w:r>
      <w:r w:rsidR="00074E51">
        <w:rPr>
          <w:rFonts w:ascii="Calibri" w:hAnsi="Calibri" w:cs="Calibri"/>
        </w:rPr>
        <w:t>.</w:t>
      </w:r>
    </w:p>
    <w:p w14:paraId="79B6E4BE" w14:textId="77777777" w:rsidR="001103AD" w:rsidRPr="0092618C" w:rsidRDefault="001103AD" w:rsidP="00461507">
      <w:pPr>
        <w:spacing w:line="480" w:lineRule="auto"/>
        <w:rPr>
          <w:rFonts w:ascii="Calibri" w:hAnsi="Calibri" w:cs="Calibri"/>
          <w:szCs w:val="22"/>
        </w:rPr>
      </w:pPr>
    </w:p>
    <w:p w14:paraId="3FEB933C" w14:textId="1346B23C" w:rsidR="000C1F39" w:rsidRDefault="0EE22BC2" w:rsidP="00461507">
      <w:pPr>
        <w:spacing w:line="480" w:lineRule="auto"/>
        <w:rPr>
          <w:rFonts w:ascii="Calibri" w:hAnsi="Calibri" w:cs="Calibri"/>
        </w:rPr>
      </w:pPr>
      <w:r w:rsidRPr="0EE22BC2">
        <w:rPr>
          <w:rFonts w:ascii="Calibri" w:hAnsi="Calibri" w:cs="Calibri"/>
        </w:rPr>
        <w:lastRenderedPageBreak/>
        <w:t>It cannot be assumed that a simple change in signifier, as Paylor and McKevitt</w:t>
      </w:r>
      <w:r w:rsidR="00A97046">
        <w:rPr>
          <w:rFonts w:ascii="Calibri" w:hAnsi="Calibri" w:cs="Calibri"/>
        </w:rPr>
        <w:t xml:space="preserve"> (</w:t>
      </w:r>
      <w:r w:rsidR="008542A1">
        <w:rPr>
          <w:rFonts w:ascii="Calibri" w:hAnsi="Calibri" w:cs="Calibri"/>
        </w:rPr>
        <w:t>2019</w:t>
      </w:r>
      <w:r w:rsidR="00A97046">
        <w:rPr>
          <w:rFonts w:ascii="Calibri" w:hAnsi="Calibri" w:cs="Calibri"/>
        </w:rPr>
        <w:t xml:space="preserve"> </w:t>
      </w:r>
      <w:r w:rsidR="007F7822">
        <w:rPr>
          <w:rFonts w:ascii="Calibri" w:hAnsi="Calibri" w:cs="Calibri"/>
        </w:rPr>
        <w:t>p.4</w:t>
      </w:r>
      <w:r w:rsidR="00A97046">
        <w:rPr>
          <w:rFonts w:ascii="Calibri" w:hAnsi="Calibri" w:cs="Calibri"/>
        </w:rPr>
        <w:t>)</w:t>
      </w:r>
      <w:r w:rsidRPr="0EE22BC2">
        <w:rPr>
          <w:rFonts w:ascii="Calibri" w:hAnsi="Calibri" w:cs="Calibri"/>
        </w:rPr>
        <w:t xml:space="preserve"> note, from involvement to co</w:t>
      </w:r>
      <w:r w:rsidR="00B358CB">
        <w:rPr>
          <w:rFonts w:ascii="Calibri" w:hAnsi="Calibri" w:cs="Calibri"/>
        </w:rPr>
        <w:t>-</w:t>
      </w:r>
      <w:r w:rsidRPr="0EE22BC2">
        <w:rPr>
          <w:rFonts w:ascii="Calibri" w:hAnsi="Calibri" w:cs="Calibri"/>
        </w:rPr>
        <w:t>production, will lead to greater collaboration and sharing of power if institutional constraints remain unchanged. Yet reading NIHR guidance it would seem that all that is needed is increased effort on behalf of individual researchers and patient and public contributors. The rhetoric of sharing power thus appears to offer a simplistic, and ultimately hollow, answer to a complex problem. The limits of this rhetoric were demonstrated at a</w:t>
      </w:r>
      <w:r w:rsidR="00237B34">
        <w:rPr>
          <w:rFonts w:ascii="Calibri" w:hAnsi="Calibri" w:cs="Calibri"/>
        </w:rPr>
        <w:t>n</w:t>
      </w:r>
      <w:r w:rsidRPr="0EE22BC2">
        <w:rPr>
          <w:rFonts w:ascii="Calibri" w:hAnsi="Calibri" w:cs="Calibri"/>
        </w:rPr>
        <w:t xml:space="preserve"> NIHR event on the theme of co</w:t>
      </w:r>
      <w:r w:rsidR="00B358CB">
        <w:rPr>
          <w:rFonts w:ascii="Calibri" w:hAnsi="Calibri" w:cs="Calibri"/>
        </w:rPr>
        <w:t>-</w:t>
      </w:r>
      <w:r w:rsidRPr="0EE22BC2">
        <w:rPr>
          <w:rFonts w:ascii="Calibri" w:hAnsi="Calibri" w:cs="Calibri"/>
        </w:rPr>
        <w:t>production and sharing power</w:t>
      </w:r>
      <w:r w:rsidR="006B4854">
        <w:rPr>
          <w:rFonts w:ascii="Calibri" w:hAnsi="Calibri" w:cs="Calibri"/>
          <w:vertAlign w:val="superscript"/>
        </w:rPr>
        <w:t>4</w:t>
      </w:r>
      <w:r w:rsidRPr="0EE22BC2">
        <w:rPr>
          <w:rFonts w:ascii="Calibri" w:hAnsi="Calibri" w:cs="Calibri"/>
        </w:rPr>
        <w:t>. One presentation at the event described co</w:t>
      </w:r>
      <w:r w:rsidR="00B43798">
        <w:rPr>
          <w:rFonts w:ascii="Calibri" w:hAnsi="Calibri" w:cs="Calibri"/>
        </w:rPr>
        <w:t>-</w:t>
      </w:r>
      <w:r w:rsidRPr="0EE22BC2">
        <w:rPr>
          <w:rFonts w:ascii="Calibri" w:hAnsi="Calibri" w:cs="Calibri"/>
        </w:rPr>
        <w:t>production like ‘making a cake’, an analogy that in identifying the ‘ingredients’ for co</w:t>
      </w:r>
      <w:r w:rsidR="00B43798">
        <w:rPr>
          <w:rFonts w:ascii="Calibri" w:hAnsi="Calibri" w:cs="Calibri"/>
        </w:rPr>
        <w:t>-</w:t>
      </w:r>
      <w:r w:rsidRPr="0EE22BC2">
        <w:rPr>
          <w:rFonts w:ascii="Calibri" w:hAnsi="Calibri" w:cs="Calibri"/>
        </w:rPr>
        <w:t>production</w:t>
      </w:r>
      <w:r w:rsidR="006208CA">
        <w:rPr>
          <w:rFonts w:ascii="Calibri" w:hAnsi="Calibri" w:cs="Calibri"/>
        </w:rPr>
        <w:t>,</w:t>
      </w:r>
      <w:r w:rsidRPr="0EE22BC2">
        <w:rPr>
          <w:rFonts w:ascii="Calibri" w:hAnsi="Calibri" w:cs="Calibri"/>
        </w:rPr>
        <w:t xml:space="preserve"> successfully overlooked the contextual constraints and focused sole</w:t>
      </w:r>
      <w:r w:rsidR="009B77DB">
        <w:rPr>
          <w:rFonts w:ascii="Calibri" w:hAnsi="Calibri" w:cs="Calibri"/>
        </w:rPr>
        <w:t>ly on the characteristics of</w:t>
      </w:r>
      <w:r w:rsidRPr="0EE22BC2">
        <w:rPr>
          <w:rFonts w:ascii="Calibri" w:hAnsi="Calibri" w:cs="Calibri"/>
        </w:rPr>
        <w:t xml:space="preserve"> individual</w:t>
      </w:r>
      <w:r w:rsidR="009B77DB">
        <w:rPr>
          <w:rFonts w:ascii="Calibri" w:hAnsi="Calibri" w:cs="Calibri"/>
        </w:rPr>
        <w:t>s</w:t>
      </w:r>
      <w:r w:rsidRPr="0EE22BC2">
        <w:rPr>
          <w:rFonts w:ascii="Calibri" w:hAnsi="Calibri" w:cs="Calibri"/>
        </w:rPr>
        <w:t>. Several audience members critiqued the cake making analogy and instead argued that in their view co</w:t>
      </w:r>
      <w:r w:rsidR="00B43798">
        <w:rPr>
          <w:rFonts w:ascii="Calibri" w:hAnsi="Calibri" w:cs="Calibri"/>
        </w:rPr>
        <w:t>-</w:t>
      </w:r>
      <w:r w:rsidRPr="0EE22BC2">
        <w:rPr>
          <w:rFonts w:ascii="Calibri" w:hAnsi="Calibri" w:cs="Calibri"/>
        </w:rPr>
        <w:t>production involves a radical dismantling of the health research hierarchy. While changes to the research hierarchy, notably growth of user</w:t>
      </w:r>
      <w:r w:rsidR="002C14C2">
        <w:rPr>
          <w:rFonts w:ascii="Calibri" w:hAnsi="Calibri" w:cs="Calibri"/>
        </w:rPr>
        <w:t>-</w:t>
      </w:r>
      <w:r w:rsidRPr="0EE22BC2">
        <w:rPr>
          <w:rFonts w:ascii="Calibri" w:hAnsi="Calibri" w:cs="Calibri"/>
        </w:rPr>
        <w:t>led research, is a welcome redress to the way in which scientific knowledge has been produced, ambitions to ‘overthrow’ the health research ‘system’ appear equally as simplistic to NIHR’s vision of sharing power. Both visions position the ‘researcher’ and ‘patient’ as separate but homogenous categories that emphasise only their differences, the consequence of which positions the goal of coproduction, and of meaningful relationships, ever further away.</w:t>
      </w:r>
    </w:p>
    <w:p w14:paraId="51493B93" w14:textId="77777777" w:rsidR="001103AD" w:rsidRDefault="001103AD" w:rsidP="00461507">
      <w:pPr>
        <w:spacing w:line="480" w:lineRule="auto"/>
        <w:rPr>
          <w:rFonts w:ascii="Calibri" w:hAnsi="Calibri" w:cs="Calibri"/>
        </w:rPr>
      </w:pPr>
    </w:p>
    <w:p w14:paraId="16B531E2" w14:textId="71EDA3BF" w:rsidR="008B531C" w:rsidRDefault="00A46C1A" w:rsidP="00BB780B">
      <w:pPr>
        <w:spacing w:line="480" w:lineRule="auto"/>
        <w:rPr>
          <w:rFonts w:ascii="Calibri" w:hAnsi="Calibri" w:cs="Calibri"/>
          <w:bCs/>
        </w:rPr>
      </w:pPr>
      <w:r>
        <w:rPr>
          <w:rFonts w:ascii="Calibri" w:hAnsi="Calibri" w:cs="Calibri"/>
        </w:rPr>
        <w:t>While the reality of what happens in most PPI and co</w:t>
      </w:r>
      <w:r w:rsidR="00B43798">
        <w:rPr>
          <w:rFonts w:ascii="Calibri" w:hAnsi="Calibri" w:cs="Calibri"/>
        </w:rPr>
        <w:t>-</w:t>
      </w:r>
      <w:r>
        <w:rPr>
          <w:rFonts w:ascii="Calibri" w:hAnsi="Calibri" w:cs="Calibri"/>
        </w:rPr>
        <w:t xml:space="preserve">production settings </w:t>
      </w:r>
      <w:r w:rsidR="00C652A3">
        <w:rPr>
          <w:rFonts w:ascii="Calibri" w:hAnsi="Calibri" w:cs="Calibri"/>
        </w:rPr>
        <w:t xml:space="preserve">may lie somewhere in between these </w:t>
      </w:r>
      <w:r w:rsidR="00100D62">
        <w:rPr>
          <w:rFonts w:ascii="Calibri" w:hAnsi="Calibri" w:cs="Calibri"/>
        </w:rPr>
        <w:t xml:space="preserve">opposing views </w:t>
      </w:r>
      <w:r w:rsidR="002C1DAE">
        <w:rPr>
          <w:rFonts w:ascii="Calibri" w:hAnsi="Calibri" w:cs="Calibri"/>
        </w:rPr>
        <w:t>(</w:t>
      </w:r>
      <w:r w:rsidR="00F81DB0">
        <w:rPr>
          <w:rFonts w:ascii="Calibri" w:hAnsi="Calibri" w:cs="Calibri"/>
        </w:rPr>
        <w:t>Green and Johns 2019</w:t>
      </w:r>
      <w:r w:rsidR="002C1DAE">
        <w:rPr>
          <w:rFonts w:ascii="Calibri" w:hAnsi="Calibri" w:cs="Calibri"/>
        </w:rPr>
        <w:t>)</w:t>
      </w:r>
      <w:r w:rsidR="00100D62">
        <w:rPr>
          <w:rFonts w:ascii="Calibri" w:hAnsi="Calibri" w:cs="Calibri"/>
        </w:rPr>
        <w:t>,</w:t>
      </w:r>
      <w:r w:rsidR="002A4945">
        <w:rPr>
          <w:rFonts w:ascii="Calibri" w:hAnsi="Calibri" w:cs="Calibri"/>
        </w:rPr>
        <w:t xml:space="preserve"> f</w:t>
      </w:r>
      <w:r w:rsidR="006D5473" w:rsidRPr="006D5473">
        <w:rPr>
          <w:rFonts w:ascii="Calibri" w:hAnsi="Calibri" w:cs="Calibri"/>
        </w:rPr>
        <w:t>ailing to acknowledge these external constraints can result in either individuals being blamed for failing to conduct PPI</w:t>
      </w:r>
      <w:r w:rsidR="00856CC9">
        <w:rPr>
          <w:rFonts w:ascii="Calibri" w:hAnsi="Calibri" w:cs="Calibri"/>
        </w:rPr>
        <w:t>/co-production</w:t>
      </w:r>
      <w:r w:rsidR="006D5473" w:rsidRPr="006D5473">
        <w:rPr>
          <w:rFonts w:ascii="Calibri" w:hAnsi="Calibri" w:cs="Calibri"/>
        </w:rPr>
        <w:t xml:space="preserve"> effectively or </w:t>
      </w:r>
      <w:r w:rsidR="00764F6E">
        <w:rPr>
          <w:rFonts w:ascii="Calibri" w:hAnsi="Calibri" w:cs="Calibri"/>
        </w:rPr>
        <w:t>even</w:t>
      </w:r>
      <w:r w:rsidR="006D5473" w:rsidRPr="006D5473">
        <w:rPr>
          <w:rFonts w:ascii="Calibri" w:hAnsi="Calibri" w:cs="Calibri"/>
        </w:rPr>
        <w:t xml:space="preserve"> academics blaming the process itself for burdening </w:t>
      </w:r>
      <w:r w:rsidR="00BD74BF">
        <w:rPr>
          <w:rFonts w:ascii="Calibri" w:hAnsi="Calibri" w:cs="Calibri"/>
        </w:rPr>
        <w:t>them</w:t>
      </w:r>
      <w:r w:rsidR="006D5473" w:rsidRPr="006D5473">
        <w:rPr>
          <w:rFonts w:ascii="Calibri" w:hAnsi="Calibri" w:cs="Calibri"/>
        </w:rPr>
        <w:t xml:space="preserve"> with extra work at great professional and personal cost (Oliver et al. </w:t>
      </w:r>
      <w:r w:rsidR="006D5473" w:rsidRPr="006D5473">
        <w:rPr>
          <w:rFonts w:ascii="Calibri" w:hAnsi="Calibri" w:cs="Calibri"/>
        </w:rPr>
        <w:lastRenderedPageBreak/>
        <w:t xml:space="preserve">2019). </w:t>
      </w:r>
      <w:r w:rsidR="0083231B" w:rsidRPr="0083231B">
        <w:rPr>
          <w:rFonts w:ascii="Calibri" w:hAnsi="Calibri" w:cs="Calibri"/>
          <w:bCs/>
        </w:rPr>
        <w:t>In trying to account for the failures of co-production and PPI then, a substantive and critical engagement with power and politics is required. Summarising the literature on co-production in environmental governance Turnhout et al.’s (2020) argument that co-production is often dominated by a depoliticized discourse is also salient to health research settings. The three themes they note: the privileging of ‘scientific’ knowledge</w:t>
      </w:r>
      <w:r w:rsidR="00A95BFF">
        <w:rPr>
          <w:rFonts w:ascii="Calibri" w:hAnsi="Calibri" w:cs="Calibri"/>
          <w:bCs/>
        </w:rPr>
        <w:t>;</w:t>
      </w:r>
      <w:r w:rsidR="0083231B" w:rsidRPr="0083231B">
        <w:rPr>
          <w:rFonts w:ascii="Calibri" w:hAnsi="Calibri" w:cs="Calibri"/>
          <w:bCs/>
        </w:rPr>
        <w:t xml:space="preserve"> the glossing over of fundamental differences between participants in terms of stakes, power and access to resources</w:t>
      </w:r>
      <w:r w:rsidR="00A95BFF">
        <w:rPr>
          <w:rFonts w:ascii="Calibri" w:hAnsi="Calibri" w:cs="Calibri"/>
          <w:bCs/>
        </w:rPr>
        <w:t>;</w:t>
      </w:r>
      <w:r w:rsidR="0083231B" w:rsidRPr="0083231B">
        <w:rPr>
          <w:rFonts w:ascii="Calibri" w:hAnsi="Calibri" w:cs="Calibri"/>
          <w:bCs/>
        </w:rPr>
        <w:t xml:space="preserve"> and the lack of engagement with the wider political context in which the projects are embedded, have been noted in this section. </w:t>
      </w:r>
      <w:r w:rsidR="00706A1B">
        <w:rPr>
          <w:rFonts w:ascii="Calibri" w:hAnsi="Calibri" w:cs="Calibri"/>
          <w:bCs/>
        </w:rPr>
        <w:t xml:space="preserve">Recognising the </w:t>
      </w:r>
      <w:r w:rsidR="00706A1B" w:rsidRPr="0083231B">
        <w:rPr>
          <w:rFonts w:ascii="Calibri" w:hAnsi="Calibri" w:cs="Calibri"/>
          <w:bCs/>
        </w:rPr>
        <w:t xml:space="preserve">external constraints to the fulfilment of the goal of developing equal relationships, </w:t>
      </w:r>
      <w:r w:rsidR="004855B0">
        <w:rPr>
          <w:rFonts w:ascii="Calibri" w:hAnsi="Calibri" w:cs="Calibri"/>
          <w:bCs/>
        </w:rPr>
        <w:t xml:space="preserve">also serves to </w:t>
      </w:r>
      <w:r w:rsidR="00706A1B" w:rsidRPr="0083231B">
        <w:rPr>
          <w:rFonts w:ascii="Calibri" w:hAnsi="Calibri" w:cs="Calibri"/>
          <w:bCs/>
        </w:rPr>
        <w:t xml:space="preserve">highlight that social inequalities not only frame the involvement/co-production space but also that roles and boundaries come into being, </w:t>
      </w:r>
      <w:r w:rsidR="00C337BB">
        <w:rPr>
          <w:rFonts w:ascii="Calibri" w:hAnsi="Calibri" w:cs="Calibri"/>
          <w:bCs/>
        </w:rPr>
        <w:t xml:space="preserve">and are </w:t>
      </w:r>
      <w:r w:rsidR="00706A1B" w:rsidRPr="0083231B">
        <w:rPr>
          <w:rFonts w:ascii="Calibri" w:hAnsi="Calibri" w:cs="Calibri"/>
          <w:bCs/>
        </w:rPr>
        <w:t>negotiated and at times reinforced</w:t>
      </w:r>
      <w:r w:rsidR="00C337BB">
        <w:rPr>
          <w:rFonts w:ascii="Calibri" w:hAnsi="Calibri" w:cs="Calibri"/>
          <w:bCs/>
        </w:rPr>
        <w:t>,</w:t>
      </w:r>
      <w:r w:rsidR="00706A1B" w:rsidRPr="0083231B">
        <w:rPr>
          <w:rFonts w:ascii="Calibri" w:hAnsi="Calibri" w:cs="Calibri"/>
          <w:bCs/>
        </w:rPr>
        <w:t xml:space="preserve"> by that same space.</w:t>
      </w:r>
    </w:p>
    <w:p w14:paraId="0F82EE14" w14:textId="77777777" w:rsidR="000103FB" w:rsidRDefault="000103FB" w:rsidP="00461507">
      <w:pPr>
        <w:spacing w:line="480" w:lineRule="auto"/>
        <w:rPr>
          <w:rFonts w:ascii="Calibri" w:hAnsi="Calibri" w:cs="Calibri"/>
          <w:bCs/>
        </w:rPr>
      </w:pPr>
    </w:p>
    <w:p w14:paraId="092A0BC5" w14:textId="43E89DF1" w:rsidR="00AB06D1" w:rsidRDefault="00CA7624" w:rsidP="00461507">
      <w:pPr>
        <w:spacing w:line="480" w:lineRule="auto"/>
        <w:rPr>
          <w:rFonts w:ascii="Calibri" w:hAnsi="Calibri" w:cs="Calibri"/>
        </w:rPr>
      </w:pPr>
      <w:r>
        <w:rPr>
          <w:rFonts w:ascii="Calibri" w:hAnsi="Calibri" w:cs="Calibri"/>
        </w:rPr>
        <w:t xml:space="preserve">As discussed, PPI/co-production have risen in popularity to address </w:t>
      </w:r>
      <w:r w:rsidRPr="1FF0A23D">
        <w:rPr>
          <w:rFonts w:ascii="Calibri" w:hAnsi="Calibri" w:cs="Calibri"/>
        </w:rPr>
        <w:t>a perceived democratic deficit in health research</w:t>
      </w:r>
      <w:r>
        <w:rPr>
          <w:rFonts w:ascii="Calibri" w:hAnsi="Calibri" w:cs="Calibri"/>
        </w:rPr>
        <w:t>, a deficit</w:t>
      </w:r>
      <w:r w:rsidRPr="1FF0A23D">
        <w:rPr>
          <w:rFonts w:ascii="Calibri" w:hAnsi="Calibri" w:cs="Calibri"/>
        </w:rPr>
        <w:t xml:space="preserve"> predicated on the understanding that conventional democratic processes have somehow failed. </w:t>
      </w:r>
      <w:r>
        <w:rPr>
          <w:rFonts w:ascii="Calibri" w:hAnsi="Calibri" w:cs="Calibri"/>
        </w:rPr>
        <w:t>Yet PPI/co-production appear to remain constrained by the democratic ideals they were purposed to redress.</w:t>
      </w:r>
      <w:r w:rsidR="00426943">
        <w:rPr>
          <w:rFonts w:ascii="Calibri" w:hAnsi="Calibri" w:cs="Calibri"/>
          <w:bCs/>
        </w:rPr>
        <w:t xml:space="preserve"> </w:t>
      </w:r>
      <w:r w:rsidR="0083231B" w:rsidRPr="0083231B">
        <w:rPr>
          <w:rFonts w:ascii="Calibri" w:hAnsi="Calibri" w:cs="Calibri"/>
          <w:bCs/>
        </w:rPr>
        <w:t xml:space="preserve">The repoliticisation of co-production </w:t>
      </w:r>
      <w:r w:rsidR="00426943">
        <w:rPr>
          <w:rFonts w:ascii="Calibri" w:hAnsi="Calibri" w:cs="Calibri"/>
          <w:bCs/>
        </w:rPr>
        <w:t xml:space="preserve">that </w:t>
      </w:r>
      <w:r w:rsidR="0083231B" w:rsidRPr="0083231B">
        <w:rPr>
          <w:rFonts w:ascii="Calibri" w:hAnsi="Calibri" w:cs="Calibri"/>
          <w:bCs/>
        </w:rPr>
        <w:t xml:space="preserve">Turnhout et al. (2020) </w:t>
      </w:r>
      <w:r w:rsidR="00C73F88">
        <w:rPr>
          <w:rFonts w:ascii="Calibri" w:hAnsi="Calibri" w:cs="Calibri"/>
          <w:bCs/>
        </w:rPr>
        <w:t>and</w:t>
      </w:r>
      <w:r w:rsidR="0083231B" w:rsidRPr="0083231B">
        <w:rPr>
          <w:rFonts w:ascii="Calibri" w:hAnsi="Calibri" w:cs="Calibri"/>
          <w:bCs/>
        </w:rPr>
        <w:t xml:space="preserve"> others (Paylor and McKevitt 2019</w:t>
      </w:r>
      <w:r w:rsidR="00E22A06">
        <w:rPr>
          <w:rFonts w:ascii="Calibri" w:hAnsi="Calibri" w:cs="Calibri"/>
          <w:bCs/>
        </w:rPr>
        <w:t>, Rose</w:t>
      </w:r>
      <w:r w:rsidR="0017431D">
        <w:rPr>
          <w:rFonts w:ascii="Calibri" w:hAnsi="Calibri" w:cs="Calibri"/>
          <w:bCs/>
        </w:rPr>
        <w:t xml:space="preserve"> 2019</w:t>
      </w:r>
      <w:r w:rsidR="00132669">
        <w:rPr>
          <w:rFonts w:ascii="Calibri" w:hAnsi="Calibri" w:cs="Calibri"/>
          <w:bCs/>
        </w:rPr>
        <w:t>, Speed 2019</w:t>
      </w:r>
      <w:r w:rsidR="0083231B" w:rsidRPr="0083231B">
        <w:rPr>
          <w:rFonts w:ascii="Calibri" w:hAnsi="Calibri" w:cs="Calibri"/>
          <w:bCs/>
        </w:rPr>
        <w:t xml:space="preserve">) </w:t>
      </w:r>
      <w:r w:rsidR="00C73F88">
        <w:rPr>
          <w:rFonts w:ascii="Calibri" w:hAnsi="Calibri" w:cs="Calibri"/>
          <w:bCs/>
        </w:rPr>
        <w:t>suggest</w:t>
      </w:r>
      <w:r w:rsidR="00426943">
        <w:rPr>
          <w:rFonts w:ascii="Calibri" w:hAnsi="Calibri" w:cs="Calibri"/>
          <w:bCs/>
        </w:rPr>
        <w:t>,</w:t>
      </w:r>
      <w:r w:rsidR="00C73F88">
        <w:rPr>
          <w:rFonts w:ascii="Calibri" w:hAnsi="Calibri" w:cs="Calibri"/>
          <w:bCs/>
        </w:rPr>
        <w:t xml:space="preserve"> will not</w:t>
      </w:r>
      <w:r w:rsidR="00426943">
        <w:rPr>
          <w:rFonts w:ascii="Calibri" w:hAnsi="Calibri" w:cs="Calibri"/>
          <w:bCs/>
        </w:rPr>
        <w:t xml:space="preserve">, I argue, </w:t>
      </w:r>
      <w:r w:rsidR="00C73F88">
        <w:rPr>
          <w:rFonts w:ascii="Calibri" w:hAnsi="Calibri" w:cs="Calibri"/>
          <w:bCs/>
        </w:rPr>
        <w:t>be actualised</w:t>
      </w:r>
      <w:r w:rsidR="0083231B" w:rsidRPr="0083231B">
        <w:rPr>
          <w:rFonts w:ascii="Calibri" w:hAnsi="Calibri" w:cs="Calibri"/>
          <w:bCs/>
        </w:rPr>
        <w:t xml:space="preserve"> </w:t>
      </w:r>
      <w:r w:rsidR="006A1A30">
        <w:rPr>
          <w:rFonts w:ascii="Calibri" w:hAnsi="Calibri" w:cs="Calibri"/>
          <w:bCs/>
        </w:rPr>
        <w:t xml:space="preserve">via checklists </w:t>
      </w:r>
      <w:r>
        <w:rPr>
          <w:rFonts w:ascii="Calibri" w:hAnsi="Calibri" w:cs="Calibri"/>
          <w:bCs/>
        </w:rPr>
        <w:t>of</w:t>
      </w:r>
      <w:r w:rsidRPr="0083231B">
        <w:rPr>
          <w:rFonts w:ascii="Calibri" w:hAnsi="Calibri" w:cs="Calibri"/>
          <w:bCs/>
        </w:rPr>
        <w:t xml:space="preserve"> ‘</w:t>
      </w:r>
      <w:r w:rsidR="0083231B" w:rsidRPr="0083231B">
        <w:rPr>
          <w:rFonts w:ascii="Calibri" w:hAnsi="Calibri" w:cs="Calibri"/>
          <w:bCs/>
        </w:rPr>
        <w:t>barriers and facilitators’.</w:t>
      </w:r>
      <w:r w:rsidR="00132669">
        <w:rPr>
          <w:rFonts w:ascii="Calibri" w:hAnsi="Calibri" w:cs="Calibri"/>
          <w:bCs/>
        </w:rPr>
        <w:t xml:space="preserve"> </w:t>
      </w:r>
      <w:r w:rsidR="00D924A0">
        <w:rPr>
          <w:rFonts w:ascii="Calibri" w:hAnsi="Calibri" w:cs="Calibri"/>
          <w:bCs/>
        </w:rPr>
        <w:t>Proposed instead is a</w:t>
      </w:r>
      <w:r w:rsidR="007D6975">
        <w:rPr>
          <w:rFonts w:ascii="Calibri" w:hAnsi="Calibri" w:cs="Calibri"/>
          <w:bCs/>
        </w:rPr>
        <w:t xml:space="preserve"> </w:t>
      </w:r>
      <w:r w:rsidR="0091229D">
        <w:rPr>
          <w:rFonts w:ascii="Calibri" w:hAnsi="Calibri" w:cs="Calibri"/>
          <w:bCs/>
        </w:rPr>
        <w:t>rethinking of the theories that underpin PPI and co-production</w:t>
      </w:r>
      <w:r w:rsidR="006A1A30">
        <w:rPr>
          <w:rFonts w:ascii="Calibri" w:hAnsi="Calibri" w:cs="Calibri"/>
          <w:bCs/>
        </w:rPr>
        <w:t>.</w:t>
      </w:r>
      <w:r w:rsidR="0091229D">
        <w:rPr>
          <w:rFonts w:ascii="Calibri" w:hAnsi="Calibri" w:cs="Calibri"/>
          <w:bCs/>
        </w:rPr>
        <w:t xml:space="preserve"> </w:t>
      </w:r>
      <w:r w:rsidR="00E57F85">
        <w:rPr>
          <w:rFonts w:ascii="Calibri" w:hAnsi="Calibri" w:cs="Calibri"/>
          <w:bCs/>
        </w:rPr>
        <w:t>This</w:t>
      </w:r>
      <w:r w:rsidR="004F725D">
        <w:rPr>
          <w:rFonts w:ascii="Calibri" w:hAnsi="Calibri" w:cs="Calibri"/>
          <w:bCs/>
        </w:rPr>
        <w:t xml:space="preserve"> involves</w:t>
      </w:r>
      <w:r w:rsidR="00E57F85">
        <w:rPr>
          <w:rFonts w:ascii="Calibri" w:hAnsi="Calibri" w:cs="Calibri"/>
          <w:bCs/>
        </w:rPr>
        <w:t>, I suggest,</w:t>
      </w:r>
      <w:r w:rsidR="004F725D">
        <w:rPr>
          <w:rFonts w:ascii="Calibri" w:hAnsi="Calibri" w:cs="Calibri"/>
          <w:bCs/>
        </w:rPr>
        <w:t xml:space="preserve"> first attending to the </w:t>
      </w:r>
      <w:r w:rsidR="00D92477">
        <w:rPr>
          <w:rFonts w:ascii="Calibri" w:hAnsi="Calibri" w:cs="Calibri"/>
          <w:bCs/>
        </w:rPr>
        <w:t>deliberative democratic ideal</w:t>
      </w:r>
      <w:r w:rsidR="00821D48">
        <w:rPr>
          <w:rFonts w:ascii="Calibri" w:hAnsi="Calibri" w:cs="Calibri"/>
          <w:bCs/>
        </w:rPr>
        <w:t xml:space="preserve"> commonly taken as</w:t>
      </w:r>
      <w:r w:rsidR="00821D48" w:rsidRPr="1FF0A23D">
        <w:rPr>
          <w:rFonts w:ascii="Calibri" w:hAnsi="Calibri" w:cs="Calibri"/>
        </w:rPr>
        <w:t xml:space="preserve"> the background theory for public involvement in decision making</w:t>
      </w:r>
      <w:r w:rsidR="00862F83">
        <w:rPr>
          <w:rFonts w:ascii="Calibri" w:hAnsi="Calibri" w:cs="Calibri"/>
        </w:rPr>
        <w:t xml:space="preserve"> (Weale 2016</w:t>
      </w:r>
      <w:r w:rsidR="006C23CE">
        <w:rPr>
          <w:rFonts w:ascii="Calibri" w:hAnsi="Calibri" w:cs="Calibri"/>
        </w:rPr>
        <w:t>) and</w:t>
      </w:r>
      <w:r w:rsidR="00B84CB6">
        <w:rPr>
          <w:rFonts w:ascii="Calibri" w:hAnsi="Calibri" w:cs="Calibri"/>
        </w:rPr>
        <w:t xml:space="preserve"> </w:t>
      </w:r>
      <w:r w:rsidR="008F7C35">
        <w:rPr>
          <w:rFonts w:ascii="Calibri" w:hAnsi="Calibri" w:cs="Calibri"/>
        </w:rPr>
        <w:t xml:space="preserve">examining its usefulness for </w:t>
      </w:r>
      <w:r w:rsidR="006C23CE">
        <w:rPr>
          <w:rFonts w:ascii="Calibri" w:hAnsi="Calibri" w:cs="Calibri"/>
        </w:rPr>
        <w:t>PPI/co-production</w:t>
      </w:r>
      <w:r w:rsidR="005E2B72">
        <w:rPr>
          <w:rFonts w:ascii="Calibri" w:hAnsi="Calibri" w:cs="Calibri"/>
        </w:rPr>
        <w:t>.</w:t>
      </w:r>
      <w:r w:rsidR="006C23CE">
        <w:rPr>
          <w:rFonts w:ascii="Calibri" w:hAnsi="Calibri" w:cs="Calibri"/>
        </w:rPr>
        <w:t xml:space="preserve"> </w:t>
      </w:r>
      <w:r w:rsidR="006C23CE" w:rsidRPr="1FF0A23D">
        <w:rPr>
          <w:rFonts w:ascii="Calibri" w:hAnsi="Calibri" w:cs="Calibri"/>
        </w:rPr>
        <w:t xml:space="preserve">This understanding of </w:t>
      </w:r>
      <w:r w:rsidR="006C23CE" w:rsidRPr="1FF0A23D">
        <w:rPr>
          <w:rFonts w:ascii="Calibri" w:hAnsi="Calibri" w:cs="Calibri"/>
        </w:rPr>
        <w:lastRenderedPageBreak/>
        <w:t>deliberative democracy is indebted to the work of German political theorist Habermas (1987)</w:t>
      </w:r>
      <w:r w:rsidR="006C23CE">
        <w:rPr>
          <w:rFonts w:ascii="Calibri" w:hAnsi="Calibri" w:cs="Calibri"/>
        </w:rPr>
        <w:t>, which I explain next</w:t>
      </w:r>
      <w:r w:rsidR="006C23CE" w:rsidRPr="1FF0A23D">
        <w:rPr>
          <w:rFonts w:ascii="Calibri" w:hAnsi="Calibri" w:cs="Calibri"/>
        </w:rPr>
        <w:t>.</w:t>
      </w:r>
    </w:p>
    <w:p w14:paraId="4E000E10" w14:textId="77777777" w:rsidR="001103AD" w:rsidRPr="0054063F" w:rsidRDefault="001103AD" w:rsidP="00461507">
      <w:pPr>
        <w:spacing w:line="480" w:lineRule="auto"/>
        <w:rPr>
          <w:rFonts w:ascii="Calibri" w:hAnsi="Calibri" w:cs="Calibri"/>
          <w:szCs w:val="22"/>
        </w:rPr>
      </w:pPr>
    </w:p>
    <w:p w14:paraId="72C3D33D" w14:textId="5782FD15" w:rsidR="00660EBF" w:rsidRPr="0039380D" w:rsidRDefault="008E423F" w:rsidP="00461507">
      <w:pPr>
        <w:spacing w:line="480" w:lineRule="auto"/>
        <w:rPr>
          <w:rFonts w:ascii="Calibri" w:hAnsi="Calibri" w:cs="Calibri"/>
          <w:b/>
        </w:rPr>
      </w:pPr>
      <w:r>
        <w:rPr>
          <w:rFonts w:ascii="Calibri" w:hAnsi="Calibri" w:cs="Calibri"/>
          <w:b/>
        </w:rPr>
        <w:t>Language, identity and power relations</w:t>
      </w:r>
    </w:p>
    <w:p w14:paraId="2E325683" w14:textId="7328665C" w:rsidR="002A06D7" w:rsidRDefault="1FF0A23D" w:rsidP="00461507">
      <w:pPr>
        <w:spacing w:line="480" w:lineRule="auto"/>
        <w:outlineLvl w:val="0"/>
        <w:rPr>
          <w:rFonts w:ascii="Calibri" w:hAnsi="Calibri" w:cs="Calibri"/>
        </w:rPr>
      </w:pPr>
      <w:r w:rsidRPr="1FF0A23D">
        <w:rPr>
          <w:rFonts w:ascii="Calibri" w:hAnsi="Calibri" w:cs="Calibri"/>
        </w:rPr>
        <w:t>Habermas’</w:t>
      </w:r>
      <w:r w:rsidR="00DC0D99">
        <w:rPr>
          <w:rFonts w:ascii="Calibri" w:hAnsi="Calibri" w:cs="Calibri"/>
        </w:rPr>
        <w:t>s</w:t>
      </w:r>
      <w:r w:rsidRPr="1FF0A23D">
        <w:rPr>
          <w:rFonts w:ascii="Calibri" w:hAnsi="Calibri" w:cs="Calibri"/>
        </w:rPr>
        <w:t xml:space="preserve"> theory of deliberative democracy maintains that </w:t>
      </w:r>
      <w:r w:rsidR="0093415B">
        <w:rPr>
          <w:rFonts w:ascii="Calibri" w:hAnsi="Calibri" w:cs="Calibri"/>
        </w:rPr>
        <w:t>people, as social beings, are innately orientated to consensus</w:t>
      </w:r>
      <w:r w:rsidR="006062BC">
        <w:rPr>
          <w:rFonts w:ascii="Calibri" w:hAnsi="Calibri" w:cs="Calibri"/>
        </w:rPr>
        <w:t xml:space="preserve"> (Hodge 2005)</w:t>
      </w:r>
      <w:r w:rsidR="0093415B">
        <w:rPr>
          <w:rFonts w:ascii="Calibri" w:hAnsi="Calibri" w:cs="Calibri"/>
        </w:rPr>
        <w:t>. This conse</w:t>
      </w:r>
      <w:r w:rsidR="006062BC">
        <w:rPr>
          <w:rFonts w:ascii="Calibri" w:hAnsi="Calibri" w:cs="Calibri"/>
        </w:rPr>
        <w:t>ns</w:t>
      </w:r>
      <w:r w:rsidR="0093415B">
        <w:rPr>
          <w:rFonts w:ascii="Calibri" w:hAnsi="Calibri" w:cs="Calibri"/>
        </w:rPr>
        <w:t>us</w:t>
      </w:r>
      <w:r w:rsidR="00765E39">
        <w:rPr>
          <w:rFonts w:ascii="Calibri" w:hAnsi="Calibri" w:cs="Calibri"/>
        </w:rPr>
        <w:t>,</w:t>
      </w:r>
      <w:r w:rsidR="0093415B">
        <w:rPr>
          <w:rFonts w:ascii="Calibri" w:hAnsi="Calibri" w:cs="Calibri"/>
        </w:rPr>
        <w:t xml:space="preserve"> in Habermas’</w:t>
      </w:r>
      <w:r w:rsidR="00DC0D99">
        <w:rPr>
          <w:rFonts w:ascii="Calibri" w:hAnsi="Calibri" w:cs="Calibri"/>
        </w:rPr>
        <w:t>s</w:t>
      </w:r>
      <w:r w:rsidR="0093415B">
        <w:rPr>
          <w:rFonts w:ascii="Calibri" w:hAnsi="Calibri" w:cs="Calibri"/>
        </w:rPr>
        <w:t xml:space="preserve"> </w:t>
      </w:r>
      <w:r w:rsidR="005D1D29">
        <w:rPr>
          <w:rFonts w:ascii="Calibri" w:hAnsi="Calibri" w:cs="Calibri"/>
        </w:rPr>
        <w:t xml:space="preserve">(1987) </w:t>
      </w:r>
      <w:r w:rsidR="0093415B">
        <w:rPr>
          <w:rFonts w:ascii="Calibri" w:hAnsi="Calibri" w:cs="Calibri"/>
        </w:rPr>
        <w:t xml:space="preserve">view, is best achieved by </w:t>
      </w:r>
      <w:r w:rsidR="0093415B" w:rsidRPr="1FF0A23D">
        <w:rPr>
          <w:rFonts w:ascii="Calibri" w:hAnsi="Calibri" w:cs="Calibri"/>
        </w:rPr>
        <w:t>neutral and rational dialogue</w:t>
      </w:r>
      <w:r w:rsidR="00123EF4">
        <w:rPr>
          <w:rFonts w:ascii="Calibri" w:hAnsi="Calibri" w:cs="Calibri"/>
        </w:rPr>
        <w:t>,</w:t>
      </w:r>
      <w:r w:rsidR="00123EF4" w:rsidRPr="00123EF4">
        <w:rPr>
          <w:rFonts w:ascii="Calibri" w:hAnsi="Calibri" w:cs="Calibri"/>
        </w:rPr>
        <w:t xml:space="preserve"> </w:t>
      </w:r>
      <w:r w:rsidR="00123EF4">
        <w:rPr>
          <w:rFonts w:ascii="Calibri" w:hAnsi="Calibri" w:cs="Calibri"/>
        </w:rPr>
        <w:t>a form of communication free from constraints, where participants arrive at consensus by means of rational argumentation</w:t>
      </w:r>
      <w:r w:rsidR="0093415B" w:rsidRPr="1FF0A23D">
        <w:rPr>
          <w:rFonts w:ascii="Calibri" w:hAnsi="Calibri" w:cs="Calibri"/>
        </w:rPr>
        <w:t xml:space="preserve">. </w:t>
      </w:r>
      <w:r w:rsidR="006062BC">
        <w:rPr>
          <w:rFonts w:ascii="Calibri" w:hAnsi="Calibri" w:cs="Calibri"/>
        </w:rPr>
        <w:t>This informs the principles of p</w:t>
      </w:r>
      <w:r w:rsidR="0093415B" w:rsidRPr="1FF0A23D">
        <w:rPr>
          <w:rFonts w:ascii="Calibri" w:hAnsi="Calibri" w:cs="Calibri"/>
        </w:rPr>
        <w:t xml:space="preserve">ublic </w:t>
      </w:r>
      <w:r w:rsidR="007F2467">
        <w:rPr>
          <w:rFonts w:ascii="Calibri" w:hAnsi="Calibri" w:cs="Calibri"/>
        </w:rPr>
        <w:t>participation</w:t>
      </w:r>
      <w:r w:rsidR="006062BC">
        <w:rPr>
          <w:rFonts w:ascii="Calibri" w:hAnsi="Calibri" w:cs="Calibri"/>
        </w:rPr>
        <w:t xml:space="preserve">: </w:t>
      </w:r>
      <w:r w:rsidR="007F2467">
        <w:rPr>
          <w:rFonts w:ascii="Calibri" w:hAnsi="Calibri" w:cs="Calibri"/>
        </w:rPr>
        <w:t xml:space="preserve">that </w:t>
      </w:r>
      <w:r w:rsidR="006062BC">
        <w:rPr>
          <w:rFonts w:ascii="Calibri" w:hAnsi="Calibri" w:cs="Calibri"/>
        </w:rPr>
        <w:t>it</w:t>
      </w:r>
      <w:r w:rsidR="0093415B" w:rsidRPr="1FF0A23D">
        <w:rPr>
          <w:rFonts w:ascii="Calibri" w:hAnsi="Calibri" w:cs="Calibri"/>
        </w:rPr>
        <w:t xml:space="preserve"> should be equal, impartial, and actors free of coercion</w:t>
      </w:r>
      <w:r w:rsidR="006062BC">
        <w:rPr>
          <w:rFonts w:ascii="Calibri" w:hAnsi="Calibri" w:cs="Calibri"/>
        </w:rPr>
        <w:t>.</w:t>
      </w:r>
      <w:r w:rsidR="00123EF4" w:rsidRPr="00123EF4">
        <w:rPr>
          <w:rFonts w:ascii="Calibri" w:hAnsi="Calibri" w:cs="Calibri"/>
        </w:rPr>
        <w:t xml:space="preserve"> </w:t>
      </w:r>
    </w:p>
    <w:p w14:paraId="6FEBBC7F" w14:textId="77777777" w:rsidR="001103AD" w:rsidRDefault="001103AD" w:rsidP="00461507">
      <w:pPr>
        <w:spacing w:line="480" w:lineRule="auto"/>
        <w:outlineLvl w:val="0"/>
        <w:rPr>
          <w:rFonts w:ascii="Calibri" w:hAnsi="Calibri" w:cs="Calibri"/>
        </w:rPr>
      </w:pPr>
    </w:p>
    <w:p w14:paraId="13FBF6C1" w14:textId="1DDB8F3D" w:rsidR="00BE016E" w:rsidRDefault="00AF7124" w:rsidP="00461507">
      <w:pPr>
        <w:spacing w:line="480" w:lineRule="auto"/>
        <w:rPr>
          <w:rFonts w:ascii="Calibri" w:hAnsi="Calibri" w:cs="Calibri"/>
        </w:rPr>
      </w:pPr>
      <w:r>
        <w:rPr>
          <w:rFonts w:ascii="Calibri" w:hAnsi="Calibri" w:cs="Calibri"/>
        </w:rPr>
        <w:t>As Hodge (</w:t>
      </w:r>
      <w:r w:rsidR="006E1BC7">
        <w:rPr>
          <w:rFonts w:ascii="Calibri" w:hAnsi="Calibri" w:cs="Calibri"/>
        </w:rPr>
        <w:t>2005</w:t>
      </w:r>
      <w:r>
        <w:rPr>
          <w:rFonts w:ascii="Calibri" w:hAnsi="Calibri" w:cs="Calibri"/>
        </w:rPr>
        <w:t xml:space="preserve">) has suggested, the development of user involvement in NHS reflects a </w:t>
      </w:r>
      <w:r w:rsidR="00783EBF">
        <w:rPr>
          <w:rFonts w:ascii="Calibri" w:hAnsi="Calibri" w:cs="Calibri"/>
        </w:rPr>
        <w:t>H</w:t>
      </w:r>
      <w:r>
        <w:rPr>
          <w:rFonts w:ascii="Calibri" w:hAnsi="Calibri" w:cs="Calibri"/>
        </w:rPr>
        <w:t xml:space="preserve">abermasian concern to allow the voice of the </w:t>
      </w:r>
      <w:r w:rsidR="00605B03">
        <w:rPr>
          <w:rFonts w:ascii="Calibri" w:hAnsi="Calibri" w:cs="Calibri"/>
        </w:rPr>
        <w:t>‘</w:t>
      </w:r>
      <w:r>
        <w:rPr>
          <w:rFonts w:ascii="Calibri" w:hAnsi="Calibri" w:cs="Calibri"/>
        </w:rPr>
        <w:t>lifeworld</w:t>
      </w:r>
      <w:r w:rsidR="00605B03">
        <w:rPr>
          <w:rFonts w:ascii="Calibri" w:hAnsi="Calibri" w:cs="Calibri"/>
        </w:rPr>
        <w:t>’</w:t>
      </w:r>
      <w:r>
        <w:rPr>
          <w:rFonts w:ascii="Calibri" w:hAnsi="Calibri" w:cs="Calibri"/>
        </w:rPr>
        <w:t xml:space="preserve"> to challenge the dominance of the medical professions</w:t>
      </w:r>
      <w:r w:rsidR="00C7047E">
        <w:rPr>
          <w:rFonts w:ascii="Calibri" w:hAnsi="Calibri" w:cs="Calibri"/>
        </w:rPr>
        <w:t>.</w:t>
      </w:r>
      <w:r w:rsidR="009C3E55">
        <w:rPr>
          <w:rFonts w:ascii="Calibri" w:hAnsi="Calibri" w:cs="Calibri"/>
        </w:rPr>
        <w:t xml:space="preserve"> </w:t>
      </w:r>
      <w:r w:rsidR="004A4D26">
        <w:rPr>
          <w:rFonts w:ascii="Calibri" w:hAnsi="Calibri" w:cs="Calibri"/>
        </w:rPr>
        <w:t xml:space="preserve">Correspondingly researchers have drawn on Habermas’ </w:t>
      </w:r>
      <w:r w:rsidR="00BE016E">
        <w:rPr>
          <w:rFonts w:ascii="Calibri" w:hAnsi="Calibri" w:cs="Calibri"/>
        </w:rPr>
        <w:t xml:space="preserve">normative model of society </w:t>
      </w:r>
      <w:r w:rsidR="004A4D26">
        <w:rPr>
          <w:rFonts w:ascii="Calibri" w:hAnsi="Calibri" w:cs="Calibri"/>
        </w:rPr>
        <w:t xml:space="preserve">to analyse how knowledge is produced in </w:t>
      </w:r>
      <w:r w:rsidR="00C521F2">
        <w:rPr>
          <w:rFonts w:ascii="Calibri" w:hAnsi="Calibri" w:cs="Calibri"/>
        </w:rPr>
        <w:t xml:space="preserve">public participation </w:t>
      </w:r>
      <w:r w:rsidR="004A4D26" w:rsidRPr="00D37AED">
        <w:rPr>
          <w:rFonts w:ascii="Calibri" w:hAnsi="Calibri" w:cs="Calibri"/>
        </w:rPr>
        <w:t>(Bissell</w:t>
      </w:r>
      <w:r w:rsidR="004A4D26">
        <w:rPr>
          <w:rFonts w:ascii="Calibri" w:hAnsi="Calibri" w:cs="Calibri"/>
        </w:rPr>
        <w:t xml:space="preserve"> et al. 2018</w:t>
      </w:r>
      <w:r w:rsidR="004A4D26" w:rsidRPr="00D37AED">
        <w:rPr>
          <w:rFonts w:ascii="Calibri" w:hAnsi="Calibri" w:cs="Calibri"/>
        </w:rPr>
        <w:t xml:space="preserve">, </w:t>
      </w:r>
      <w:r w:rsidR="004A4D26">
        <w:rPr>
          <w:rFonts w:ascii="Calibri" w:hAnsi="Calibri" w:cs="Calibri"/>
        </w:rPr>
        <w:t xml:space="preserve">Hodge 2005, </w:t>
      </w:r>
      <w:r w:rsidR="004A4D26" w:rsidRPr="00D37AED">
        <w:rPr>
          <w:rFonts w:ascii="Calibri" w:hAnsi="Calibri" w:cs="Calibri"/>
        </w:rPr>
        <w:t>Maguire</w:t>
      </w:r>
      <w:r w:rsidR="004A4D26">
        <w:rPr>
          <w:rFonts w:ascii="Calibri" w:hAnsi="Calibri" w:cs="Calibri"/>
        </w:rPr>
        <w:t xml:space="preserve"> and Britten 2017</w:t>
      </w:r>
      <w:r w:rsidR="004A4D26" w:rsidRPr="00D37AED">
        <w:rPr>
          <w:rFonts w:ascii="Calibri" w:hAnsi="Calibri" w:cs="Calibri"/>
        </w:rPr>
        <w:t>)</w:t>
      </w:r>
      <w:r w:rsidR="004A4D26">
        <w:rPr>
          <w:rFonts w:ascii="Calibri" w:hAnsi="Calibri" w:cs="Calibri"/>
        </w:rPr>
        <w:t>. The health research infrastructure is compared with Habermas</w:t>
      </w:r>
      <w:r w:rsidR="00783EBF">
        <w:rPr>
          <w:rFonts w:ascii="Calibri" w:hAnsi="Calibri" w:cs="Calibri"/>
        </w:rPr>
        <w:t>’</w:t>
      </w:r>
      <w:r w:rsidR="004A4D26">
        <w:rPr>
          <w:rFonts w:ascii="Calibri" w:hAnsi="Calibri" w:cs="Calibri"/>
        </w:rPr>
        <w:t xml:space="preserve"> </w:t>
      </w:r>
      <w:r w:rsidR="00783EBF">
        <w:rPr>
          <w:rFonts w:ascii="Calibri" w:hAnsi="Calibri" w:cs="Calibri"/>
        </w:rPr>
        <w:t xml:space="preserve">concept </w:t>
      </w:r>
      <w:r w:rsidR="004A4D26">
        <w:rPr>
          <w:rFonts w:ascii="Calibri" w:hAnsi="Calibri" w:cs="Calibri"/>
        </w:rPr>
        <w:t xml:space="preserve">of the ‘system’, defined by an instrumental rationality, the realm of formal knowledge. The patient or lay member belongs to the ‘lifeworld’, concerned with a communicative rationality, the realm of personal experience. PPI or co-production is then in effect the bridge, or ‘interstructural space’ (Maguire and Britten 2017), </w:t>
      </w:r>
      <w:r w:rsidR="004A4D26" w:rsidRPr="00D37AED">
        <w:rPr>
          <w:rFonts w:ascii="Calibri" w:hAnsi="Calibri" w:cs="Calibri"/>
        </w:rPr>
        <w:t xml:space="preserve">that </w:t>
      </w:r>
      <w:r w:rsidR="004A4D26">
        <w:rPr>
          <w:rFonts w:ascii="Calibri" w:hAnsi="Calibri" w:cs="Calibri"/>
        </w:rPr>
        <w:t>seeks to connect</w:t>
      </w:r>
      <w:r w:rsidR="004A4D26" w:rsidRPr="00D37AED">
        <w:rPr>
          <w:rFonts w:ascii="Calibri" w:hAnsi="Calibri" w:cs="Calibri"/>
        </w:rPr>
        <w:t xml:space="preserve"> the institution of research and clinical practice and the private sphere of patient personal embodiment</w:t>
      </w:r>
      <w:r w:rsidR="004A4D26">
        <w:rPr>
          <w:rFonts w:ascii="Calibri" w:hAnsi="Calibri" w:cs="Calibri"/>
        </w:rPr>
        <w:t>, positioning the</w:t>
      </w:r>
      <w:r w:rsidR="004A4D26" w:rsidRPr="1FF0A23D">
        <w:rPr>
          <w:rFonts w:ascii="Calibri" w:hAnsi="Calibri" w:cs="Calibri"/>
        </w:rPr>
        <w:t xml:space="preserve"> lifeworld</w:t>
      </w:r>
      <w:r w:rsidR="004A4D26">
        <w:rPr>
          <w:rFonts w:ascii="Calibri" w:hAnsi="Calibri" w:cs="Calibri"/>
        </w:rPr>
        <w:t xml:space="preserve"> on equal footing to specialist</w:t>
      </w:r>
      <w:r w:rsidR="004A4D26" w:rsidRPr="1FF0A23D">
        <w:rPr>
          <w:rFonts w:ascii="Calibri" w:hAnsi="Calibri" w:cs="Calibri"/>
        </w:rPr>
        <w:t xml:space="preserve"> expertise</w:t>
      </w:r>
      <w:r w:rsidR="004A4D26">
        <w:rPr>
          <w:rFonts w:ascii="Calibri" w:hAnsi="Calibri" w:cs="Calibri"/>
        </w:rPr>
        <w:t>.</w:t>
      </w:r>
    </w:p>
    <w:p w14:paraId="65031D06" w14:textId="77777777" w:rsidR="001103AD" w:rsidRDefault="001103AD" w:rsidP="00461507">
      <w:pPr>
        <w:spacing w:line="480" w:lineRule="auto"/>
        <w:rPr>
          <w:rFonts w:ascii="Calibri" w:hAnsi="Calibri" w:cs="Calibri"/>
        </w:rPr>
      </w:pPr>
    </w:p>
    <w:p w14:paraId="5DC5CB45" w14:textId="190BA2D9" w:rsidR="00CB14FA" w:rsidRPr="005F3549" w:rsidRDefault="00553056" w:rsidP="005F3549">
      <w:pPr>
        <w:spacing w:line="480" w:lineRule="auto"/>
        <w:outlineLvl w:val="0"/>
        <w:rPr>
          <w:rFonts w:ascii="Calibri" w:hAnsi="Calibri" w:cs="Calibri"/>
        </w:rPr>
      </w:pPr>
      <w:r>
        <w:rPr>
          <w:rFonts w:ascii="Calibri" w:hAnsi="Calibri" w:cs="Calibri"/>
        </w:rPr>
        <w:lastRenderedPageBreak/>
        <w:t xml:space="preserve">However, studies have repeatedly demonstrated the ways in which PPI and co-production fails to bridge the ‘system’ and the ‘lifeworld’ </w:t>
      </w:r>
      <w:r w:rsidRPr="00D37AED">
        <w:rPr>
          <w:rFonts w:ascii="Calibri" w:hAnsi="Calibri" w:cs="Calibri"/>
        </w:rPr>
        <w:t>(</w:t>
      </w:r>
      <w:r>
        <w:rPr>
          <w:rFonts w:ascii="Calibri" w:hAnsi="Calibri" w:cs="Calibri"/>
        </w:rPr>
        <w:t xml:space="preserve">see for example </w:t>
      </w:r>
      <w:r w:rsidRPr="00D37AED">
        <w:rPr>
          <w:rFonts w:ascii="Calibri" w:hAnsi="Calibri" w:cs="Calibri"/>
        </w:rPr>
        <w:t>Bissell</w:t>
      </w:r>
      <w:r>
        <w:rPr>
          <w:rFonts w:ascii="Calibri" w:hAnsi="Calibri" w:cs="Calibri"/>
        </w:rPr>
        <w:t xml:space="preserve"> et al. 2018</w:t>
      </w:r>
      <w:r w:rsidRPr="00D37AED">
        <w:rPr>
          <w:rFonts w:ascii="Calibri" w:hAnsi="Calibri" w:cs="Calibri"/>
        </w:rPr>
        <w:t>, Maguire</w:t>
      </w:r>
      <w:r>
        <w:rPr>
          <w:rFonts w:ascii="Calibri" w:hAnsi="Calibri" w:cs="Calibri"/>
        </w:rPr>
        <w:t xml:space="preserve"> and Britten 2017</w:t>
      </w:r>
      <w:r w:rsidRPr="00D37AED">
        <w:rPr>
          <w:rFonts w:ascii="Calibri" w:hAnsi="Calibri" w:cs="Calibri"/>
        </w:rPr>
        <w:t>)</w:t>
      </w:r>
      <w:r>
        <w:rPr>
          <w:rFonts w:ascii="Calibri" w:hAnsi="Calibri" w:cs="Calibri"/>
        </w:rPr>
        <w:t xml:space="preserve">. </w:t>
      </w:r>
      <w:r w:rsidR="00E727FB">
        <w:rPr>
          <w:rFonts w:ascii="Calibri" w:eastAsia="Calibri" w:hAnsi="Calibri" w:cs="Calibri"/>
        </w:rPr>
        <w:t>The ro</w:t>
      </w:r>
      <w:r>
        <w:rPr>
          <w:rFonts w:ascii="Calibri" w:eastAsia="Calibri" w:hAnsi="Calibri" w:cs="Calibri"/>
        </w:rPr>
        <w:t>les</w:t>
      </w:r>
      <w:r w:rsidRPr="00000F56">
        <w:rPr>
          <w:rFonts w:ascii="Calibri" w:eastAsia="Calibri" w:hAnsi="Calibri" w:cs="Calibri"/>
        </w:rPr>
        <w:t xml:space="preserve"> </w:t>
      </w:r>
      <w:r>
        <w:rPr>
          <w:rFonts w:ascii="Calibri" w:eastAsia="Calibri" w:hAnsi="Calibri" w:cs="Calibri"/>
        </w:rPr>
        <w:t>and identities</w:t>
      </w:r>
      <w:r w:rsidRPr="00000F56">
        <w:rPr>
          <w:rFonts w:ascii="Calibri" w:eastAsia="Calibri" w:hAnsi="Calibri" w:cs="Calibri"/>
        </w:rPr>
        <w:t xml:space="preserve"> </w:t>
      </w:r>
      <w:r>
        <w:rPr>
          <w:rFonts w:ascii="Calibri" w:eastAsia="Calibri" w:hAnsi="Calibri" w:cs="Calibri"/>
        </w:rPr>
        <w:t>of</w:t>
      </w:r>
      <w:r w:rsidRPr="00000F56">
        <w:rPr>
          <w:rFonts w:ascii="Calibri" w:eastAsia="Calibri" w:hAnsi="Calibri" w:cs="Calibri"/>
        </w:rPr>
        <w:t xml:space="preserve"> </w:t>
      </w:r>
      <w:r>
        <w:rPr>
          <w:rFonts w:ascii="Calibri" w:eastAsia="Calibri" w:hAnsi="Calibri" w:cs="Calibri"/>
        </w:rPr>
        <w:t>researchers</w:t>
      </w:r>
      <w:r w:rsidRPr="00000F56">
        <w:rPr>
          <w:rFonts w:ascii="Calibri" w:eastAsia="Calibri" w:hAnsi="Calibri" w:cs="Calibri"/>
        </w:rPr>
        <w:t xml:space="preserve">, </w:t>
      </w:r>
      <w:r>
        <w:rPr>
          <w:rFonts w:ascii="Calibri" w:eastAsia="Calibri" w:hAnsi="Calibri" w:cs="Calibri"/>
        </w:rPr>
        <w:t>patients and service users</w:t>
      </w:r>
      <w:r w:rsidRPr="00D37AED" w:rsidDel="00870E8A">
        <w:rPr>
          <w:rFonts w:ascii="Calibri" w:eastAsia="Calibri" w:hAnsi="Calibri" w:cs="Calibri"/>
        </w:rPr>
        <w:t xml:space="preserve"> </w:t>
      </w:r>
      <w:r>
        <w:rPr>
          <w:rFonts w:ascii="Calibri" w:eastAsia="Calibri" w:hAnsi="Calibri" w:cs="Calibri"/>
        </w:rPr>
        <w:t xml:space="preserve">are often </w:t>
      </w:r>
      <w:r w:rsidRPr="00D37AED">
        <w:rPr>
          <w:rFonts w:ascii="Calibri" w:eastAsia="Calibri" w:hAnsi="Calibri" w:cs="Calibri"/>
        </w:rPr>
        <w:t>reinforced</w:t>
      </w:r>
      <w:r>
        <w:rPr>
          <w:rFonts w:ascii="Calibri" w:eastAsia="Calibri" w:hAnsi="Calibri" w:cs="Calibri"/>
        </w:rPr>
        <w:t xml:space="preserve"> creating an environment of ‘them’ and ‘us’ rather than collaboration, and </w:t>
      </w:r>
      <w:r>
        <w:rPr>
          <w:rFonts w:ascii="Calibri" w:hAnsi="Calibri" w:cs="Calibri"/>
        </w:rPr>
        <w:t xml:space="preserve">patient and lay members feel compelled </w:t>
      </w:r>
      <w:r w:rsidRPr="00000F56">
        <w:rPr>
          <w:rFonts w:ascii="Calibri" w:hAnsi="Calibri" w:cs="Calibri"/>
        </w:rPr>
        <w:t>to converse in techno-scientific language</w:t>
      </w:r>
      <w:r>
        <w:rPr>
          <w:rFonts w:ascii="Calibri" w:hAnsi="Calibri" w:cs="Calibri"/>
        </w:rPr>
        <w:t xml:space="preserve"> in order to communicate with researchers.</w:t>
      </w:r>
      <w:r w:rsidRPr="00C65C24">
        <w:rPr>
          <w:rFonts w:ascii="Calibri" w:hAnsi="Calibri" w:cs="Calibri"/>
        </w:rPr>
        <w:t xml:space="preserve"> </w:t>
      </w:r>
      <w:r w:rsidR="009C3E55">
        <w:rPr>
          <w:rFonts w:ascii="Calibri" w:hAnsi="Calibri" w:cs="Calibri"/>
        </w:rPr>
        <w:t xml:space="preserve">These obstacles evidence the </w:t>
      </w:r>
      <w:r w:rsidR="0004196D">
        <w:rPr>
          <w:rFonts w:ascii="Calibri" w:hAnsi="Calibri" w:cs="Calibri"/>
        </w:rPr>
        <w:t>significance of</w:t>
      </w:r>
      <w:r w:rsidR="00A935B7">
        <w:rPr>
          <w:rFonts w:ascii="Calibri" w:hAnsi="Calibri" w:cs="Calibri"/>
        </w:rPr>
        <w:t xml:space="preserve"> what in Habermas</w:t>
      </w:r>
      <w:r w:rsidR="00E612B9">
        <w:rPr>
          <w:rFonts w:ascii="Calibri" w:hAnsi="Calibri" w:cs="Calibri"/>
        </w:rPr>
        <w:t>’</w:t>
      </w:r>
      <w:r w:rsidR="00A935B7">
        <w:rPr>
          <w:rFonts w:ascii="Calibri" w:hAnsi="Calibri" w:cs="Calibri"/>
        </w:rPr>
        <w:t xml:space="preserve"> theory is described as ‘linguistic </w:t>
      </w:r>
      <w:r w:rsidR="000160E7">
        <w:rPr>
          <w:rFonts w:ascii="Calibri" w:hAnsi="Calibri" w:cs="Calibri"/>
        </w:rPr>
        <w:t>competence</w:t>
      </w:r>
      <w:r w:rsidR="00AA7D39">
        <w:rPr>
          <w:rFonts w:ascii="Calibri" w:hAnsi="Calibri" w:cs="Calibri"/>
        </w:rPr>
        <w:t>’.</w:t>
      </w:r>
      <w:r w:rsidR="00A07A19">
        <w:rPr>
          <w:rFonts w:ascii="Calibri" w:hAnsi="Calibri" w:cs="Calibri"/>
        </w:rPr>
        <w:t xml:space="preserve"> </w:t>
      </w:r>
      <w:r w:rsidR="003C5B90">
        <w:rPr>
          <w:rFonts w:ascii="Calibri" w:hAnsi="Calibri" w:cs="Calibri"/>
        </w:rPr>
        <w:t xml:space="preserve">Hodge </w:t>
      </w:r>
      <w:r w:rsidR="00CE7315">
        <w:rPr>
          <w:rFonts w:ascii="Calibri" w:hAnsi="Calibri" w:cs="Calibri"/>
        </w:rPr>
        <w:t xml:space="preserve">(2005) </w:t>
      </w:r>
      <w:r w:rsidR="003C5B90">
        <w:rPr>
          <w:rFonts w:ascii="Calibri" w:hAnsi="Calibri" w:cs="Calibri"/>
        </w:rPr>
        <w:t xml:space="preserve">notes that </w:t>
      </w:r>
      <w:r w:rsidR="005A68B2">
        <w:rPr>
          <w:rFonts w:ascii="Calibri" w:hAnsi="Calibri" w:cs="Calibri"/>
        </w:rPr>
        <w:t xml:space="preserve">Habermas’ theory </w:t>
      </w:r>
      <w:r w:rsidR="00807FE5">
        <w:rPr>
          <w:rFonts w:ascii="Calibri" w:hAnsi="Calibri" w:cs="Calibri"/>
        </w:rPr>
        <w:t xml:space="preserve">demands a high level of psychological competence and assumes rational communication </w:t>
      </w:r>
      <w:r w:rsidR="003C5B90">
        <w:rPr>
          <w:rFonts w:ascii="Calibri" w:hAnsi="Calibri" w:cs="Calibri"/>
        </w:rPr>
        <w:t>i</w:t>
      </w:r>
      <w:r w:rsidR="00807FE5">
        <w:rPr>
          <w:rFonts w:ascii="Calibri" w:hAnsi="Calibri" w:cs="Calibri"/>
        </w:rPr>
        <w:t>s</w:t>
      </w:r>
      <w:r w:rsidR="003C5B90">
        <w:rPr>
          <w:rFonts w:ascii="Calibri" w:hAnsi="Calibri" w:cs="Calibri"/>
        </w:rPr>
        <w:t xml:space="preserve"> an</w:t>
      </w:r>
      <w:r w:rsidR="00807FE5">
        <w:rPr>
          <w:rFonts w:ascii="Calibri" w:hAnsi="Calibri" w:cs="Calibri"/>
        </w:rPr>
        <w:t xml:space="preserve"> innate part of linguistic competence</w:t>
      </w:r>
      <w:r w:rsidR="003C5B90">
        <w:rPr>
          <w:rFonts w:ascii="Calibri" w:hAnsi="Calibri" w:cs="Calibri"/>
        </w:rPr>
        <w:t>.</w:t>
      </w:r>
      <w:r w:rsidR="00B3240E">
        <w:rPr>
          <w:rFonts w:ascii="Calibri" w:hAnsi="Calibri" w:cs="Calibri"/>
        </w:rPr>
        <w:t xml:space="preserve"> </w:t>
      </w:r>
      <w:r w:rsidR="000C5ABB">
        <w:rPr>
          <w:rFonts w:ascii="Calibri" w:hAnsi="Calibri" w:cs="Calibri"/>
        </w:rPr>
        <w:t xml:space="preserve">This </w:t>
      </w:r>
      <w:r w:rsidR="00865BFF">
        <w:rPr>
          <w:rFonts w:ascii="Calibri" w:hAnsi="Calibri" w:cs="Calibri"/>
        </w:rPr>
        <w:t>is because the</w:t>
      </w:r>
      <w:r w:rsidR="002A4EC7">
        <w:rPr>
          <w:rFonts w:ascii="Calibri" w:hAnsi="Calibri" w:cs="Calibri"/>
        </w:rPr>
        <w:t xml:space="preserve"> abstract </w:t>
      </w:r>
      <w:r w:rsidR="000C0D96">
        <w:rPr>
          <w:rFonts w:ascii="Calibri" w:hAnsi="Calibri" w:cs="Calibri"/>
        </w:rPr>
        <w:t xml:space="preserve">and asocial </w:t>
      </w:r>
      <w:r w:rsidR="002A4EC7">
        <w:rPr>
          <w:rFonts w:ascii="Calibri" w:hAnsi="Calibri" w:cs="Calibri"/>
        </w:rPr>
        <w:t>nature of Habermas’ theory</w:t>
      </w:r>
      <w:r w:rsidR="00765F47">
        <w:rPr>
          <w:rFonts w:ascii="Calibri" w:hAnsi="Calibri" w:cs="Calibri"/>
        </w:rPr>
        <w:t xml:space="preserve"> was</w:t>
      </w:r>
      <w:r w:rsidR="004628BB">
        <w:rPr>
          <w:rFonts w:ascii="Calibri" w:hAnsi="Calibri" w:cs="Calibri"/>
        </w:rPr>
        <w:t xml:space="preserve"> not intended to capture the</w:t>
      </w:r>
      <w:r w:rsidR="00B62512">
        <w:rPr>
          <w:rFonts w:ascii="Calibri" w:hAnsi="Calibri" w:cs="Calibri"/>
        </w:rPr>
        <w:t xml:space="preserve"> ‘real world’</w:t>
      </w:r>
      <w:r w:rsidR="004628BB">
        <w:rPr>
          <w:rFonts w:ascii="Calibri" w:hAnsi="Calibri" w:cs="Calibri"/>
        </w:rPr>
        <w:t xml:space="preserve"> interpersonal dynamics of engaging discursively </w:t>
      </w:r>
      <w:r w:rsidR="004628BB" w:rsidRPr="00D760E5">
        <w:rPr>
          <w:rFonts w:asciiTheme="minorHAnsi" w:hAnsiTheme="minorHAnsi" w:cstheme="minorHAnsi"/>
        </w:rPr>
        <w:t>with others</w:t>
      </w:r>
      <w:r w:rsidR="00865BFF" w:rsidRPr="00D760E5">
        <w:rPr>
          <w:rFonts w:asciiTheme="minorHAnsi" w:hAnsiTheme="minorHAnsi" w:cstheme="minorHAnsi"/>
        </w:rPr>
        <w:t xml:space="preserve">. </w:t>
      </w:r>
      <w:r w:rsidR="00DA6BB1" w:rsidRPr="00D760E5">
        <w:rPr>
          <w:rFonts w:asciiTheme="minorHAnsi" w:hAnsiTheme="minorHAnsi" w:cstheme="minorHAnsi"/>
        </w:rPr>
        <w:t xml:space="preserve">What </w:t>
      </w:r>
      <w:r w:rsidR="00865BFF" w:rsidRPr="00D760E5">
        <w:rPr>
          <w:rFonts w:asciiTheme="minorHAnsi" w:hAnsiTheme="minorHAnsi" w:cstheme="minorHAnsi"/>
        </w:rPr>
        <w:t>his theory does offer</w:t>
      </w:r>
      <w:r w:rsidR="00DA6BB1" w:rsidRPr="00D760E5">
        <w:rPr>
          <w:rFonts w:asciiTheme="minorHAnsi" w:hAnsiTheme="minorHAnsi" w:cstheme="minorHAnsi"/>
        </w:rPr>
        <w:t xml:space="preserve"> is</w:t>
      </w:r>
      <w:r w:rsidR="00100FF1" w:rsidRPr="00D760E5">
        <w:rPr>
          <w:rFonts w:asciiTheme="minorHAnsi" w:hAnsiTheme="minorHAnsi" w:cstheme="minorHAnsi"/>
        </w:rPr>
        <w:t xml:space="preserve"> an</w:t>
      </w:r>
      <w:r w:rsidR="00865BFF" w:rsidRPr="00D760E5">
        <w:rPr>
          <w:rFonts w:asciiTheme="minorHAnsi" w:hAnsiTheme="minorHAnsi" w:cstheme="minorHAnsi"/>
        </w:rPr>
        <w:t xml:space="preserve"> understanding </w:t>
      </w:r>
      <w:r w:rsidR="00100FF1" w:rsidRPr="00D760E5">
        <w:rPr>
          <w:rFonts w:asciiTheme="minorHAnsi" w:hAnsiTheme="minorHAnsi" w:cstheme="minorHAnsi"/>
        </w:rPr>
        <w:t xml:space="preserve">of how </w:t>
      </w:r>
      <w:r w:rsidR="00865BFF" w:rsidRPr="00D760E5">
        <w:rPr>
          <w:rFonts w:asciiTheme="minorHAnsi" w:hAnsiTheme="minorHAnsi" w:cstheme="minorHAnsi"/>
        </w:rPr>
        <w:t>the capacity to participate (or not) in rational communication informs a participant’s identity and role.</w:t>
      </w:r>
      <w:r w:rsidR="00B62512" w:rsidRPr="00D760E5">
        <w:rPr>
          <w:rFonts w:asciiTheme="minorHAnsi" w:hAnsiTheme="minorHAnsi" w:cstheme="minorHAnsi"/>
        </w:rPr>
        <w:t xml:space="preserve"> </w:t>
      </w:r>
    </w:p>
    <w:p w14:paraId="777E6BA1" w14:textId="77777777" w:rsidR="005F3549" w:rsidRDefault="005F3549" w:rsidP="00461507">
      <w:pPr>
        <w:spacing w:line="480" w:lineRule="auto"/>
        <w:rPr>
          <w:rFonts w:asciiTheme="minorHAnsi" w:hAnsiTheme="minorHAnsi" w:cstheme="minorHAnsi"/>
        </w:rPr>
      </w:pPr>
    </w:p>
    <w:p w14:paraId="08D01D49" w14:textId="7A966A71" w:rsidR="00432843" w:rsidRDefault="0024109C" w:rsidP="00461507">
      <w:pPr>
        <w:spacing w:line="480" w:lineRule="auto"/>
        <w:rPr>
          <w:rFonts w:ascii="Calibri" w:hAnsi="Calibri" w:cs="Calibri"/>
        </w:rPr>
      </w:pPr>
      <w:r w:rsidRPr="00D760E5">
        <w:rPr>
          <w:rFonts w:asciiTheme="minorHAnsi" w:hAnsiTheme="minorHAnsi" w:cstheme="minorHAnsi"/>
        </w:rPr>
        <w:t xml:space="preserve">The </w:t>
      </w:r>
      <w:r w:rsidR="0052581F" w:rsidRPr="00D760E5">
        <w:rPr>
          <w:rFonts w:asciiTheme="minorHAnsi" w:hAnsiTheme="minorHAnsi" w:cstheme="minorHAnsi"/>
        </w:rPr>
        <w:t>empirical</w:t>
      </w:r>
      <w:r w:rsidRPr="00D760E5">
        <w:rPr>
          <w:rFonts w:asciiTheme="minorHAnsi" w:hAnsiTheme="minorHAnsi" w:cstheme="minorHAnsi"/>
        </w:rPr>
        <w:t xml:space="preserve"> question then is </w:t>
      </w:r>
      <w:r w:rsidR="004628BB" w:rsidRPr="00D760E5">
        <w:rPr>
          <w:rFonts w:asciiTheme="minorHAnsi" w:hAnsiTheme="minorHAnsi" w:cstheme="minorHAnsi"/>
        </w:rPr>
        <w:t xml:space="preserve">how the ‘competence to speak’ </w:t>
      </w:r>
      <w:r w:rsidR="0052581F" w:rsidRPr="00D760E5">
        <w:rPr>
          <w:rFonts w:asciiTheme="minorHAnsi" w:hAnsiTheme="minorHAnsi" w:cstheme="minorHAnsi"/>
        </w:rPr>
        <w:t>is</w:t>
      </w:r>
      <w:r w:rsidR="004628BB" w:rsidRPr="00D760E5">
        <w:rPr>
          <w:rFonts w:asciiTheme="minorHAnsi" w:hAnsiTheme="minorHAnsi" w:cstheme="minorHAnsi"/>
        </w:rPr>
        <w:t xml:space="preserve"> defined and negotiated</w:t>
      </w:r>
      <w:r w:rsidR="0052581F" w:rsidRPr="00D760E5">
        <w:rPr>
          <w:rFonts w:asciiTheme="minorHAnsi" w:hAnsiTheme="minorHAnsi" w:cstheme="minorHAnsi"/>
        </w:rPr>
        <w:t xml:space="preserve"> in different contexts</w:t>
      </w:r>
      <w:r w:rsidR="00B62512" w:rsidRPr="00D760E5">
        <w:rPr>
          <w:rFonts w:asciiTheme="minorHAnsi" w:hAnsiTheme="minorHAnsi" w:cstheme="minorHAnsi"/>
        </w:rPr>
        <w:t xml:space="preserve">. </w:t>
      </w:r>
      <w:r w:rsidRPr="00D760E5">
        <w:rPr>
          <w:rFonts w:asciiTheme="minorHAnsi" w:hAnsiTheme="minorHAnsi" w:cstheme="minorHAnsi"/>
        </w:rPr>
        <w:t>In her study of</w:t>
      </w:r>
      <w:r w:rsidR="00D760E5" w:rsidRPr="00D760E5">
        <w:rPr>
          <w:rFonts w:asciiTheme="minorHAnsi" w:hAnsiTheme="minorHAnsi" w:cstheme="minorHAnsi"/>
          <w:color w:val="333333"/>
          <w:shd w:val="clear" w:color="auto" w:fill="FCFCFC"/>
        </w:rPr>
        <w:t xml:space="preserve"> user involvement in mental health policy</w:t>
      </w:r>
      <w:r w:rsidR="00432843">
        <w:rPr>
          <w:rFonts w:asciiTheme="minorHAnsi" w:hAnsiTheme="minorHAnsi" w:cstheme="minorHAnsi"/>
          <w:color w:val="333333"/>
          <w:shd w:val="clear" w:color="auto" w:fill="FCFCFC"/>
        </w:rPr>
        <w:t>,</w:t>
      </w:r>
      <w:r w:rsidR="00D760E5">
        <w:rPr>
          <w:rFonts w:asciiTheme="minorHAnsi" w:hAnsiTheme="minorHAnsi" w:cstheme="minorHAnsi"/>
        </w:rPr>
        <w:t xml:space="preserve"> </w:t>
      </w:r>
      <w:r w:rsidR="006A5964" w:rsidRPr="00D760E5">
        <w:rPr>
          <w:rFonts w:asciiTheme="minorHAnsi" w:hAnsiTheme="minorHAnsi" w:cstheme="minorHAnsi"/>
        </w:rPr>
        <w:t xml:space="preserve">Hodge </w:t>
      </w:r>
      <w:r w:rsidR="00F37687">
        <w:rPr>
          <w:rFonts w:asciiTheme="minorHAnsi" w:hAnsiTheme="minorHAnsi" w:cstheme="minorHAnsi"/>
        </w:rPr>
        <w:t xml:space="preserve">(2005) </w:t>
      </w:r>
      <w:r w:rsidRPr="00D760E5">
        <w:rPr>
          <w:rFonts w:asciiTheme="minorHAnsi" w:hAnsiTheme="minorHAnsi" w:cstheme="minorHAnsi"/>
        </w:rPr>
        <w:t>found that the</w:t>
      </w:r>
      <w:r w:rsidR="006A5964" w:rsidRPr="00D760E5">
        <w:rPr>
          <w:rFonts w:asciiTheme="minorHAnsi" w:hAnsiTheme="minorHAnsi" w:cstheme="minorHAnsi"/>
        </w:rPr>
        <w:t xml:space="preserve"> competence to participate in discourse </w:t>
      </w:r>
      <w:r w:rsidRPr="00D760E5">
        <w:rPr>
          <w:rFonts w:asciiTheme="minorHAnsi" w:hAnsiTheme="minorHAnsi" w:cstheme="minorHAnsi"/>
        </w:rPr>
        <w:t xml:space="preserve">was </w:t>
      </w:r>
      <w:r w:rsidR="006A5964" w:rsidRPr="00D760E5">
        <w:rPr>
          <w:rFonts w:asciiTheme="minorHAnsi" w:hAnsiTheme="minorHAnsi" w:cstheme="minorHAnsi"/>
        </w:rPr>
        <w:t xml:space="preserve">constrained at </w:t>
      </w:r>
      <w:r w:rsidRPr="00D760E5">
        <w:rPr>
          <w:rFonts w:asciiTheme="minorHAnsi" w:hAnsiTheme="minorHAnsi" w:cstheme="minorHAnsi"/>
        </w:rPr>
        <w:t xml:space="preserve">a </w:t>
      </w:r>
      <w:r w:rsidR="006A5964" w:rsidRPr="00D760E5">
        <w:rPr>
          <w:rFonts w:asciiTheme="minorHAnsi" w:hAnsiTheme="minorHAnsi" w:cstheme="minorHAnsi"/>
        </w:rPr>
        <w:t>fairly fundamental level</w:t>
      </w:r>
      <w:r w:rsidRPr="00D760E5">
        <w:rPr>
          <w:rFonts w:asciiTheme="minorHAnsi" w:hAnsiTheme="minorHAnsi" w:cstheme="minorHAnsi"/>
        </w:rPr>
        <w:t>.</w:t>
      </w:r>
      <w:r w:rsidR="0052581F" w:rsidRPr="00D760E5">
        <w:rPr>
          <w:rFonts w:asciiTheme="minorHAnsi" w:hAnsiTheme="minorHAnsi" w:cstheme="minorHAnsi"/>
        </w:rPr>
        <w:t xml:space="preserve"> </w:t>
      </w:r>
      <w:r w:rsidR="00AB52AB" w:rsidRPr="00D760E5">
        <w:rPr>
          <w:rFonts w:asciiTheme="minorHAnsi" w:hAnsiTheme="minorHAnsi" w:cstheme="minorHAnsi"/>
        </w:rPr>
        <w:t>Participants</w:t>
      </w:r>
      <w:r w:rsidR="001B3827" w:rsidRPr="00D760E5">
        <w:rPr>
          <w:rFonts w:asciiTheme="minorHAnsi" w:hAnsiTheme="minorHAnsi" w:cstheme="minorHAnsi"/>
        </w:rPr>
        <w:t>’</w:t>
      </w:r>
      <w:r w:rsidR="00AB52AB" w:rsidRPr="00D760E5">
        <w:rPr>
          <w:rFonts w:asciiTheme="minorHAnsi" w:hAnsiTheme="minorHAnsi" w:cstheme="minorHAnsi"/>
        </w:rPr>
        <w:t xml:space="preserve"> communicative performance was affected by the interpersonal dynamics in operation</w:t>
      </w:r>
      <w:r w:rsidR="00590188" w:rsidRPr="00D760E5">
        <w:rPr>
          <w:rFonts w:asciiTheme="minorHAnsi" w:hAnsiTheme="minorHAnsi" w:cstheme="minorHAnsi"/>
        </w:rPr>
        <w:t xml:space="preserve">, which could for example encourage </w:t>
      </w:r>
      <w:r w:rsidR="00037FD5" w:rsidRPr="00D760E5">
        <w:rPr>
          <w:rFonts w:asciiTheme="minorHAnsi" w:hAnsiTheme="minorHAnsi" w:cstheme="minorHAnsi"/>
        </w:rPr>
        <w:t xml:space="preserve">or prevent </w:t>
      </w:r>
      <w:r w:rsidR="00AF7C4B" w:rsidRPr="00D760E5">
        <w:rPr>
          <w:rFonts w:asciiTheme="minorHAnsi" w:hAnsiTheme="minorHAnsi" w:cstheme="minorHAnsi"/>
        </w:rPr>
        <w:t>a participant</w:t>
      </w:r>
      <w:r w:rsidR="00037FD5" w:rsidRPr="00D760E5">
        <w:rPr>
          <w:rFonts w:asciiTheme="minorHAnsi" w:hAnsiTheme="minorHAnsi" w:cstheme="minorHAnsi"/>
        </w:rPr>
        <w:t xml:space="preserve"> from speaking.</w:t>
      </w:r>
      <w:r w:rsidR="00AB52AB" w:rsidRPr="00D760E5">
        <w:rPr>
          <w:rFonts w:asciiTheme="minorHAnsi" w:hAnsiTheme="minorHAnsi" w:cstheme="minorHAnsi"/>
        </w:rPr>
        <w:t xml:space="preserve"> </w:t>
      </w:r>
      <w:r w:rsidR="001B3827" w:rsidRPr="00D760E5">
        <w:rPr>
          <w:rFonts w:asciiTheme="minorHAnsi" w:hAnsiTheme="minorHAnsi" w:cstheme="minorHAnsi"/>
        </w:rPr>
        <w:t>For Hodge, this revea</w:t>
      </w:r>
      <w:r w:rsidR="00605B03" w:rsidRPr="00D760E5">
        <w:rPr>
          <w:rFonts w:asciiTheme="minorHAnsi" w:hAnsiTheme="minorHAnsi" w:cstheme="minorHAnsi"/>
        </w:rPr>
        <w:t>ls</w:t>
      </w:r>
      <w:r w:rsidR="001B3827" w:rsidRPr="00D760E5">
        <w:rPr>
          <w:rFonts w:asciiTheme="minorHAnsi" w:hAnsiTheme="minorHAnsi" w:cstheme="minorHAnsi"/>
        </w:rPr>
        <w:t xml:space="preserve"> </w:t>
      </w:r>
      <w:r w:rsidR="00605B03" w:rsidRPr="00D760E5">
        <w:rPr>
          <w:rFonts w:asciiTheme="minorHAnsi" w:hAnsiTheme="minorHAnsi" w:cstheme="minorHAnsi"/>
        </w:rPr>
        <w:t>how</w:t>
      </w:r>
      <w:r w:rsidR="001B3827" w:rsidRPr="00D760E5">
        <w:rPr>
          <w:rFonts w:asciiTheme="minorHAnsi" w:hAnsiTheme="minorHAnsi" w:cstheme="minorHAnsi"/>
        </w:rPr>
        <w:t xml:space="preserve"> the</w:t>
      </w:r>
      <w:r w:rsidR="00605B03" w:rsidRPr="00D760E5">
        <w:rPr>
          <w:rFonts w:asciiTheme="minorHAnsi" w:hAnsiTheme="minorHAnsi" w:cstheme="minorHAnsi"/>
        </w:rPr>
        <w:t xml:space="preserve"> </w:t>
      </w:r>
      <w:r w:rsidR="001B3827" w:rsidRPr="00D760E5">
        <w:rPr>
          <w:rFonts w:asciiTheme="minorHAnsi" w:hAnsiTheme="minorHAnsi" w:cstheme="minorHAnsi"/>
        </w:rPr>
        <w:t>c</w:t>
      </w:r>
      <w:r w:rsidRPr="00D760E5">
        <w:rPr>
          <w:rFonts w:asciiTheme="minorHAnsi" w:hAnsiTheme="minorHAnsi" w:cstheme="minorHAnsi"/>
        </w:rPr>
        <w:t>ompetence</w:t>
      </w:r>
      <w:r>
        <w:rPr>
          <w:rFonts w:ascii="Calibri" w:hAnsi="Calibri" w:cs="Calibri"/>
        </w:rPr>
        <w:t xml:space="preserve"> to participate is mediated through identity (</w:t>
      </w:r>
      <w:r w:rsidR="000C4105">
        <w:rPr>
          <w:rFonts w:ascii="Calibri" w:hAnsi="Calibri" w:cs="Calibri"/>
        </w:rPr>
        <w:t>p.</w:t>
      </w:r>
      <w:r>
        <w:rPr>
          <w:rFonts w:ascii="Calibri" w:hAnsi="Calibri" w:cs="Calibri"/>
        </w:rPr>
        <w:t>170)</w:t>
      </w:r>
      <w:r w:rsidR="001B3827">
        <w:rPr>
          <w:rFonts w:ascii="Calibri" w:hAnsi="Calibri" w:cs="Calibri"/>
        </w:rPr>
        <w:t>.</w:t>
      </w:r>
      <w:r w:rsidR="007F6ADC">
        <w:rPr>
          <w:rFonts w:ascii="Calibri" w:hAnsi="Calibri" w:cs="Calibri"/>
        </w:rPr>
        <w:t xml:space="preserve"> </w:t>
      </w:r>
    </w:p>
    <w:p w14:paraId="2BC1CF39" w14:textId="77777777" w:rsidR="001C5482" w:rsidRPr="00432843" w:rsidRDefault="001C5482" w:rsidP="00461507">
      <w:pPr>
        <w:spacing w:line="480" w:lineRule="auto"/>
        <w:rPr>
          <w:rFonts w:ascii="Calibri" w:eastAsiaTheme="minorHAnsi" w:hAnsi="Calibri" w:cs="Calibri"/>
        </w:rPr>
      </w:pPr>
    </w:p>
    <w:p w14:paraId="4D3C17EC" w14:textId="13414433" w:rsidR="007620E6" w:rsidRDefault="00B63F9E" w:rsidP="008F7695">
      <w:pPr>
        <w:spacing w:line="480" w:lineRule="auto"/>
        <w:outlineLvl w:val="0"/>
        <w:rPr>
          <w:rFonts w:asciiTheme="minorHAnsi" w:hAnsiTheme="minorHAnsi" w:cstheme="minorHAnsi"/>
        </w:rPr>
      </w:pPr>
      <w:r>
        <w:rPr>
          <w:rFonts w:ascii="Calibri" w:hAnsi="Calibri" w:cs="Calibri"/>
        </w:rPr>
        <w:t>In the PPI or co-production setting the</w:t>
      </w:r>
      <w:r w:rsidR="00B12DA6">
        <w:rPr>
          <w:rFonts w:ascii="Calibri" w:hAnsi="Calibri" w:cs="Calibri"/>
        </w:rPr>
        <w:t xml:space="preserve"> competence to participate is further complicated in that the</w:t>
      </w:r>
      <w:r>
        <w:rPr>
          <w:rFonts w:ascii="Calibri" w:hAnsi="Calibri" w:cs="Calibri"/>
        </w:rPr>
        <w:t xml:space="preserve"> </w:t>
      </w:r>
      <w:r w:rsidR="00F72B9B">
        <w:rPr>
          <w:rFonts w:ascii="Calibri" w:hAnsi="Calibri" w:cs="Calibri"/>
        </w:rPr>
        <w:t>aspects of identity that might inform any interactive encounter</w:t>
      </w:r>
      <w:r w:rsidR="00AA0156">
        <w:rPr>
          <w:rFonts w:ascii="Calibri" w:hAnsi="Calibri" w:cs="Calibri"/>
        </w:rPr>
        <w:t xml:space="preserve"> -</w:t>
      </w:r>
      <w:r w:rsidR="00F72B9B">
        <w:rPr>
          <w:rFonts w:ascii="Calibri" w:hAnsi="Calibri" w:cs="Calibri"/>
        </w:rPr>
        <w:t xml:space="preserve"> for example </w:t>
      </w:r>
      <w:r w:rsidR="00C85EF1">
        <w:rPr>
          <w:rFonts w:ascii="Calibri" w:hAnsi="Calibri" w:cs="Calibri"/>
        </w:rPr>
        <w:lastRenderedPageBreak/>
        <w:t>gender, ethnicity, age</w:t>
      </w:r>
      <w:r w:rsidR="00AA0156">
        <w:rPr>
          <w:rFonts w:ascii="Calibri" w:hAnsi="Calibri" w:cs="Calibri"/>
        </w:rPr>
        <w:t xml:space="preserve"> - </w:t>
      </w:r>
      <w:r w:rsidR="007F6ADC">
        <w:rPr>
          <w:rFonts w:ascii="Calibri" w:hAnsi="Calibri" w:cs="Calibri"/>
        </w:rPr>
        <w:t>are</w:t>
      </w:r>
      <w:r w:rsidR="00C85EF1">
        <w:rPr>
          <w:rFonts w:ascii="Calibri" w:hAnsi="Calibri" w:cs="Calibri"/>
        </w:rPr>
        <w:t xml:space="preserve"> </w:t>
      </w:r>
      <w:r w:rsidR="00CB14FA">
        <w:rPr>
          <w:rFonts w:ascii="Calibri" w:hAnsi="Calibri" w:cs="Calibri"/>
        </w:rPr>
        <w:t>overlaid</w:t>
      </w:r>
      <w:r w:rsidR="006A5964">
        <w:rPr>
          <w:rFonts w:ascii="Calibri" w:hAnsi="Calibri" w:cs="Calibri"/>
        </w:rPr>
        <w:t xml:space="preserve"> </w:t>
      </w:r>
      <w:r w:rsidR="00C85EF1">
        <w:rPr>
          <w:rFonts w:ascii="Calibri" w:hAnsi="Calibri" w:cs="Calibri"/>
        </w:rPr>
        <w:t>with</w:t>
      </w:r>
      <w:r w:rsidR="006A5964">
        <w:rPr>
          <w:rFonts w:ascii="Calibri" w:hAnsi="Calibri" w:cs="Calibri"/>
        </w:rPr>
        <w:t xml:space="preserve"> institutional dynamics in </w:t>
      </w:r>
      <w:r w:rsidR="00CB14FA">
        <w:rPr>
          <w:rFonts w:ascii="Calibri" w:hAnsi="Calibri" w:cs="Calibri"/>
        </w:rPr>
        <w:t xml:space="preserve">the </w:t>
      </w:r>
      <w:r w:rsidR="006A5964">
        <w:rPr>
          <w:rFonts w:ascii="Calibri" w:hAnsi="Calibri" w:cs="Calibri"/>
        </w:rPr>
        <w:t xml:space="preserve">form of </w:t>
      </w:r>
      <w:r w:rsidR="00CB14FA">
        <w:rPr>
          <w:rFonts w:ascii="Calibri" w:hAnsi="Calibri" w:cs="Calibri"/>
        </w:rPr>
        <w:t xml:space="preserve">the </w:t>
      </w:r>
      <w:r w:rsidR="006A5964">
        <w:rPr>
          <w:rFonts w:ascii="Calibri" w:hAnsi="Calibri" w:cs="Calibri"/>
        </w:rPr>
        <w:t xml:space="preserve">relational </w:t>
      </w:r>
      <w:r w:rsidR="006A5964" w:rsidRPr="00CC370E">
        <w:rPr>
          <w:rFonts w:asciiTheme="minorHAnsi" w:hAnsiTheme="minorHAnsi" w:cstheme="minorHAnsi"/>
        </w:rPr>
        <w:t xml:space="preserve">identities of </w:t>
      </w:r>
      <w:r w:rsidR="00B22E26" w:rsidRPr="00CC370E">
        <w:rPr>
          <w:rFonts w:asciiTheme="minorHAnsi" w:hAnsiTheme="minorHAnsi" w:cstheme="minorHAnsi"/>
        </w:rPr>
        <w:t>‘</w:t>
      </w:r>
      <w:r w:rsidR="006A5964" w:rsidRPr="00CC370E">
        <w:rPr>
          <w:rFonts w:asciiTheme="minorHAnsi" w:hAnsiTheme="minorHAnsi" w:cstheme="minorHAnsi"/>
        </w:rPr>
        <w:t>service user</w:t>
      </w:r>
      <w:r w:rsidR="00B22E26" w:rsidRPr="00CC370E">
        <w:rPr>
          <w:rFonts w:asciiTheme="minorHAnsi" w:hAnsiTheme="minorHAnsi" w:cstheme="minorHAnsi"/>
        </w:rPr>
        <w:t>’</w:t>
      </w:r>
      <w:r w:rsidR="006A5964" w:rsidRPr="00CC370E">
        <w:rPr>
          <w:rFonts w:asciiTheme="minorHAnsi" w:hAnsiTheme="minorHAnsi" w:cstheme="minorHAnsi"/>
        </w:rPr>
        <w:t xml:space="preserve"> and </w:t>
      </w:r>
      <w:r w:rsidR="00B22E26" w:rsidRPr="00CC370E">
        <w:rPr>
          <w:rFonts w:asciiTheme="minorHAnsi" w:hAnsiTheme="minorHAnsi" w:cstheme="minorHAnsi"/>
        </w:rPr>
        <w:t>‘</w:t>
      </w:r>
      <w:r w:rsidR="006A5964" w:rsidRPr="00CC370E">
        <w:rPr>
          <w:rFonts w:asciiTheme="minorHAnsi" w:hAnsiTheme="minorHAnsi" w:cstheme="minorHAnsi"/>
        </w:rPr>
        <w:t>profession</w:t>
      </w:r>
      <w:r w:rsidRPr="00CC370E">
        <w:rPr>
          <w:rFonts w:asciiTheme="minorHAnsi" w:hAnsiTheme="minorHAnsi" w:cstheme="minorHAnsi"/>
        </w:rPr>
        <w:t>a</w:t>
      </w:r>
      <w:r w:rsidR="006A5964" w:rsidRPr="00CC370E">
        <w:rPr>
          <w:rFonts w:asciiTheme="minorHAnsi" w:hAnsiTheme="minorHAnsi" w:cstheme="minorHAnsi"/>
        </w:rPr>
        <w:t>l</w:t>
      </w:r>
      <w:r w:rsidRPr="00CC370E">
        <w:rPr>
          <w:rFonts w:asciiTheme="minorHAnsi" w:hAnsiTheme="minorHAnsi" w:cstheme="minorHAnsi"/>
        </w:rPr>
        <w:t>s</w:t>
      </w:r>
      <w:r w:rsidR="00B22E26" w:rsidRPr="00CC370E">
        <w:rPr>
          <w:rFonts w:asciiTheme="minorHAnsi" w:hAnsiTheme="minorHAnsi" w:cstheme="minorHAnsi"/>
        </w:rPr>
        <w:t>’</w:t>
      </w:r>
      <w:r w:rsidR="00B12DA6" w:rsidRPr="00CC370E">
        <w:rPr>
          <w:rFonts w:asciiTheme="minorHAnsi" w:hAnsiTheme="minorHAnsi" w:cstheme="minorHAnsi"/>
        </w:rPr>
        <w:t xml:space="preserve">. The identities of service user and professional </w:t>
      </w:r>
      <w:r w:rsidR="00EE743B" w:rsidRPr="00CC370E">
        <w:rPr>
          <w:rFonts w:asciiTheme="minorHAnsi" w:hAnsiTheme="minorHAnsi" w:cstheme="minorHAnsi"/>
        </w:rPr>
        <w:t xml:space="preserve">are not neutral terms but </w:t>
      </w:r>
      <w:r w:rsidR="00B12DA6" w:rsidRPr="00CC370E">
        <w:rPr>
          <w:rFonts w:asciiTheme="minorHAnsi" w:hAnsiTheme="minorHAnsi" w:cstheme="minorHAnsi"/>
        </w:rPr>
        <w:t xml:space="preserve">carry with them </w:t>
      </w:r>
      <w:r w:rsidR="00667459" w:rsidRPr="00CC370E">
        <w:rPr>
          <w:rFonts w:asciiTheme="minorHAnsi" w:hAnsiTheme="minorHAnsi" w:cstheme="minorHAnsi"/>
        </w:rPr>
        <w:t>a particular</w:t>
      </w:r>
      <w:r w:rsidR="00B12DA6" w:rsidRPr="00CC370E">
        <w:rPr>
          <w:rFonts w:asciiTheme="minorHAnsi" w:hAnsiTheme="minorHAnsi" w:cstheme="minorHAnsi"/>
        </w:rPr>
        <w:t xml:space="preserve"> understanding of power relations</w:t>
      </w:r>
      <w:r w:rsidR="001013C3">
        <w:rPr>
          <w:rFonts w:asciiTheme="minorHAnsi" w:hAnsiTheme="minorHAnsi" w:cstheme="minorHAnsi"/>
        </w:rPr>
        <w:t xml:space="preserve"> and </w:t>
      </w:r>
      <w:r w:rsidR="008E4472" w:rsidRPr="00CC370E">
        <w:rPr>
          <w:rFonts w:asciiTheme="minorHAnsi" w:hAnsiTheme="minorHAnsi" w:cstheme="minorHAnsi"/>
        </w:rPr>
        <w:t>can have significant effects</w:t>
      </w:r>
      <w:r w:rsidR="00C76A8E" w:rsidRPr="00CC370E">
        <w:rPr>
          <w:rFonts w:asciiTheme="minorHAnsi" w:hAnsiTheme="minorHAnsi" w:cstheme="minorHAnsi"/>
        </w:rPr>
        <w:t xml:space="preserve"> (Nortey 2019).</w:t>
      </w:r>
      <w:r w:rsidR="00605B03">
        <w:rPr>
          <w:rFonts w:asciiTheme="minorHAnsi" w:hAnsiTheme="minorHAnsi" w:cstheme="minorHAnsi"/>
        </w:rPr>
        <w:t xml:space="preserve"> The hierarchy of knowledge i</w:t>
      </w:r>
      <w:r w:rsidR="00605B03" w:rsidRPr="00605B03">
        <w:rPr>
          <w:rFonts w:asciiTheme="minorHAnsi" w:hAnsiTheme="minorHAnsi" w:cstheme="minorHAnsi"/>
        </w:rPr>
        <w:t xml:space="preserve">n academic spaces, </w:t>
      </w:r>
      <w:r w:rsidR="00605B03">
        <w:rPr>
          <w:rFonts w:asciiTheme="minorHAnsi" w:hAnsiTheme="minorHAnsi" w:cstheme="minorHAnsi"/>
        </w:rPr>
        <w:t>particularly in sciences and medicine</w:t>
      </w:r>
      <w:r w:rsidR="00605B03" w:rsidRPr="00605B03" w:rsidDel="00605B03">
        <w:rPr>
          <w:rFonts w:asciiTheme="minorHAnsi" w:hAnsiTheme="minorHAnsi" w:cstheme="minorHAnsi"/>
        </w:rPr>
        <w:t xml:space="preserve"> </w:t>
      </w:r>
      <w:r w:rsidR="00605B03">
        <w:rPr>
          <w:rFonts w:asciiTheme="minorHAnsi" w:hAnsiTheme="minorHAnsi" w:cstheme="minorHAnsi"/>
        </w:rPr>
        <w:t>that tends to give</w:t>
      </w:r>
      <w:r w:rsidR="00605B03" w:rsidRPr="00605B03">
        <w:rPr>
          <w:rFonts w:asciiTheme="minorHAnsi" w:hAnsiTheme="minorHAnsi" w:cstheme="minorHAnsi"/>
        </w:rPr>
        <w:t xml:space="preserve"> precedence to ‘objective’ knowledge</w:t>
      </w:r>
      <w:r w:rsidR="00605B03">
        <w:rPr>
          <w:rFonts w:asciiTheme="minorHAnsi" w:hAnsiTheme="minorHAnsi" w:cstheme="minorHAnsi"/>
        </w:rPr>
        <w:t xml:space="preserve"> </w:t>
      </w:r>
      <w:r w:rsidR="00605B03" w:rsidRPr="00605B03">
        <w:rPr>
          <w:rFonts w:asciiTheme="minorHAnsi" w:hAnsiTheme="minorHAnsi" w:cstheme="minorHAnsi"/>
        </w:rPr>
        <w:t>with other forms of knowledge viewed as unscientific or biased (Rose and Kalathil 2019</w:t>
      </w:r>
      <w:r w:rsidR="008F7695">
        <w:rPr>
          <w:rFonts w:asciiTheme="minorHAnsi" w:hAnsiTheme="minorHAnsi" w:cstheme="minorHAnsi"/>
        </w:rPr>
        <w:t>)</w:t>
      </w:r>
      <w:r w:rsidR="00605B03" w:rsidRPr="00605B03">
        <w:rPr>
          <w:rFonts w:asciiTheme="minorHAnsi" w:hAnsiTheme="minorHAnsi" w:cstheme="minorHAnsi"/>
        </w:rPr>
        <w:t xml:space="preserve">, </w:t>
      </w:r>
      <w:r w:rsidR="00605B03">
        <w:rPr>
          <w:rFonts w:asciiTheme="minorHAnsi" w:hAnsiTheme="minorHAnsi" w:cstheme="minorHAnsi"/>
        </w:rPr>
        <w:t xml:space="preserve">also frames </w:t>
      </w:r>
      <w:r w:rsidR="00605B03" w:rsidRPr="00605B03">
        <w:rPr>
          <w:rFonts w:asciiTheme="minorHAnsi" w:hAnsiTheme="minorHAnsi" w:cstheme="minorHAnsi"/>
        </w:rPr>
        <w:t>what knowledge is deemed legitimate in the PPI</w:t>
      </w:r>
      <w:r w:rsidR="00605B03">
        <w:rPr>
          <w:rFonts w:asciiTheme="minorHAnsi" w:hAnsiTheme="minorHAnsi" w:cstheme="minorHAnsi"/>
        </w:rPr>
        <w:t>/co-production</w:t>
      </w:r>
      <w:r w:rsidR="00605B03" w:rsidRPr="00605B03">
        <w:rPr>
          <w:rFonts w:asciiTheme="minorHAnsi" w:hAnsiTheme="minorHAnsi" w:cstheme="minorHAnsi"/>
        </w:rPr>
        <w:t xml:space="preserve"> setting.</w:t>
      </w:r>
      <w:r w:rsidR="00605B03">
        <w:rPr>
          <w:rFonts w:asciiTheme="minorHAnsi" w:hAnsiTheme="minorHAnsi" w:cstheme="minorHAnsi"/>
        </w:rPr>
        <w:t xml:space="preserve"> </w:t>
      </w:r>
    </w:p>
    <w:p w14:paraId="4FB1BCCD" w14:textId="27198D91" w:rsidR="00B645AF" w:rsidRDefault="001F5AC7" w:rsidP="00461507">
      <w:pPr>
        <w:spacing w:line="480" w:lineRule="auto"/>
        <w:outlineLvl w:val="0"/>
        <w:rPr>
          <w:rFonts w:asciiTheme="minorHAnsi" w:hAnsiTheme="minorHAnsi" w:cstheme="minorHAnsi"/>
        </w:rPr>
      </w:pPr>
      <w:r w:rsidRPr="00554D91">
        <w:rPr>
          <w:rFonts w:asciiTheme="minorHAnsi" w:hAnsiTheme="minorHAnsi" w:cstheme="minorHAnsi"/>
        </w:rPr>
        <w:t>As participants come to adopt roles that ‘mirror the institutional identities created by the system’ (Hodge 2005</w:t>
      </w:r>
      <w:r w:rsidR="00AB257E">
        <w:rPr>
          <w:rFonts w:asciiTheme="minorHAnsi" w:hAnsiTheme="minorHAnsi" w:cstheme="minorHAnsi"/>
        </w:rPr>
        <w:t xml:space="preserve">, p. </w:t>
      </w:r>
      <w:r w:rsidR="00F37687">
        <w:rPr>
          <w:rFonts w:asciiTheme="minorHAnsi" w:hAnsiTheme="minorHAnsi" w:cstheme="minorHAnsi"/>
        </w:rPr>
        <w:t>17</w:t>
      </w:r>
      <w:r w:rsidR="00127341">
        <w:rPr>
          <w:rFonts w:asciiTheme="minorHAnsi" w:hAnsiTheme="minorHAnsi" w:cstheme="minorHAnsi"/>
        </w:rPr>
        <w:t>8</w:t>
      </w:r>
      <w:r w:rsidRPr="00554D91">
        <w:rPr>
          <w:rFonts w:asciiTheme="minorHAnsi" w:hAnsiTheme="minorHAnsi" w:cstheme="minorHAnsi"/>
        </w:rPr>
        <w:t xml:space="preserve">) this limits the extent to which knowledge can be shared between </w:t>
      </w:r>
      <w:r w:rsidR="001013C3">
        <w:rPr>
          <w:rFonts w:asciiTheme="minorHAnsi" w:hAnsiTheme="minorHAnsi" w:cstheme="minorHAnsi"/>
        </w:rPr>
        <w:t>t</w:t>
      </w:r>
      <w:r w:rsidRPr="00554D91">
        <w:rPr>
          <w:rFonts w:asciiTheme="minorHAnsi" w:hAnsiTheme="minorHAnsi" w:cstheme="minorHAnsi"/>
        </w:rPr>
        <w:t>hose that occupy differing identities</w:t>
      </w:r>
      <w:r w:rsidR="00F771F9">
        <w:rPr>
          <w:rFonts w:asciiTheme="minorHAnsi" w:hAnsiTheme="minorHAnsi" w:cstheme="minorHAnsi"/>
        </w:rPr>
        <w:t>. Put simply</w:t>
      </w:r>
      <w:r w:rsidR="001A7A9D">
        <w:rPr>
          <w:rFonts w:asciiTheme="minorHAnsi" w:hAnsiTheme="minorHAnsi" w:cstheme="minorHAnsi"/>
        </w:rPr>
        <w:t>,</w:t>
      </w:r>
      <w:r w:rsidRPr="00554D91">
        <w:rPr>
          <w:rFonts w:asciiTheme="minorHAnsi" w:hAnsiTheme="minorHAnsi" w:cstheme="minorHAnsi"/>
        </w:rPr>
        <w:t xml:space="preserve"> </w:t>
      </w:r>
      <w:r w:rsidR="00B86467">
        <w:rPr>
          <w:rFonts w:asciiTheme="minorHAnsi" w:hAnsiTheme="minorHAnsi" w:cstheme="minorHAnsi"/>
        </w:rPr>
        <w:t xml:space="preserve">it </w:t>
      </w:r>
      <w:r w:rsidRPr="00554D91">
        <w:rPr>
          <w:rFonts w:asciiTheme="minorHAnsi" w:hAnsiTheme="minorHAnsi" w:cstheme="minorHAnsi"/>
        </w:rPr>
        <w:t>limits the extent</w:t>
      </w:r>
      <w:r w:rsidR="001A7A9D">
        <w:rPr>
          <w:rFonts w:asciiTheme="minorHAnsi" w:hAnsiTheme="minorHAnsi" w:cstheme="minorHAnsi"/>
        </w:rPr>
        <w:t xml:space="preserve"> to which</w:t>
      </w:r>
      <w:r w:rsidRPr="00554D91">
        <w:rPr>
          <w:rFonts w:asciiTheme="minorHAnsi" w:hAnsiTheme="minorHAnsi" w:cstheme="minorHAnsi"/>
        </w:rPr>
        <w:t xml:space="preserve"> knowledge can be co-produced. </w:t>
      </w:r>
      <w:r w:rsidR="00137D81" w:rsidRPr="00554D91">
        <w:rPr>
          <w:rFonts w:asciiTheme="minorHAnsi" w:hAnsiTheme="minorHAnsi" w:cstheme="minorHAnsi"/>
        </w:rPr>
        <w:t>T</w:t>
      </w:r>
      <w:r w:rsidR="005B2D0C" w:rsidRPr="00554D91">
        <w:rPr>
          <w:rFonts w:asciiTheme="minorHAnsi" w:hAnsiTheme="minorHAnsi" w:cstheme="minorHAnsi"/>
        </w:rPr>
        <w:t xml:space="preserve">hough the PPI/co-production setting </w:t>
      </w:r>
      <w:r w:rsidR="00580A35" w:rsidRPr="00554D91">
        <w:rPr>
          <w:rFonts w:asciiTheme="minorHAnsi" w:hAnsiTheme="minorHAnsi" w:cstheme="minorHAnsi"/>
        </w:rPr>
        <w:t>presents the possible bridging of the ‘system’ and ‘lifeworld’, ‘rational’ communication</w:t>
      </w:r>
      <w:r w:rsidR="00605B03">
        <w:rPr>
          <w:rFonts w:asciiTheme="minorHAnsi" w:hAnsiTheme="minorHAnsi" w:cstheme="minorHAnsi"/>
        </w:rPr>
        <w:t>,</w:t>
      </w:r>
      <w:r w:rsidR="00580A35" w:rsidRPr="00554D91">
        <w:rPr>
          <w:rFonts w:asciiTheme="minorHAnsi" w:hAnsiTheme="minorHAnsi" w:cstheme="minorHAnsi"/>
        </w:rPr>
        <w:t xml:space="preserve"> </w:t>
      </w:r>
      <w:r w:rsidR="00137D81" w:rsidRPr="00554D91">
        <w:rPr>
          <w:rFonts w:asciiTheme="minorHAnsi" w:hAnsiTheme="minorHAnsi" w:cstheme="minorHAnsi"/>
        </w:rPr>
        <w:t xml:space="preserve">or </w:t>
      </w:r>
      <w:r w:rsidR="00580A35" w:rsidRPr="00554D91">
        <w:rPr>
          <w:rFonts w:asciiTheme="minorHAnsi" w:hAnsiTheme="minorHAnsi" w:cstheme="minorHAnsi"/>
        </w:rPr>
        <w:t xml:space="preserve">the </w:t>
      </w:r>
      <w:r w:rsidR="00137D81" w:rsidRPr="00554D91">
        <w:rPr>
          <w:rFonts w:asciiTheme="minorHAnsi" w:hAnsiTheme="minorHAnsi" w:cstheme="minorHAnsi"/>
        </w:rPr>
        <w:t>competence to speak</w:t>
      </w:r>
      <w:r w:rsidR="00605B03">
        <w:rPr>
          <w:rFonts w:asciiTheme="minorHAnsi" w:hAnsiTheme="minorHAnsi" w:cstheme="minorHAnsi"/>
        </w:rPr>
        <w:t>,</w:t>
      </w:r>
      <w:r w:rsidR="00137D81" w:rsidRPr="00554D91">
        <w:rPr>
          <w:rFonts w:asciiTheme="minorHAnsi" w:hAnsiTheme="minorHAnsi" w:cstheme="minorHAnsi"/>
        </w:rPr>
        <w:t xml:space="preserve"> </w:t>
      </w:r>
      <w:r w:rsidR="00580A35" w:rsidRPr="00554D91">
        <w:rPr>
          <w:rFonts w:asciiTheme="minorHAnsi" w:hAnsiTheme="minorHAnsi" w:cstheme="minorHAnsi"/>
        </w:rPr>
        <w:t xml:space="preserve">can be impeded </w:t>
      </w:r>
      <w:r w:rsidR="00F076A5" w:rsidRPr="00554D91">
        <w:rPr>
          <w:rFonts w:asciiTheme="minorHAnsi" w:hAnsiTheme="minorHAnsi" w:cstheme="minorHAnsi"/>
        </w:rPr>
        <w:t>by identities</w:t>
      </w:r>
      <w:r w:rsidR="00ED73B4" w:rsidRPr="00554D91">
        <w:rPr>
          <w:rFonts w:asciiTheme="minorHAnsi" w:hAnsiTheme="minorHAnsi" w:cstheme="minorHAnsi"/>
        </w:rPr>
        <w:t>,</w:t>
      </w:r>
      <w:r w:rsidR="00F076A5" w:rsidRPr="00554D91">
        <w:rPr>
          <w:rFonts w:asciiTheme="minorHAnsi" w:hAnsiTheme="minorHAnsi" w:cstheme="minorHAnsi"/>
        </w:rPr>
        <w:t xml:space="preserve"> and </w:t>
      </w:r>
      <w:r w:rsidR="00ED73B4" w:rsidRPr="00554D91">
        <w:rPr>
          <w:rFonts w:asciiTheme="minorHAnsi" w:hAnsiTheme="minorHAnsi" w:cstheme="minorHAnsi"/>
        </w:rPr>
        <w:t>associated</w:t>
      </w:r>
      <w:r w:rsidR="00F076A5" w:rsidRPr="00554D91">
        <w:rPr>
          <w:rFonts w:asciiTheme="minorHAnsi" w:hAnsiTheme="minorHAnsi" w:cstheme="minorHAnsi"/>
        </w:rPr>
        <w:t xml:space="preserve"> social structures, that exist externally </w:t>
      </w:r>
      <w:r w:rsidR="00ED73B4" w:rsidRPr="00554D91">
        <w:rPr>
          <w:rFonts w:asciiTheme="minorHAnsi" w:hAnsiTheme="minorHAnsi" w:cstheme="minorHAnsi"/>
        </w:rPr>
        <w:t>but that</w:t>
      </w:r>
      <w:r w:rsidR="00F076A5" w:rsidRPr="00554D91">
        <w:rPr>
          <w:rFonts w:asciiTheme="minorHAnsi" w:hAnsiTheme="minorHAnsi" w:cstheme="minorHAnsi"/>
        </w:rPr>
        <w:t xml:space="preserve"> also come to be performed </w:t>
      </w:r>
      <w:r w:rsidR="00ED73B4" w:rsidRPr="00554D91">
        <w:rPr>
          <w:rFonts w:asciiTheme="minorHAnsi" w:hAnsiTheme="minorHAnsi" w:cstheme="minorHAnsi"/>
        </w:rPr>
        <w:t>(reinforced, resisted</w:t>
      </w:r>
      <w:r w:rsidR="00F86D75" w:rsidRPr="00554D91">
        <w:rPr>
          <w:rFonts w:asciiTheme="minorHAnsi" w:hAnsiTheme="minorHAnsi" w:cstheme="minorHAnsi"/>
        </w:rPr>
        <w:t xml:space="preserve">, maintained) </w:t>
      </w:r>
      <w:r w:rsidR="00A63284">
        <w:rPr>
          <w:rFonts w:asciiTheme="minorHAnsi" w:hAnsiTheme="minorHAnsi" w:cstheme="minorHAnsi"/>
        </w:rPr>
        <w:t xml:space="preserve">and embodied </w:t>
      </w:r>
      <w:r w:rsidR="00F076A5" w:rsidRPr="00554D91">
        <w:rPr>
          <w:rFonts w:asciiTheme="minorHAnsi" w:hAnsiTheme="minorHAnsi" w:cstheme="minorHAnsi"/>
        </w:rPr>
        <w:t>within each con</w:t>
      </w:r>
      <w:r w:rsidR="00F86D75" w:rsidRPr="00554D91">
        <w:rPr>
          <w:rFonts w:asciiTheme="minorHAnsi" w:hAnsiTheme="minorHAnsi" w:cstheme="minorHAnsi"/>
        </w:rPr>
        <w:t>t</w:t>
      </w:r>
      <w:r w:rsidR="00F076A5" w:rsidRPr="00554D91">
        <w:rPr>
          <w:rFonts w:asciiTheme="minorHAnsi" w:hAnsiTheme="minorHAnsi" w:cstheme="minorHAnsi"/>
        </w:rPr>
        <w:t xml:space="preserve">ext. </w:t>
      </w:r>
    </w:p>
    <w:p w14:paraId="1CF344DB" w14:textId="77777777" w:rsidR="007620E6" w:rsidRDefault="007620E6" w:rsidP="00461507">
      <w:pPr>
        <w:spacing w:line="480" w:lineRule="auto"/>
        <w:outlineLvl w:val="0"/>
        <w:rPr>
          <w:rFonts w:asciiTheme="minorHAnsi" w:hAnsiTheme="minorHAnsi" w:cstheme="minorHAnsi"/>
        </w:rPr>
      </w:pPr>
    </w:p>
    <w:p w14:paraId="318E221A" w14:textId="7B250E15" w:rsidR="005A3DC8" w:rsidRDefault="00E4716F" w:rsidP="005F3549">
      <w:pPr>
        <w:spacing w:line="480" w:lineRule="auto"/>
        <w:outlineLvl w:val="0"/>
        <w:rPr>
          <w:rFonts w:ascii="Calibri" w:hAnsi="Calibri" w:cs="Calibri"/>
        </w:rPr>
      </w:pPr>
      <w:r>
        <w:rPr>
          <w:rFonts w:ascii="Calibri" w:hAnsi="Calibri" w:cs="Calibri"/>
          <w:bCs/>
        </w:rPr>
        <w:t xml:space="preserve">Despite seeking to shift </w:t>
      </w:r>
      <w:r>
        <w:rPr>
          <w:rFonts w:ascii="Calibri" w:hAnsi="Calibri" w:cs="Calibri"/>
        </w:rPr>
        <w:t>away from the E</w:t>
      </w:r>
      <w:r w:rsidRPr="1FF0A23D">
        <w:rPr>
          <w:rFonts w:ascii="Calibri" w:hAnsi="Calibri" w:cs="Calibri"/>
        </w:rPr>
        <w:t>nlig</w:t>
      </w:r>
      <w:r>
        <w:rPr>
          <w:rFonts w:ascii="Calibri" w:hAnsi="Calibri" w:cs="Calibri"/>
        </w:rPr>
        <w:t>h</w:t>
      </w:r>
      <w:r w:rsidRPr="1FF0A23D">
        <w:rPr>
          <w:rFonts w:ascii="Calibri" w:hAnsi="Calibri" w:cs="Calibri"/>
        </w:rPr>
        <w:t xml:space="preserve">tenment </w:t>
      </w:r>
      <w:r>
        <w:rPr>
          <w:rFonts w:ascii="Calibri" w:hAnsi="Calibri" w:cs="Calibri"/>
        </w:rPr>
        <w:t xml:space="preserve">understanding of the individual </w:t>
      </w:r>
      <w:r w:rsidRPr="1FF0A23D">
        <w:rPr>
          <w:rFonts w:ascii="Calibri" w:hAnsi="Calibri" w:cs="Calibri"/>
        </w:rPr>
        <w:t>rational subject</w:t>
      </w:r>
      <w:r>
        <w:rPr>
          <w:rFonts w:ascii="Calibri" w:hAnsi="Calibri" w:cs="Calibri"/>
        </w:rPr>
        <w:t xml:space="preserve"> to acknowledge how people make decisions through interactions with others, in Habermas’ theory,</w:t>
      </w:r>
      <w:r w:rsidR="00B10FC0">
        <w:rPr>
          <w:rFonts w:ascii="Calibri" w:hAnsi="Calibri" w:cs="Calibri"/>
        </w:rPr>
        <w:t xml:space="preserve"> a person’s subjective world</w:t>
      </w:r>
      <w:r>
        <w:rPr>
          <w:rFonts w:ascii="Calibri" w:hAnsi="Calibri" w:cs="Calibri"/>
        </w:rPr>
        <w:t xml:space="preserve"> appears somehow closed off to intersubjective influence (Hodge 2005). </w:t>
      </w:r>
      <w:r w:rsidR="00FB4EEE">
        <w:rPr>
          <w:rFonts w:ascii="Calibri" w:hAnsi="Calibri" w:cs="Calibri"/>
        </w:rPr>
        <w:t>Therefore,</w:t>
      </w:r>
      <w:r w:rsidR="00D10EBC">
        <w:rPr>
          <w:rFonts w:ascii="Calibri" w:hAnsi="Calibri" w:cs="Calibri"/>
        </w:rPr>
        <w:t xml:space="preserve"> </w:t>
      </w:r>
      <w:r w:rsidR="00FB4EEE">
        <w:rPr>
          <w:rFonts w:ascii="Calibri" w:hAnsi="Calibri" w:cs="Calibri"/>
        </w:rPr>
        <w:t xml:space="preserve">Habermas provides limited scope for understanding how people build relationships with one another. </w:t>
      </w:r>
      <w:r w:rsidR="006F7D8D">
        <w:rPr>
          <w:rFonts w:ascii="Calibri" w:hAnsi="Calibri" w:cs="Calibri"/>
        </w:rPr>
        <w:t>Drawing on r</w:t>
      </w:r>
      <w:r w:rsidR="00EC004E">
        <w:rPr>
          <w:rFonts w:ascii="Calibri" w:hAnsi="Calibri" w:cs="Calibri"/>
        </w:rPr>
        <w:t xml:space="preserve">elational theory </w:t>
      </w:r>
      <w:r>
        <w:rPr>
          <w:rFonts w:ascii="Calibri" w:hAnsi="Calibri" w:cs="Calibri"/>
          <w:bCs/>
        </w:rPr>
        <w:t xml:space="preserve">can add to the abstract figure in Habermas’ theory, </w:t>
      </w:r>
      <w:r w:rsidR="00541AEA">
        <w:rPr>
          <w:rFonts w:ascii="Calibri" w:hAnsi="Calibri" w:cs="Calibri"/>
          <w:bCs/>
        </w:rPr>
        <w:t xml:space="preserve">to understand that </w:t>
      </w:r>
      <w:r w:rsidR="00541AEA">
        <w:rPr>
          <w:rFonts w:ascii="Calibri" w:eastAsia="Calibri" w:hAnsi="Calibri" w:cs="Calibri"/>
        </w:rPr>
        <w:t>people do not</w:t>
      </w:r>
      <w:r w:rsidR="00541AEA" w:rsidRPr="00D37AED">
        <w:rPr>
          <w:rFonts w:ascii="Calibri" w:eastAsia="Calibri" w:hAnsi="Calibri" w:cs="Calibri"/>
        </w:rPr>
        <w:t xml:space="preserve"> exist as static entities void of social encounters but rather, they come into being through emerging relationships (Kirkegaard and Anderson</w:t>
      </w:r>
      <w:r w:rsidR="00541AEA">
        <w:rPr>
          <w:rFonts w:ascii="Calibri" w:eastAsia="Calibri" w:hAnsi="Calibri" w:cs="Calibri"/>
        </w:rPr>
        <w:t xml:space="preserve"> 2018).</w:t>
      </w:r>
      <w:r w:rsidR="00541AEA">
        <w:rPr>
          <w:rFonts w:ascii="Calibri" w:hAnsi="Calibri" w:cs="Calibri"/>
          <w:bCs/>
        </w:rPr>
        <w:t xml:space="preserve"> </w:t>
      </w:r>
      <w:r w:rsidR="0083286D">
        <w:rPr>
          <w:rFonts w:asciiTheme="minorHAnsi" w:hAnsiTheme="minorHAnsi" w:cstheme="minorHAnsi"/>
        </w:rPr>
        <w:t>Relational perspectives</w:t>
      </w:r>
      <w:r w:rsidR="0083286D">
        <w:rPr>
          <w:rFonts w:ascii="Calibri" w:hAnsi="Calibri" w:cs="Calibri"/>
        </w:rPr>
        <w:t xml:space="preserve"> draw </w:t>
      </w:r>
      <w:r w:rsidR="0083286D">
        <w:rPr>
          <w:rFonts w:ascii="Calibri" w:hAnsi="Calibri" w:cs="Calibri"/>
        </w:rPr>
        <w:lastRenderedPageBreak/>
        <w:t xml:space="preserve">attention to the </w:t>
      </w:r>
      <w:r w:rsidR="0083286D" w:rsidRPr="003B0461">
        <w:rPr>
          <w:rFonts w:ascii="Calibri" w:hAnsi="Calibri" w:cs="Calibri"/>
          <w:bCs/>
        </w:rPr>
        <w:t>interaction between</w:t>
      </w:r>
      <w:r w:rsidR="0083286D">
        <w:rPr>
          <w:rFonts w:ascii="Calibri" w:hAnsi="Calibri" w:cs="Calibri"/>
          <w:bCs/>
        </w:rPr>
        <w:t xml:space="preserve"> individuals and the capacities and possibilities that emerge from those relations rather than focusing only on individual characteristics. </w:t>
      </w:r>
      <w:r w:rsidR="00C92DA0" w:rsidRPr="00D37AED">
        <w:rPr>
          <w:rFonts w:ascii="Calibri" w:hAnsi="Calibri" w:cs="Calibri"/>
        </w:rPr>
        <w:t xml:space="preserve">In this approach, subjectivity and agency are reframed; </w:t>
      </w:r>
      <w:r w:rsidR="00060C20" w:rsidRPr="00D37AED">
        <w:rPr>
          <w:rFonts w:ascii="Calibri" w:hAnsi="Calibri" w:cs="Calibri"/>
        </w:rPr>
        <w:t xml:space="preserve">agency is not held within the minds, bodies or selves of individuals but instead inheres in relations between individuals in spatial contexts </w:t>
      </w:r>
      <w:r w:rsidR="00C92DA0" w:rsidRPr="00D37AED">
        <w:rPr>
          <w:rFonts w:ascii="Calibri" w:hAnsi="Calibri" w:cs="Calibri"/>
        </w:rPr>
        <w:t xml:space="preserve">(Veenstra and Burnett 2014). In turn categories and identities such as ‘patients’ and ‘healthcare professionals’ are not fixed and stable but </w:t>
      </w:r>
      <w:r w:rsidR="009E26F8">
        <w:rPr>
          <w:rFonts w:ascii="Calibri" w:hAnsi="Calibri" w:cs="Calibri"/>
        </w:rPr>
        <w:t xml:space="preserve">can be </w:t>
      </w:r>
      <w:r w:rsidR="0023771D">
        <w:rPr>
          <w:rFonts w:ascii="Calibri" w:hAnsi="Calibri" w:cs="Calibri"/>
        </w:rPr>
        <w:t>re-</w:t>
      </w:r>
      <w:r w:rsidR="00C92DA0" w:rsidRPr="00D37AED">
        <w:rPr>
          <w:rFonts w:ascii="Calibri" w:hAnsi="Calibri" w:cs="Calibri"/>
        </w:rPr>
        <w:t>negotiat</w:t>
      </w:r>
      <w:r w:rsidR="009E26F8">
        <w:rPr>
          <w:rFonts w:ascii="Calibri" w:hAnsi="Calibri" w:cs="Calibri"/>
        </w:rPr>
        <w:t>ed</w:t>
      </w:r>
      <w:r w:rsidR="0083286D">
        <w:rPr>
          <w:rFonts w:ascii="Calibri" w:hAnsi="Calibri" w:cs="Calibri"/>
        </w:rPr>
        <w:t xml:space="preserve"> (</w:t>
      </w:r>
      <w:r w:rsidR="0083286D" w:rsidRPr="0045533E">
        <w:rPr>
          <w:rFonts w:ascii="Calibri" w:hAnsi="Calibri" w:cs="Calibri"/>
        </w:rPr>
        <w:t>Kazimierczak</w:t>
      </w:r>
      <w:r w:rsidR="0083286D">
        <w:rPr>
          <w:rFonts w:ascii="Calibri" w:hAnsi="Calibri" w:cs="Calibri"/>
        </w:rPr>
        <w:t xml:space="preserve"> 2018)</w:t>
      </w:r>
      <w:r w:rsidR="00C92DA0" w:rsidRPr="00D37AED">
        <w:rPr>
          <w:rFonts w:ascii="Calibri" w:hAnsi="Calibri" w:cs="Calibri"/>
        </w:rPr>
        <w:t>.</w:t>
      </w:r>
      <w:r w:rsidR="00C92DA0">
        <w:rPr>
          <w:rFonts w:ascii="Calibri" w:hAnsi="Calibri" w:cs="Calibri"/>
        </w:rPr>
        <w:t xml:space="preserve"> </w:t>
      </w:r>
    </w:p>
    <w:p w14:paraId="0116928A" w14:textId="77777777" w:rsidR="007620E6" w:rsidRDefault="007620E6" w:rsidP="00461507">
      <w:pPr>
        <w:spacing w:after="200" w:line="480" w:lineRule="auto"/>
        <w:outlineLvl w:val="0"/>
        <w:rPr>
          <w:rFonts w:asciiTheme="minorHAnsi" w:hAnsiTheme="minorHAnsi" w:cstheme="minorHAnsi"/>
        </w:rPr>
      </w:pPr>
    </w:p>
    <w:p w14:paraId="2884EFEB" w14:textId="3FC8E377" w:rsidR="00246D1E" w:rsidRDefault="00246D1E" w:rsidP="00E00178">
      <w:pPr>
        <w:spacing w:line="480" w:lineRule="auto"/>
        <w:rPr>
          <w:rFonts w:asciiTheme="minorHAnsi" w:hAnsiTheme="minorHAnsi" w:cstheme="minorHAnsi"/>
        </w:rPr>
      </w:pPr>
      <w:r w:rsidRPr="006A04EF">
        <w:rPr>
          <w:rFonts w:asciiTheme="minorHAnsi" w:hAnsiTheme="minorHAnsi" w:cstheme="minorHAnsi"/>
        </w:rPr>
        <w:t xml:space="preserve">Hodge concludes (p.179) that Habermas’ communicative </w:t>
      </w:r>
      <w:r>
        <w:rPr>
          <w:rFonts w:asciiTheme="minorHAnsi" w:hAnsiTheme="minorHAnsi" w:cstheme="minorHAnsi"/>
        </w:rPr>
        <w:t xml:space="preserve">ideal, while unrealistic to apply directly to real world settings, </w:t>
      </w:r>
      <w:r w:rsidRPr="006A04EF">
        <w:rPr>
          <w:rFonts w:asciiTheme="minorHAnsi" w:hAnsiTheme="minorHAnsi" w:cstheme="minorHAnsi"/>
        </w:rPr>
        <w:t>could be used to promote better discursive</w:t>
      </w:r>
      <w:r>
        <w:rPr>
          <w:rFonts w:asciiTheme="minorHAnsi" w:hAnsiTheme="minorHAnsi" w:cstheme="minorHAnsi"/>
        </w:rPr>
        <w:t xml:space="preserve"> practices</w:t>
      </w:r>
      <w:r w:rsidRPr="006A04EF">
        <w:rPr>
          <w:rFonts w:asciiTheme="minorHAnsi" w:hAnsiTheme="minorHAnsi" w:cstheme="minorHAnsi"/>
        </w:rPr>
        <w:t xml:space="preserve"> by becoming more attuned to the obstacles that stand in the way of its realisation.</w:t>
      </w:r>
      <w:r>
        <w:rPr>
          <w:rFonts w:asciiTheme="minorHAnsi" w:hAnsiTheme="minorHAnsi" w:cstheme="minorHAnsi"/>
        </w:rPr>
        <w:t xml:space="preserve"> In PPI/co-production contexts this could be achieved by encouraging members to reflect </w:t>
      </w:r>
      <w:r w:rsidRPr="006A04EF">
        <w:rPr>
          <w:rFonts w:asciiTheme="minorHAnsi" w:hAnsiTheme="minorHAnsi" w:cstheme="minorHAnsi"/>
        </w:rPr>
        <w:t xml:space="preserve">on the </w:t>
      </w:r>
      <w:r>
        <w:rPr>
          <w:rFonts w:asciiTheme="minorHAnsi" w:hAnsiTheme="minorHAnsi" w:cstheme="minorHAnsi"/>
        </w:rPr>
        <w:t xml:space="preserve">constraining effects of power, </w:t>
      </w:r>
      <w:r w:rsidRPr="007E69C5">
        <w:rPr>
          <w:rFonts w:asciiTheme="minorHAnsi" w:hAnsiTheme="minorHAnsi" w:cstheme="minorHAnsi"/>
        </w:rPr>
        <w:t>mediated through institutional identities</w:t>
      </w:r>
      <w:r>
        <w:rPr>
          <w:rFonts w:asciiTheme="minorHAnsi" w:hAnsiTheme="minorHAnsi" w:cstheme="minorHAnsi"/>
        </w:rPr>
        <w:t>,</w:t>
      </w:r>
      <w:r w:rsidRPr="00A46EB4">
        <w:rPr>
          <w:rFonts w:asciiTheme="minorHAnsi" w:hAnsiTheme="minorHAnsi" w:cstheme="minorHAnsi"/>
        </w:rPr>
        <w:t xml:space="preserve"> </w:t>
      </w:r>
      <w:r w:rsidRPr="006A04EF">
        <w:rPr>
          <w:rFonts w:asciiTheme="minorHAnsi" w:hAnsiTheme="minorHAnsi" w:cstheme="minorHAnsi"/>
        </w:rPr>
        <w:t xml:space="preserve">and how they affect the ways in which they relate discursively. </w:t>
      </w:r>
      <w:r>
        <w:rPr>
          <w:rFonts w:asciiTheme="minorHAnsi" w:hAnsiTheme="minorHAnsi" w:cstheme="minorHAnsi"/>
        </w:rPr>
        <w:t>Arguably this recognition is already beginning to take place, evidenced in how ‘sharing power’ has increasingly become a focal point of the NIHR’s recent publication and events. However, perhaps part of the ongoing difficulties of ‘sharing power’ in PPI/co-production is how unequal dynamics are supported both internally and structurally. What this means is that even when a researcher o</w:t>
      </w:r>
      <w:r w:rsidR="002E4D0E">
        <w:rPr>
          <w:rFonts w:asciiTheme="minorHAnsi" w:hAnsiTheme="minorHAnsi" w:cstheme="minorHAnsi"/>
        </w:rPr>
        <w:t xml:space="preserve">r </w:t>
      </w:r>
      <w:r>
        <w:rPr>
          <w:rFonts w:asciiTheme="minorHAnsi" w:hAnsiTheme="minorHAnsi" w:cstheme="minorHAnsi"/>
        </w:rPr>
        <w:t>public member openly tackle</w:t>
      </w:r>
      <w:r w:rsidR="005D3976">
        <w:rPr>
          <w:rFonts w:asciiTheme="minorHAnsi" w:hAnsiTheme="minorHAnsi" w:cstheme="minorHAnsi"/>
        </w:rPr>
        <w:t xml:space="preserve">s </w:t>
      </w:r>
      <w:r>
        <w:rPr>
          <w:rFonts w:asciiTheme="minorHAnsi" w:hAnsiTheme="minorHAnsi" w:cstheme="minorHAnsi"/>
        </w:rPr>
        <w:t xml:space="preserve">the internalisation of institutional hierarchy, </w:t>
      </w:r>
      <w:r w:rsidR="002E4D0E">
        <w:rPr>
          <w:rFonts w:asciiTheme="minorHAnsi" w:hAnsiTheme="minorHAnsi" w:cstheme="minorHAnsi"/>
        </w:rPr>
        <w:t>for example</w:t>
      </w:r>
      <w:r>
        <w:rPr>
          <w:rFonts w:asciiTheme="minorHAnsi" w:hAnsiTheme="minorHAnsi" w:cstheme="minorHAnsi"/>
        </w:rPr>
        <w:t xml:space="preserve"> rejecting </w:t>
      </w:r>
      <w:r w:rsidR="002E4D0E">
        <w:rPr>
          <w:rFonts w:asciiTheme="minorHAnsi" w:hAnsiTheme="minorHAnsi" w:cstheme="minorHAnsi"/>
        </w:rPr>
        <w:t xml:space="preserve">the </w:t>
      </w:r>
      <w:r>
        <w:rPr>
          <w:rFonts w:asciiTheme="minorHAnsi" w:hAnsiTheme="minorHAnsi" w:cstheme="minorHAnsi"/>
        </w:rPr>
        <w:t xml:space="preserve">assumed label of ‘expert’, they remain constrained by institutional structures - of which the NIHR is a part - that inhibit the possibility of change. </w:t>
      </w:r>
    </w:p>
    <w:p w14:paraId="18CB1EE1" w14:textId="77777777" w:rsidR="003477DA" w:rsidRDefault="003477DA" w:rsidP="00E00178">
      <w:pPr>
        <w:spacing w:line="480" w:lineRule="auto"/>
        <w:rPr>
          <w:rFonts w:asciiTheme="minorHAnsi" w:hAnsiTheme="minorHAnsi" w:cstheme="minorHAnsi"/>
        </w:rPr>
      </w:pPr>
    </w:p>
    <w:p w14:paraId="454F6024" w14:textId="2AB3EE04" w:rsidR="005149FE" w:rsidRDefault="00246D1E" w:rsidP="00461507">
      <w:pPr>
        <w:spacing w:line="480" w:lineRule="auto"/>
        <w:rPr>
          <w:rFonts w:asciiTheme="minorHAnsi" w:hAnsiTheme="minorHAnsi" w:cstheme="minorHAnsi"/>
        </w:rPr>
      </w:pPr>
      <w:r>
        <w:rPr>
          <w:rFonts w:asciiTheme="minorHAnsi" w:hAnsiTheme="minorHAnsi" w:cstheme="minorHAnsi"/>
        </w:rPr>
        <w:lastRenderedPageBreak/>
        <w:t xml:space="preserve">Furthermore, even coming to this conscious awareness of one’s privilege is itself a process that may involve rejecting the norms of the structures that one is otherwise compelled to adhere to as part of their professional identity. As such open acknowledgement of power relations in certain settings remains largely rhetorical when outside the PPI/co-production academics are obliged to return to performing their institutional identities. </w:t>
      </w:r>
    </w:p>
    <w:p w14:paraId="53BED7C2" w14:textId="77777777" w:rsidR="007620E6" w:rsidRDefault="007620E6" w:rsidP="00461507">
      <w:pPr>
        <w:spacing w:line="480" w:lineRule="auto"/>
        <w:rPr>
          <w:rFonts w:asciiTheme="minorHAnsi" w:hAnsiTheme="minorHAnsi" w:cstheme="minorHAnsi"/>
        </w:rPr>
      </w:pPr>
    </w:p>
    <w:p w14:paraId="3028954E" w14:textId="1879A577" w:rsidR="00C47DB6" w:rsidRDefault="0001234E" w:rsidP="00461507">
      <w:pPr>
        <w:spacing w:line="480" w:lineRule="auto"/>
        <w:outlineLvl w:val="0"/>
        <w:rPr>
          <w:rFonts w:ascii="Calibri" w:hAnsi="Calibri" w:cs="Calibri"/>
        </w:rPr>
      </w:pPr>
      <w:r>
        <w:rPr>
          <w:rFonts w:asciiTheme="minorHAnsi" w:hAnsiTheme="minorHAnsi" w:cstheme="minorHAnsi"/>
        </w:rPr>
        <w:t xml:space="preserve">To work a way out of this bind I turn to Mouffe’s </w:t>
      </w:r>
      <w:r w:rsidR="008127C3">
        <w:rPr>
          <w:rFonts w:asciiTheme="minorHAnsi" w:hAnsiTheme="minorHAnsi" w:cstheme="minorHAnsi"/>
        </w:rPr>
        <w:t>(</w:t>
      </w:r>
      <w:r w:rsidR="008542A1">
        <w:rPr>
          <w:rFonts w:asciiTheme="minorHAnsi" w:hAnsiTheme="minorHAnsi" w:cstheme="minorHAnsi"/>
        </w:rPr>
        <w:t>1999, 2016</w:t>
      </w:r>
      <w:r w:rsidR="008127C3">
        <w:rPr>
          <w:rFonts w:asciiTheme="minorHAnsi" w:hAnsiTheme="minorHAnsi" w:cstheme="minorHAnsi"/>
        </w:rPr>
        <w:t xml:space="preserve">) </w:t>
      </w:r>
      <w:r w:rsidR="006B4229">
        <w:rPr>
          <w:rFonts w:asciiTheme="minorHAnsi" w:hAnsiTheme="minorHAnsi" w:cstheme="minorHAnsi"/>
        </w:rPr>
        <w:t xml:space="preserve">critique of Habermas to consider how </w:t>
      </w:r>
      <w:r w:rsidR="00BF2637">
        <w:rPr>
          <w:rFonts w:asciiTheme="minorHAnsi" w:hAnsiTheme="minorHAnsi" w:cstheme="minorHAnsi"/>
        </w:rPr>
        <w:t xml:space="preserve">instead of erasing divisions, </w:t>
      </w:r>
      <w:r w:rsidR="005E1240">
        <w:rPr>
          <w:rFonts w:asciiTheme="minorHAnsi" w:hAnsiTheme="minorHAnsi" w:cstheme="minorHAnsi"/>
        </w:rPr>
        <w:t xml:space="preserve">the affirmation of difference </w:t>
      </w:r>
      <w:r w:rsidR="006B4229">
        <w:rPr>
          <w:rFonts w:asciiTheme="minorHAnsi" w:hAnsiTheme="minorHAnsi" w:cstheme="minorHAnsi"/>
        </w:rPr>
        <w:t>can actually be productive for establishing identities</w:t>
      </w:r>
      <w:r w:rsidR="0053002F">
        <w:rPr>
          <w:rFonts w:asciiTheme="minorHAnsi" w:hAnsiTheme="minorHAnsi" w:cstheme="minorHAnsi"/>
        </w:rPr>
        <w:t xml:space="preserve">. </w:t>
      </w:r>
      <w:r w:rsidR="008127C3">
        <w:rPr>
          <w:rFonts w:asciiTheme="minorHAnsi" w:hAnsiTheme="minorHAnsi" w:cstheme="minorHAnsi"/>
        </w:rPr>
        <w:t>For Mouffe,</w:t>
      </w:r>
      <w:r w:rsidR="00FF2FD2">
        <w:rPr>
          <w:rFonts w:asciiTheme="minorHAnsi" w:hAnsiTheme="minorHAnsi" w:cstheme="minorHAnsi"/>
        </w:rPr>
        <w:t xml:space="preserve"> as in Habermas,</w:t>
      </w:r>
      <w:r w:rsidR="008127C3">
        <w:rPr>
          <w:rFonts w:asciiTheme="minorHAnsi" w:hAnsiTheme="minorHAnsi" w:cstheme="minorHAnsi"/>
        </w:rPr>
        <w:t xml:space="preserve"> identity is relational</w:t>
      </w:r>
      <w:r w:rsidR="00FF2FD2">
        <w:rPr>
          <w:rFonts w:asciiTheme="minorHAnsi" w:hAnsiTheme="minorHAnsi" w:cstheme="minorHAnsi"/>
        </w:rPr>
        <w:t xml:space="preserve">, </w:t>
      </w:r>
      <w:r w:rsidR="00AA6334" w:rsidRPr="007E69C5">
        <w:rPr>
          <w:rFonts w:ascii="Calibri" w:hAnsi="Calibri" w:cs="Calibri"/>
        </w:rPr>
        <w:t>produced through discursive construction</w:t>
      </w:r>
      <w:r w:rsidR="008E361E">
        <w:rPr>
          <w:rFonts w:ascii="Calibri" w:hAnsi="Calibri" w:cs="Calibri"/>
        </w:rPr>
        <w:t>.</w:t>
      </w:r>
      <w:r w:rsidR="00AA6334" w:rsidRPr="007E69C5">
        <w:rPr>
          <w:rFonts w:ascii="Calibri" w:hAnsi="Calibri" w:cs="Calibri"/>
        </w:rPr>
        <w:t xml:space="preserve"> </w:t>
      </w:r>
      <w:r w:rsidR="00FF2FD2">
        <w:rPr>
          <w:rFonts w:ascii="Calibri" w:hAnsi="Calibri" w:cs="Calibri"/>
        </w:rPr>
        <w:t xml:space="preserve">However, </w:t>
      </w:r>
      <w:r w:rsidR="008E361E">
        <w:rPr>
          <w:rFonts w:ascii="Calibri" w:hAnsi="Calibri" w:cs="Calibri"/>
        </w:rPr>
        <w:t>the</w:t>
      </w:r>
      <w:r w:rsidR="00583CFE">
        <w:rPr>
          <w:rFonts w:ascii="Calibri" w:hAnsi="Calibri" w:cs="Calibri"/>
        </w:rPr>
        <w:t xml:space="preserve"> outcome of the</w:t>
      </w:r>
      <w:r w:rsidR="008E361E">
        <w:rPr>
          <w:rFonts w:ascii="Calibri" w:hAnsi="Calibri" w:cs="Calibri"/>
        </w:rPr>
        <w:t xml:space="preserve"> process of </w:t>
      </w:r>
      <w:r w:rsidR="00283B71">
        <w:rPr>
          <w:rFonts w:ascii="Calibri" w:hAnsi="Calibri" w:cs="Calibri"/>
        </w:rPr>
        <w:t xml:space="preserve">representation, through which collective </w:t>
      </w:r>
      <w:r w:rsidR="00583CFE">
        <w:rPr>
          <w:rFonts w:ascii="Calibri" w:hAnsi="Calibri" w:cs="Calibri"/>
        </w:rPr>
        <w:t>political</w:t>
      </w:r>
      <w:r w:rsidR="00283B71">
        <w:rPr>
          <w:rFonts w:ascii="Calibri" w:hAnsi="Calibri" w:cs="Calibri"/>
        </w:rPr>
        <w:t xml:space="preserve"> identi</w:t>
      </w:r>
      <w:r w:rsidR="00583CFE">
        <w:rPr>
          <w:rFonts w:ascii="Calibri" w:hAnsi="Calibri" w:cs="Calibri"/>
        </w:rPr>
        <w:t>ti</w:t>
      </w:r>
      <w:r w:rsidR="00283B71">
        <w:rPr>
          <w:rFonts w:ascii="Calibri" w:hAnsi="Calibri" w:cs="Calibri"/>
        </w:rPr>
        <w:t>es are created</w:t>
      </w:r>
      <w:r w:rsidR="00583CFE">
        <w:rPr>
          <w:rFonts w:ascii="Calibri" w:hAnsi="Calibri" w:cs="Calibri"/>
        </w:rPr>
        <w:t>,</w:t>
      </w:r>
      <w:r w:rsidR="00283B71">
        <w:rPr>
          <w:rFonts w:ascii="Calibri" w:hAnsi="Calibri" w:cs="Calibri"/>
        </w:rPr>
        <w:t xml:space="preserve"> is not necessarily consensus o</w:t>
      </w:r>
      <w:r w:rsidR="00AF5901">
        <w:rPr>
          <w:rFonts w:ascii="Calibri" w:hAnsi="Calibri" w:cs="Calibri"/>
        </w:rPr>
        <w:t>r</w:t>
      </w:r>
      <w:r w:rsidR="00283B71">
        <w:rPr>
          <w:rFonts w:ascii="Calibri" w:hAnsi="Calibri" w:cs="Calibri"/>
        </w:rPr>
        <w:t xml:space="preserve"> equality</w:t>
      </w:r>
      <w:r w:rsidR="00AF5901">
        <w:rPr>
          <w:rFonts w:ascii="Calibri" w:hAnsi="Calibri" w:cs="Calibri"/>
        </w:rPr>
        <w:t xml:space="preserve">, as counterintuitive as </w:t>
      </w:r>
      <w:r w:rsidR="00583CFE">
        <w:rPr>
          <w:rFonts w:ascii="Calibri" w:hAnsi="Calibri" w:cs="Calibri"/>
        </w:rPr>
        <w:t>this</w:t>
      </w:r>
      <w:r w:rsidR="00AF5901">
        <w:rPr>
          <w:rFonts w:ascii="Calibri" w:hAnsi="Calibri" w:cs="Calibri"/>
        </w:rPr>
        <w:t xml:space="preserve"> may be </w:t>
      </w:r>
      <w:r w:rsidR="00583CFE">
        <w:rPr>
          <w:rFonts w:ascii="Calibri" w:hAnsi="Calibri" w:cs="Calibri"/>
        </w:rPr>
        <w:t>sound. I</w:t>
      </w:r>
      <w:r w:rsidR="00AF5901">
        <w:rPr>
          <w:rFonts w:ascii="Calibri" w:hAnsi="Calibri" w:cs="Calibri"/>
        </w:rPr>
        <w:t>nstead</w:t>
      </w:r>
      <w:r w:rsidR="00474272">
        <w:rPr>
          <w:rFonts w:ascii="Calibri" w:hAnsi="Calibri" w:cs="Calibri"/>
        </w:rPr>
        <w:t xml:space="preserve"> </w:t>
      </w:r>
      <w:r w:rsidR="00583CFE">
        <w:rPr>
          <w:rFonts w:ascii="Calibri" w:hAnsi="Calibri" w:cs="Calibri"/>
        </w:rPr>
        <w:t>the goal is</w:t>
      </w:r>
      <w:r w:rsidR="00474272">
        <w:rPr>
          <w:rFonts w:ascii="Calibri" w:hAnsi="Calibri" w:cs="Calibri"/>
        </w:rPr>
        <w:t xml:space="preserve"> pluralism, </w:t>
      </w:r>
      <w:r w:rsidR="00583CFE">
        <w:rPr>
          <w:rFonts w:ascii="Calibri" w:hAnsi="Calibri" w:cs="Calibri"/>
        </w:rPr>
        <w:t xml:space="preserve">within which </w:t>
      </w:r>
      <w:r w:rsidR="00474272">
        <w:rPr>
          <w:rFonts w:ascii="Calibri" w:hAnsi="Calibri" w:cs="Calibri"/>
        </w:rPr>
        <w:t xml:space="preserve">contestation and </w:t>
      </w:r>
      <w:r w:rsidR="00100280">
        <w:rPr>
          <w:rFonts w:ascii="Calibri" w:hAnsi="Calibri" w:cs="Calibri"/>
        </w:rPr>
        <w:t>antagonism</w:t>
      </w:r>
      <w:r w:rsidR="00583CFE">
        <w:rPr>
          <w:rFonts w:ascii="Calibri" w:hAnsi="Calibri" w:cs="Calibri"/>
        </w:rPr>
        <w:t xml:space="preserve"> between participants remain ever present possibilities</w:t>
      </w:r>
      <w:r w:rsidR="00100280">
        <w:rPr>
          <w:rFonts w:ascii="Calibri" w:hAnsi="Calibri" w:cs="Calibri"/>
        </w:rPr>
        <w:t>.</w:t>
      </w:r>
      <w:r w:rsidR="002A3560">
        <w:rPr>
          <w:rFonts w:ascii="Calibri" w:hAnsi="Calibri" w:cs="Calibri"/>
        </w:rPr>
        <w:t xml:space="preserve"> </w:t>
      </w:r>
    </w:p>
    <w:p w14:paraId="428E4D58" w14:textId="77777777" w:rsidR="007620E6" w:rsidRPr="00154E8E" w:rsidRDefault="007620E6" w:rsidP="00461507">
      <w:pPr>
        <w:spacing w:line="480" w:lineRule="auto"/>
        <w:outlineLvl w:val="0"/>
        <w:rPr>
          <w:rFonts w:ascii="Calibri" w:hAnsi="Calibri" w:cs="Calibri"/>
        </w:rPr>
      </w:pPr>
    </w:p>
    <w:p w14:paraId="2B2281BE" w14:textId="290EEA3D" w:rsidR="00024423" w:rsidRPr="00AF4AFA" w:rsidRDefault="00117D4B" w:rsidP="00461507">
      <w:pPr>
        <w:spacing w:line="480" w:lineRule="auto"/>
        <w:rPr>
          <w:rFonts w:ascii="Calibri" w:hAnsi="Calibri" w:cs="Calibri"/>
          <w:b/>
          <w:bCs/>
        </w:rPr>
      </w:pPr>
      <w:r w:rsidRPr="1FF0A23D">
        <w:rPr>
          <w:rFonts w:ascii="Calibri" w:hAnsi="Calibri" w:cs="Calibri"/>
          <w:b/>
          <w:bCs/>
        </w:rPr>
        <w:t>Between consensus and contestation</w:t>
      </w:r>
    </w:p>
    <w:p w14:paraId="6CECBA7B" w14:textId="683A129E" w:rsidR="009660D4" w:rsidRDefault="00C92F6E" w:rsidP="00461507">
      <w:pPr>
        <w:spacing w:line="480" w:lineRule="auto"/>
        <w:rPr>
          <w:rFonts w:ascii="Calibri" w:hAnsi="Calibri" w:cs="Calibri"/>
        </w:rPr>
      </w:pPr>
      <w:r>
        <w:rPr>
          <w:rFonts w:ascii="Calibri" w:hAnsi="Calibri" w:cs="Calibri"/>
        </w:rPr>
        <w:t>According to Mouffe</w:t>
      </w:r>
      <w:r w:rsidR="00311188">
        <w:rPr>
          <w:rFonts w:ascii="Calibri" w:hAnsi="Calibri" w:cs="Calibri"/>
        </w:rPr>
        <w:t xml:space="preserve"> (1999)</w:t>
      </w:r>
      <w:r w:rsidR="00820D1B">
        <w:rPr>
          <w:rFonts w:ascii="Calibri" w:hAnsi="Calibri" w:cs="Calibri"/>
        </w:rPr>
        <w:t xml:space="preserve"> </w:t>
      </w:r>
      <w:r>
        <w:rPr>
          <w:rFonts w:ascii="Calibri" w:hAnsi="Calibri" w:cs="Calibri"/>
        </w:rPr>
        <w:t>Habermas</w:t>
      </w:r>
      <w:r w:rsidR="00BA64D7">
        <w:rPr>
          <w:rFonts w:ascii="Calibri" w:hAnsi="Calibri" w:cs="Calibri"/>
        </w:rPr>
        <w:t>’</w:t>
      </w:r>
      <w:r>
        <w:rPr>
          <w:rFonts w:ascii="Calibri" w:hAnsi="Calibri" w:cs="Calibri"/>
        </w:rPr>
        <w:t xml:space="preserve"> </w:t>
      </w:r>
      <w:r w:rsidRPr="00FC6BB5">
        <w:rPr>
          <w:rFonts w:ascii="Calibri" w:hAnsi="Calibri" w:cs="Calibri"/>
        </w:rPr>
        <w:t xml:space="preserve">model of democratic politics denies the central role in politics of the conflictual dimension and its crucial role in the formation of collective identities. </w:t>
      </w:r>
      <w:r w:rsidR="00323A50">
        <w:rPr>
          <w:rFonts w:ascii="Calibri" w:hAnsi="Calibri" w:cs="Calibri"/>
        </w:rPr>
        <w:t xml:space="preserve">To have no </w:t>
      </w:r>
      <w:r w:rsidR="00311188">
        <w:rPr>
          <w:rFonts w:ascii="Calibri" w:hAnsi="Calibri" w:cs="Calibri"/>
        </w:rPr>
        <w:t xml:space="preserve">impediments on public deliberation is </w:t>
      </w:r>
      <w:r w:rsidR="001D0B94">
        <w:rPr>
          <w:rFonts w:ascii="Calibri" w:hAnsi="Calibri" w:cs="Calibri"/>
        </w:rPr>
        <w:t xml:space="preserve">for Mouffe a </w:t>
      </w:r>
      <w:r w:rsidR="00311188">
        <w:rPr>
          <w:rFonts w:ascii="Calibri" w:hAnsi="Calibri" w:cs="Calibri"/>
        </w:rPr>
        <w:t>conceptual impossibility because ‘without those so-called impediments, no communication, no deliberation could ever take place’</w:t>
      </w:r>
      <w:r w:rsidR="009C2287">
        <w:rPr>
          <w:rFonts w:ascii="Calibri" w:hAnsi="Calibri" w:cs="Calibri"/>
        </w:rPr>
        <w:t xml:space="preserve"> </w:t>
      </w:r>
      <w:r w:rsidR="00323A50">
        <w:rPr>
          <w:rFonts w:ascii="Calibri" w:hAnsi="Calibri" w:cs="Calibri"/>
        </w:rPr>
        <w:t>(p.751)</w:t>
      </w:r>
      <w:r w:rsidR="00311188">
        <w:rPr>
          <w:rFonts w:ascii="Calibri" w:hAnsi="Calibri" w:cs="Calibri"/>
        </w:rPr>
        <w:t>.</w:t>
      </w:r>
      <w:r w:rsidR="00D30298">
        <w:rPr>
          <w:rFonts w:ascii="Calibri" w:hAnsi="Calibri" w:cs="Calibri"/>
        </w:rPr>
        <w:t xml:space="preserve"> </w:t>
      </w:r>
      <w:r w:rsidR="004D1D79">
        <w:rPr>
          <w:rFonts w:ascii="Calibri" w:hAnsi="Calibri" w:cs="Calibri"/>
        </w:rPr>
        <w:t xml:space="preserve">Mouffe </w:t>
      </w:r>
      <w:r w:rsidR="001D0B94">
        <w:rPr>
          <w:rFonts w:ascii="Calibri" w:hAnsi="Calibri" w:cs="Calibri"/>
        </w:rPr>
        <w:t>i</w:t>
      </w:r>
      <w:r w:rsidR="004D1D79">
        <w:rPr>
          <w:rFonts w:ascii="Calibri" w:hAnsi="Calibri" w:cs="Calibri"/>
        </w:rPr>
        <w:t>nstead</w:t>
      </w:r>
      <w:r w:rsidR="001D0B94">
        <w:rPr>
          <w:rFonts w:ascii="Calibri" w:hAnsi="Calibri" w:cs="Calibri"/>
        </w:rPr>
        <w:t xml:space="preserve"> proposes</w:t>
      </w:r>
      <w:r w:rsidR="004D1D79">
        <w:rPr>
          <w:rFonts w:ascii="Calibri" w:hAnsi="Calibri" w:cs="Calibri"/>
        </w:rPr>
        <w:t xml:space="preserve"> an alternative: agonistic pluralism.</w:t>
      </w:r>
      <w:r w:rsidR="001D0B94">
        <w:rPr>
          <w:rFonts w:ascii="Calibri" w:hAnsi="Calibri" w:cs="Calibri"/>
        </w:rPr>
        <w:t xml:space="preserve"> </w:t>
      </w:r>
      <w:r w:rsidR="00AB7F92">
        <w:rPr>
          <w:rFonts w:ascii="Calibri" w:hAnsi="Calibri" w:cs="Calibri"/>
        </w:rPr>
        <w:t xml:space="preserve">Agonistic pluralism </w:t>
      </w:r>
      <w:r>
        <w:rPr>
          <w:rFonts w:ascii="Calibri" w:hAnsi="Calibri" w:cs="Calibri"/>
        </w:rPr>
        <w:t xml:space="preserve">accepts that a dimension of antagonism is inherent in all social relations, and </w:t>
      </w:r>
      <w:r w:rsidR="001F4971">
        <w:rPr>
          <w:rFonts w:ascii="Calibri" w:hAnsi="Calibri" w:cs="Calibri"/>
        </w:rPr>
        <w:t>thus acknowledges</w:t>
      </w:r>
      <w:r>
        <w:rPr>
          <w:rFonts w:ascii="Calibri" w:hAnsi="Calibri" w:cs="Calibri"/>
        </w:rPr>
        <w:t xml:space="preserve"> the</w:t>
      </w:r>
      <w:r w:rsidR="00AB7F92">
        <w:rPr>
          <w:rFonts w:ascii="Calibri" w:hAnsi="Calibri" w:cs="Calibri"/>
        </w:rPr>
        <w:t xml:space="preserve"> role of power and antagonism in </w:t>
      </w:r>
      <w:r>
        <w:rPr>
          <w:rFonts w:ascii="Calibri" w:hAnsi="Calibri" w:cs="Calibri"/>
        </w:rPr>
        <w:t>politics.</w:t>
      </w:r>
      <w:r w:rsidR="001D0B94">
        <w:rPr>
          <w:rFonts w:ascii="Calibri" w:hAnsi="Calibri" w:cs="Calibri"/>
        </w:rPr>
        <w:t xml:space="preserve"> </w:t>
      </w:r>
      <w:r w:rsidR="00480CEE">
        <w:rPr>
          <w:rFonts w:ascii="Calibri" w:hAnsi="Calibri" w:cs="Calibri"/>
        </w:rPr>
        <w:t>The aim of the practice of p</w:t>
      </w:r>
      <w:r w:rsidR="004D1D79" w:rsidRPr="00480CEE">
        <w:rPr>
          <w:rFonts w:ascii="Calibri" w:hAnsi="Calibri" w:cs="Calibri"/>
        </w:rPr>
        <w:t xml:space="preserve">olitics </w:t>
      </w:r>
      <w:r w:rsidR="00480CEE">
        <w:rPr>
          <w:rFonts w:ascii="Calibri" w:hAnsi="Calibri" w:cs="Calibri"/>
        </w:rPr>
        <w:t xml:space="preserve">then is </w:t>
      </w:r>
      <w:r w:rsidR="004D1D79" w:rsidRPr="00480CEE">
        <w:rPr>
          <w:rFonts w:ascii="Calibri" w:hAnsi="Calibri" w:cs="Calibri"/>
        </w:rPr>
        <w:t>creat</w:t>
      </w:r>
      <w:r w:rsidR="00E136E7">
        <w:rPr>
          <w:rFonts w:ascii="Calibri" w:hAnsi="Calibri" w:cs="Calibri"/>
        </w:rPr>
        <w:t>e temporary consensus</w:t>
      </w:r>
      <w:r w:rsidR="004D1D79" w:rsidRPr="00480CEE">
        <w:rPr>
          <w:rFonts w:ascii="Calibri" w:hAnsi="Calibri" w:cs="Calibri"/>
        </w:rPr>
        <w:t xml:space="preserve"> out of conflict and </w:t>
      </w:r>
      <w:r w:rsidR="004D1D79" w:rsidRPr="00480CEE">
        <w:rPr>
          <w:rFonts w:ascii="Calibri" w:hAnsi="Calibri" w:cs="Calibri"/>
        </w:rPr>
        <w:lastRenderedPageBreak/>
        <w:t>diversity</w:t>
      </w:r>
      <w:r w:rsidR="00480CEE">
        <w:rPr>
          <w:rFonts w:ascii="Calibri" w:hAnsi="Calibri" w:cs="Calibri"/>
        </w:rPr>
        <w:t xml:space="preserve">, acknowledging that </w:t>
      </w:r>
      <w:r w:rsidR="00295066">
        <w:rPr>
          <w:rFonts w:ascii="Calibri" w:hAnsi="Calibri" w:cs="Calibri"/>
        </w:rPr>
        <w:t>many disagreements cannot be resolved</w:t>
      </w:r>
      <w:r w:rsidR="001C57CF">
        <w:rPr>
          <w:rFonts w:ascii="Calibri" w:hAnsi="Calibri" w:cs="Calibri"/>
        </w:rPr>
        <w:t>.</w:t>
      </w:r>
      <w:r w:rsidR="001F4971" w:rsidRPr="001F4971">
        <w:rPr>
          <w:rFonts w:ascii="Calibri" w:hAnsi="Calibri" w:cs="Calibri"/>
        </w:rPr>
        <w:t xml:space="preserve"> </w:t>
      </w:r>
      <w:r w:rsidR="001C57CF">
        <w:rPr>
          <w:rFonts w:ascii="Calibri" w:hAnsi="Calibri" w:cs="Calibri"/>
        </w:rPr>
        <w:t>T</w:t>
      </w:r>
      <w:r w:rsidR="001F4971">
        <w:rPr>
          <w:rFonts w:ascii="Calibri" w:hAnsi="Calibri" w:cs="Calibri"/>
        </w:rPr>
        <w:t>he goal is n</w:t>
      </w:r>
      <w:r w:rsidR="001F4971" w:rsidRPr="00480CEE">
        <w:rPr>
          <w:rFonts w:ascii="Calibri" w:hAnsi="Calibri" w:cs="Calibri"/>
        </w:rPr>
        <w:t>ot eliminating power but constituting forms of power that are compatible with democratic values</w:t>
      </w:r>
      <w:r w:rsidR="001F4971">
        <w:rPr>
          <w:rFonts w:ascii="Calibri" w:hAnsi="Calibri" w:cs="Calibri"/>
        </w:rPr>
        <w:t>.</w:t>
      </w:r>
      <w:r w:rsidR="00295066">
        <w:rPr>
          <w:rFonts w:ascii="Calibri" w:hAnsi="Calibri" w:cs="Calibri"/>
        </w:rPr>
        <w:t xml:space="preserve"> </w:t>
      </w:r>
      <w:r w:rsidR="001C57CF">
        <w:rPr>
          <w:rFonts w:ascii="Calibri" w:hAnsi="Calibri" w:cs="Calibri"/>
        </w:rPr>
        <w:t>Agonistic pluralism understands that power and antagonism is part of social interactions, and that this is not necessarily incompatible with democratic processes and decision-making (Weale 2016, Dean 2017).</w:t>
      </w:r>
      <w:r w:rsidR="001C57CF" w:rsidRPr="009202C0">
        <w:rPr>
          <w:rFonts w:ascii="Calibri" w:hAnsi="Calibri" w:cs="Calibri"/>
        </w:rPr>
        <w:t xml:space="preserve"> </w:t>
      </w:r>
    </w:p>
    <w:p w14:paraId="16E91596" w14:textId="77777777" w:rsidR="007620E6" w:rsidRPr="00445033" w:rsidRDefault="007620E6" w:rsidP="00461507">
      <w:pPr>
        <w:spacing w:line="480" w:lineRule="auto"/>
        <w:rPr>
          <w:rFonts w:ascii="Calibri" w:hAnsi="Calibri" w:cs="Calibri"/>
        </w:rPr>
      </w:pPr>
    </w:p>
    <w:p w14:paraId="4CCF3D82" w14:textId="3B4B0A64" w:rsidR="00E215BB" w:rsidRDefault="00E20402" w:rsidP="00461507">
      <w:pPr>
        <w:spacing w:line="480" w:lineRule="auto"/>
        <w:rPr>
          <w:rFonts w:ascii="Calibri" w:hAnsi="Calibri" w:cs="Calibri"/>
        </w:rPr>
      </w:pPr>
      <w:r>
        <w:rPr>
          <w:rFonts w:ascii="Calibri" w:hAnsi="Calibri" w:cs="Calibri"/>
        </w:rPr>
        <w:t>In</w:t>
      </w:r>
      <w:r w:rsidR="009202C0">
        <w:rPr>
          <w:rFonts w:ascii="Calibri" w:hAnsi="Calibri" w:cs="Calibri"/>
        </w:rPr>
        <w:t xml:space="preserve"> t</w:t>
      </w:r>
      <w:r w:rsidR="009202C0" w:rsidRPr="00295066">
        <w:rPr>
          <w:rFonts w:ascii="Calibri" w:hAnsi="Calibri" w:cs="Calibri"/>
        </w:rPr>
        <w:t>ransforming antagonism into agonism</w:t>
      </w:r>
      <w:r>
        <w:rPr>
          <w:rFonts w:ascii="Calibri" w:hAnsi="Calibri" w:cs="Calibri"/>
        </w:rPr>
        <w:t>, a notable feature of Mouffe’s theory</w:t>
      </w:r>
      <w:r w:rsidR="00EF7F53">
        <w:rPr>
          <w:rFonts w:ascii="Calibri" w:hAnsi="Calibri" w:cs="Calibri"/>
        </w:rPr>
        <w:t xml:space="preserve"> </w:t>
      </w:r>
      <w:r w:rsidR="00D12513">
        <w:rPr>
          <w:rFonts w:ascii="Calibri" w:hAnsi="Calibri" w:cs="Calibri"/>
        </w:rPr>
        <w:t xml:space="preserve">(p. 755-6) </w:t>
      </w:r>
      <w:r w:rsidR="00EF7F53">
        <w:rPr>
          <w:rFonts w:ascii="Calibri" w:hAnsi="Calibri" w:cs="Calibri"/>
        </w:rPr>
        <w:t>is the importance she places on</w:t>
      </w:r>
      <w:r w:rsidR="009202C0" w:rsidRPr="00295066">
        <w:rPr>
          <w:rFonts w:ascii="Calibri" w:hAnsi="Calibri" w:cs="Calibri"/>
        </w:rPr>
        <w:t xml:space="preserve"> </w:t>
      </w:r>
      <w:r w:rsidR="00EF7F53" w:rsidRPr="00295066">
        <w:rPr>
          <w:rFonts w:ascii="Calibri" w:hAnsi="Calibri" w:cs="Calibri"/>
        </w:rPr>
        <w:t>mobilis</w:t>
      </w:r>
      <w:r w:rsidR="00EF7F53">
        <w:rPr>
          <w:rFonts w:ascii="Calibri" w:hAnsi="Calibri" w:cs="Calibri"/>
        </w:rPr>
        <w:t>ing ‘</w:t>
      </w:r>
      <w:r w:rsidR="00EF7F53" w:rsidRPr="00295066">
        <w:rPr>
          <w:rFonts w:ascii="Calibri" w:hAnsi="Calibri" w:cs="Calibri"/>
        </w:rPr>
        <w:t>passions</w:t>
      </w:r>
      <w:r w:rsidR="00EF7F53">
        <w:rPr>
          <w:rFonts w:ascii="Calibri" w:hAnsi="Calibri" w:cs="Calibri"/>
        </w:rPr>
        <w:t>’</w:t>
      </w:r>
      <w:r w:rsidR="005D25A4">
        <w:rPr>
          <w:rFonts w:ascii="Calibri" w:hAnsi="Calibri" w:cs="Calibri"/>
        </w:rPr>
        <w:t xml:space="preserve"> in the construction and promotion of democratic project</w:t>
      </w:r>
      <w:r w:rsidR="00D12513">
        <w:rPr>
          <w:rFonts w:ascii="Calibri" w:hAnsi="Calibri" w:cs="Calibri"/>
        </w:rPr>
        <w:t>s</w:t>
      </w:r>
      <w:r w:rsidR="00B45AE7">
        <w:rPr>
          <w:rFonts w:ascii="Calibri" w:hAnsi="Calibri" w:cs="Calibri"/>
        </w:rPr>
        <w:t>. T</w:t>
      </w:r>
      <w:r w:rsidR="00307950">
        <w:rPr>
          <w:rFonts w:ascii="Calibri" w:hAnsi="Calibri" w:cs="Calibri"/>
        </w:rPr>
        <w:t xml:space="preserve">he aim is </w:t>
      </w:r>
      <w:r w:rsidR="00307950" w:rsidRPr="00295066">
        <w:rPr>
          <w:rFonts w:ascii="Calibri" w:hAnsi="Calibri" w:cs="Calibri"/>
        </w:rPr>
        <w:t xml:space="preserve">not to eliminate passions </w:t>
      </w:r>
      <w:r w:rsidR="00307950">
        <w:rPr>
          <w:rFonts w:ascii="Calibri" w:hAnsi="Calibri" w:cs="Calibri"/>
        </w:rPr>
        <w:t>or</w:t>
      </w:r>
      <w:r w:rsidR="00307950" w:rsidRPr="00295066">
        <w:rPr>
          <w:rFonts w:ascii="Calibri" w:hAnsi="Calibri" w:cs="Calibri"/>
        </w:rPr>
        <w:t xml:space="preserve"> relegate them to the private sphere</w:t>
      </w:r>
      <w:r w:rsidR="00307950">
        <w:rPr>
          <w:rFonts w:ascii="Calibri" w:hAnsi="Calibri" w:cs="Calibri"/>
        </w:rPr>
        <w:t xml:space="preserve"> </w:t>
      </w:r>
      <w:r w:rsidR="00583CFE">
        <w:rPr>
          <w:rFonts w:ascii="Calibri" w:hAnsi="Calibri" w:cs="Calibri"/>
        </w:rPr>
        <w:t xml:space="preserve">in order to render rational consensus possible, </w:t>
      </w:r>
      <w:r w:rsidR="00307950">
        <w:rPr>
          <w:rFonts w:ascii="Calibri" w:hAnsi="Calibri" w:cs="Calibri"/>
        </w:rPr>
        <w:t xml:space="preserve">as </w:t>
      </w:r>
      <w:r w:rsidR="005D25A4">
        <w:rPr>
          <w:rFonts w:ascii="Calibri" w:hAnsi="Calibri" w:cs="Calibri"/>
        </w:rPr>
        <w:t>might be interpreted in Habermas</w:t>
      </w:r>
      <w:r w:rsidR="00583CFE">
        <w:rPr>
          <w:rFonts w:ascii="Calibri" w:hAnsi="Calibri" w:cs="Calibri"/>
        </w:rPr>
        <w:t>’</w:t>
      </w:r>
      <w:r w:rsidR="005D25A4">
        <w:rPr>
          <w:rFonts w:ascii="Calibri" w:hAnsi="Calibri" w:cs="Calibri"/>
        </w:rPr>
        <w:t xml:space="preserve"> model.</w:t>
      </w:r>
      <w:r w:rsidR="00BF5D8C">
        <w:rPr>
          <w:rFonts w:ascii="Calibri" w:hAnsi="Calibri" w:cs="Calibri"/>
        </w:rPr>
        <w:t xml:space="preserve"> </w:t>
      </w:r>
      <w:r w:rsidR="00114981" w:rsidRPr="00445033">
        <w:rPr>
          <w:rFonts w:ascii="Calibri" w:hAnsi="Calibri" w:cs="Calibri"/>
        </w:rPr>
        <w:t xml:space="preserve">This approach </w:t>
      </w:r>
      <w:r w:rsidR="00583CFE">
        <w:rPr>
          <w:rFonts w:ascii="Calibri" w:hAnsi="Calibri" w:cs="Calibri"/>
        </w:rPr>
        <w:t>is exemplified</w:t>
      </w:r>
      <w:r w:rsidR="00445033">
        <w:rPr>
          <w:rFonts w:ascii="Calibri" w:hAnsi="Calibri" w:cs="Calibri"/>
        </w:rPr>
        <w:t xml:space="preserve"> by</w:t>
      </w:r>
      <w:r w:rsidR="00983790" w:rsidRPr="00445033">
        <w:rPr>
          <w:rFonts w:ascii="Calibri" w:hAnsi="Calibri" w:cs="Calibri"/>
        </w:rPr>
        <w:t xml:space="preserve"> patient movements that </w:t>
      </w:r>
      <w:r w:rsidR="002B377A" w:rsidRPr="00445033">
        <w:rPr>
          <w:rFonts w:ascii="Calibri" w:hAnsi="Calibri" w:cs="Calibri"/>
        </w:rPr>
        <w:t xml:space="preserve">mobilized passions </w:t>
      </w:r>
      <w:r w:rsidR="00583CFE">
        <w:rPr>
          <w:rFonts w:ascii="Calibri" w:hAnsi="Calibri" w:cs="Calibri"/>
        </w:rPr>
        <w:t xml:space="preserve">around democratic objectives </w:t>
      </w:r>
      <w:r w:rsidR="00091DB4">
        <w:rPr>
          <w:rFonts w:ascii="Calibri" w:hAnsi="Calibri" w:cs="Calibri"/>
        </w:rPr>
        <w:t>to</w:t>
      </w:r>
      <w:r w:rsidR="002B377A" w:rsidRPr="00445033">
        <w:rPr>
          <w:rFonts w:ascii="Calibri" w:hAnsi="Calibri" w:cs="Calibri"/>
        </w:rPr>
        <w:t xml:space="preserve"> creat</w:t>
      </w:r>
      <w:r w:rsidR="00091DB4">
        <w:rPr>
          <w:rFonts w:ascii="Calibri" w:hAnsi="Calibri" w:cs="Calibri"/>
        </w:rPr>
        <w:t>e</w:t>
      </w:r>
      <w:r w:rsidR="002B377A" w:rsidRPr="00445033">
        <w:rPr>
          <w:rFonts w:ascii="Calibri" w:hAnsi="Calibri" w:cs="Calibri"/>
        </w:rPr>
        <w:t xml:space="preserve"> collective forms of identification</w:t>
      </w:r>
      <w:r w:rsidR="00583CFE">
        <w:rPr>
          <w:rFonts w:ascii="Calibri" w:hAnsi="Calibri" w:cs="Calibri"/>
        </w:rPr>
        <w:t xml:space="preserve"> and more inclusive forms of representation in clinical research</w:t>
      </w:r>
      <w:r w:rsidR="009E17A8">
        <w:rPr>
          <w:rFonts w:ascii="Calibri" w:hAnsi="Calibri" w:cs="Calibri"/>
        </w:rPr>
        <w:t xml:space="preserve"> (Carr</w:t>
      </w:r>
      <w:r w:rsidR="000F2A9D">
        <w:rPr>
          <w:rFonts w:ascii="Calibri" w:hAnsi="Calibri" w:cs="Calibri"/>
        </w:rPr>
        <w:t xml:space="preserve"> 2007</w:t>
      </w:r>
      <w:r w:rsidR="009E17A8">
        <w:rPr>
          <w:rFonts w:ascii="Calibri" w:hAnsi="Calibri" w:cs="Calibri"/>
        </w:rPr>
        <w:t>)</w:t>
      </w:r>
      <w:r w:rsidR="00E215BB">
        <w:rPr>
          <w:rFonts w:ascii="Calibri" w:hAnsi="Calibri" w:cs="Calibri"/>
        </w:rPr>
        <w:t xml:space="preserve">. </w:t>
      </w:r>
    </w:p>
    <w:p w14:paraId="6E041C6D" w14:textId="77777777" w:rsidR="007620E6" w:rsidRDefault="007620E6" w:rsidP="00461507">
      <w:pPr>
        <w:spacing w:line="480" w:lineRule="auto"/>
        <w:rPr>
          <w:rFonts w:ascii="Calibri" w:hAnsi="Calibri" w:cs="Calibri"/>
        </w:rPr>
      </w:pPr>
    </w:p>
    <w:p w14:paraId="6A1ECB75" w14:textId="29AAA27A" w:rsidR="00D72E7D" w:rsidRDefault="002E457C" w:rsidP="00FB5C52">
      <w:pPr>
        <w:spacing w:line="480" w:lineRule="auto"/>
        <w:rPr>
          <w:rFonts w:ascii="Calibri" w:hAnsi="Calibri" w:cs="Calibri"/>
        </w:rPr>
      </w:pPr>
      <w:r>
        <w:rPr>
          <w:rFonts w:ascii="Calibri" w:hAnsi="Calibri" w:cs="Calibri"/>
        </w:rPr>
        <w:t xml:space="preserve">Acknowledging the role of passions, and thus potential for </w:t>
      </w:r>
      <w:r w:rsidR="00445033">
        <w:rPr>
          <w:rFonts w:ascii="Calibri" w:hAnsi="Calibri" w:cs="Calibri"/>
        </w:rPr>
        <w:t>conflict</w:t>
      </w:r>
      <w:r>
        <w:rPr>
          <w:rFonts w:ascii="Calibri" w:hAnsi="Calibri" w:cs="Calibri"/>
        </w:rPr>
        <w:t xml:space="preserve"> in </w:t>
      </w:r>
      <w:r w:rsidR="00445033">
        <w:rPr>
          <w:rFonts w:ascii="Calibri" w:hAnsi="Calibri" w:cs="Calibri"/>
        </w:rPr>
        <w:t>democratic</w:t>
      </w:r>
      <w:r>
        <w:rPr>
          <w:rFonts w:ascii="Calibri" w:hAnsi="Calibri" w:cs="Calibri"/>
        </w:rPr>
        <w:t xml:space="preserve"> decision-making </w:t>
      </w:r>
      <w:r w:rsidR="00B95687">
        <w:rPr>
          <w:rFonts w:ascii="Calibri" w:hAnsi="Calibri" w:cs="Calibri"/>
        </w:rPr>
        <w:t>might also enable thinking about emotions differently in PPI</w:t>
      </w:r>
      <w:r w:rsidR="00445033">
        <w:rPr>
          <w:rFonts w:ascii="Calibri" w:hAnsi="Calibri" w:cs="Calibri"/>
        </w:rPr>
        <w:t>/</w:t>
      </w:r>
      <w:r w:rsidR="00B95687">
        <w:rPr>
          <w:rFonts w:ascii="Calibri" w:hAnsi="Calibri" w:cs="Calibri"/>
        </w:rPr>
        <w:t>co-</w:t>
      </w:r>
      <w:r w:rsidR="00445033">
        <w:rPr>
          <w:rFonts w:ascii="Calibri" w:hAnsi="Calibri" w:cs="Calibri"/>
        </w:rPr>
        <w:t>production</w:t>
      </w:r>
      <w:r w:rsidR="00B95687">
        <w:rPr>
          <w:rFonts w:ascii="Calibri" w:hAnsi="Calibri" w:cs="Calibri"/>
        </w:rPr>
        <w:t>. For example, s</w:t>
      </w:r>
      <w:r w:rsidR="00D44A04">
        <w:rPr>
          <w:rFonts w:ascii="Calibri" w:hAnsi="Calibri" w:cs="Calibri"/>
        </w:rPr>
        <w:t>tudies have described how emotional expressions are often controlled in the PPI space,</w:t>
      </w:r>
      <w:r w:rsidR="00D44A04" w:rsidRPr="006E32F7">
        <w:rPr>
          <w:rFonts w:ascii="Calibri" w:hAnsi="Calibri" w:cs="Calibri"/>
        </w:rPr>
        <w:t xml:space="preserve"> </w:t>
      </w:r>
      <w:r w:rsidR="00D44A04">
        <w:rPr>
          <w:rFonts w:ascii="Calibri" w:hAnsi="Calibri" w:cs="Calibri"/>
        </w:rPr>
        <w:t>where being ‘unemotional’ is equated with ‘credibility’ (Locock et al. 2016</w:t>
      </w:r>
      <w:r w:rsidR="00B95687">
        <w:rPr>
          <w:rFonts w:ascii="Calibri" w:hAnsi="Calibri" w:cs="Calibri"/>
        </w:rPr>
        <w:t>, also see</w:t>
      </w:r>
      <w:r w:rsidR="00E215BB" w:rsidRPr="008A769E">
        <w:rPr>
          <w:rFonts w:ascii="Calibri" w:hAnsi="Calibri" w:cs="Calibri"/>
        </w:rPr>
        <w:t xml:space="preserve"> Boylan 2019, Komporozos-Athanasiou et al. 2018, Maguire and Britten 2017). </w:t>
      </w:r>
      <w:r w:rsidR="00445033">
        <w:rPr>
          <w:rFonts w:ascii="Calibri" w:hAnsi="Calibri" w:cs="Calibri"/>
        </w:rPr>
        <w:t xml:space="preserve">The </w:t>
      </w:r>
      <w:r w:rsidR="00E215BB" w:rsidRPr="008A769E">
        <w:rPr>
          <w:rFonts w:ascii="Calibri" w:hAnsi="Calibri" w:cs="Calibri"/>
        </w:rPr>
        <w:t xml:space="preserve">personal ‘often raw, painful and intimate’ experiences </w:t>
      </w:r>
      <w:r w:rsidR="00445033">
        <w:rPr>
          <w:rFonts w:ascii="Calibri" w:hAnsi="Calibri" w:cs="Calibri"/>
        </w:rPr>
        <w:t>that are</w:t>
      </w:r>
      <w:r w:rsidR="00E215BB" w:rsidRPr="008A769E">
        <w:rPr>
          <w:rFonts w:ascii="Calibri" w:hAnsi="Calibri" w:cs="Calibri"/>
        </w:rPr>
        <w:t xml:space="preserve"> shared to ‘steer the rational systems of science and service improvement’</w:t>
      </w:r>
      <w:r w:rsidR="00445033">
        <w:rPr>
          <w:rFonts w:ascii="Calibri" w:hAnsi="Calibri" w:cs="Calibri"/>
        </w:rPr>
        <w:t xml:space="preserve"> </w:t>
      </w:r>
      <w:r w:rsidR="00E215BB" w:rsidRPr="008A769E">
        <w:rPr>
          <w:rFonts w:ascii="Calibri" w:hAnsi="Calibri" w:cs="Calibri"/>
        </w:rPr>
        <w:t>(</w:t>
      </w:r>
      <w:r w:rsidR="00445033" w:rsidRPr="008A769E">
        <w:rPr>
          <w:rFonts w:ascii="Calibri" w:hAnsi="Calibri" w:cs="Calibri"/>
        </w:rPr>
        <w:t>Maguire and Britten 2017</w:t>
      </w:r>
      <w:r w:rsidR="0088669B">
        <w:rPr>
          <w:rFonts w:ascii="Calibri" w:hAnsi="Calibri" w:cs="Calibri"/>
        </w:rPr>
        <w:t>, p.</w:t>
      </w:r>
      <w:r w:rsidR="00445033" w:rsidRPr="008A769E">
        <w:rPr>
          <w:rFonts w:ascii="Calibri" w:hAnsi="Calibri" w:cs="Calibri"/>
        </w:rPr>
        <w:t xml:space="preserve"> </w:t>
      </w:r>
      <w:r w:rsidR="00B46273">
        <w:rPr>
          <w:rFonts w:ascii="Calibri" w:hAnsi="Calibri" w:cs="Calibri"/>
        </w:rPr>
        <w:t>464</w:t>
      </w:r>
      <w:r w:rsidR="00E215BB" w:rsidRPr="008A769E">
        <w:rPr>
          <w:rFonts w:ascii="Calibri" w:hAnsi="Calibri" w:cs="Calibri"/>
        </w:rPr>
        <w:t>)</w:t>
      </w:r>
      <w:r w:rsidR="00445033">
        <w:rPr>
          <w:rFonts w:ascii="Calibri" w:hAnsi="Calibri" w:cs="Calibri"/>
        </w:rPr>
        <w:t>, often appear to</w:t>
      </w:r>
      <w:r w:rsidR="00E215BB" w:rsidRPr="008A769E">
        <w:rPr>
          <w:rFonts w:ascii="Calibri" w:hAnsi="Calibri" w:cs="Calibri"/>
        </w:rPr>
        <w:t xml:space="preserve"> sit uneasily alongside </w:t>
      </w:r>
      <w:r w:rsidR="00445033">
        <w:rPr>
          <w:rFonts w:ascii="Calibri" w:hAnsi="Calibri" w:cs="Calibri"/>
        </w:rPr>
        <w:t>one another</w:t>
      </w:r>
      <w:r w:rsidR="00E215BB" w:rsidRPr="008A769E">
        <w:rPr>
          <w:rFonts w:ascii="Calibri" w:hAnsi="Calibri" w:cs="Calibri"/>
        </w:rPr>
        <w:t>.</w:t>
      </w:r>
      <w:r w:rsidR="00A41E1D">
        <w:rPr>
          <w:rFonts w:ascii="Calibri" w:hAnsi="Calibri" w:cs="Calibri"/>
        </w:rPr>
        <w:t xml:space="preserve"> </w:t>
      </w:r>
      <w:r w:rsidR="00583CFE">
        <w:rPr>
          <w:rFonts w:ascii="Calibri" w:hAnsi="Calibri" w:cs="Calibri"/>
        </w:rPr>
        <w:t>What takes place i</w:t>
      </w:r>
      <w:r w:rsidR="00811DC0">
        <w:rPr>
          <w:rFonts w:ascii="Calibri" w:hAnsi="Calibri" w:cs="Calibri"/>
        </w:rPr>
        <w:t>n PPI and co-</w:t>
      </w:r>
      <w:r w:rsidR="00B35298">
        <w:rPr>
          <w:rFonts w:ascii="Calibri" w:hAnsi="Calibri" w:cs="Calibri"/>
        </w:rPr>
        <w:t>production</w:t>
      </w:r>
      <w:r w:rsidR="00865FB9" w:rsidRPr="00445033">
        <w:rPr>
          <w:rFonts w:ascii="Calibri" w:hAnsi="Calibri" w:cs="Calibri"/>
        </w:rPr>
        <w:t xml:space="preserve"> </w:t>
      </w:r>
      <w:r w:rsidR="00811DC0">
        <w:rPr>
          <w:rFonts w:ascii="Calibri" w:hAnsi="Calibri" w:cs="Calibri"/>
        </w:rPr>
        <w:t>setting</w:t>
      </w:r>
      <w:r w:rsidR="00583CFE">
        <w:rPr>
          <w:rFonts w:ascii="Calibri" w:hAnsi="Calibri" w:cs="Calibri"/>
        </w:rPr>
        <w:t>s</w:t>
      </w:r>
      <w:r w:rsidR="00811DC0">
        <w:rPr>
          <w:rFonts w:ascii="Calibri" w:hAnsi="Calibri" w:cs="Calibri"/>
        </w:rPr>
        <w:t xml:space="preserve"> reflects </w:t>
      </w:r>
      <w:r w:rsidR="00A121DD" w:rsidRPr="00445033">
        <w:rPr>
          <w:rFonts w:ascii="Calibri" w:hAnsi="Calibri" w:cs="Calibri"/>
        </w:rPr>
        <w:t>the br</w:t>
      </w:r>
      <w:r w:rsidR="0001673B" w:rsidRPr="00445033">
        <w:rPr>
          <w:rFonts w:ascii="Calibri" w:hAnsi="Calibri" w:cs="Calibri"/>
        </w:rPr>
        <w:t>o</w:t>
      </w:r>
      <w:r w:rsidR="00A121DD" w:rsidRPr="00445033">
        <w:rPr>
          <w:rFonts w:ascii="Calibri" w:hAnsi="Calibri" w:cs="Calibri"/>
        </w:rPr>
        <w:t xml:space="preserve">ader political and social climate, </w:t>
      </w:r>
      <w:r w:rsidR="00583CFE">
        <w:rPr>
          <w:rFonts w:ascii="Calibri" w:hAnsi="Calibri" w:cs="Calibri"/>
        </w:rPr>
        <w:t xml:space="preserve">as argued above, </w:t>
      </w:r>
      <w:r w:rsidR="00A121DD" w:rsidRPr="00445033">
        <w:rPr>
          <w:rFonts w:ascii="Calibri" w:hAnsi="Calibri" w:cs="Calibri"/>
        </w:rPr>
        <w:t xml:space="preserve">but </w:t>
      </w:r>
      <w:r w:rsidR="000D1D69">
        <w:rPr>
          <w:rFonts w:ascii="Calibri" w:hAnsi="Calibri" w:cs="Calibri"/>
        </w:rPr>
        <w:t>is often experienced as distinct</w:t>
      </w:r>
      <w:r w:rsidR="00A121DD" w:rsidRPr="00445033">
        <w:rPr>
          <w:rFonts w:ascii="Calibri" w:hAnsi="Calibri" w:cs="Calibri"/>
        </w:rPr>
        <w:t xml:space="preserve"> from in that </w:t>
      </w:r>
      <w:r w:rsidR="005B7816" w:rsidRPr="00445033">
        <w:rPr>
          <w:rFonts w:ascii="Calibri" w:hAnsi="Calibri" w:cs="Calibri"/>
        </w:rPr>
        <w:t>it often deals with what might seem smaller, localised concerns</w:t>
      </w:r>
      <w:r w:rsidR="00037BD1">
        <w:rPr>
          <w:rFonts w:ascii="Calibri" w:hAnsi="Calibri" w:cs="Calibri"/>
        </w:rPr>
        <w:t>, for example,</w:t>
      </w:r>
      <w:r w:rsidR="0001673B" w:rsidRPr="00445033">
        <w:rPr>
          <w:rFonts w:ascii="Calibri" w:hAnsi="Calibri" w:cs="Calibri"/>
        </w:rPr>
        <w:t xml:space="preserve"> </w:t>
      </w:r>
      <w:r w:rsidR="0001673B" w:rsidRPr="00445033">
        <w:rPr>
          <w:rFonts w:ascii="Calibri" w:hAnsi="Calibri" w:cs="Calibri"/>
        </w:rPr>
        <w:lastRenderedPageBreak/>
        <w:t xml:space="preserve">the existential </w:t>
      </w:r>
      <w:r w:rsidR="00016D7E" w:rsidRPr="00445033">
        <w:rPr>
          <w:rFonts w:ascii="Calibri" w:hAnsi="Calibri" w:cs="Calibri"/>
        </w:rPr>
        <w:t xml:space="preserve">aspects of living with illness or disability. </w:t>
      </w:r>
      <w:r w:rsidR="00B35298" w:rsidRPr="00445033">
        <w:rPr>
          <w:rFonts w:ascii="Calibri" w:hAnsi="Calibri" w:cs="Calibri"/>
        </w:rPr>
        <w:t>Mouffe’s theoretical stance offers the means to view the ‘personal’ and ‘political’ as occupying the same sphere</w:t>
      </w:r>
      <w:r w:rsidR="00600D43">
        <w:rPr>
          <w:rFonts w:ascii="Calibri" w:hAnsi="Calibri" w:cs="Calibri"/>
        </w:rPr>
        <w:t>, in other words,</w:t>
      </w:r>
      <w:r w:rsidR="00593766">
        <w:rPr>
          <w:rFonts w:ascii="Calibri" w:hAnsi="Calibri" w:cs="Calibri"/>
        </w:rPr>
        <w:t xml:space="preserve"> emotions, </w:t>
      </w:r>
      <w:r w:rsidR="00583CFE">
        <w:rPr>
          <w:rFonts w:ascii="Calibri" w:hAnsi="Calibri" w:cs="Calibri"/>
        </w:rPr>
        <w:t xml:space="preserve">and </w:t>
      </w:r>
      <w:r w:rsidR="00593766">
        <w:rPr>
          <w:rFonts w:ascii="Calibri" w:hAnsi="Calibri" w:cs="Calibri"/>
        </w:rPr>
        <w:t>conflict</w:t>
      </w:r>
      <w:r w:rsidR="00583CFE">
        <w:rPr>
          <w:rFonts w:ascii="Calibri" w:hAnsi="Calibri" w:cs="Calibri"/>
        </w:rPr>
        <w:t>,</w:t>
      </w:r>
      <w:r w:rsidR="00593766">
        <w:rPr>
          <w:rFonts w:ascii="Calibri" w:hAnsi="Calibri" w:cs="Calibri"/>
        </w:rPr>
        <w:t xml:space="preserve"> are not opposed to </w:t>
      </w:r>
      <w:r w:rsidR="00D31BC0">
        <w:rPr>
          <w:rFonts w:ascii="Calibri" w:hAnsi="Calibri" w:cs="Calibri"/>
        </w:rPr>
        <w:t>democracy, but an integral part of it.</w:t>
      </w:r>
    </w:p>
    <w:p w14:paraId="1688A3F2" w14:textId="77777777" w:rsidR="007620E6" w:rsidRDefault="007620E6" w:rsidP="00461507">
      <w:pPr>
        <w:spacing w:line="480" w:lineRule="auto"/>
        <w:rPr>
          <w:rFonts w:ascii="Calibri" w:hAnsi="Calibri" w:cs="Calibri"/>
        </w:rPr>
      </w:pPr>
    </w:p>
    <w:p w14:paraId="1BE2F0A3" w14:textId="04477946" w:rsidR="008B4585" w:rsidRPr="008542A1" w:rsidRDefault="00376F81" w:rsidP="00461507">
      <w:pPr>
        <w:spacing w:line="480" w:lineRule="auto"/>
        <w:rPr>
          <w:rFonts w:ascii="Calibri" w:hAnsi="Calibri" w:cs="Calibri"/>
          <w:bCs/>
          <w:i/>
          <w:iCs/>
        </w:rPr>
      </w:pPr>
      <w:r w:rsidRPr="008542A1">
        <w:rPr>
          <w:rFonts w:ascii="Calibri" w:hAnsi="Calibri" w:cs="Calibri"/>
          <w:bCs/>
          <w:i/>
          <w:iCs/>
        </w:rPr>
        <w:t xml:space="preserve">An agonistic pluralism approach to public involvement and co-production </w:t>
      </w:r>
    </w:p>
    <w:p w14:paraId="727238B7" w14:textId="31CEC979" w:rsidR="00A41E1D" w:rsidRDefault="00303124" w:rsidP="005853F3">
      <w:pPr>
        <w:spacing w:after="200" w:line="480" w:lineRule="auto"/>
        <w:rPr>
          <w:rFonts w:ascii="Calibri" w:hAnsi="Calibri" w:cs="Calibri"/>
        </w:rPr>
      </w:pPr>
      <w:r>
        <w:rPr>
          <w:rFonts w:ascii="Calibri" w:hAnsi="Calibri" w:cs="Calibri"/>
        </w:rPr>
        <w:t>Accepting the power and antagonism that exist in social relations the aim is not</w:t>
      </w:r>
      <w:r w:rsidR="007A0566">
        <w:rPr>
          <w:rFonts w:ascii="Calibri" w:hAnsi="Calibri" w:cs="Calibri"/>
        </w:rPr>
        <w:t xml:space="preserve"> to depict patient and researchers as perpetual adversaries </w:t>
      </w:r>
      <w:r>
        <w:rPr>
          <w:rFonts w:ascii="Calibri" w:hAnsi="Calibri" w:cs="Calibri"/>
        </w:rPr>
        <w:t xml:space="preserve">but </w:t>
      </w:r>
      <w:r w:rsidR="00C27A49">
        <w:rPr>
          <w:rFonts w:ascii="Calibri" w:hAnsi="Calibri" w:cs="Calibri"/>
        </w:rPr>
        <w:t xml:space="preserve">to </w:t>
      </w:r>
      <w:r w:rsidR="009E17A8">
        <w:rPr>
          <w:rFonts w:ascii="Calibri" w:hAnsi="Calibri" w:cs="Calibri"/>
        </w:rPr>
        <w:t>acknowledge</w:t>
      </w:r>
      <w:r w:rsidR="00583CFE">
        <w:rPr>
          <w:rFonts w:ascii="Calibri" w:hAnsi="Calibri" w:cs="Calibri"/>
        </w:rPr>
        <w:t xml:space="preserve"> </w:t>
      </w:r>
      <w:r w:rsidR="00BE4AAA">
        <w:rPr>
          <w:rFonts w:ascii="Calibri" w:hAnsi="Calibri" w:cs="Calibri"/>
        </w:rPr>
        <w:t>the role of dissent</w:t>
      </w:r>
      <w:r w:rsidR="00EE0A25">
        <w:rPr>
          <w:rFonts w:ascii="Calibri" w:hAnsi="Calibri" w:cs="Calibri"/>
        </w:rPr>
        <w:t xml:space="preserve"> </w:t>
      </w:r>
      <w:r>
        <w:rPr>
          <w:rFonts w:ascii="Calibri" w:hAnsi="Calibri" w:cs="Calibri"/>
        </w:rPr>
        <w:t>rather than erasing or ignoring differing opinions.</w:t>
      </w:r>
      <w:r w:rsidR="00BF210E">
        <w:rPr>
          <w:rFonts w:ascii="Calibri" w:hAnsi="Calibri" w:cs="Calibri"/>
        </w:rPr>
        <w:t xml:space="preserve"> </w:t>
      </w:r>
      <w:r w:rsidR="00B96916">
        <w:rPr>
          <w:rFonts w:ascii="Calibri" w:hAnsi="Calibri" w:cs="Calibri"/>
        </w:rPr>
        <w:t>T</w:t>
      </w:r>
      <w:r w:rsidR="00B55115">
        <w:rPr>
          <w:rFonts w:ascii="Calibri" w:hAnsi="Calibri" w:cs="Calibri"/>
        </w:rPr>
        <w:t xml:space="preserve">his </w:t>
      </w:r>
      <w:r w:rsidR="006E5751">
        <w:rPr>
          <w:rFonts w:ascii="Calibri" w:hAnsi="Calibri" w:cs="Calibri"/>
        </w:rPr>
        <w:t>not only</w:t>
      </w:r>
      <w:r w:rsidR="00B55115">
        <w:rPr>
          <w:rFonts w:ascii="Calibri" w:hAnsi="Calibri" w:cs="Calibri"/>
        </w:rPr>
        <w:t xml:space="preserve"> seem</w:t>
      </w:r>
      <w:r w:rsidR="006E5751">
        <w:rPr>
          <w:rFonts w:ascii="Calibri" w:hAnsi="Calibri" w:cs="Calibri"/>
        </w:rPr>
        <w:t>s</w:t>
      </w:r>
      <w:r w:rsidR="00B55115">
        <w:rPr>
          <w:rFonts w:ascii="Calibri" w:hAnsi="Calibri" w:cs="Calibri"/>
        </w:rPr>
        <w:t xml:space="preserve"> quite distant from the goal of ‘working together’ </w:t>
      </w:r>
      <w:r w:rsidR="006E5751">
        <w:rPr>
          <w:rFonts w:ascii="Calibri" w:hAnsi="Calibri" w:cs="Calibri"/>
        </w:rPr>
        <w:t xml:space="preserve">but presents a significant challenge </w:t>
      </w:r>
      <w:r w:rsidR="00376F81">
        <w:rPr>
          <w:rFonts w:ascii="Calibri" w:hAnsi="Calibri" w:cs="Calibri"/>
        </w:rPr>
        <w:t>in</w:t>
      </w:r>
      <w:r w:rsidR="006E5751">
        <w:rPr>
          <w:rFonts w:ascii="Calibri" w:hAnsi="Calibri" w:cs="Calibri"/>
        </w:rPr>
        <w:t xml:space="preserve"> </w:t>
      </w:r>
      <w:r w:rsidR="00A07599">
        <w:rPr>
          <w:rFonts w:ascii="Calibri" w:hAnsi="Calibri" w:cs="Calibri"/>
        </w:rPr>
        <w:t>understanding how to manage conflict</w:t>
      </w:r>
      <w:r w:rsidR="00376F81">
        <w:rPr>
          <w:rFonts w:ascii="Calibri" w:hAnsi="Calibri" w:cs="Calibri"/>
        </w:rPr>
        <w:t xml:space="preserve"> and prevent against exclusionary practices</w:t>
      </w:r>
      <w:r w:rsidR="00A07599">
        <w:rPr>
          <w:rFonts w:ascii="Calibri" w:hAnsi="Calibri" w:cs="Calibri"/>
        </w:rPr>
        <w:t>.</w:t>
      </w:r>
      <w:r w:rsidR="00583CFE">
        <w:rPr>
          <w:rFonts w:ascii="Calibri" w:hAnsi="Calibri" w:cs="Calibri"/>
        </w:rPr>
        <w:t xml:space="preserve"> </w:t>
      </w:r>
      <w:r w:rsidR="00EE0A25">
        <w:rPr>
          <w:rFonts w:ascii="Calibri" w:hAnsi="Calibri" w:cs="Calibri"/>
        </w:rPr>
        <w:t xml:space="preserve">NIHR has thin guidance on handling conflict or exclusion, indeed co-production is itself positioned as the remedy to what have been found to be tokenistic practices in PPI. </w:t>
      </w:r>
      <w:r w:rsidR="00583CFE">
        <w:rPr>
          <w:rFonts w:ascii="Calibri" w:hAnsi="Calibri" w:cs="Calibri"/>
        </w:rPr>
        <w:t>Viewed through the theory of agonistic pluralism</w:t>
      </w:r>
      <w:r w:rsidR="00376F81">
        <w:rPr>
          <w:rFonts w:ascii="Calibri" w:hAnsi="Calibri" w:cs="Calibri"/>
        </w:rPr>
        <w:t xml:space="preserve"> then</w:t>
      </w:r>
      <w:r w:rsidR="00583CFE">
        <w:rPr>
          <w:rFonts w:ascii="Calibri" w:hAnsi="Calibri" w:cs="Calibri"/>
        </w:rPr>
        <w:t>, what might PPI</w:t>
      </w:r>
      <w:r w:rsidR="00BE4AAA">
        <w:rPr>
          <w:rFonts w:ascii="Calibri" w:hAnsi="Calibri" w:cs="Calibri"/>
        </w:rPr>
        <w:t xml:space="preserve"> and co-production</w:t>
      </w:r>
      <w:r w:rsidR="00583CFE">
        <w:rPr>
          <w:rFonts w:ascii="Calibri" w:hAnsi="Calibri" w:cs="Calibri"/>
        </w:rPr>
        <w:t xml:space="preserve"> policy and guidelines look like if based on a theory of politics that provides room for dissent and conflict; if it were to dispense with the impossibility of consensus that the deliberative democratic ideal demands?</w:t>
      </w:r>
    </w:p>
    <w:p w14:paraId="6513ED03" w14:textId="77777777" w:rsidR="005853F3" w:rsidRDefault="005853F3" w:rsidP="005853F3">
      <w:pPr>
        <w:spacing w:after="200" w:line="480" w:lineRule="auto"/>
        <w:rPr>
          <w:rFonts w:ascii="Calibri" w:hAnsi="Calibri" w:cs="Calibri"/>
        </w:rPr>
      </w:pPr>
    </w:p>
    <w:p w14:paraId="3D2A06E2" w14:textId="04173032" w:rsidR="009347B0" w:rsidRDefault="00DD55A7" w:rsidP="003C721B">
      <w:pPr>
        <w:spacing w:line="480" w:lineRule="auto"/>
        <w:rPr>
          <w:rFonts w:ascii="Calibri" w:hAnsi="Calibri" w:cs="Calibri"/>
        </w:rPr>
      </w:pPr>
      <w:r>
        <w:rPr>
          <w:rFonts w:ascii="Calibri" w:hAnsi="Calibri" w:cs="Calibri"/>
        </w:rPr>
        <w:t>In theory</w:t>
      </w:r>
      <w:r w:rsidR="006073AC">
        <w:rPr>
          <w:rFonts w:ascii="Calibri" w:hAnsi="Calibri" w:cs="Calibri"/>
        </w:rPr>
        <w:t xml:space="preserve"> i</w:t>
      </w:r>
      <w:r>
        <w:rPr>
          <w:rFonts w:ascii="Calibri" w:hAnsi="Calibri" w:cs="Calibri"/>
        </w:rPr>
        <w:t xml:space="preserve">t could enable the voices of those deemed ‘irrational’ or ‘emotional’ to be heard and participate, </w:t>
      </w:r>
      <w:r w:rsidR="00115018">
        <w:rPr>
          <w:rFonts w:ascii="Calibri" w:hAnsi="Calibri" w:cs="Calibri"/>
        </w:rPr>
        <w:t xml:space="preserve">by </w:t>
      </w:r>
      <w:r w:rsidR="00376F81">
        <w:rPr>
          <w:rFonts w:ascii="Calibri" w:hAnsi="Calibri" w:cs="Calibri"/>
        </w:rPr>
        <w:t>redefining</w:t>
      </w:r>
      <w:r w:rsidR="00115018">
        <w:rPr>
          <w:rFonts w:ascii="Calibri" w:hAnsi="Calibri" w:cs="Calibri"/>
        </w:rPr>
        <w:t xml:space="preserve"> the criteria upon which one is deemed </w:t>
      </w:r>
      <w:r w:rsidR="003D1101">
        <w:rPr>
          <w:rFonts w:ascii="Calibri" w:hAnsi="Calibri" w:cs="Calibri"/>
        </w:rPr>
        <w:t xml:space="preserve">‘competent’ to speak. </w:t>
      </w:r>
      <w:r w:rsidR="001F37E3">
        <w:rPr>
          <w:rFonts w:ascii="Calibri" w:hAnsi="Calibri" w:cs="Calibri"/>
        </w:rPr>
        <w:t>With pluralism rather than consensus as the goal</w:t>
      </w:r>
      <w:r w:rsidR="006073AC">
        <w:rPr>
          <w:rFonts w:ascii="Calibri" w:hAnsi="Calibri" w:cs="Calibri"/>
        </w:rPr>
        <w:t>,</w:t>
      </w:r>
      <w:r w:rsidR="001F37E3">
        <w:rPr>
          <w:rFonts w:ascii="Calibri" w:hAnsi="Calibri" w:cs="Calibri"/>
        </w:rPr>
        <w:t xml:space="preserve"> </w:t>
      </w:r>
      <w:r w:rsidR="003C321F">
        <w:rPr>
          <w:rFonts w:ascii="Calibri" w:hAnsi="Calibri" w:cs="Calibri"/>
        </w:rPr>
        <w:t xml:space="preserve">the ability to participate and contribute would not depend on receiving the </w:t>
      </w:r>
      <w:r w:rsidR="00275A7E">
        <w:rPr>
          <w:rFonts w:ascii="Calibri" w:hAnsi="Calibri" w:cs="Calibri"/>
        </w:rPr>
        <w:t>agreement</w:t>
      </w:r>
      <w:r w:rsidR="003C321F">
        <w:rPr>
          <w:rFonts w:ascii="Calibri" w:hAnsi="Calibri" w:cs="Calibri"/>
        </w:rPr>
        <w:t xml:space="preserve"> of others. </w:t>
      </w:r>
      <w:r w:rsidR="00A00C51">
        <w:rPr>
          <w:rFonts w:ascii="Calibri" w:hAnsi="Calibri" w:cs="Calibri"/>
        </w:rPr>
        <w:t>Differently</w:t>
      </w:r>
      <w:r w:rsidR="001A114B">
        <w:rPr>
          <w:rFonts w:ascii="Calibri" w:hAnsi="Calibri" w:cs="Calibri"/>
        </w:rPr>
        <w:t xml:space="preserve"> managing emotions in the PPI/co-production setting might be one way to</w:t>
      </w:r>
      <w:r w:rsidR="001C77A2">
        <w:rPr>
          <w:rFonts w:ascii="Calibri" w:hAnsi="Calibri" w:cs="Calibri"/>
        </w:rPr>
        <w:t xml:space="preserve"> address this</w:t>
      </w:r>
      <w:r w:rsidR="00F60B26">
        <w:rPr>
          <w:rFonts w:ascii="Calibri" w:hAnsi="Calibri" w:cs="Calibri"/>
        </w:rPr>
        <w:t>. Qualitative studies reveal the ways in which PPI</w:t>
      </w:r>
      <w:r w:rsidR="001A114B">
        <w:rPr>
          <w:rFonts w:ascii="Calibri" w:hAnsi="Calibri" w:cs="Calibri"/>
        </w:rPr>
        <w:t xml:space="preserve"> and co-production</w:t>
      </w:r>
      <w:r w:rsidR="00F60B26">
        <w:rPr>
          <w:rFonts w:ascii="Calibri" w:hAnsi="Calibri" w:cs="Calibri"/>
        </w:rPr>
        <w:t xml:space="preserve"> involves, for both researchers and public members, </w:t>
      </w:r>
      <w:r w:rsidR="00F60B26">
        <w:rPr>
          <w:rFonts w:ascii="Calibri" w:hAnsi="Calibri" w:cs="Calibri"/>
        </w:rPr>
        <w:lastRenderedPageBreak/>
        <w:t>considerable emotion management that results in suppressing or ignoring those ‘passions’ that appear to threaten the possibility of consensus.</w:t>
      </w:r>
      <w:r w:rsidR="00145268">
        <w:rPr>
          <w:rFonts w:ascii="Calibri" w:hAnsi="Calibri" w:cs="Calibri"/>
        </w:rPr>
        <w:t xml:space="preserve"> Carr (2007) suggests that ‘open dialogue’ that does not suppress the passionate dialogue may actually enable shared understandings to develop. What might appear ‘threatening’ to professionals, Carr suggests, may actually lead to common understandings – rather than seeking to ‘maintain an artificial consensus or status quo’ (</w:t>
      </w:r>
      <w:r w:rsidR="002E6FFC">
        <w:rPr>
          <w:rFonts w:ascii="Calibri" w:hAnsi="Calibri" w:cs="Calibri"/>
        </w:rPr>
        <w:t xml:space="preserve">2007, </w:t>
      </w:r>
      <w:r w:rsidR="00145268">
        <w:rPr>
          <w:rFonts w:ascii="Calibri" w:hAnsi="Calibri" w:cs="Calibri"/>
        </w:rPr>
        <w:t>p.274). Openly tackling the existence of social inequalities and how they impact on how dialogue takes place in the PPI/co-production process c</w:t>
      </w:r>
      <w:r w:rsidR="00571CA6">
        <w:rPr>
          <w:rFonts w:ascii="Calibri" w:hAnsi="Calibri" w:cs="Calibri"/>
        </w:rPr>
        <w:t>ould</w:t>
      </w:r>
      <w:r w:rsidR="00145268">
        <w:rPr>
          <w:rFonts w:ascii="Calibri" w:hAnsi="Calibri" w:cs="Calibri"/>
        </w:rPr>
        <w:t xml:space="preserve"> extend to </w:t>
      </w:r>
      <w:r>
        <w:rPr>
          <w:rFonts w:ascii="Calibri" w:hAnsi="Calibri" w:cs="Calibri"/>
        </w:rPr>
        <w:t>acknowledging that power differentials cannot simply be eradicated or bracketed by guidelines and rhetoric</w:t>
      </w:r>
      <w:r w:rsidR="00145268">
        <w:rPr>
          <w:rFonts w:ascii="Calibri" w:hAnsi="Calibri" w:cs="Calibri"/>
        </w:rPr>
        <w:t>.</w:t>
      </w:r>
    </w:p>
    <w:p w14:paraId="08A09954" w14:textId="77777777" w:rsidR="00930A64" w:rsidRDefault="00930A64" w:rsidP="003C721B">
      <w:pPr>
        <w:spacing w:line="480" w:lineRule="auto"/>
        <w:rPr>
          <w:rFonts w:ascii="Calibri" w:hAnsi="Calibri" w:cs="Calibri"/>
        </w:rPr>
      </w:pPr>
    </w:p>
    <w:p w14:paraId="5A902681" w14:textId="7BADBD4B" w:rsidR="00C564C6" w:rsidRPr="006A04EF" w:rsidRDefault="00F60B26" w:rsidP="00930A64">
      <w:pPr>
        <w:spacing w:line="480" w:lineRule="auto"/>
        <w:rPr>
          <w:rFonts w:asciiTheme="minorHAnsi" w:hAnsiTheme="minorHAnsi" w:cstheme="minorHAnsi"/>
          <w:color w:val="1C1D1E"/>
          <w:shd w:val="clear" w:color="auto" w:fill="FFFFFF"/>
        </w:rPr>
      </w:pPr>
      <w:r>
        <w:rPr>
          <w:rFonts w:ascii="Calibri" w:hAnsi="Calibri" w:cs="Calibri"/>
        </w:rPr>
        <w:t xml:space="preserve">Equally, it is possible to anticipate that allowing </w:t>
      </w:r>
      <w:r w:rsidR="001D04C0">
        <w:rPr>
          <w:rFonts w:ascii="Calibri" w:hAnsi="Calibri" w:cs="Calibri"/>
        </w:rPr>
        <w:t xml:space="preserve">passionate </w:t>
      </w:r>
      <w:r>
        <w:rPr>
          <w:rFonts w:ascii="Calibri" w:hAnsi="Calibri" w:cs="Calibri"/>
        </w:rPr>
        <w:t xml:space="preserve">emotions </w:t>
      </w:r>
      <w:r w:rsidR="001D04C0">
        <w:rPr>
          <w:rFonts w:ascii="Calibri" w:hAnsi="Calibri" w:cs="Calibri"/>
        </w:rPr>
        <w:t xml:space="preserve">to be voiced </w:t>
      </w:r>
      <w:r>
        <w:rPr>
          <w:rFonts w:ascii="Calibri" w:hAnsi="Calibri" w:cs="Calibri"/>
        </w:rPr>
        <w:t>may exacerbate antagonist relations</w:t>
      </w:r>
      <w:r w:rsidRPr="00082D6F">
        <w:rPr>
          <w:rFonts w:asciiTheme="minorHAnsi" w:hAnsiTheme="minorHAnsi" w:cstheme="minorHAnsi"/>
        </w:rPr>
        <w:t>.</w:t>
      </w:r>
      <w:r>
        <w:rPr>
          <w:rFonts w:asciiTheme="minorHAnsi" w:hAnsiTheme="minorHAnsi" w:cstheme="minorHAnsi"/>
        </w:rPr>
        <w:t xml:space="preserve"> </w:t>
      </w:r>
      <w:r w:rsidR="00294047">
        <w:rPr>
          <w:rFonts w:asciiTheme="minorHAnsi" w:hAnsiTheme="minorHAnsi" w:cstheme="minorHAnsi"/>
          <w:color w:val="1C1D1E"/>
          <w:shd w:val="clear" w:color="auto" w:fill="FFFFFF"/>
        </w:rPr>
        <w:t>A</w:t>
      </w:r>
      <w:r w:rsidR="00294047" w:rsidRPr="007E69C5">
        <w:rPr>
          <w:rFonts w:asciiTheme="minorHAnsi" w:hAnsiTheme="minorHAnsi" w:cstheme="minorHAnsi"/>
          <w:color w:val="1C1D1E"/>
          <w:shd w:val="clear" w:color="auto" w:fill="FFFFFF"/>
        </w:rPr>
        <w:t xml:space="preserve">gonistic pluralism </w:t>
      </w:r>
      <w:r w:rsidR="00294047">
        <w:rPr>
          <w:rFonts w:asciiTheme="minorHAnsi" w:hAnsiTheme="minorHAnsi" w:cstheme="minorHAnsi"/>
          <w:color w:val="1C1D1E"/>
          <w:shd w:val="clear" w:color="auto" w:fill="FFFFFF"/>
        </w:rPr>
        <w:t xml:space="preserve">offers a model that </w:t>
      </w:r>
      <w:r w:rsidR="00294047" w:rsidRPr="007E69C5">
        <w:rPr>
          <w:rFonts w:asciiTheme="minorHAnsi" w:hAnsiTheme="minorHAnsi" w:cstheme="minorHAnsi"/>
          <w:color w:val="1C1D1E"/>
          <w:shd w:val="clear" w:color="auto" w:fill="FFFFFF"/>
        </w:rPr>
        <w:t xml:space="preserve">may better accommodate conflict through making explicit </w:t>
      </w:r>
      <w:r w:rsidR="00294047">
        <w:rPr>
          <w:rFonts w:asciiTheme="minorHAnsi" w:hAnsiTheme="minorHAnsi" w:cstheme="minorHAnsi"/>
          <w:color w:val="1C1D1E"/>
          <w:shd w:val="clear" w:color="auto" w:fill="FFFFFF"/>
        </w:rPr>
        <w:t xml:space="preserve">the </w:t>
      </w:r>
      <w:r w:rsidR="00294047" w:rsidRPr="007E69C5">
        <w:rPr>
          <w:rFonts w:asciiTheme="minorHAnsi" w:hAnsiTheme="minorHAnsi" w:cstheme="minorHAnsi"/>
          <w:color w:val="1C1D1E"/>
          <w:shd w:val="clear" w:color="auto" w:fill="FFFFFF"/>
        </w:rPr>
        <w:t xml:space="preserve">relations of power, </w:t>
      </w:r>
      <w:r w:rsidR="00C6054B">
        <w:rPr>
          <w:rFonts w:asciiTheme="minorHAnsi" w:hAnsiTheme="minorHAnsi" w:cstheme="minorHAnsi"/>
          <w:color w:val="1C1D1E"/>
          <w:shd w:val="clear" w:color="auto" w:fill="FFFFFF"/>
        </w:rPr>
        <w:t xml:space="preserve">but </w:t>
      </w:r>
      <w:r w:rsidR="00294047" w:rsidRPr="007E69C5">
        <w:rPr>
          <w:rFonts w:asciiTheme="minorHAnsi" w:hAnsiTheme="minorHAnsi" w:cstheme="minorHAnsi"/>
          <w:color w:val="1C1D1E"/>
          <w:shd w:val="clear" w:color="auto" w:fill="FFFFFF"/>
        </w:rPr>
        <w:t xml:space="preserve">it does not yet resolve the problem of power in practical terms </w:t>
      </w:r>
      <w:r w:rsidR="00C6054B">
        <w:rPr>
          <w:rFonts w:asciiTheme="minorHAnsi" w:hAnsiTheme="minorHAnsi" w:cstheme="minorHAnsi"/>
          <w:color w:val="1C1D1E"/>
          <w:shd w:val="clear" w:color="auto" w:fill="FFFFFF"/>
        </w:rPr>
        <w:t xml:space="preserve">so that members </w:t>
      </w:r>
      <w:r w:rsidR="00082D6F">
        <w:rPr>
          <w:rFonts w:asciiTheme="minorHAnsi" w:hAnsiTheme="minorHAnsi" w:cstheme="minorHAnsi"/>
          <w:color w:val="1C1D1E"/>
          <w:shd w:val="clear" w:color="auto" w:fill="FFFFFF"/>
        </w:rPr>
        <w:t xml:space="preserve">do not have to employ strategies of antagonism </w:t>
      </w:r>
      <w:r w:rsidR="0024023C">
        <w:rPr>
          <w:rFonts w:asciiTheme="minorHAnsi" w:hAnsiTheme="minorHAnsi" w:cstheme="minorHAnsi"/>
          <w:color w:val="1C1D1E"/>
          <w:shd w:val="clear" w:color="auto" w:fill="FFFFFF"/>
        </w:rPr>
        <w:t>to ensure their contribution is sufficiently acknowledged</w:t>
      </w:r>
      <w:r w:rsidR="00A00C51">
        <w:rPr>
          <w:rFonts w:asciiTheme="minorHAnsi" w:hAnsiTheme="minorHAnsi" w:cstheme="minorHAnsi"/>
          <w:color w:val="1C1D1E"/>
          <w:shd w:val="clear" w:color="auto" w:fill="FFFFFF"/>
        </w:rPr>
        <w:t>,</w:t>
      </w:r>
      <w:r w:rsidR="0024023C">
        <w:rPr>
          <w:rFonts w:asciiTheme="minorHAnsi" w:hAnsiTheme="minorHAnsi" w:cstheme="minorHAnsi"/>
          <w:color w:val="1C1D1E"/>
          <w:shd w:val="clear" w:color="auto" w:fill="FFFFFF"/>
        </w:rPr>
        <w:t xml:space="preserve"> </w:t>
      </w:r>
      <w:r w:rsidR="00A00C51">
        <w:rPr>
          <w:rFonts w:asciiTheme="minorHAnsi" w:hAnsiTheme="minorHAnsi" w:cstheme="minorHAnsi"/>
          <w:color w:val="1C1D1E"/>
          <w:shd w:val="clear" w:color="auto" w:fill="FFFFFF"/>
        </w:rPr>
        <w:t>whether</w:t>
      </w:r>
      <w:r w:rsidR="00425967">
        <w:rPr>
          <w:rFonts w:asciiTheme="minorHAnsi" w:hAnsiTheme="minorHAnsi" w:cstheme="minorHAnsi"/>
          <w:color w:val="1C1D1E"/>
          <w:shd w:val="clear" w:color="auto" w:fill="FFFFFF"/>
        </w:rPr>
        <w:t xml:space="preserve"> </w:t>
      </w:r>
      <w:r w:rsidR="00C564C6">
        <w:rPr>
          <w:rFonts w:asciiTheme="minorHAnsi" w:hAnsiTheme="minorHAnsi" w:cstheme="minorHAnsi"/>
          <w:color w:val="1C1D1E"/>
          <w:shd w:val="clear" w:color="auto" w:fill="FFFFFF"/>
        </w:rPr>
        <w:t>that contribution aims</w:t>
      </w:r>
      <w:r w:rsidR="00A00C51">
        <w:rPr>
          <w:rFonts w:asciiTheme="minorHAnsi" w:hAnsiTheme="minorHAnsi" w:cstheme="minorHAnsi"/>
          <w:color w:val="1C1D1E"/>
          <w:shd w:val="clear" w:color="auto" w:fill="FFFFFF"/>
        </w:rPr>
        <w:t xml:space="preserve"> enact change </w:t>
      </w:r>
      <w:r w:rsidR="00082D6F">
        <w:rPr>
          <w:rFonts w:asciiTheme="minorHAnsi" w:hAnsiTheme="minorHAnsi" w:cstheme="minorHAnsi"/>
          <w:color w:val="1C1D1E"/>
          <w:shd w:val="clear" w:color="auto" w:fill="FFFFFF"/>
        </w:rPr>
        <w:t xml:space="preserve">or maintain </w:t>
      </w:r>
      <w:r w:rsidR="00425967">
        <w:rPr>
          <w:rFonts w:asciiTheme="minorHAnsi" w:hAnsiTheme="minorHAnsi" w:cstheme="minorHAnsi"/>
          <w:color w:val="1C1D1E"/>
          <w:shd w:val="clear" w:color="auto" w:fill="FFFFFF"/>
        </w:rPr>
        <w:t xml:space="preserve">the </w:t>
      </w:r>
      <w:r w:rsidR="00082D6F">
        <w:rPr>
          <w:rFonts w:asciiTheme="minorHAnsi" w:hAnsiTheme="minorHAnsi" w:cstheme="minorHAnsi"/>
          <w:color w:val="1C1D1E"/>
          <w:shd w:val="clear" w:color="auto" w:fill="FFFFFF"/>
        </w:rPr>
        <w:t>status quo (Stratford et al.</w:t>
      </w:r>
      <w:r w:rsidR="006B4AA2">
        <w:rPr>
          <w:rFonts w:asciiTheme="minorHAnsi" w:hAnsiTheme="minorHAnsi" w:cstheme="minorHAnsi"/>
          <w:color w:val="1C1D1E"/>
          <w:shd w:val="clear" w:color="auto" w:fill="FFFFFF"/>
        </w:rPr>
        <w:t xml:space="preserve"> 2003</w:t>
      </w:r>
      <w:r w:rsidR="00425967">
        <w:rPr>
          <w:rFonts w:asciiTheme="minorHAnsi" w:hAnsiTheme="minorHAnsi" w:cstheme="minorHAnsi"/>
          <w:color w:val="1C1D1E"/>
          <w:shd w:val="clear" w:color="auto" w:fill="FFFFFF"/>
        </w:rPr>
        <w:t>)</w:t>
      </w:r>
      <w:r w:rsidR="00082D6F">
        <w:rPr>
          <w:rFonts w:asciiTheme="minorHAnsi" w:hAnsiTheme="minorHAnsi" w:cstheme="minorHAnsi"/>
          <w:color w:val="1C1D1E"/>
          <w:shd w:val="clear" w:color="auto" w:fill="FFFFFF"/>
        </w:rPr>
        <w:t>.</w:t>
      </w:r>
      <w:r w:rsidR="00784AC8">
        <w:rPr>
          <w:rFonts w:asciiTheme="minorHAnsi" w:hAnsiTheme="minorHAnsi" w:cstheme="minorHAnsi"/>
        </w:rPr>
        <w:t xml:space="preserve"> </w:t>
      </w:r>
      <w:r w:rsidR="00696277" w:rsidRPr="00ED3A7D">
        <w:rPr>
          <w:rFonts w:asciiTheme="minorHAnsi" w:hAnsiTheme="minorHAnsi" w:cstheme="minorHAnsi"/>
        </w:rPr>
        <w:t>In seeking h</w:t>
      </w:r>
      <w:r w:rsidR="002B5978" w:rsidRPr="00294047">
        <w:rPr>
          <w:rFonts w:asciiTheme="minorHAnsi" w:hAnsiTheme="minorHAnsi" w:cstheme="minorHAnsi"/>
        </w:rPr>
        <w:t>ow to avoid debate slipping into antagonism</w:t>
      </w:r>
      <w:r w:rsidR="00C564C6">
        <w:rPr>
          <w:rFonts w:asciiTheme="minorHAnsi" w:hAnsiTheme="minorHAnsi" w:cstheme="minorHAnsi"/>
        </w:rPr>
        <w:t>,</w:t>
      </w:r>
      <w:r w:rsidR="002B5978" w:rsidRPr="00294047">
        <w:rPr>
          <w:rFonts w:asciiTheme="minorHAnsi" w:hAnsiTheme="minorHAnsi" w:cstheme="minorHAnsi"/>
        </w:rPr>
        <w:t xml:space="preserve"> </w:t>
      </w:r>
      <w:r w:rsidR="00246767" w:rsidRPr="00082D6F">
        <w:rPr>
          <w:rFonts w:asciiTheme="minorHAnsi" w:hAnsiTheme="minorHAnsi" w:cstheme="minorHAnsi"/>
        </w:rPr>
        <w:t>Stratford et al. (</w:t>
      </w:r>
      <w:r w:rsidR="006B4AA2">
        <w:rPr>
          <w:rFonts w:asciiTheme="minorHAnsi" w:hAnsiTheme="minorHAnsi" w:cstheme="minorHAnsi"/>
        </w:rPr>
        <w:t>2003</w:t>
      </w:r>
      <w:r w:rsidR="00246767" w:rsidRPr="00082D6F">
        <w:rPr>
          <w:rFonts w:asciiTheme="minorHAnsi" w:hAnsiTheme="minorHAnsi" w:cstheme="minorHAnsi"/>
        </w:rPr>
        <w:t>)</w:t>
      </w:r>
      <w:r w:rsidR="00425967">
        <w:rPr>
          <w:rFonts w:asciiTheme="minorHAnsi" w:hAnsiTheme="minorHAnsi" w:cstheme="minorHAnsi"/>
        </w:rPr>
        <w:t>,</w:t>
      </w:r>
      <w:r w:rsidR="00246767" w:rsidRPr="00082D6F">
        <w:rPr>
          <w:rFonts w:asciiTheme="minorHAnsi" w:hAnsiTheme="minorHAnsi" w:cstheme="minorHAnsi"/>
        </w:rPr>
        <w:t xml:space="preserve"> </w:t>
      </w:r>
      <w:r w:rsidR="00696277" w:rsidRPr="00082D6F">
        <w:rPr>
          <w:rFonts w:asciiTheme="minorHAnsi" w:hAnsiTheme="minorHAnsi" w:cstheme="minorHAnsi"/>
        </w:rPr>
        <w:t>in a study of</w:t>
      </w:r>
      <w:r w:rsidR="002B5978" w:rsidRPr="006A04EF">
        <w:rPr>
          <w:rFonts w:asciiTheme="minorHAnsi" w:hAnsiTheme="minorHAnsi" w:cstheme="minorHAnsi"/>
        </w:rPr>
        <w:t xml:space="preserve"> </w:t>
      </w:r>
      <w:r w:rsidR="00A706D0" w:rsidRPr="00180898">
        <w:rPr>
          <w:rFonts w:asciiTheme="minorHAnsi" w:hAnsiTheme="minorHAnsi" w:cstheme="minorHAnsi"/>
          <w:color w:val="1C1D1E"/>
        </w:rPr>
        <w:t xml:space="preserve">community participation in </w:t>
      </w:r>
      <w:r w:rsidR="00425967">
        <w:rPr>
          <w:rFonts w:asciiTheme="minorHAnsi" w:hAnsiTheme="minorHAnsi" w:cstheme="minorHAnsi"/>
          <w:color w:val="1C1D1E"/>
        </w:rPr>
        <w:t xml:space="preserve">Australian </w:t>
      </w:r>
      <w:r w:rsidR="00A706D0" w:rsidRPr="00180898">
        <w:rPr>
          <w:rFonts w:asciiTheme="minorHAnsi" w:hAnsiTheme="minorHAnsi" w:cstheme="minorHAnsi"/>
          <w:color w:val="1C1D1E"/>
        </w:rPr>
        <w:t>local government</w:t>
      </w:r>
      <w:r w:rsidR="00696277" w:rsidRPr="00ED3A7D">
        <w:rPr>
          <w:rFonts w:asciiTheme="minorHAnsi" w:hAnsiTheme="minorHAnsi" w:cstheme="minorHAnsi"/>
          <w:color w:val="1C1D1E"/>
        </w:rPr>
        <w:t xml:space="preserve">, argue for </w:t>
      </w:r>
      <w:r w:rsidR="00ED3A7D" w:rsidRPr="00294047">
        <w:rPr>
          <w:rFonts w:asciiTheme="minorHAnsi" w:hAnsiTheme="minorHAnsi" w:cstheme="minorHAnsi"/>
          <w:color w:val="1C1D1E"/>
        </w:rPr>
        <w:t>an ‘</w:t>
      </w:r>
      <w:r w:rsidR="00696277" w:rsidRPr="00180898">
        <w:rPr>
          <w:rFonts w:asciiTheme="minorHAnsi" w:hAnsiTheme="minorHAnsi" w:cstheme="minorHAnsi"/>
          <w:color w:val="1C1D1E"/>
          <w:shd w:val="clear" w:color="auto" w:fill="FFFFFF"/>
        </w:rPr>
        <w:t>applied</w:t>
      </w:r>
      <w:r w:rsidR="00696277" w:rsidRPr="006A2571">
        <w:rPr>
          <w:rFonts w:asciiTheme="minorHAnsi" w:hAnsiTheme="minorHAnsi" w:cstheme="minorHAnsi"/>
          <w:color w:val="1C1D1E"/>
          <w:shd w:val="clear" w:color="auto" w:fill="FFFFFF"/>
        </w:rPr>
        <w:t> ethic</w:t>
      </w:r>
      <w:r w:rsidR="00696277" w:rsidRPr="00294047">
        <w:rPr>
          <w:rFonts w:asciiTheme="minorHAnsi" w:hAnsiTheme="minorHAnsi" w:cstheme="minorHAnsi"/>
          <w:color w:val="1C1D1E"/>
          <w:shd w:val="clear" w:color="auto" w:fill="FFFFFF"/>
        </w:rPr>
        <w:t xml:space="preserve"> of </w:t>
      </w:r>
      <w:r w:rsidR="00696277" w:rsidRPr="007F0FED">
        <w:rPr>
          <w:rFonts w:asciiTheme="minorHAnsi" w:hAnsiTheme="minorHAnsi" w:cstheme="minorHAnsi"/>
          <w:color w:val="1C1D1E"/>
          <w:shd w:val="clear" w:color="auto" w:fill="FFFFFF"/>
        </w:rPr>
        <w:t>engagement</w:t>
      </w:r>
      <w:r w:rsidR="00ED3A7D" w:rsidRPr="007F0FED">
        <w:rPr>
          <w:rFonts w:asciiTheme="minorHAnsi" w:hAnsiTheme="minorHAnsi" w:cstheme="minorHAnsi"/>
          <w:color w:val="1C1D1E"/>
          <w:shd w:val="clear" w:color="auto" w:fill="FFFFFF"/>
        </w:rPr>
        <w:t>’ which is rooted</w:t>
      </w:r>
      <w:r w:rsidR="00696277" w:rsidRPr="007F0FED">
        <w:rPr>
          <w:rFonts w:asciiTheme="minorHAnsi" w:hAnsiTheme="minorHAnsi" w:cstheme="minorHAnsi"/>
          <w:color w:val="1C1D1E"/>
          <w:shd w:val="clear" w:color="auto" w:fill="FFFFFF"/>
        </w:rPr>
        <w:t xml:space="preserve"> </w:t>
      </w:r>
      <w:r w:rsidR="00ED3A7D" w:rsidRPr="007F0FED">
        <w:rPr>
          <w:rFonts w:asciiTheme="minorHAnsi" w:hAnsiTheme="minorHAnsi" w:cstheme="minorHAnsi"/>
          <w:color w:val="1C1D1E"/>
          <w:shd w:val="clear" w:color="auto" w:fill="FFFFFF"/>
        </w:rPr>
        <w:t>in</w:t>
      </w:r>
      <w:r w:rsidR="00696277" w:rsidRPr="007F0FED">
        <w:rPr>
          <w:rFonts w:asciiTheme="minorHAnsi" w:hAnsiTheme="minorHAnsi" w:cstheme="minorHAnsi"/>
          <w:color w:val="1C1D1E"/>
          <w:shd w:val="clear" w:color="auto" w:fill="FFFFFF"/>
        </w:rPr>
        <w:t xml:space="preserve"> the framework of agonistic pluralism</w:t>
      </w:r>
      <w:r w:rsidR="00ED3A7D" w:rsidRPr="007F0FED">
        <w:rPr>
          <w:rFonts w:asciiTheme="minorHAnsi" w:hAnsiTheme="minorHAnsi" w:cstheme="minorHAnsi"/>
          <w:color w:val="1C1D1E"/>
          <w:shd w:val="clear" w:color="auto" w:fill="FFFFFF"/>
        </w:rPr>
        <w:t>.</w:t>
      </w:r>
      <w:r w:rsidR="006E5004">
        <w:rPr>
          <w:rFonts w:asciiTheme="minorHAnsi" w:hAnsiTheme="minorHAnsi" w:cstheme="minorHAnsi"/>
          <w:color w:val="1C1D1E"/>
          <w:shd w:val="clear" w:color="auto" w:fill="FFFFFF"/>
        </w:rPr>
        <w:t xml:space="preserve"> </w:t>
      </w:r>
      <w:r w:rsidR="006A2571">
        <w:rPr>
          <w:rFonts w:asciiTheme="minorHAnsi" w:hAnsiTheme="minorHAnsi" w:cstheme="minorHAnsi"/>
          <w:color w:val="1C1D1E"/>
          <w:shd w:val="clear" w:color="auto" w:fill="FFFFFF"/>
        </w:rPr>
        <w:t>An</w:t>
      </w:r>
      <w:r w:rsidR="006A2571" w:rsidRPr="007E69C5">
        <w:rPr>
          <w:rFonts w:asciiTheme="minorHAnsi" w:hAnsiTheme="minorHAnsi" w:cstheme="minorHAnsi"/>
          <w:color w:val="1C1D1E"/>
          <w:shd w:val="clear" w:color="auto" w:fill="FFFFFF"/>
        </w:rPr>
        <w:t> </w:t>
      </w:r>
      <w:r w:rsidR="006A2571" w:rsidRPr="007F0FED">
        <w:rPr>
          <w:rFonts w:asciiTheme="minorHAnsi" w:hAnsiTheme="minorHAnsi" w:cstheme="minorHAnsi"/>
          <w:color w:val="1C1D1E"/>
          <w:shd w:val="clear" w:color="auto" w:fill="FFFFFF"/>
        </w:rPr>
        <w:t>ethic of engagement</w:t>
      </w:r>
      <w:r w:rsidR="006A2571" w:rsidRPr="007E69C5">
        <w:rPr>
          <w:rFonts w:asciiTheme="minorHAnsi" w:hAnsiTheme="minorHAnsi" w:cstheme="minorHAnsi"/>
          <w:color w:val="1C1D1E"/>
          <w:shd w:val="clear" w:color="auto" w:fill="FFFFFF"/>
        </w:rPr>
        <w:t> </w:t>
      </w:r>
      <w:r w:rsidR="00A74B27">
        <w:rPr>
          <w:rFonts w:asciiTheme="minorHAnsi" w:hAnsiTheme="minorHAnsi" w:cstheme="minorHAnsi"/>
          <w:color w:val="1C1D1E"/>
          <w:shd w:val="clear" w:color="auto" w:fill="FFFFFF"/>
        </w:rPr>
        <w:t xml:space="preserve">would involve a collective agreement amongst the parties involved to </w:t>
      </w:r>
      <w:r w:rsidR="006A2571" w:rsidRPr="007E69C5">
        <w:rPr>
          <w:rFonts w:asciiTheme="minorHAnsi" w:hAnsiTheme="minorHAnsi" w:cstheme="minorHAnsi"/>
          <w:color w:val="1C1D1E"/>
          <w:shd w:val="clear" w:color="auto" w:fill="FFFFFF"/>
        </w:rPr>
        <w:t>suppor</w:t>
      </w:r>
      <w:r w:rsidR="00A74B27">
        <w:rPr>
          <w:rFonts w:asciiTheme="minorHAnsi" w:hAnsiTheme="minorHAnsi" w:cstheme="minorHAnsi"/>
          <w:color w:val="1C1D1E"/>
          <w:shd w:val="clear" w:color="auto" w:fill="FFFFFF"/>
        </w:rPr>
        <w:t>t</w:t>
      </w:r>
      <w:r w:rsidR="006A2571" w:rsidRPr="007E69C5">
        <w:rPr>
          <w:rFonts w:asciiTheme="minorHAnsi" w:hAnsiTheme="minorHAnsi" w:cstheme="minorHAnsi"/>
          <w:color w:val="1C1D1E"/>
          <w:shd w:val="clear" w:color="auto" w:fill="FFFFFF"/>
        </w:rPr>
        <w:t xml:space="preserve"> the principles of democracy, even while they remain adversarial</w:t>
      </w:r>
      <w:r w:rsidR="0081524B">
        <w:rPr>
          <w:rFonts w:asciiTheme="minorHAnsi" w:hAnsiTheme="minorHAnsi" w:cstheme="minorHAnsi"/>
          <w:color w:val="1C1D1E"/>
          <w:shd w:val="clear" w:color="auto" w:fill="FFFFFF"/>
        </w:rPr>
        <w:t xml:space="preserve">. </w:t>
      </w:r>
      <w:r w:rsidR="006E5004">
        <w:rPr>
          <w:rFonts w:asciiTheme="minorHAnsi" w:hAnsiTheme="minorHAnsi" w:cstheme="minorHAnsi"/>
          <w:color w:val="1C1D1E"/>
          <w:shd w:val="clear" w:color="auto" w:fill="FFFFFF"/>
        </w:rPr>
        <w:t>The aim is to incorporate an understanding of</w:t>
      </w:r>
      <w:r w:rsidR="0081524B" w:rsidRPr="007E69C5">
        <w:rPr>
          <w:rFonts w:asciiTheme="minorHAnsi" w:hAnsiTheme="minorHAnsi" w:cstheme="minorHAnsi"/>
          <w:color w:val="1C1D1E"/>
          <w:shd w:val="clear" w:color="auto" w:fill="FFFFFF"/>
        </w:rPr>
        <w:t xml:space="preserve"> the need for substantive (though not irreconcilable) dissent and </w:t>
      </w:r>
      <w:r w:rsidR="00194AAD">
        <w:rPr>
          <w:rFonts w:asciiTheme="minorHAnsi" w:hAnsiTheme="minorHAnsi" w:cstheme="minorHAnsi"/>
          <w:color w:val="1C1D1E"/>
          <w:shd w:val="clear" w:color="auto" w:fill="FFFFFF"/>
        </w:rPr>
        <w:t>prevent against</w:t>
      </w:r>
      <w:r w:rsidR="00732FD8">
        <w:rPr>
          <w:rFonts w:asciiTheme="minorHAnsi" w:hAnsiTheme="minorHAnsi" w:cstheme="minorHAnsi"/>
          <w:color w:val="1C1D1E"/>
          <w:shd w:val="clear" w:color="auto" w:fill="FFFFFF"/>
        </w:rPr>
        <w:t xml:space="preserve"> </w:t>
      </w:r>
      <w:r w:rsidR="00194AAD">
        <w:rPr>
          <w:rFonts w:asciiTheme="minorHAnsi" w:hAnsiTheme="minorHAnsi" w:cstheme="minorHAnsi"/>
          <w:color w:val="1C1D1E"/>
          <w:shd w:val="clear" w:color="auto" w:fill="FFFFFF"/>
        </w:rPr>
        <w:t xml:space="preserve">carrying out </w:t>
      </w:r>
      <w:r w:rsidR="0081524B" w:rsidRPr="005C2BCC">
        <w:rPr>
          <w:rFonts w:asciiTheme="minorHAnsi" w:hAnsiTheme="minorHAnsi" w:cstheme="minorHAnsi"/>
          <w:color w:val="1C1D1E"/>
          <w:shd w:val="clear" w:color="auto" w:fill="FFFFFF"/>
        </w:rPr>
        <w:t>mere procedural consensus</w:t>
      </w:r>
      <w:r w:rsidR="00732FD8">
        <w:rPr>
          <w:rFonts w:asciiTheme="minorHAnsi" w:hAnsiTheme="minorHAnsi" w:cstheme="minorHAnsi"/>
          <w:color w:val="1C1D1E"/>
          <w:shd w:val="clear" w:color="auto" w:fill="FFFFFF"/>
        </w:rPr>
        <w:t xml:space="preserve"> that may be</w:t>
      </w:r>
      <w:r w:rsidR="0081524B" w:rsidRPr="007E69C5">
        <w:rPr>
          <w:rFonts w:asciiTheme="minorHAnsi" w:hAnsiTheme="minorHAnsi" w:cstheme="minorHAnsi"/>
          <w:color w:val="1C1D1E"/>
          <w:shd w:val="clear" w:color="auto" w:fill="FFFFFF"/>
        </w:rPr>
        <w:t xml:space="preserve"> underpinned by ongoing enmity. </w:t>
      </w:r>
    </w:p>
    <w:p w14:paraId="10A9DC0B" w14:textId="283D0961" w:rsidR="000B1FD8" w:rsidRDefault="0081524B" w:rsidP="00461507">
      <w:pPr>
        <w:spacing w:line="480" w:lineRule="auto"/>
        <w:rPr>
          <w:rFonts w:asciiTheme="minorHAnsi" w:hAnsiTheme="minorHAnsi" w:cstheme="minorHAnsi"/>
        </w:rPr>
      </w:pPr>
      <w:r w:rsidRPr="0081524B">
        <w:rPr>
          <w:rFonts w:asciiTheme="minorHAnsi" w:hAnsiTheme="minorHAnsi" w:cstheme="minorHAnsi"/>
          <w:color w:val="1C1D1E"/>
          <w:shd w:val="clear" w:color="auto" w:fill="FFFFFF"/>
        </w:rPr>
        <w:lastRenderedPageBreak/>
        <w:t xml:space="preserve">Stratford et al. </w:t>
      </w:r>
      <w:r w:rsidR="00732FD8">
        <w:rPr>
          <w:rFonts w:asciiTheme="minorHAnsi" w:hAnsiTheme="minorHAnsi" w:cstheme="minorHAnsi"/>
          <w:color w:val="1C1D1E"/>
          <w:shd w:val="clear" w:color="auto" w:fill="FFFFFF"/>
        </w:rPr>
        <w:t xml:space="preserve">(2003) </w:t>
      </w:r>
      <w:r w:rsidRPr="0081524B">
        <w:rPr>
          <w:rFonts w:asciiTheme="minorHAnsi" w:hAnsiTheme="minorHAnsi" w:cstheme="minorHAnsi"/>
          <w:color w:val="1C1D1E"/>
          <w:shd w:val="clear" w:color="auto" w:fill="FFFFFF"/>
        </w:rPr>
        <w:t>note that m</w:t>
      </w:r>
      <w:r w:rsidRPr="007F0FED">
        <w:rPr>
          <w:rFonts w:asciiTheme="minorHAnsi" w:hAnsiTheme="minorHAnsi" w:cstheme="minorHAnsi"/>
          <w:color w:val="1C1D1E"/>
          <w:shd w:val="clear" w:color="auto" w:fill="FFFFFF"/>
        </w:rPr>
        <w:t xml:space="preserve">uch </w:t>
      </w:r>
      <w:r>
        <w:rPr>
          <w:rFonts w:asciiTheme="minorHAnsi" w:hAnsiTheme="minorHAnsi" w:cstheme="minorHAnsi"/>
          <w:color w:val="1C1D1E"/>
          <w:shd w:val="clear" w:color="auto" w:fill="FFFFFF"/>
        </w:rPr>
        <w:t>work remains to be done to achieve such ends and certainly the same applies</w:t>
      </w:r>
      <w:r w:rsidR="00A6110A">
        <w:rPr>
          <w:rFonts w:asciiTheme="minorHAnsi" w:hAnsiTheme="minorHAnsi" w:cstheme="minorHAnsi"/>
          <w:color w:val="1C1D1E"/>
          <w:shd w:val="clear" w:color="auto" w:fill="FFFFFF"/>
        </w:rPr>
        <w:t xml:space="preserve"> to</w:t>
      </w:r>
      <w:r>
        <w:rPr>
          <w:rFonts w:asciiTheme="minorHAnsi" w:hAnsiTheme="minorHAnsi" w:cstheme="minorHAnsi"/>
          <w:color w:val="1C1D1E"/>
          <w:shd w:val="clear" w:color="auto" w:fill="FFFFFF"/>
        </w:rPr>
        <w:t xml:space="preserve"> health research.</w:t>
      </w:r>
      <w:r w:rsidR="006E5004">
        <w:rPr>
          <w:rFonts w:asciiTheme="minorHAnsi" w:hAnsiTheme="minorHAnsi" w:cstheme="minorHAnsi"/>
          <w:color w:val="1C1D1E"/>
          <w:shd w:val="clear" w:color="auto" w:fill="FFFFFF"/>
        </w:rPr>
        <w:t xml:space="preserve"> </w:t>
      </w:r>
      <w:r w:rsidR="00696277" w:rsidRPr="005D019D">
        <w:rPr>
          <w:rFonts w:asciiTheme="minorHAnsi" w:hAnsiTheme="minorHAnsi" w:cstheme="minorHAnsi"/>
          <w:color w:val="1C1D1E"/>
          <w:shd w:val="clear" w:color="auto" w:fill="FFFFFF"/>
        </w:rPr>
        <w:t xml:space="preserve">How to </w:t>
      </w:r>
      <w:r w:rsidR="0022396E">
        <w:rPr>
          <w:rFonts w:asciiTheme="minorHAnsi" w:hAnsiTheme="minorHAnsi" w:cstheme="minorHAnsi"/>
          <w:color w:val="1C1D1E"/>
          <w:shd w:val="clear" w:color="auto" w:fill="FFFFFF"/>
        </w:rPr>
        <w:t xml:space="preserve">develop and </w:t>
      </w:r>
      <w:r w:rsidR="00696277" w:rsidRPr="005D019D">
        <w:rPr>
          <w:rFonts w:asciiTheme="minorHAnsi" w:hAnsiTheme="minorHAnsi" w:cstheme="minorHAnsi"/>
          <w:color w:val="1C1D1E"/>
          <w:shd w:val="clear" w:color="auto" w:fill="FFFFFF"/>
        </w:rPr>
        <w:t>apply this ethic of engagement</w:t>
      </w:r>
      <w:r w:rsidR="0022396E">
        <w:rPr>
          <w:rFonts w:asciiTheme="minorHAnsi" w:hAnsiTheme="minorHAnsi" w:cstheme="minorHAnsi"/>
          <w:color w:val="1C1D1E"/>
          <w:shd w:val="clear" w:color="auto" w:fill="FFFFFF"/>
        </w:rPr>
        <w:t xml:space="preserve"> </w:t>
      </w:r>
      <w:r w:rsidR="005C2BCC">
        <w:rPr>
          <w:rFonts w:asciiTheme="minorHAnsi" w:hAnsiTheme="minorHAnsi" w:cstheme="minorHAnsi"/>
          <w:color w:val="1C1D1E"/>
          <w:shd w:val="clear" w:color="auto" w:fill="FFFFFF"/>
        </w:rPr>
        <w:t>I suggest return</w:t>
      </w:r>
      <w:r w:rsidR="000B1FD8">
        <w:rPr>
          <w:rFonts w:asciiTheme="minorHAnsi" w:hAnsiTheme="minorHAnsi" w:cstheme="minorHAnsi"/>
          <w:color w:val="1C1D1E"/>
          <w:shd w:val="clear" w:color="auto" w:fill="FFFFFF"/>
        </w:rPr>
        <w:t>s us</w:t>
      </w:r>
      <w:r w:rsidR="005C2BCC" w:rsidRPr="005D019D">
        <w:rPr>
          <w:rFonts w:asciiTheme="minorHAnsi" w:hAnsiTheme="minorHAnsi" w:cstheme="minorHAnsi"/>
          <w:color w:val="1C1D1E"/>
          <w:shd w:val="clear" w:color="auto" w:fill="FFFFFF"/>
        </w:rPr>
        <w:t xml:space="preserve"> </w:t>
      </w:r>
      <w:r w:rsidR="00696277" w:rsidRPr="005D019D">
        <w:rPr>
          <w:rFonts w:asciiTheme="minorHAnsi" w:hAnsiTheme="minorHAnsi" w:cstheme="minorHAnsi"/>
          <w:color w:val="1C1D1E"/>
          <w:shd w:val="clear" w:color="auto" w:fill="FFFFFF"/>
        </w:rPr>
        <w:t xml:space="preserve">to the primary focus of this paper, relationships, and how relationships can provide the basis for agreeing to respect differences </w:t>
      </w:r>
      <w:r w:rsidR="00732FD8">
        <w:rPr>
          <w:rFonts w:asciiTheme="minorHAnsi" w:hAnsiTheme="minorHAnsi" w:cstheme="minorHAnsi"/>
          <w:color w:val="1C1D1E"/>
          <w:shd w:val="clear" w:color="auto" w:fill="FFFFFF"/>
        </w:rPr>
        <w:t xml:space="preserve">that </w:t>
      </w:r>
      <w:r w:rsidR="00696277" w:rsidRPr="005D019D">
        <w:rPr>
          <w:rFonts w:asciiTheme="minorHAnsi" w:hAnsiTheme="minorHAnsi" w:cstheme="minorHAnsi"/>
          <w:color w:val="1C1D1E"/>
          <w:shd w:val="clear" w:color="auto" w:fill="FFFFFF"/>
        </w:rPr>
        <w:t xml:space="preserve">may arise </w:t>
      </w:r>
      <w:r w:rsidR="00376F81">
        <w:rPr>
          <w:rFonts w:asciiTheme="minorHAnsi" w:hAnsiTheme="minorHAnsi" w:cstheme="minorHAnsi"/>
          <w:color w:val="1C1D1E"/>
          <w:shd w:val="clear" w:color="auto" w:fill="FFFFFF"/>
        </w:rPr>
        <w:t>while maintaining a collective</w:t>
      </w:r>
      <w:r w:rsidR="00376F81" w:rsidRPr="005D019D">
        <w:rPr>
          <w:rFonts w:asciiTheme="minorHAnsi" w:hAnsiTheme="minorHAnsi" w:cstheme="minorHAnsi"/>
          <w:color w:val="1C1D1E"/>
          <w:shd w:val="clear" w:color="auto" w:fill="FFFFFF"/>
        </w:rPr>
        <w:t xml:space="preserve"> </w:t>
      </w:r>
      <w:r w:rsidR="00696277" w:rsidRPr="005D019D">
        <w:rPr>
          <w:rFonts w:asciiTheme="minorHAnsi" w:hAnsiTheme="minorHAnsi" w:cstheme="minorHAnsi"/>
          <w:color w:val="1C1D1E"/>
          <w:shd w:val="clear" w:color="auto" w:fill="FFFFFF"/>
        </w:rPr>
        <w:t>commitment to</w:t>
      </w:r>
      <w:r w:rsidR="00376F81">
        <w:rPr>
          <w:rFonts w:asciiTheme="minorHAnsi" w:hAnsiTheme="minorHAnsi" w:cstheme="minorHAnsi"/>
          <w:color w:val="1C1D1E"/>
          <w:shd w:val="clear" w:color="auto" w:fill="FFFFFF"/>
        </w:rPr>
        <w:t xml:space="preserve"> the goals of the project</w:t>
      </w:r>
      <w:r w:rsidR="0022396E">
        <w:rPr>
          <w:rFonts w:asciiTheme="minorHAnsi" w:hAnsiTheme="minorHAnsi" w:cstheme="minorHAnsi"/>
          <w:color w:val="1C1D1E"/>
          <w:shd w:val="clear" w:color="auto" w:fill="FFFFFF"/>
        </w:rPr>
        <w:t xml:space="preserve">, however </w:t>
      </w:r>
      <w:r w:rsidR="00516D01">
        <w:rPr>
          <w:rFonts w:asciiTheme="minorHAnsi" w:hAnsiTheme="minorHAnsi" w:cstheme="minorHAnsi"/>
          <w:color w:val="1C1D1E"/>
          <w:shd w:val="clear" w:color="auto" w:fill="FFFFFF"/>
        </w:rPr>
        <w:t>temporary</w:t>
      </w:r>
      <w:r w:rsidR="0022396E">
        <w:rPr>
          <w:rFonts w:asciiTheme="minorHAnsi" w:hAnsiTheme="minorHAnsi" w:cstheme="minorHAnsi"/>
          <w:color w:val="1C1D1E"/>
          <w:shd w:val="clear" w:color="auto" w:fill="FFFFFF"/>
        </w:rPr>
        <w:t xml:space="preserve"> this</w:t>
      </w:r>
      <w:r w:rsidR="00376F81">
        <w:rPr>
          <w:rFonts w:asciiTheme="minorHAnsi" w:hAnsiTheme="minorHAnsi" w:cstheme="minorHAnsi"/>
          <w:color w:val="1C1D1E"/>
          <w:shd w:val="clear" w:color="auto" w:fill="FFFFFF"/>
        </w:rPr>
        <w:t xml:space="preserve"> collective ‘unity’</w:t>
      </w:r>
      <w:r w:rsidR="00784AC8">
        <w:rPr>
          <w:rFonts w:asciiTheme="minorHAnsi" w:hAnsiTheme="minorHAnsi" w:cstheme="minorHAnsi"/>
          <w:color w:val="1C1D1E"/>
          <w:shd w:val="clear" w:color="auto" w:fill="FFFFFF"/>
        </w:rPr>
        <w:t xml:space="preserve"> </w:t>
      </w:r>
      <w:r w:rsidR="0022396E">
        <w:rPr>
          <w:rFonts w:asciiTheme="minorHAnsi" w:hAnsiTheme="minorHAnsi" w:cstheme="minorHAnsi"/>
          <w:color w:val="1C1D1E"/>
          <w:shd w:val="clear" w:color="auto" w:fill="FFFFFF"/>
        </w:rPr>
        <w:t>may be.</w:t>
      </w:r>
      <w:r w:rsidR="006E5004">
        <w:rPr>
          <w:rFonts w:asciiTheme="minorHAnsi" w:hAnsiTheme="minorHAnsi" w:cstheme="minorHAnsi"/>
        </w:rPr>
        <w:t xml:space="preserve"> </w:t>
      </w:r>
    </w:p>
    <w:p w14:paraId="7036266D" w14:textId="77777777" w:rsidR="009347B0" w:rsidRPr="005D019D" w:rsidRDefault="009347B0" w:rsidP="00461507">
      <w:pPr>
        <w:spacing w:line="480" w:lineRule="auto"/>
        <w:rPr>
          <w:rFonts w:asciiTheme="minorHAnsi" w:hAnsiTheme="minorHAnsi" w:cstheme="minorHAnsi"/>
          <w:color w:val="1C1D1E"/>
          <w:shd w:val="clear" w:color="auto" w:fill="FFFFFF"/>
        </w:rPr>
      </w:pPr>
    </w:p>
    <w:p w14:paraId="0964D236" w14:textId="686D2958" w:rsidR="00502B63" w:rsidRDefault="00505C02" w:rsidP="00461507">
      <w:pPr>
        <w:spacing w:line="480" w:lineRule="auto"/>
        <w:rPr>
          <w:rFonts w:ascii="Calibri" w:hAnsi="Calibri" w:cs="Calibri"/>
        </w:rPr>
      </w:pPr>
      <w:r>
        <w:rPr>
          <w:rFonts w:asciiTheme="minorHAnsi" w:hAnsiTheme="minorHAnsi" w:cstheme="minorHAnsi"/>
        </w:rPr>
        <w:t xml:space="preserve">In one of few examples of that illustrate the processes of co-produced learning, </w:t>
      </w:r>
      <w:r w:rsidR="00533A80">
        <w:rPr>
          <w:rFonts w:ascii="Calibri" w:hAnsi="Calibri" w:cs="Calibri"/>
        </w:rPr>
        <w:t xml:space="preserve">Matthews and Papoulias (2019) present the example of ‘The Exchange Network’, </w:t>
      </w:r>
      <w:r w:rsidR="00533A80" w:rsidRPr="000403F0">
        <w:rPr>
          <w:rFonts w:ascii="Calibri" w:hAnsi="Calibri" w:cs="Calibri"/>
        </w:rPr>
        <w:t>an experimental space</w:t>
      </w:r>
      <w:r w:rsidR="00533A80">
        <w:rPr>
          <w:rFonts w:ascii="Calibri" w:hAnsi="Calibri" w:cs="Calibri"/>
        </w:rPr>
        <w:t xml:space="preserve"> that brings</w:t>
      </w:r>
      <w:r w:rsidR="00533A80" w:rsidRPr="000403F0">
        <w:rPr>
          <w:rFonts w:ascii="Calibri" w:hAnsi="Calibri" w:cs="Calibri"/>
        </w:rPr>
        <w:t xml:space="preserve"> together researchers, patients, clinicians,</w:t>
      </w:r>
      <w:r w:rsidR="00533A80">
        <w:rPr>
          <w:rFonts w:ascii="Calibri" w:hAnsi="Calibri" w:cs="Calibri"/>
        </w:rPr>
        <w:t xml:space="preserve"> and</w:t>
      </w:r>
      <w:r w:rsidR="00533A80" w:rsidRPr="000403F0">
        <w:rPr>
          <w:rFonts w:ascii="Calibri" w:hAnsi="Calibri" w:cs="Calibri"/>
        </w:rPr>
        <w:t xml:space="preserve"> managers</w:t>
      </w:r>
      <w:r w:rsidR="00533A80">
        <w:rPr>
          <w:rFonts w:ascii="Calibri" w:hAnsi="Calibri" w:cs="Calibri"/>
        </w:rPr>
        <w:t xml:space="preserve"> to explore</w:t>
      </w:r>
      <w:r w:rsidR="00533A80" w:rsidRPr="000403F0">
        <w:rPr>
          <w:rFonts w:ascii="Calibri" w:hAnsi="Calibri" w:cs="Calibri"/>
        </w:rPr>
        <w:t xml:space="preserve"> alternative forms of collaboration</w:t>
      </w:r>
      <w:r w:rsidR="00533A80">
        <w:rPr>
          <w:rFonts w:ascii="Calibri" w:hAnsi="Calibri" w:cs="Calibri"/>
        </w:rPr>
        <w:t xml:space="preserve"> in research. The Exchange Network aims to break away from the organisational structures of meetings, in an environment distanced from institutional settings, to generate an environment where people feel able to </w:t>
      </w:r>
      <w:r w:rsidR="00533A80" w:rsidRPr="0039380D">
        <w:rPr>
          <w:rFonts w:ascii="Calibri" w:hAnsi="Calibri" w:cs="Calibri"/>
        </w:rPr>
        <w:t xml:space="preserve">temporarily suspend </w:t>
      </w:r>
      <w:r w:rsidR="00533A80">
        <w:rPr>
          <w:rFonts w:ascii="Calibri" w:hAnsi="Calibri" w:cs="Calibri"/>
        </w:rPr>
        <w:t xml:space="preserve">professional </w:t>
      </w:r>
      <w:r w:rsidR="00533A80" w:rsidRPr="0039380D">
        <w:rPr>
          <w:rFonts w:ascii="Calibri" w:hAnsi="Calibri" w:cs="Calibri"/>
        </w:rPr>
        <w:t xml:space="preserve">role identities, </w:t>
      </w:r>
      <w:r w:rsidR="00533A80">
        <w:rPr>
          <w:rFonts w:ascii="Calibri" w:hAnsi="Calibri" w:cs="Calibri"/>
        </w:rPr>
        <w:t xml:space="preserve">and the </w:t>
      </w:r>
      <w:r w:rsidR="00533A80" w:rsidRPr="0039380D">
        <w:rPr>
          <w:rFonts w:ascii="Calibri" w:hAnsi="Calibri" w:cs="Calibri"/>
        </w:rPr>
        <w:t>constraints</w:t>
      </w:r>
      <w:r w:rsidR="00533A80">
        <w:rPr>
          <w:rFonts w:ascii="Calibri" w:hAnsi="Calibri" w:cs="Calibri"/>
        </w:rPr>
        <w:t xml:space="preserve"> these roles might confer. The goal is to develop</w:t>
      </w:r>
      <w:r w:rsidR="00533A80" w:rsidRPr="0039380D">
        <w:rPr>
          <w:rFonts w:ascii="Calibri" w:hAnsi="Calibri" w:cs="Calibri"/>
        </w:rPr>
        <w:t xml:space="preserve"> reciprocal relationships in </w:t>
      </w:r>
      <w:r w:rsidR="00533A80">
        <w:rPr>
          <w:rFonts w:ascii="Calibri" w:hAnsi="Calibri" w:cs="Calibri"/>
        </w:rPr>
        <w:t xml:space="preserve">this </w:t>
      </w:r>
      <w:r w:rsidR="00533A80" w:rsidRPr="0082226D">
        <w:rPr>
          <w:rFonts w:ascii="Calibri" w:hAnsi="Calibri" w:cs="Calibri"/>
        </w:rPr>
        <w:t>coll</w:t>
      </w:r>
      <w:r w:rsidR="00533A80">
        <w:rPr>
          <w:rFonts w:ascii="Calibri" w:hAnsi="Calibri" w:cs="Calibri"/>
        </w:rPr>
        <w:t>a</w:t>
      </w:r>
      <w:r w:rsidR="00533A80" w:rsidRPr="0039380D">
        <w:rPr>
          <w:rFonts w:ascii="Calibri" w:hAnsi="Calibri" w:cs="Calibri"/>
        </w:rPr>
        <w:t>borative space</w:t>
      </w:r>
      <w:r w:rsidR="00533A80">
        <w:rPr>
          <w:rFonts w:ascii="Calibri" w:hAnsi="Calibri" w:cs="Calibri"/>
        </w:rPr>
        <w:t xml:space="preserve"> but with the knowledge that this is an </w:t>
      </w:r>
      <w:r w:rsidR="00533A80" w:rsidRPr="0039380D">
        <w:rPr>
          <w:rFonts w:ascii="Calibri" w:hAnsi="Calibri" w:cs="Calibri"/>
        </w:rPr>
        <w:t xml:space="preserve">experimental </w:t>
      </w:r>
      <w:r w:rsidR="00533A80">
        <w:rPr>
          <w:rFonts w:ascii="Calibri" w:hAnsi="Calibri" w:cs="Calibri"/>
        </w:rPr>
        <w:t>and</w:t>
      </w:r>
      <w:r w:rsidR="00533A80" w:rsidRPr="00331469">
        <w:rPr>
          <w:rFonts w:ascii="Calibri" w:hAnsi="Calibri" w:cs="Calibri"/>
        </w:rPr>
        <w:t xml:space="preserve"> generative space </w:t>
      </w:r>
      <w:r w:rsidR="00533A80">
        <w:rPr>
          <w:rFonts w:ascii="Calibri" w:hAnsi="Calibri" w:cs="Calibri"/>
        </w:rPr>
        <w:t>where the</w:t>
      </w:r>
      <w:r w:rsidR="00533A80" w:rsidRPr="0039380D">
        <w:rPr>
          <w:rFonts w:ascii="Calibri" w:hAnsi="Calibri" w:cs="Calibri"/>
        </w:rPr>
        <w:t xml:space="preserve"> outcomes cannot be anticipated or contained by controlled conditions</w:t>
      </w:r>
      <w:r w:rsidR="00533A80">
        <w:rPr>
          <w:rFonts w:ascii="Calibri" w:hAnsi="Calibri" w:cs="Calibri"/>
        </w:rPr>
        <w:t xml:space="preserve">. </w:t>
      </w:r>
    </w:p>
    <w:p w14:paraId="3ED7F7A6" w14:textId="77777777" w:rsidR="009347B0" w:rsidRDefault="009347B0" w:rsidP="00461507">
      <w:pPr>
        <w:spacing w:line="480" w:lineRule="auto"/>
        <w:rPr>
          <w:rFonts w:ascii="Calibri" w:hAnsi="Calibri" w:cs="Calibri"/>
        </w:rPr>
      </w:pPr>
    </w:p>
    <w:p w14:paraId="5292A230" w14:textId="7AB4748E" w:rsidR="00604453" w:rsidRDefault="00BE5E57" w:rsidP="005F3549">
      <w:pPr>
        <w:spacing w:line="480" w:lineRule="auto"/>
        <w:rPr>
          <w:rFonts w:ascii="Calibri" w:hAnsi="Calibri" w:cs="Calibri"/>
        </w:rPr>
      </w:pPr>
      <w:r>
        <w:rPr>
          <w:rFonts w:ascii="Calibri" w:hAnsi="Calibri" w:cs="Calibri"/>
          <w:bCs/>
        </w:rPr>
        <w:t xml:space="preserve">This understanding of collaboration </w:t>
      </w:r>
      <w:r w:rsidR="00285D04">
        <w:rPr>
          <w:rFonts w:ascii="Calibri" w:hAnsi="Calibri" w:cs="Calibri"/>
          <w:bCs/>
        </w:rPr>
        <w:t>translates poorly within current NIHR processes that for example</w:t>
      </w:r>
      <w:r w:rsidR="00285D04">
        <w:rPr>
          <w:rFonts w:ascii="Calibri" w:hAnsi="Calibri" w:cs="Calibri"/>
        </w:rPr>
        <w:t>, required funding applicant</w:t>
      </w:r>
      <w:r w:rsidR="00784AC8">
        <w:rPr>
          <w:rFonts w:ascii="Calibri" w:hAnsi="Calibri" w:cs="Calibri"/>
        </w:rPr>
        <w:t>s</w:t>
      </w:r>
      <w:r w:rsidR="00285D04">
        <w:rPr>
          <w:rFonts w:ascii="Calibri" w:hAnsi="Calibri" w:cs="Calibri"/>
        </w:rPr>
        <w:t xml:space="preserve"> to identify the specific outputs that will arise from PPI and co-production, and therefore to know in advance what might materialise from this complex collaborative work. </w:t>
      </w:r>
      <w:r>
        <w:rPr>
          <w:rFonts w:ascii="Calibri" w:hAnsi="Calibri" w:cs="Calibri"/>
          <w:bCs/>
        </w:rPr>
        <w:t>E</w:t>
      </w:r>
      <w:r>
        <w:rPr>
          <w:rFonts w:ascii="Calibri" w:hAnsi="Calibri" w:cs="Calibri"/>
        </w:rPr>
        <w:t xml:space="preserve">ven with all the ‘right’ elements – such as skilled and trained researchers and relevant lay experts and other components as advised by the NIHR guidance – when bringing together a diverse group of people for the purposes of </w:t>
      </w:r>
      <w:r>
        <w:rPr>
          <w:rFonts w:ascii="Calibri" w:hAnsi="Calibri" w:cs="Calibri"/>
        </w:rPr>
        <w:lastRenderedPageBreak/>
        <w:t xml:space="preserve">collaboration it cannot be assumed what interactions and outcomes will result. </w:t>
      </w:r>
      <w:r w:rsidR="00502B63">
        <w:rPr>
          <w:rFonts w:ascii="Calibri" w:hAnsi="Calibri" w:cs="Calibri"/>
        </w:rPr>
        <w:t>W</w:t>
      </w:r>
      <w:r w:rsidR="00533A80">
        <w:rPr>
          <w:rFonts w:ascii="Calibri" w:hAnsi="Calibri" w:cs="Calibri"/>
        </w:rPr>
        <w:t xml:space="preserve">ithin an NIHR ambition that focuses on problem solving rather </w:t>
      </w:r>
      <w:r w:rsidR="00533A80" w:rsidRPr="0039380D">
        <w:rPr>
          <w:rFonts w:ascii="Calibri" w:hAnsi="Calibri" w:cs="Calibri"/>
        </w:rPr>
        <w:t>than</w:t>
      </w:r>
      <w:r w:rsidR="00533A80">
        <w:rPr>
          <w:rFonts w:ascii="Calibri" w:hAnsi="Calibri" w:cs="Calibri"/>
        </w:rPr>
        <w:t xml:space="preserve"> what Matthews and Papoulias describe</w:t>
      </w:r>
      <w:r w:rsidR="00533A80" w:rsidRPr="0039380D">
        <w:rPr>
          <w:rFonts w:ascii="Calibri" w:hAnsi="Calibri" w:cs="Calibri"/>
        </w:rPr>
        <w:t xml:space="preserve"> </w:t>
      </w:r>
      <w:r w:rsidR="00533A80">
        <w:rPr>
          <w:rFonts w:ascii="Calibri" w:hAnsi="Calibri" w:cs="Calibri"/>
        </w:rPr>
        <w:t xml:space="preserve">- </w:t>
      </w:r>
      <w:r w:rsidR="00533A80" w:rsidRPr="0039380D">
        <w:rPr>
          <w:rFonts w:ascii="Calibri" w:hAnsi="Calibri" w:cs="Calibri"/>
        </w:rPr>
        <w:t>building capacity for an ethical and reflexive collaborative practic</w:t>
      </w:r>
      <w:r w:rsidR="00533A80">
        <w:rPr>
          <w:rFonts w:ascii="Calibri" w:hAnsi="Calibri" w:cs="Calibri"/>
        </w:rPr>
        <w:t>e -</w:t>
      </w:r>
      <w:r w:rsidR="00533A80" w:rsidRPr="0039380D">
        <w:rPr>
          <w:rFonts w:ascii="Calibri" w:hAnsi="Calibri" w:cs="Calibri"/>
        </w:rPr>
        <w:t xml:space="preserve"> </w:t>
      </w:r>
      <w:r w:rsidR="00533A80">
        <w:rPr>
          <w:rFonts w:ascii="Calibri" w:hAnsi="Calibri" w:cs="Calibri"/>
        </w:rPr>
        <w:t xml:space="preserve">it remains unclear </w:t>
      </w:r>
      <w:r w:rsidR="00533A80" w:rsidRPr="0039380D">
        <w:rPr>
          <w:rFonts w:ascii="Calibri" w:hAnsi="Calibri" w:cs="Calibri"/>
        </w:rPr>
        <w:t>where an evaluation of the</w:t>
      </w:r>
      <w:r w:rsidR="00533A80">
        <w:rPr>
          <w:rFonts w:ascii="Calibri" w:hAnsi="Calibri" w:cs="Calibri"/>
        </w:rPr>
        <w:t>se types of relationally focused</w:t>
      </w:r>
      <w:r w:rsidR="00533A80" w:rsidRPr="0039380D">
        <w:rPr>
          <w:rFonts w:ascii="Calibri" w:hAnsi="Calibri" w:cs="Calibri"/>
        </w:rPr>
        <w:t xml:space="preserve"> practice</w:t>
      </w:r>
      <w:r w:rsidR="00533A80">
        <w:rPr>
          <w:rFonts w:ascii="Calibri" w:hAnsi="Calibri" w:cs="Calibri"/>
        </w:rPr>
        <w:t>s</w:t>
      </w:r>
      <w:r w:rsidR="00533A80" w:rsidRPr="0039380D">
        <w:rPr>
          <w:rFonts w:ascii="Calibri" w:hAnsi="Calibri" w:cs="Calibri"/>
        </w:rPr>
        <w:t xml:space="preserve"> </w:t>
      </w:r>
      <w:r w:rsidR="00533A80">
        <w:rPr>
          <w:rFonts w:ascii="Calibri" w:hAnsi="Calibri" w:cs="Calibri"/>
        </w:rPr>
        <w:t xml:space="preserve">might </w:t>
      </w:r>
      <w:r w:rsidR="00533A80" w:rsidRPr="0039380D">
        <w:rPr>
          <w:rFonts w:ascii="Calibri" w:hAnsi="Calibri" w:cs="Calibri"/>
        </w:rPr>
        <w:t>begin</w:t>
      </w:r>
      <w:r w:rsidR="00533A80">
        <w:rPr>
          <w:rFonts w:ascii="Calibri" w:hAnsi="Calibri" w:cs="Calibri"/>
        </w:rPr>
        <w:t>.</w:t>
      </w:r>
      <w:r w:rsidR="00285D04">
        <w:rPr>
          <w:rFonts w:ascii="Calibri" w:hAnsi="Calibri" w:cs="Calibri"/>
        </w:rPr>
        <w:t xml:space="preserve"> The NIHR entering a period of transition</w:t>
      </w:r>
      <w:r w:rsidR="0008224D">
        <w:rPr>
          <w:rFonts w:ascii="Calibri" w:hAnsi="Calibri" w:cs="Calibri"/>
        </w:rPr>
        <w:t xml:space="preserve"> </w:t>
      </w:r>
      <w:r w:rsidR="00285D04">
        <w:rPr>
          <w:rFonts w:ascii="Calibri" w:hAnsi="Calibri" w:cs="Calibri"/>
        </w:rPr>
        <w:t>offers perhaps the possibility of shifting perspectives on how</w:t>
      </w:r>
      <w:r w:rsidR="0008224D">
        <w:rPr>
          <w:rFonts w:ascii="Calibri" w:hAnsi="Calibri" w:cs="Calibri"/>
        </w:rPr>
        <w:t xml:space="preserve"> publi</w:t>
      </w:r>
      <w:r w:rsidR="00285D04">
        <w:rPr>
          <w:rFonts w:ascii="Calibri" w:hAnsi="Calibri" w:cs="Calibri"/>
        </w:rPr>
        <w:t>c and</w:t>
      </w:r>
      <w:r w:rsidR="0008224D">
        <w:rPr>
          <w:rFonts w:ascii="Calibri" w:hAnsi="Calibri" w:cs="Calibri"/>
        </w:rPr>
        <w:t xml:space="preserve"> patient involvement, engagement and co-production </w:t>
      </w:r>
      <w:r w:rsidR="00285D04">
        <w:rPr>
          <w:rFonts w:ascii="Calibri" w:hAnsi="Calibri" w:cs="Calibri"/>
        </w:rPr>
        <w:t xml:space="preserve">will be enacted in the future </w:t>
      </w:r>
      <w:r w:rsidR="006A04EF">
        <w:rPr>
          <w:rFonts w:ascii="Calibri" w:hAnsi="Calibri" w:cs="Calibri"/>
        </w:rPr>
        <w:t xml:space="preserve">(Carr and Boote 2019). </w:t>
      </w:r>
    </w:p>
    <w:p w14:paraId="0FEA0C97" w14:textId="77777777" w:rsidR="005F3549" w:rsidRPr="006E51AE" w:rsidRDefault="005F3549" w:rsidP="005F3549">
      <w:pPr>
        <w:spacing w:line="480" w:lineRule="auto"/>
        <w:rPr>
          <w:rFonts w:ascii="Calibri" w:hAnsi="Calibri" w:cs="Calibri"/>
        </w:rPr>
      </w:pPr>
    </w:p>
    <w:p w14:paraId="55FEF044" w14:textId="100997FA" w:rsidR="0070651A" w:rsidRPr="009C65FA" w:rsidRDefault="009C65FA" w:rsidP="00461507">
      <w:pPr>
        <w:spacing w:line="480" w:lineRule="auto"/>
        <w:rPr>
          <w:rFonts w:ascii="Calibri" w:hAnsi="Calibri" w:cs="Calibri"/>
          <w:b/>
          <w:bCs/>
        </w:rPr>
      </w:pPr>
      <w:r w:rsidRPr="009C65FA">
        <w:rPr>
          <w:rFonts w:ascii="Calibri" w:hAnsi="Calibri" w:cs="Calibri"/>
          <w:b/>
          <w:bCs/>
        </w:rPr>
        <w:t>Conclusion</w:t>
      </w:r>
    </w:p>
    <w:p w14:paraId="0497B80D" w14:textId="72ABD976" w:rsidR="005949CD" w:rsidRDefault="00D914E6" w:rsidP="00461507">
      <w:pPr>
        <w:spacing w:line="480" w:lineRule="auto"/>
        <w:rPr>
          <w:rFonts w:ascii="Calibri" w:hAnsi="Calibri" w:cs="Calibri"/>
        </w:rPr>
      </w:pPr>
      <w:r>
        <w:rPr>
          <w:rFonts w:ascii="Calibri" w:hAnsi="Calibri" w:cs="Calibri"/>
        </w:rPr>
        <w:t>This paper has address</w:t>
      </w:r>
      <w:r w:rsidR="00AA6697">
        <w:rPr>
          <w:rFonts w:ascii="Calibri" w:hAnsi="Calibri" w:cs="Calibri"/>
        </w:rPr>
        <w:t>ed</w:t>
      </w:r>
      <w:r>
        <w:rPr>
          <w:rFonts w:ascii="Calibri" w:hAnsi="Calibri" w:cs="Calibri"/>
        </w:rPr>
        <w:t xml:space="preserve"> how </w:t>
      </w:r>
      <w:r w:rsidR="00926DE2">
        <w:rPr>
          <w:rFonts w:ascii="Calibri" w:hAnsi="Calibri" w:cs="Calibri"/>
        </w:rPr>
        <w:t>relationships</w:t>
      </w:r>
      <w:r>
        <w:rPr>
          <w:rFonts w:ascii="Calibri" w:hAnsi="Calibri" w:cs="Calibri"/>
        </w:rPr>
        <w:t xml:space="preserve"> are </w:t>
      </w:r>
      <w:r w:rsidR="001E1616">
        <w:rPr>
          <w:rFonts w:ascii="Calibri" w:hAnsi="Calibri" w:cs="Calibri"/>
        </w:rPr>
        <w:t>constructed</w:t>
      </w:r>
      <w:r>
        <w:rPr>
          <w:rFonts w:ascii="Calibri" w:hAnsi="Calibri" w:cs="Calibri"/>
        </w:rPr>
        <w:t xml:space="preserve"> in PPI and co</w:t>
      </w:r>
      <w:r w:rsidR="00B43798">
        <w:rPr>
          <w:rFonts w:ascii="Calibri" w:hAnsi="Calibri" w:cs="Calibri"/>
        </w:rPr>
        <w:t>-</w:t>
      </w:r>
      <w:r>
        <w:rPr>
          <w:rFonts w:ascii="Calibri" w:hAnsi="Calibri" w:cs="Calibri"/>
        </w:rPr>
        <w:t>production guidance.</w:t>
      </w:r>
      <w:r w:rsidR="00EC4056">
        <w:rPr>
          <w:rFonts w:ascii="Calibri" w:hAnsi="Calibri" w:cs="Calibri"/>
        </w:rPr>
        <w:t xml:space="preserve"> </w:t>
      </w:r>
      <w:r w:rsidR="00530944">
        <w:rPr>
          <w:rFonts w:ascii="Calibri" w:hAnsi="Calibri" w:cs="Calibri"/>
        </w:rPr>
        <w:t xml:space="preserve">Studies </w:t>
      </w:r>
      <w:r w:rsidR="00E57E95">
        <w:rPr>
          <w:rFonts w:ascii="Calibri" w:hAnsi="Calibri" w:cs="Calibri"/>
        </w:rPr>
        <w:t>evaluating</w:t>
      </w:r>
      <w:r w:rsidR="00530944">
        <w:rPr>
          <w:rFonts w:ascii="Calibri" w:hAnsi="Calibri" w:cs="Calibri"/>
        </w:rPr>
        <w:t xml:space="preserve"> the impact of PPI and co</w:t>
      </w:r>
      <w:r w:rsidR="00B43798">
        <w:rPr>
          <w:rFonts w:ascii="Calibri" w:hAnsi="Calibri" w:cs="Calibri"/>
        </w:rPr>
        <w:t>-</w:t>
      </w:r>
      <w:r w:rsidR="00530944">
        <w:rPr>
          <w:rFonts w:ascii="Calibri" w:hAnsi="Calibri" w:cs="Calibri"/>
        </w:rPr>
        <w:t>production</w:t>
      </w:r>
      <w:r w:rsidR="009061DE">
        <w:rPr>
          <w:rFonts w:ascii="Calibri" w:hAnsi="Calibri" w:cs="Calibri"/>
        </w:rPr>
        <w:t xml:space="preserve"> tend to </w:t>
      </w:r>
      <w:r w:rsidR="003B0224">
        <w:rPr>
          <w:rFonts w:ascii="Calibri" w:hAnsi="Calibri" w:cs="Calibri"/>
        </w:rPr>
        <w:t>judge success</w:t>
      </w:r>
      <w:r w:rsidR="009061DE">
        <w:rPr>
          <w:rFonts w:ascii="Calibri" w:hAnsi="Calibri" w:cs="Calibri"/>
        </w:rPr>
        <w:t xml:space="preserve"> on the </w:t>
      </w:r>
      <w:r w:rsidR="00A906A0">
        <w:rPr>
          <w:rFonts w:ascii="Calibri" w:hAnsi="Calibri" w:cs="Calibri"/>
        </w:rPr>
        <w:t>fulfilment</w:t>
      </w:r>
      <w:r w:rsidR="009061DE">
        <w:rPr>
          <w:rFonts w:ascii="Calibri" w:hAnsi="Calibri" w:cs="Calibri"/>
        </w:rPr>
        <w:t xml:space="preserve"> of democratic</w:t>
      </w:r>
      <w:r w:rsidR="003B0224">
        <w:rPr>
          <w:rFonts w:ascii="Calibri" w:hAnsi="Calibri" w:cs="Calibri"/>
        </w:rPr>
        <w:t xml:space="preserve"> or</w:t>
      </w:r>
      <w:r w:rsidR="009061DE">
        <w:rPr>
          <w:rFonts w:ascii="Calibri" w:hAnsi="Calibri" w:cs="Calibri"/>
        </w:rPr>
        <w:t xml:space="preserve"> technocratic rationales.</w:t>
      </w:r>
      <w:r w:rsidR="00530944">
        <w:rPr>
          <w:rFonts w:ascii="Calibri" w:hAnsi="Calibri" w:cs="Calibri"/>
        </w:rPr>
        <w:t xml:space="preserve"> </w:t>
      </w:r>
      <w:r w:rsidR="009061DE">
        <w:rPr>
          <w:rFonts w:ascii="Calibri" w:hAnsi="Calibri" w:cs="Calibri"/>
        </w:rPr>
        <w:t>However,</w:t>
      </w:r>
      <w:r w:rsidR="009061DE" w:rsidRPr="00557F4D">
        <w:rPr>
          <w:rFonts w:ascii="Calibri" w:hAnsi="Calibri" w:cs="Calibri"/>
        </w:rPr>
        <w:t xml:space="preserve"> </w:t>
      </w:r>
      <w:r w:rsidR="003B0224">
        <w:rPr>
          <w:rFonts w:ascii="Calibri" w:hAnsi="Calibri" w:cs="Calibri"/>
        </w:rPr>
        <w:t xml:space="preserve">this fails to </w:t>
      </w:r>
      <w:r w:rsidR="002F4EE3">
        <w:rPr>
          <w:rFonts w:ascii="Calibri" w:hAnsi="Calibri" w:cs="Calibri"/>
        </w:rPr>
        <w:t>consider</w:t>
      </w:r>
      <w:r w:rsidR="00656A7E">
        <w:rPr>
          <w:rFonts w:ascii="Calibri" w:hAnsi="Calibri" w:cs="Calibri"/>
        </w:rPr>
        <w:t xml:space="preserve"> whether</w:t>
      </w:r>
      <w:r w:rsidR="009061DE" w:rsidRPr="00557F4D">
        <w:rPr>
          <w:rFonts w:ascii="Calibri" w:hAnsi="Calibri" w:cs="Calibri"/>
        </w:rPr>
        <w:t xml:space="preserve"> PPI </w:t>
      </w:r>
      <w:r w:rsidR="00A906A0">
        <w:rPr>
          <w:rFonts w:ascii="Calibri" w:hAnsi="Calibri" w:cs="Calibri"/>
        </w:rPr>
        <w:t>and co-</w:t>
      </w:r>
      <w:r w:rsidR="006A04EF">
        <w:rPr>
          <w:rFonts w:ascii="Calibri" w:hAnsi="Calibri" w:cs="Calibri"/>
        </w:rPr>
        <w:t>production</w:t>
      </w:r>
      <w:r w:rsidR="009061DE" w:rsidRPr="00557F4D">
        <w:rPr>
          <w:rFonts w:ascii="Calibri" w:hAnsi="Calibri" w:cs="Calibri"/>
        </w:rPr>
        <w:t xml:space="preserve"> may not contribute effectively to either</w:t>
      </w:r>
      <w:r w:rsidR="00B167BB">
        <w:rPr>
          <w:rFonts w:ascii="Calibri" w:hAnsi="Calibri" w:cs="Calibri"/>
        </w:rPr>
        <w:t>:</w:t>
      </w:r>
      <w:r w:rsidR="009061DE" w:rsidRPr="00557F4D">
        <w:rPr>
          <w:rFonts w:ascii="Calibri" w:hAnsi="Calibri" w:cs="Calibri"/>
        </w:rPr>
        <w:t xml:space="preserve"> it neither achieves a democratic ideal nor has, as yet, produced evidence of impact on efficiency and cost-saving. </w:t>
      </w:r>
      <w:r w:rsidR="003A2EDE">
        <w:rPr>
          <w:rFonts w:ascii="Calibri" w:hAnsi="Calibri" w:cs="Calibri"/>
        </w:rPr>
        <w:t>T</w:t>
      </w:r>
      <w:r w:rsidR="00A03F4D">
        <w:rPr>
          <w:rFonts w:ascii="Calibri" w:hAnsi="Calibri" w:cs="Calibri"/>
        </w:rPr>
        <w:t xml:space="preserve">his paper has put forward </w:t>
      </w:r>
      <w:r w:rsidR="00AA0A1F">
        <w:rPr>
          <w:rFonts w:ascii="Calibri" w:hAnsi="Calibri" w:cs="Calibri"/>
        </w:rPr>
        <w:t>an alternative view</w:t>
      </w:r>
      <w:r w:rsidR="00926DE2">
        <w:rPr>
          <w:rFonts w:ascii="Calibri" w:hAnsi="Calibri" w:cs="Calibri"/>
        </w:rPr>
        <w:t xml:space="preserve">, </w:t>
      </w:r>
      <w:r w:rsidR="004F4DEB">
        <w:rPr>
          <w:rFonts w:ascii="Calibri" w:hAnsi="Calibri" w:cs="Calibri"/>
        </w:rPr>
        <w:t>propos</w:t>
      </w:r>
      <w:r w:rsidR="00926DE2">
        <w:rPr>
          <w:rFonts w:ascii="Calibri" w:hAnsi="Calibri" w:cs="Calibri"/>
        </w:rPr>
        <w:t>ing</w:t>
      </w:r>
      <w:r w:rsidR="004F4DEB">
        <w:rPr>
          <w:rFonts w:ascii="Calibri" w:hAnsi="Calibri" w:cs="Calibri"/>
        </w:rPr>
        <w:t xml:space="preserve"> the need for closer attention to the relational dynamics </w:t>
      </w:r>
      <w:r w:rsidR="00926DE2">
        <w:rPr>
          <w:rFonts w:ascii="Calibri" w:hAnsi="Calibri" w:cs="Calibri"/>
        </w:rPr>
        <w:t>of PPI</w:t>
      </w:r>
      <w:r w:rsidR="000C73EA">
        <w:rPr>
          <w:rFonts w:ascii="Calibri" w:hAnsi="Calibri" w:cs="Calibri"/>
        </w:rPr>
        <w:t xml:space="preserve"> and co-production</w:t>
      </w:r>
      <w:r w:rsidR="00926DE2">
        <w:rPr>
          <w:rFonts w:ascii="Calibri" w:hAnsi="Calibri" w:cs="Calibri"/>
        </w:rPr>
        <w:t xml:space="preserve"> practice.</w:t>
      </w:r>
      <w:r w:rsidR="00752649">
        <w:rPr>
          <w:rFonts w:ascii="Calibri" w:hAnsi="Calibri" w:cs="Calibri"/>
        </w:rPr>
        <w:t xml:space="preserve"> </w:t>
      </w:r>
      <w:r w:rsidR="006A04EF">
        <w:rPr>
          <w:rFonts w:ascii="Calibri" w:hAnsi="Calibri" w:cs="Calibri"/>
        </w:rPr>
        <w:t xml:space="preserve">Offered here is a theoretical opening for further empirical enquiry. </w:t>
      </w:r>
      <w:r w:rsidR="00752649">
        <w:rPr>
          <w:rFonts w:ascii="Calibri" w:hAnsi="Calibri" w:cs="Calibri"/>
        </w:rPr>
        <w:t>Attending to the relational dynamics of PPI and co</w:t>
      </w:r>
      <w:r w:rsidR="00B43798">
        <w:rPr>
          <w:rFonts w:ascii="Calibri" w:hAnsi="Calibri" w:cs="Calibri"/>
        </w:rPr>
        <w:t>-</w:t>
      </w:r>
      <w:r w:rsidR="00752649">
        <w:rPr>
          <w:rFonts w:ascii="Calibri" w:hAnsi="Calibri" w:cs="Calibri"/>
        </w:rPr>
        <w:t>production has implications for future guidelines and evaluations</w:t>
      </w:r>
      <w:r w:rsidR="00CC4B2A">
        <w:rPr>
          <w:rFonts w:ascii="Calibri" w:hAnsi="Calibri" w:cs="Calibri"/>
        </w:rPr>
        <w:t>, as examining how r</w:t>
      </w:r>
      <w:r w:rsidR="00752649" w:rsidRPr="00D37AED">
        <w:rPr>
          <w:rFonts w:ascii="Calibri" w:hAnsi="Calibri" w:cs="Calibri"/>
        </w:rPr>
        <w:t>elationships are formed in PPI</w:t>
      </w:r>
      <w:r w:rsidR="00285D04">
        <w:rPr>
          <w:rFonts w:ascii="Calibri" w:hAnsi="Calibri" w:cs="Calibri"/>
        </w:rPr>
        <w:t>/co-production</w:t>
      </w:r>
      <w:r w:rsidR="00752649" w:rsidRPr="00D37AED">
        <w:rPr>
          <w:rFonts w:ascii="Calibri" w:hAnsi="Calibri" w:cs="Calibri"/>
        </w:rPr>
        <w:t xml:space="preserve"> settings cannot be</w:t>
      </w:r>
      <w:r w:rsidR="00752649">
        <w:rPr>
          <w:rFonts w:ascii="Calibri" w:hAnsi="Calibri" w:cs="Calibri"/>
        </w:rPr>
        <w:t xml:space="preserve"> easily</w:t>
      </w:r>
      <w:r w:rsidR="00752649" w:rsidRPr="00D37AED">
        <w:rPr>
          <w:rFonts w:ascii="Calibri" w:hAnsi="Calibri" w:cs="Calibri"/>
        </w:rPr>
        <w:t xml:space="preserve"> captured by impact case studies.</w:t>
      </w:r>
      <w:r w:rsidR="00752649">
        <w:rPr>
          <w:rFonts w:ascii="Calibri" w:hAnsi="Calibri" w:cs="Calibri"/>
        </w:rPr>
        <w:t xml:space="preserve"> </w:t>
      </w:r>
      <w:r w:rsidR="00CC4B2A">
        <w:rPr>
          <w:rFonts w:ascii="Calibri" w:hAnsi="Calibri" w:cs="Calibri"/>
        </w:rPr>
        <w:t>Foregrounding relation</w:t>
      </w:r>
      <w:r w:rsidR="00422193">
        <w:rPr>
          <w:rFonts w:ascii="Calibri" w:hAnsi="Calibri" w:cs="Calibri"/>
        </w:rPr>
        <w:t>ships instead suggests that</w:t>
      </w:r>
      <w:r w:rsidR="00752649">
        <w:rPr>
          <w:rFonts w:ascii="Calibri" w:hAnsi="Calibri" w:cs="Calibri"/>
        </w:rPr>
        <w:t xml:space="preserve"> the</w:t>
      </w:r>
      <w:r w:rsidR="00752649" w:rsidRPr="005F4CA5">
        <w:rPr>
          <w:rFonts w:ascii="Calibri" w:hAnsi="Calibri" w:cs="Calibri"/>
        </w:rPr>
        <w:t xml:space="preserve"> effectiveness</w:t>
      </w:r>
      <w:r w:rsidR="00752649">
        <w:rPr>
          <w:rFonts w:ascii="Calibri" w:hAnsi="Calibri" w:cs="Calibri"/>
        </w:rPr>
        <w:t xml:space="preserve"> of PPI</w:t>
      </w:r>
      <w:r w:rsidR="00285D04">
        <w:rPr>
          <w:rFonts w:ascii="Calibri" w:hAnsi="Calibri" w:cs="Calibri"/>
        </w:rPr>
        <w:t>/co-production</w:t>
      </w:r>
      <w:r w:rsidR="00752649">
        <w:rPr>
          <w:rFonts w:ascii="Calibri" w:hAnsi="Calibri" w:cs="Calibri"/>
        </w:rPr>
        <w:t xml:space="preserve"> activities</w:t>
      </w:r>
      <w:r w:rsidR="00752649" w:rsidRPr="005F4CA5">
        <w:rPr>
          <w:rFonts w:ascii="Calibri" w:hAnsi="Calibri" w:cs="Calibri"/>
        </w:rPr>
        <w:t xml:space="preserve"> </w:t>
      </w:r>
      <w:r w:rsidR="00422193">
        <w:rPr>
          <w:rFonts w:ascii="Calibri" w:hAnsi="Calibri" w:cs="Calibri"/>
        </w:rPr>
        <w:t>sh</w:t>
      </w:r>
      <w:r w:rsidR="00752649" w:rsidRPr="005F4CA5">
        <w:rPr>
          <w:rFonts w:ascii="Calibri" w:hAnsi="Calibri" w:cs="Calibri"/>
        </w:rPr>
        <w:t xml:space="preserve">ould be measured and judged in accordance to the ways in which relationships </w:t>
      </w:r>
      <w:r w:rsidR="00752649">
        <w:rPr>
          <w:rFonts w:ascii="Calibri" w:hAnsi="Calibri" w:cs="Calibri"/>
        </w:rPr>
        <w:t>develop and change, and how those relationships inform how decisions, ideas and research knowledge is constructed.</w:t>
      </w:r>
    </w:p>
    <w:p w14:paraId="0739B41C" w14:textId="77777777" w:rsidR="009347B0" w:rsidRDefault="009347B0" w:rsidP="00461507">
      <w:pPr>
        <w:spacing w:line="480" w:lineRule="auto"/>
        <w:rPr>
          <w:rFonts w:ascii="Calibri" w:hAnsi="Calibri" w:cs="Calibri"/>
        </w:rPr>
      </w:pPr>
    </w:p>
    <w:p w14:paraId="282D6D2E" w14:textId="4713E549" w:rsidR="00557F4D" w:rsidRDefault="635F90A9" w:rsidP="00461507">
      <w:pPr>
        <w:spacing w:line="480" w:lineRule="auto"/>
        <w:rPr>
          <w:rFonts w:ascii="Calibri" w:hAnsi="Calibri" w:cs="Calibri"/>
        </w:rPr>
      </w:pPr>
      <w:r w:rsidRPr="635F90A9">
        <w:rPr>
          <w:rFonts w:ascii="Calibri" w:hAnsi="Calibri" w:cs="Calibri"/>
        </w:rPr>
        <w:lastRenderedPageBreak/>
        <w:t>Contextual constraints, such as the available time and funding for a project, mean that investing in relationships can be viewed as involving a great deal of time and effort with little guarantee of positive ‘outcome’. Attending to the relational dynamics of PPI practice serves to highlight that the goals of PPI and co</w:t>
      </w:r>
      <w:r w:rsidR="00B43798">
        <w:rPr>
          <w:rFonts w:ascii="Calibri" w:hAnsi="Calibri" w:cs="Calibri"/>
        </w:rPr>
        <w:t>-</w:t>
      </w:r>
      <w:r w:rsidRPr="635F90A9">
        <w:rPr>
          <w:rFonts w:ascii="Calibri" w:hAnsi="Calibri" w:cs="Calibri"/>
        </w:rPr>
        <w:t>production may not necessarily align with institutional imperatives. The apparent implementation ‘failures’ of PPI</w:t>
      </w:r>
      <w:r w:rsidR="007F0FED">
        <w:rPr>
          <w:rFonts w:ascii="Calibri" w:hAnsi="Calibri" w:cs="Calibri"/>
        </w:rPr>
        <w:t>/co-production</w:t>
      </w:r>
      <w:r w:rsidRPr="635F90A9">
        <w:rPr>
          <w:rFonts w:ascii="Calibri" w:hAnsi="Calibri" w:cs="Calibri"/>
        </w:rPr>
        <w:t xml:space="preserve"> are not only a product of the ways in which success is measured and rewarded in the current higher education and health systems but, as </w:t>
      </w:r>
      <w:r w:rsidR="00A03F4D">
        <w:rPr>
          <w:rFonts w:ascii="Calibri" w:hAnsi="Calibri" w:cs="Calibri"/>
        </w:rPr>
        <w:t>I</w:t>
      </w:r>
      <w:r w:rsidR="00A03F4D" w:rsidRPr="635F90A9">
        <w:rPr>
          <w:rFonts w:ascii="Calibri" w:hAnsi="Calibri" w:cs="Calibri"/>
        </w:rPr>
        <w:t xml:space="preserve"> </w:t>
      </w:r>
      <w:r w:rsidRPr="635F90A9">
        <w:rPr>
          <w:rFonts w:ascii="Calibri" w:hAnsi="Calibri" w:cs="Calibri"/>
        </w:rPr>
        <w:t>have suggested in this paper, are also a product of the model of deliberative democracy that provides the normative model for how PPI and co</w:t>
      </w:r>
      <w:r w:rsidR="006856AD">
        <w:rPr>
          <w:rFonts w:ascii="Calibri" w:hAnsi="Calibri" w:cs="Calibri"/>
        </w:rPr>
        <w:t>-</w:t>
      </w:r>
      <w:r w:rsidRPr="635F90A9">
        <w:rPr>
          <w:rFonts w:ascii="Calibri" w:hAnsi="Calibri" w:cs="Calibri"/>
        </w:rPr>
        <w:t>production should be conducted and assessed. The NIHR guidance places emphasis on equality and reciprocity but without it appears any real acknowledgement of the antagonistic nature of politics and how structural injustices are created, maintained and eradicated. Indeed, the current NIHR standards and guidance appear to contradict themselves; I</w:t>
      </w:r>
      <w:r w:rsidR="00C71675">
        <w:rPr>
          <w:rFonts w:ascii="Calibri" w:hAnsi="Calibri" w:cs="Calibri"/>
        </w:rPr>
        <w:t>NVOLVE</w:t>
      </w:r>
      <w:r w:rsidRPr="635F90A9">
        <w:rPr>
          <w:rFonts w:ascii="Calibri" w:hAnsi="Calibri" w:cs="Calibri"/>
        </w:rPr>
        <w:t xml:space="preserve"> advocate the need for clear role descriptions but also appear to encourage the blurring of boundaries between researchers and patient and public members. </w:t>
      </w:r>
    </w:p>
    <w:p w14:paraId="05596CE5" w14:textId="77777777" w:rsidR="009347B0" w:rsidRPr="004D3110" w:rsidRDefault="009347B0" w:rsidP="00461507">
      <w:pPr>
        <w:spacing w:line="480" w:lineRule="auto"/>
        <w:rPr>
          <w:rFonts w:ascii="Calibri" w:hAnsi="Calibri" w:cs="Calibri"/>
        </w:rPr>
      </w:pPr>
    </w:p>
    <w:p w14:paraId="3ED3B1D7" w14:textId="318DBE2B" w:rsidR="00043D1E" w:rsidRDefault="005F4CA5" w:rsidP="00461507">
      <w:pPr>
        <w:spacing w:line="480" w:lineRule="auto"/>
        <w:rPr>
          <w:rFonts w:ascii="Calibri" w:hAnsi="Calibri" w:cs="Calibri"/>
        </w:rPr>
      </w:pPr>
      <w:r w:rsidRPr="005F4CA5">
        <w:rPr>
          <w:rFonts w:ascii="Calibri" w:hAnsi="Calibri" w:cs="Calibri"/>
        </w:rPr>
        <w:t>Relational theory seeks to emphasise how we are all in relation with one another</w:t>
      </w:r>
      <w:r>
        <w:rPr>
          <w:rFonts w:ascii="Calibri" w:hAnsi="Calibri" w:cs="Calibri"/>
        </w:rPr>
        <w:t>.</w:t>
      </w:r>
      <w:r w:rsidR="00557F4D" w:rsidRPr="00557F4D">
        <w:rPr>
          <w:rFonts w:ascii="Calibri" w:hAnsi="Calibri" w:cs="Calibri"/>
        </w:rPr>
        <w:t xml:space="preserve"> </w:t>
      </w:r>
      <w:r w:rsidR="00752649" w:rsidRPr="00D37AED">
        <w:rPr>
          <w:rFonts w:ascii="Calibri" w:hAnsi="Calibri" w:cs="Calibri"/>
        </w:rPr>
        <w:t xml:space="preserve">If PPI and co-production </w:t>
      </w:r>
      <w:r w:rsidR="0067390A">
        <w:rPr>
          <w:rFonts w:ascii="Calibri" w:hAnsi="Calibri" w:cs="Calibri"/>
        </w:rPr>
        <w:t>policies and guidance aim</w:t>
      </w:r>
      <w:r w:rsidR="00752649" w:rsidRPr="00D37AED">
        <w:rPr>
          <w:rFonts w:ascii="Calibri" w:hAnsi="Calibri" w:cs="Calibri"/>
        </w:rPr>
        <w:t xml:space="preserve"> to truly </w:t>
      </w:r>
      <w:r w:rsidR="007F0FED" w:rsidRPr="00D37AED">
        <w:rPr>
          <w:rFonts w:ascii="Calibri" w:hAnsi="Calibri" w:cs="Calibri"/>
        </w:rPr>
        <w:t>fulfil</w:t>
      </w:r>
      <w:r w:rsidR="00752649" w:rsidRPr="00D37AED">
        <w:rPr>
          <w:rFonts w:ascii="Calibri" w:hAnsi="Calibri" w:cs="Calibri"/>
        </w:rPr>
        <w:t xml:space="preserve"> the aims of building relationships th</w:t>
      </w:r>
      <w:r w:rsidR="00752649">
        <w:rPr>
          <w:rFonts w:ascii="Calibri" w:hAnsi="Calibri" w:cs="Calibri"/>
        </w:rPr>
        <w:t>e</w:t>
      </w:r>
      <w:r w:rsidR="00752649" w:rsidRPr="00D37AED">
        <w:rPr>
          <w:rFonts w:ascii="Calibri" w:hAnsi="Calibri" w:cs="Calibri"/>
        </w:rPr>
        <w:t>n acknowledging how choice, agency and identity are relationally formed m</w:t>
      </w:r>
      <w:r w:rsidR="00752649">
        <w:rPr>
          <w:rFonts w:ascii="Calibri" w:hAnsi="Calibri" w:cs="Calibri"/>
        </w:rPr>
        <w:t>ay</w:t>
      </w:r>
      <w:r w:rsidR="00752649" w:rsidRPr="00D37AED">
        <w:rPr>
          <w:rFonts w:ascii="Calibri" w:hAnsi="Calibri" w:cs="Calibri"/>
        </w:rPr>
        <w:t xml:space="preserve"> help to develop relationships that are not only symbolic or imaginary - and </w:t>
      </w:r>
      <w:r w:rsidR="00752649">
        <w:rPr>
          <w:rFonts w:ascii="Calibri" w:hAnsi="Calibri" w:cs="Calibri"/>
        </w:rPr>
        <w:t>provide real alternatives</w:t>
      </w:r>
      <w:r w:rsidR="00752649" w:rsidRPr="00D37AED">
        <w:rPr>
          <w:rFonts w:ascii="Calibri" w:hAnsi="Calibri" w:cs="Calibri"/>
        </w:rPr>
        <w:t xml:space="preserve"> rather than reinforce a consumer model of time-limited and instrumental partnerships. </w:t>
      </w:r>
      <w:r w:rsidR="00752649" w:rsidRPr="005F4CA5">
        <w:rPr>
          <w:rFonts w:ascii="Calibri" w:hAnsi="Calibri" w:cs="Calibri"/>
        </w:rPr>
        <w:t xml:space="preserve">Often </w:t>
      </w:r>
      <w:r w:rsidR="009D4753">
        <w:rPr>
          <w:rFonts w:ascii="Calibri" w:hAnsi="Calibri" w:cs="Calibri"/>
        </w:rPr>
        <w:t xml:space="preserve">what are identified as the </w:t>
      </w:r>
      <w:r w:rsidR="00752649" w:rsidRPr="005F4CA5">
        <w:rPr>
          <w:rFonts w:ascii="Calibri" w:hAnsi="Calibri" w:cs="Calibri"/>
        </w:rPr>
        <w:t>failures o</w:t>
      </w:r>
      <w:r w:rsidR="009D4753">
        <w:rPr>
          <w:rFonts w:ascii="Calibri" w:hAnsi="Calibri" w:cs="Calibri"/>
        </w:rPr>
        <w:t>r</w:t>
      </w:r>
      <w:r w:rsidR="00752649" w:rsidRPr="005F4CA5">
        <w:rPr>
          <w:rFonts w:ascii="Calibri" w:hAnsi="Calibri" w:cs="Calibri"/>
        </w:rPr>
        <w:t xml:space="preserve"> limits of PPI and co</w:t>
      </w:r>
      <w:r w:rsidR="006856AD">
        <w:rPr>
          <w:rFonts w:ascii="Calibri" w:hAnsi="Calibri" w:cs="Calibri"/>
        </w:rPr>
        <w:t>-</w:t>
      </w:r>
      <w:r w:rsidR="00752649" w:rsidRPr="005F4CA5">
        <w:rPr>
          <w:rFonts w:ascii="Calibri" w:hAnsi="Calibri" w:cs="Calibri"/>
        </w:rPr>
        <w:t xml:space="preserve">production </w:t>
      </w:r>
      <w:r w:rsidR="009D4753">
        <w:rPr>
          <w:rFonts w:ascii="Calibri" w:hAnsi="Calibri" w:cs="Calibri"/>
        </w:rPr>
        <w:t>are the result of</w:t>
      </w:r>
      <w:r w:rsidR="00752649" w:rsidRPr="005F4CA5">
        <w:rPr>
          <w:rFonts w:ascii="Calibri" w:hAnsi="Calibri" w:cs="Calibri"/>
        </w:rPr>
        <w:t xml:space="preserve"> an analysis that fails to acknowledge the important intersection between state and society</w:t>
      </w:r>
      <w:r w:rsidR="00752649">
        <w:rPr>
          <w:rFonts w:ascii="Calibri" w:hAnsi="Calibri" w:cs="Calibri"/>
        </w:rPr>
        <w:t>. P</w:t>
      </w:r>
      <w:r w:rsidR="00752649" w:rsidRPr="005F4CA5">
        <w:rPr>
          <w:rFonts w:ascii="Calibri" w:hAnsi="Calibri" w:cs="Calibri"/>
        </w:rPr>
        <w:t>olicy and guidelines on sharing power in PPI</w:t>
      </w:r>
      <w:r w:rsidR="009347B0">
        <w:rPr>
          <w:rFonts w:ascii="Calibri" w:hAnsi="Calibri" w:cs="Calibri"/>
        </w:rPr>
        <w:t>/co-production</w:t>
      </w:r>
      <w:r w:rsidR="00752649" w:rsidRPr="005F4CA5">
        <w:rPr>
          <w:rFonts w:ascii="Calibri" w:hAnsi="Calibri" w:cs="Calibri"/>
        </w:rPr>
        <w:t xml:space="preserve"> cannot compensate for the lack of shared </w:t>
      </w:r>
      <w:r w:rsidR="00752649" w:rsidRPr="005F4CA5">
        <w:rPr>
          <w:rFonts w:ascii="Calibri" w:hAnsi="Calibri" w:cs="Calibri"/>
        </w:rPr>
        <w:lastRenderedPageBreak/>
        <w:t>power that exists in the political sphere at large</w:t>
      </w:r>
      <w:r w:rsidR="00752649">
        <w:rPr>
          <w:rFonts w:ascii="Calibri" w:hAnsi="Calibri" w:cs="Calibri"/>
        </w:rPr>
        <w:t xml:space="preserve">. </w:t>
      </w:r>
      <w:r w:rsidR="00557F4D" w:rsidRPr="00C12910">
        <w:rPr>
          <w:rFonts w:ascii="Calibri" w:hAnsi="Calibri" w:cs="Calibri"/>
        </w:rPr>
        <w:t xml:space="preserve">Focusing in on relationships requires both a zooming in on local </w:t>
      </w:r>
      <w:r w:rsidR="00842C93" w:rsidRPr="00C12910">
        <w:rPr>
          <w:rFonts w:ascii="Calibri" w:hAnsi="Calibri" w:cs="Calibri"/>
        </w:rPr>
        <w:t>small-scale</w:t>
      </w:r>
      <w:r w:rsidR="00557F4D" w:rsidRPr="00C12910">
        <w:rPr>
          <w:rFonts w:ascii="Calibri" w:hAnsi="Calibri" w:cs="Calibri"/>
        </w:rPr>
        <w:t xml:space="preserve"> interactions but also </w:t>
      </w:r>
      <w:r w:rsidR="00557F4D">
        <w:rPr>
          <w:rFonts w:ascii="Calibri" w:hAnsi="Calibri" w:cs="Calibri"/>
        </w:rPr>
        <w:t xml:space="preserve">a broader perspective that </w:t>
      </w:r>
      <w:r w:rsidR="00CA3C42">
        <w:rPr>
          <w:rFonts w:ascii="Calibri" w:hAnsi="Calibri" w:cs="Calibri"/>
        </w:rPr>
        <w:t>recognises</w:t>
      </w:r>
      <w:r w:rsidR="00557F4D">
        <w:rPr>
          <w:rFonts w:ascii="Calibri" w:hAnsi="Calibri" w:cs="Calibri"/>
        </w:rPr>
        <w:t xml:space="preserve"> </w:t>
      </w:r>
      <w:r w:rsidR="00E46DFD">
        <w:rPr>
          <w:rFonts w:ascii="Calibri" w:hAnsi="Calibri" w:cs="Calibri"/>
        </w:rPr>
        <w:t xml:space="preserve">that </w:t>
      </w:r>
      <w:r w:rsidR="00557F4D">
        <w:rPr>
          <w:rFonts w:ascii="Calibri" w:hAnsi="Calibri" w:cs="Calibri"/>
        </w:rPr>
        <w:t xml:space="preserve">what happens in the PPI </w:t>
      </w:r>
      <w:r w:rsidR="009347B0">
        <w:rPr>
          <w:rFonts w:ascii="Calibri" w:hAnsi="Calibri" w:cs="Calibri"/>
        </w:rPr>
        <w:t xml:space="preserve">/co-production </w:t>
      </w:r>
      <w:r w:rsidR="00557F4D">
        <w:rPr>
          <w:rFonts w:ascii="Calibri" w:hAnsi="Calibri" w:cs="Calibri"/>
        </w:rPr>
        <w:t>setting is inevitably</w:t>
      </w:r>
      <w:r w:rsidR="00557F4D" w:rsidRPr="00C12910">
        <w:rPr>
          <w:rFonts w:ascii="Calibri" w:hAnsi="Calibri" w:cs="Calibri"/>
        </w:rPr>
        <w:t xml:space="preserve"> entangled </w:t>
      </w:r>
      <w:r w:rsidR="00557F4D">
        <w:rPr>
          <w:rFonts w:ascii="Calibri" w:hAnsi="Calibri" w:cs="Calibri"/>
        </w:rPr>
        <w:t>and situated with</w:t>
      </w:r>
      <w:r w:rsidR="00557F4D" w:rsidRPr="00C12910">
        <w:rPr>
          <w:rFonts w:ascii="Calibri" w:hAnsi="Calibri" w:cs="Calibri"/>
        </w:rPr>
        <w:t>in the</w:t>
      </w:r>
      <w:r w:rsidR="00E46DFD">
        <w:rPr>
          <w:rFonts w:ascii="Calibri" w:hAnsi="Calibri" w:cs="Calibri"/>
        </w:rPr>
        <w:t xml:space="preserve"> wider</w:t>
      </w:r>
      <w:r w:rsidR="00557F4D" w:rsidRPr="00C12910">
        <w:rPr>
          <w:rFonts w:ascii="Calibri" w:hAnsi="Calibri" w:cs="Calibri"/>
        </w:rPr>
        <w:t xml:space="preserve"> relationship between state and society</w:t>
      </w:r>
      <w:r w:rsidR="00557F4D">
        <w:rPr>
          <w:rFonts w:ascii="Calibri" w:hAnsi="Calibri" w:cs="Calibri"/>
        </w:rPr>
        <w:t>.</w:t>
      </w:r>
      <w:r w:rsidR="00930775">
        <w:rPr>
          <w:rFonts w:ascii="Calibri" w:hAnsi="Calibri" w:cs="Calibri"/>
        </w:rPr>
        <w:t xml:space="preserve"> Acknowledging the intersection between citizen and state allows for recognition of the power </w:t>
      </w:r>
      <w:r w:rsidR="006620DF">
        <w:rPr>
          <w:rFonts w:ascii="Calibri" w:hAnsi="Calibri" w:cs="Calibri"/>
        </w:rPr>
        <w:t>dynamics</w:t>
      </w:r>
      <w:r w:rsidR="00930775">
        <w:rPr>
          <w:rFonts w:ascii="Calibri" w:hAnsi="Calibri" w:cs="Calibri"/>
        </w:rPr>
        <w:t>, hierarchies and other exclusionary practices that must be</w:t>
      </w:r>
      <w:r w:rsidR="00971FF3">
        <w:rPr>
          <w:rFonts w:ascii="Calibri" w:hAnsi="Calibri" w:cs="Calibri"/>
        </w:rPr>
        <w:t xml:space="preserve"> recognised and critically assessed before </w:t>
      </w:r>
      <w:r w:rsidR="00515DB3">
        <w:rPr>
          <w:rFonts w:ascii="Calibri" w:hAnsi="Calibri" w:cs="Calibri"/>
        </w:rPr>
        <w:t xml:space="preserve">truly transformative </w:t>
      </w:r>
      <w:r w:rsidR="00971FF3">
        <w:rPr>
          <w:rFonts w:ascii="Calibri" w:hAnsi="Calibri" w:cs="Calibri"/>
        </w:rPr>
        <w:t>partnership can take place.</w:t>
      </w:r>
    </w:p>
    <w:p w14:paraId="5D0552B2" w14:textId="77777777" w:rsidR="009347B0" w:rsidRPr="009347B0" w:rsidRDefault="009347B0" w:rsidP="00461507">
      <w:pPr>
        <w:spacing w:line="480" w:lineRule="auto"/>
        <w:outlineLvl w:val="0"/>
        <w:rPr>
          <w:rFonts w:asciiTheme="minorHAnsi" w:hAnsiTheme="minorHAnsi" w:cstheme="minorHAnsi"/>
          <w:b/>
        </w:rPr>
      </w:pPr>
    </w:p>
    <w:p w14:paraId="49D8A403" w14:textId="3744D75C" w:rsidR="00842C93" w:rsidRPr="009347B0" w:rsidRDefault="00E221FA" w:rsidP="00461507">
      <w:pPr>
        <w:spacing w:line="480" w:lineRule="auto"/>
        <w:rPr>
          <w:rFonts w:asciiTheme="minorHAnsi" w:hAnsiTheme="minorHAnsi" w:cstheme="minorHAnsi"/>
          <w:b/>
          <w:bCs/>
        </w:rPr>
      </w:pPr>
      <w:r w:rsidRPr="009347B0">
        <w:rPr>
          <w:rFonts w:asciiTheme="minorHAnsi" w:hAnsiTheme="minorHAnsi" w:cstheme="minorHAnsi"/>
          <w:b/>
          <w:bCs/>
        </w:rPr>
        <w:t>Notes</w:t>
      </w:r>
    </w:p>
    <w:p w14:paraId="150892B7" w14:textId="11369BE5" w:rsidR="00741AC0" w:rsidRPr="009347B0" w:rsidRDefault="00E221FA" w:rsidP="009347B0">
      <w:pPr>
        <w:spacing w:line="480" w:lineRule="auto"/>
        <w:rPr>
          <w:rStyle w:val="Hyperlink"/>
          <w:rFonts w:asciiTheme="minorHAnsi" w:hAnsiTheme="minorHAnsi" w:cstheme="minorHAnsi"/>
          <w:color w:val="auto"/>
        </w:rPr>
      </w:pPr>
      <w:r w:rsidRPr="00461507">
        <w:rPr>
          <w:rFonts w:asciiTheme="minorHAnsi" w:hAnsiTheme="minorHAnsi" w:cstheme="minorHAnsi"/>
          <w:vertAlign w:val="superscript"/>
        </w:rPr>
        <w:t>1</w:t>
      </w:r>
      <w:r w:rsidRPr="00461507">
        <w:rPr>
          <w:rFonts w:asciiTheme="minorHAnsi" w:hAnsiTheme="minorHAnsi" w:cstheme="minorHAnsi"/>
        </w:rPr>
        <w:t xml:space="preserve"> What is public involvement in research? INVOLVE </w:t>
      </w:r>
      <w:hyperlink r:id="rId11" w:history="1">
        <w:r w:rsidRPr="00461507">
          <w:rPr>
            <w:rStyle w:val="Hyperlink"/>
            <w:rFonts w:asciiTheme="minorHAnsi" w:hAnsiTheme="minorHAnsi" w:cstheme="minorHAnsi"/>
            <w:color w:val="auto"/>
          </w:rPr>
          <w:t>https://www.invo.org.uk/find-out-more/what-is-public-involvement-in-research-2/</w:t>
        </w:r>
      </w:hyperlink>
    </w:p>
    <w:p w14:paraId="281CFDD1" w14:textId="311F5F4E" w:rsidR="008747CA" w:rsidRPr="00461507" w:rsidRDefault="00262C80" w:rsidP="009347B0">
      <w:pPr>
        <w:spacing w:line="480" w:lineRule="auto"/>
        <w:rPr>
          <w:rStyle w:val="Hyperlink"/>
          <w:rFonts w:asciiTheme="minorHAnsi" w:hAnsiTheme="minorHAnsi" w:cstheme="minorHAnsi"/>
          <w:color w:val="auto"/>
          <w:u w:val="none"/>
          <w:lang w:val="de-DE"/>
        </w:rPr>
      </w:pPr>
      <w:r w:rsidRPr="00461507">
        <w:rPr>
          <w:rStyle w:val="Hyperlink"/>
          <w:rFonts w:asciiTheme="minorHAnsi" w:hAnsiTheme="minorHAnsi" w:cstheme="minorHAnsi"/>
          <w:color w:val="auto"/>
          <w:u w:val="none"/>
          <w:vertAlign w:val="superscript"/>
        </w:rPr>
        <w:t>2</w:t>
      </w:r>
      <w:r w:rsidR="00B606A1" w:rsidRPr="00461507">
        <w:rPr>
          <w:rStyle w:val="Hyperlink"/>
          <w:rFonts w:asciiTheme="minorHAnsi" w:hAnsiTheme="minorHAnsi" w:cstheme="minorHAnsi"/>
          <w:color w:val="auto"/>
          <w:u w:val="none"/>
          <w:vertAlign w:val="superscript"/>
        </w:rPr>
        <w:t xml:space="preserve"> </w:t>
      </w:r>
      <w:r w:rsidR="00B606A1" w:rsidRPr="00461507">
        <w:rPr>
          <w:rFonts w:asciiTheme="minorHAnsi" w:hAnsiTheme="minorHAnsi" w:cstheme="minorHAnsi"/>
        </w:rPr>
        <w:t xml:space="preserve">Work begins on developing a single, new NIHR centre that will lead public involvement and research dissemination for NIHR from April 2020. </w:t>
      </w:r>
      <w:r w:rsidR="00B606A1" w:rsidRPr="00461507">
        <w:rPr>
          <w:rFonts w:asciiTheme="minorHAnsi" w:hAnsiTheme="minorHAnsi" w:cstheme="minorHAnsi"/>
          <w:lang w:val="de-DE"/>
        </w:rPr>
        <w:t>NIHR, 27/08/2019.</w:t>
      </w:r>
      <w:r w:rsidR="00D907CB" w:rsidRPr="00461507">
        <w:rPr>
          <w:rFonts w:asciiTheme="minorHAnsi" w:hAnsiTheme="minorHAnsi" w:cstheme="minorHAnsi"/>
          <w:lang w:val="de-DE"/>
        </w:rPr>
        <w:t xml:space="preserve"> </w:t>
      </w:r>
      <w:hyperlink r:id="rId12" w:history="1">
        <w:r w:rsidR="00D907CB" w:rsidRPr="00461507">
          <w:rPr>
            <w:rStyle w:val="Hyperlink"/>
            <w:rFonts w:asciiTheme="minorHAnsi" w:hAnsiTheme="minorHAnsi" w:cstheme="minorHAnsi"/>
            <w:color w:val="auto"/>
            <w:lang w:val="de-DE"/>
          </w:rPr>
          <w:t>https://www.nihr.ac.uk/news/work-begins-on-developing-a-single-new-nihr-centre-that-will-lead-public-involvement-and-research-dissemination-for-nihr-from-april-2020/21924</w:t>
        </w:r>
      </w:hyperlink>
    </w:p>
    <w:p w14:paraId="23864300" w14:textId="5E71DF6A" w:rsidR="006B4854" w:rsidRPr="009347B0" w:rsidRDefault="006B4854" w:rsidP="009347B0">
      <w:pPr>
        <w:spacing w:line="480" w:lineRule="auto"/>
        <w:rPr>
          <w:rStyle w:val="Hyperlink"/>
          <w:rFonts w:asciiTheme="minorHAnsi" w:hAnsiTheme="minorHAnsi" w:cstheme="minorHAnsi"/>
          <w:color w:val="auto"/>
          <w:u w:val="none"/>
        </w:rPr>
      </w:pPr>
      <w:r w:rsidRPr="00461507">
        <w:rPr>
          <w:rStyle w:val="Hyperlink"/>
          <w:rFonts w:asciiTheme="minorHAnsi" w:hAnsiTheme="minorHAnsi" w:cstheme="minorHAnsi"/>
          <w:color w:val="auto"/>
          <w:u w:val="none"/>
          <w:vertAlign w:val="superscript"/>
        </w:rPr>
        <w:t>3</w:t>
      </w:r>
      <w:r w:rsidR="001C7070" w:rsidRPr="00461507">
        <w:rPr>
          <w:rStyle w:val="Hyperlink"/>
          <w:rFonts w:asciiTheme="minorHAnsi" w:hAnsiTheme="minorHAnsi" w:cstheme="minorHAnsi"/>
          <w:color w:val="auto"/>
          <w:u w:val="none"/>
        </w:rPr>
        <w:t xml:space="preserve"> Current work. </w:t>
      </w:r>
      <w:r w:rsidR="009A5B44" w:rsidRPr="00461507">
        <w:rPr>
          <w:rStyle w:val="Hyperlink"/>
          <w:rFonts w:asciiTheme="minorHAnsi" w:hAnsiTheme="minorHAnsi" w:cstheme="minorHAnsi"/>
          <w:color w:val="auto"/>
          <w:u w:val="none"/>
        </w:rPr>
        <w:t>NIHR INVOLVE</w:t>
      </w:r>
      <w:r w:rsidR="009A5B44" w:rsidRPr="00461507">
        <w:rPr>
          <w:rFonts w:asciiTheme="minorHAnsi" w:hAnsiTheme="minorHAnsi" w:cstheme="minorHAnsi"/>
        </w:rPr>
        <w:t xml:space="preserve"> </w:t>
      </w:r>
      <w:hyperlink r:id="rId13" w:history="1">
        <w:r w:rsidR="001C7070" w:rsidRPr="00461507">
          <w:rPr>
            <w:rFonts w:asciiTheme="minorHAnsi" w:hAnsiTheme="minorHAnsi" w:cstheme="minorHAnsi"/>
            <w:u w:val="single"/>
          </w:rPr>
          <w:t>https://www.invo.org.uk/current-work/co-production/</w:t>
        </w:r>
      </w:hyperlink>
    </w:p>
    <w:p w14:paraId="4BA0F3A7" w14:textId="231BD808" w:rsidR="00D14C57" w:rsidRDefault="006B4854" w:rsidP="00D14C57">
      <w:pPr>
        <w:spacing w:line="480" w:lineRule="auto"/>
        <w:rPr>
          <w:rFonts w:asciiTheme="minorHAnsi" w:hAnsiTheme="minorHAnsi" w:cstheme="minorHAnsi"/>
        </w:rPr>
      </w:pPr>
      <w:r w:rsidRPr="00461507">
        <w:rPr>
          <w:rFonts w:asciiTheme="minorHAnsi" w:hAnsiTheme="minorHAnsi" w:cstheme="minorHAnsi"/>
          <w:vertAlign w:val="superscript"/>
        </w:rPr>
        <w:t>4</w:t>
      </w:r>
      <w:r w:rsidR="00E221FA" w:rsidRPr="00461507">
        <w:rPr>
          <w:rFonts w:asciiTheme="minorHAnsi" w:hAnsiTheme="minorHAnsi" w:cstheme="minorHAnsi"/>
        </w:rPr>
        <w:t xml:space="preserve"> ‘Co-producing research: How do we share power?’ 12</w:t>
      </w:r>
      <w:r w:rsidR="00E221FA" w:rsidRPr="00461507">
        <w:rPr>
          <w:rFonts w:asciiTheme="minorHAnsi" w:hAnsiTheme="minorHAnsi" w:cstheme="minorHAnsi"/>
          <w:vertAlign w:val="superscript"/>
        </w:rPr>
        <w:t>th</w:t>
      </w:r>
      <w:r w:rsidR="00E221FA" w:rsidRPr="00461507">
        <w:rPr>
          <w:rFonts w:asciiTheme="minorHAnsi" w:hAnsiTheme="minorHAnsi" w:cstheme="minorHAnsi"/>
        </w:rPr>
        <w:t xml:space="preserve"> March 2019. INVOLVE, Centre for Public Engagement Kingston University &amp; St George’s, UCL Centre for Co-production in Health Research</w:t>
      </w:r>
    </w:p>
    <w:p w14:paraId="7E3B5EFA" w14:textId="77777777" w:rsidR="00D14C57" w:rsidRDefault="00D14C57" w:rsidP="00D14C57">
      <w:pPr>
        <w:spacing w:line="480" w:lineRule="auto"/>
        <w:rPr>
          <w:rFonts w:asciiTheme="minorHAnsi" w:hAnsiTheme="minorHAnsi" w:cstheme="minorHAnsi"/>
        </w:rPr>
      </w:pPr>
    </w:p>
    <w:p w14:paraId="5762AAA8" w14:textId="2762AF4B" w:rsidR="00D14C57" w:rsidRPr="00930A64" w:rsidRDefault="00D14C57" w:rsidP="00930A64">
      <w:pPr>
        <w:pStyle w:val="paragraph"/>
        <w:spacing w:before="0" w:beforeAutospacing="0" w:after="0" w:afterAutospacing="0" w:line="480" w:lineRule="auto"/>
        <w:textAlignment w:val="baseline"/>
        <w:rPr>
          <w:rFonts w:ascii="Calibri" w:hAnsi="Calibri" w:cs="Calibri"/>
          <w:b/>
          <w:bCs/>
        </w:rPr>
      </w:pPr>
      <w:r w:rsidRPr="00D14C57">
        <w:rPr>
          <w:rStyle w:val="normaltextrun"/>
          <w:rFonts w:ascii="Calibri" w:hAnsi="Calibri" w:cs="Calibri"/>
          <w:b/>
          <w:bCs/>
          <w:lang w:val="en-US"/>
        </w:rPr>
        <w:t>Acknowledgments</w:t>
      </w:r>
      <w:r w:rsidRPr="00D14C57">
        <w:rPr>
          <w:rStyle w:val="eop"/>
          <w:rFonts w:ascii="Calibri" w:hAnsi="Calibri" w:cs="Calibri"/>
          <w:b/>
          <w:bCs/>
        </w:rPr>
        <w:t> </w:t>
      </w:r>
    </w:p>
    <w:p w14:paraId="0BB8F52C" w14:textId="0FEB9EB3" w:rsidR="00551A39" w:rsidRDefault="00D14C57" w:rsidP="00D14C57">
      <w:pPr>
        <w:pStyle w:val="paragraph"/>
        <w:spacing w:before="0" w:beforeAutospacing="0" w:after="0" w:afterAutospacing="0" w:line="480" w:lineRule="auto"/>
        <w:textAlignment w:val="baseline"/>
        <w:rPr>
          <w:rStyle w:val="eop"/>
          <w:rFonts w:ascii="Calibri" w:hAnsi="Calibri" w:cs="Calibri"/>
        </w:rPr>
      </w:pPr>
      <w:r>
        <w:rPr>
          <w:rStyle w:val="normaltextrun"/>
          <w:rFonts w:ascii="Calibri" w:hAnsi="Calibri" w:cs="Calibri"/>
          <w:lang w:val="en-US"/>
        </w:rPr>
        <w:t>This paper originates from work carried out with Professor Chris </w:t>
      </w:r>
      <w:r>
        <w:rPr>
          <w:rStyle w:val="spellingerror"/>
          <w:rFonts w:ascii="Calibri" w:hAnsi="Calibri" w:cs="Calibri"/>
        </w:rPr>
        <w:t>McKevitt</w:t>
      </w:r>
      <w:r>
        <w:rPr>
          <w:rStyle w:val="normaltextrun"/>
          <w:rFonts w:ascii="Calibri" w:hAnsi="Calibri" w:cs="Calibri"/>
          <w:lang w:val="en-US"/>
        </w:rPr>
        <w:t xml:space="preserve"> at King’s College London. Ideas in this paper owe a great deal to conversations with Chris, and I am grateful for his encouragement. I would also like to thank former colleagues at KCL for taking the </w:t>
      </w:r>
      <w:r>
        <w:rPr>
          <w:rStyle w:val="normaltextrun"/>
          <w:rFonts w:ascii="Calibri" w:hAnsi="Calibri" w:cs="Calibri"/>
          <w:lang w:val="en-US"/>
        </w:rPr>
        <w:lastRenderedPageBreak/>
        <w:t>time to read and provide thoughtful comments on early iterations of this paper: Dr Clare Coultas, Jon Paylor, Dr David Wyatt, Dr Hannah Cowan and Dr Charlotte Kuhlbrandt. A version of this paper was presented at the Science in Public conference held at Cardiff University in 2018.</w:t>
      </w:r>
      <w:r>
        <w:rPr>
          <w:rStyle w:val="eop"/>
          <w:rFonts w:ascii="Calibri" w:hAnsi="Calibri" w:cs="Calibri"/>
        </w:rPr>
        <w:t> </w:t>
      </w:r>
    </w:p>
    <w:p w14:paraId="5D33F352" w14:textId="77777777" w:rsidR="00930A64" w:rsidRPr="00D14C57" w:rsidRDefault="00930A64" w:rsidP="00D14C57">
      <w:pPr>
        <w:pStyle w:val="paragraph"/>
        <w:spacing w:before="0" w:beforeAutospacing="0" w:after="0" w:afterAutospacing="0" w:line="480" w:lineRule="auto"/>
        <w:textAlignment w:val="baseline"/>
        <w:rPr>
          <w:rFonts w:ascii="Segoe UI" w:hAnsi="Segoe UI" w:cs="Segoe UI"/>
          <w:sz w:val="18"/>
          <w:szCs w:val="18"/>
        </w:rPr>
      </w:pPr>
    </w:p>
    <w:p w14:paraId="3BF85D60" w14:textId="0817EF4A" w:rsidR="00BA23C5" w:rsidRDefault="00BA23C5" w:rsidP="00461507">
      <w:pPr>
        <w:spacing w:line="480" w:lineRule="auto"/>
        <w:outlineLvl w:val="0"/>
        <w:rPr>
          <w:rFonts w:ascii="Calibri" w:hAnsi="Calibri" w:cs="Calibri"/>
          <w:b/>
          <w:bCs/>
        </w:rPr>
      </w:pPr>
      <w:r w:rsidRPr="00D66B35">
        <w:rPr>
          <w:rFonts w:ascii="Calibri" w:hAnsi="Calibri" w:cs="Calibri"/>
          <w:b/>
          <w:bCs/>
        </w:rPr>
        <w:t>References</w:t>
      </w:r>
    </w:p>
    <w:p w14:paraId="64DCB02A" w14:textId="7C098E62" w:rsidR="006B5231" w:rsidRPr="004E5B10" w:rsidRDefault="006B5231" w:rsidP="00461507">
      <w:pPr>
        <w:spacing w:line="480" w:lineRule="auto"/>
        <w:rPr>
          <w:rFonts w:asciiTheme="minorHAnsi" w:hAnsiTheme="minorHAnsi" w:cstheme="minorHAnsi"/>
        </w:rPr>
      </w:pPr>
      <w:r w:rsidRPr="004E5B10">
        <w:rPr>
          <w:rFonts w:asciiTheme="minorHAnsi" w:hAnsiTheme="minorHAnsi" w:cstheme="minorHAnsi"/>
        </w:rPr>
        <w:t>Arnstein, S. (</w:t>
      </w:r>
      <w:r w:rsidR="00CA3C42" w:rsidRPr="004E5B10">
        <w:rPr>
          <w:rFonts w:asciiTheme="minorHAnsi" w:hAnsiTheme="minorHAnsi" w:cstheme="minorHAnsi"/>
        </w:rPr>
        <w:t xml:space="preserve">1969) </w:t>
      </w:r>
      <w:r w:rsidRPr="004E5B10">
        <w:rPr>
          <w:rFonts w:asciiTheme="minorHAnsi" w:hAnsiTheme="minorHAnsi" w:cstheme="minorHAnsi"/>
        </w:rPr>
        <w:t>A ladder of citizen participation</w:t>
      </w:r>
      <w:r w:rsidR="003D1474" w:rsidRPr="004E5B10">
        <w:rPr>
          <w:rFonts w:asciiTheme="minorHAnsi" w:hAnsiTheme="minorHAnsi" w:cstheme="minorHAnsi"/>
        </w:rPr>
        <w:t>.</w:t>
      </w:r>
      <w:r w:rsidR="00CA3C42" w:rsidRPr="004E5B10">
        <w:rPr>
          <w:rFonts w:asciiTheme="minorHAnsi" w:hAnsiTheme="minorHAnsi" w:cstheme="minorHAnsi"/>
        </w:rPr>
        <w:t xml:space="preserve"> </w:t>
      </w:r>
      <w:r w:rsidRPr="004E5B10">
        <w:rPr>
          <w:rFonts w:asciiTheme="minorHAnsi" w:hAnsiTheme="minorHAnsi" w:cstheme="minorHAnsi"/>
        </w:rPr>
        <w:t>Journal of the American Institute of Planners, 35,</w:t>
      </w:r>
      <w:r w:rsidR="00CA3C42" w:rsidRPr="004E5B10">
        <w:rPr>
          <w:rFonts w:asciiTheme="minorHAnsi" w:hAnsiTheme="minorHAnsi" w:cstheme="minorHAnsi"/>
        </w:rPr>
        <w:t xml:space="preserve"> </w:t>
      </w:r>
      <w:r w:rsidRPr="004E5B10">
        <w:rPr>
          <w:rFonts w:asciiTheme="minorHAnsi" w:hAnsiTheme="minorHAnsi" w:cstheme="minorHAnsi"/>
        </w:rPr>
        <w:t>216-224</w:t>
      </w:r>
      <w:r w:rsidR="00CA3C42" w:rsidRPr="004E5B10">
        <w:rPr>
          <w:rFonts w:asciiTheme="minorHAnsi" w:hAnsiTheme="minorHAnsi" w:cstheme="minorHAnsi"/>
        </w:rPr>
        <w:t>.</w:t>
      </w:r>
    </w:p>
    <w:p w14:paraId="15A84E93" w14:textId="69B05791" w:rsidR="00727B0E" w:rsidRPr="004E5B10" w:rsidRDefault="00727B0E" w:rsidP="00461507">
      <w:pPr>
        <w:spacing w:line="480" w:lineRule="auto"/>
        <w:rPr>
          <w:rFonts w:asciiTheme="minorHAnsi" w:hAnsiTheme="minorHAnsi" w:cstheme="minorHAnsi"/>
        </w:rPr>
      </w:pPr>
      <w:r w:rsidRPr="004E5B10">
        <w:rPr>
          <w:rFonts w:asciiTheme="minorHAnsi" w:hAnsiTheme="minorHAnsi" w:cstheme="minorHAnsi"/>
        </w:rPr>
        <w:t>Beresford, P.</w:t>
      </w:r>
      <w:r w:rsidR="0061342C" w:rsidRPr="004E5B10">
        <w:rPr>
          <w:rFonts w:asciiTheme="minorHAnsi" w:hAnsiTheme="minorHAnsi" w:cstheme="minorHAnsi"/>
        </w:rPr>
        <w:t xml:space="preserve"> (2010) Public partnerships, governance and user involvement: a service user perspective. International Journal of Consumer Studies, </w:t>
      </w:r>
      <w:r w:rsidR="008D07E6" w:rsidRPr="004E5B10">
        <w:rPr>
          <w:rFonts w:asciiTheme="minorHAnsi" w:hAnsiTheme="minorHAnsi" w:cstheme="minorHAnsi"/>
        </w:rPr>
        <w:t>34(5): 495-502.</w:t>
      </w:r>
    </w:p>
    <w:p w14:paraId="1A1CED37" w14:textId="7F78F1B7" w:rsidR="00682920" w:rsidRPr="004E5B10" w:rsidRDefault="00BA23C5" w:rsidP="00461507">
      <w:pPr>
        <w:spacing w:line="480" w:lineRule="auto"/>
        <w:rPr>
          <w:rFonts w:asciiTheme="minorHAnsi" w:hAnsiTheme="minorHAnsi" w:cstheme="minorHAnsi"/>
        </w:rPr>
      </w:pPr>
      <w:r w:rsidRPr="004E5B10">
        <w:rPr>
          <w:rFonts w:asciiTheme="minorHAnsi" w:hAnsiTheme="minorHAnsi" w:cstheme="minorHAnsi"/>
        </w:rPr>
        <w:t>Bissell, P., Thompson, J. and Gibson, B. (2018) Exploring Difference or Just Watching the Experts at Work? Interrogating Patient and Public Involvement (PPI) in a Cancer Research Setting Using the Work of Jurgen Habermas</w:t>
      </w:r>
      <w:r w:rsidR="003D1474" w:rsidRPr="004E5B10">
        <w:rPr>
          <w:rFonts w:asciiTheme="minorHAnsi" w:hAnsiTheme="minorHAnsi" w:cstheme="minorHAnsi"/>
        </w:rPr>
        <w:t>.</w:t>
      </w:r>
      <w:r w:rsidRPr="004E5B10">
        <w:rPr>
          <w:rFonts w:asciiTheme="minorHAnsi" w:hAnsiTheme="minorHAnsi" w:cstheme="minorHAnsi"/>
        </w:rPr>
        <w:t xml:space="preserve"> Sociology, 52, 6, 1200-16.</w:t>
      </w:r>
    </w:p>
    <w:p w14:paraId="1AE8F3B2" w14:textId="77D00A77" w:rsidR="00331305" w:rsidRPr="004E5B10" w:rsidRDefault="00331305" w:rsidP="00461507">
      <w:pPr>
        <w:spacing w:line="480" w:lineRule="auto"/>
        <w:rPr>
          <w:rFonts w:asciiTheme="minorHAnsi" w:hAnsiTheme="minorHAnsi" w:cstheme="minorHAnsi"/>
        </w:rPr>
      </w:pPr>
      <w:r w:rsidRPr="004E5B10">
        <w:rPr>
          <w:rFonts w:asciiTheme="minorHAnsi" w:hAnsiTheme="minorHAnsi" w:cstheme="minorHAnsi"/>
        </w:rPr>
        <w:t>Boylan</w:t>
      </w:r>
      <w:r w:rsidR="00A71165" w:rsidRPr="004E5B10">
        <w:rPr>
          <w:rFonts w:asciiTheme="minorHAnsi" w:hAnsiTheme="minorHAnsi" w:cstheme="minorHAnsi"/>
        </w:rPr>
        <w:t>, A-M., Locock, L., Thomson, R. and Staniszewska, S. (2018) “About sixty per cent I want to do it”: Health researchers’ attitudes to, and experiences of, patient and public involvement (PPI)</w:t>
      </w:r>
      <w:r w:rsidR="00BC1426" w:rsidRPr="004E5B10">
        <w:rPr>
          <w:rFonts w:asciiTheme="minorHAnsi" w:hAnsiTheme="minorHAnsi" w:cstheme="minorHAnsi"/>
        </w:rPr>
        <w:t xml:space="preserve"> </w:t>
      </w:r>
      <w:r w:rsidR="00A71165" w:rsidRPr="004E5B10">
        <w:rPr>
          <w:rFonts w:asciiTheme="minorHAnsi" w:hAnsiTheme="minorHAnsi" w:cstheme="minorHAnsi"/>
        </w:rPr>
        <w:t>- a qualitative interview study</w:t>
      </w:r>
      <w:r w:rsidR="003D1474" w:rsidRPr="004E5B10">
        <w:rPr>
          <w:rFonts w:asciiTheme="minorHAnsi" w:hAnsiTheme="minorHAnsi" w:cstheme="minorHAnsi"/>
        </w:rPr>
        <w:t>.</w:t>
      </w:r>
      <w:r w:rsidR="00A71165" w:rsidRPr="004E5B10">
        <w:rPr>
          <w:rFonts w:asciiTheme="minorHAnsi" w:hAnsiTheme="minorHAnsi" w:cstheme="minorHAnsi"/>
        </w:rPr>
        <w:t xml:space="preserve"> </w:t>
      </w:r>
      <w:r w:rsidR="00BC1426" w:rsidRPr="004E5B10">
        <w:rPr>
          <w:rFonts w:asciiTheme="minorHAnsi" w:hAnsiTheme="minorHAnsi" w:cstheme="minorHAnsi"/>
        </w:rPr>
        <w:t>Health Expectations, Online First.</w:t>
      </w:r>
    </w:p>
    <w:p w14:paraId="661791D0" w14:textId="77777777" w:rsidR="00BA23C5" w:rsidRPr="004E5B10" w:rsidRDefault="00BA23C5" w:rsidP="00461507">
      <w:pPr>
        <w:spacing w:line="480" w:lineRule="auto"/>
        <w:rPr>
          <w:rFonts w:asciiTheme="minorHAnsi" w:hAnsiTheme="minorHAnsi" w:cstheme="minorHAnsi"/>
        </w:rPr>
      </w:pPr>
      <w:r w:rsidRPr="004E5B10">
        <w:rPr>
          <w:rFonts w:asciiTheme="minorHAnsi" w:hAnsiTheme="minorHAnsi" w:cstheme="minorHAnsi"/>
        </w:rPr>
        <w:t>Boyle, D., Coote, A., Sherwood, C. and Slay, J. (2010) Right here, right now: Taking co-production into the mainstream. Nesta, Nef, The Lab.</w:t>
      </w:r>
    </w:p>
    <w:p w14:paraId="4B7316DD" w14:textId="6E33C9B1" w:rsidR="009233F1" w:rsidRPr="004E5B10" w:rsidRDefault="009233F1" w:rsidP="00461507">
      <w:pPr>
        <w:spacing w:line="480" w:lineRule="auto"/>
        <w:rPr>
          <w:rFonts w:asciiTheme="minorHAnsi" w:hAnsiTheme="minorHAnsi" w:cstheme="minorHAnsi"/>
        </w:rPr>
      </w:pPr>
      <w:r w:rsidRPr="004E5B10">
        <w:rPr>
          <w:rFonts w:asciiTheme="minorHAnsi" w:hAnsiTheme="minorHAnsi" w:cstheme="minorHAnsi"/>
        </w:rPr>
        <w:t>Carr, S.</w:t>
      </w:r>
      <w:r w:rsidR="00BB71E8">
        <w:rPr>
          <w:rFonts w:asciiTheme="minorHAnsi" w:hAnsiTheme="minorHAnsi" w:cstheme="minorHAnsi"/>
        </w:rPr>
        <w:t xml:space="preserve"> </w:t>
      </w:r>
      <w:r w:rsidR="001E118D" w:rsidRPr="004E5B10">
        <w:rPr>
          <w:rFonts w:asciiTheme="minorHAnsi" w:hAnsiTheme="minorHAnsi" w:cstheme="minorHAnsi"/>
        </w:rPr>
        <w:t>(2007) Participation, power, conflict and change: theorizing dynamics of service user participation in the social care system of England and Wales</w:t>
      </w:r>
      <w:r w:rsidR="00280DE8" w:rsidRPr="004E5B10">
        <w:rPr>
          <w:rFonts w:asciiTheme="minorHAnsi" w:hAnsiTheme="minorHAnsi" w:cstheme="minorHAnsi"/>
        </w:rPr>
        <w:t>, Critical Social Policy, 27(2): 266-276.</w:t>
      </w:r>
    </w:p>
    <w:p w14:paraId="6781EE65" w14:textId="63583302" w:rsidR="00A66C4D" w:rsidRPr="004E5B10" w:rsidRDefault="00A66C4D" w:rsidP="00461507">
      <w:pPr>
        <w:spacing w:line="480" w:lineRule="auto"/>
        <w:rPr>
          <w:rFonts w:asciiTheme="minorHAnsi" w:hAnsiTheme="minorHAnsi" w:cstheme="minorHAnsi"/>
        </w:rPr>
      </w:pPr>
      <w:r w:rsidRPr="004E5B10">
        <w:rPr>
          <w:rFonts w:asciiTheme="minorHAnsi" w:hAnsiTheme="minorHAnsi" w:cstheme="minorHAnsi"/>
        </w:rPr>
        <w:t xml:space="preserve">Carr, S. and Boote, J. (2019) Is PPI being privatized? </w:t>
      </w:r>
      <w:r w:rsidR="00682920" w:rsidRPr="004E5B10">
        <w:rPr>
          <w:rFonts w:asciiTheme="minorHAnsi" w:hAnsiTheme="minorHAnsi" w:cstheme="minorHAnsi"/>
        </w:rPr>
        <w:t>BMJ</w:t>
      </w:r>
      <w:r w:rsidRPr="004E5B10">
        <w:rPr>
          <w:rFonts w:asciiTheme="minorHAnsi" w:hAnsiTheme="minorHAnsi" w:cstheme="minorHAnsi"/>
        </w:rPr>
        <w:t>,</w:t>
      </w:r>
      <w:r w:rsidR="00575DF9" w:rsidRPr="004E5B10">
        <w:rPr>
          <w:rFonts w:asciiTheme="minorHAnsi" w:hAnsiTheme="minorHAnsi" w:cstheme="minorHAnsi"/>
        </w:rPr>
        <w:t xml:space="preserve"> 7</w:t>
      </w:r>
      <w:r w:rsidR="00575DF9" w:rsidRPr="004E5B10">
        <w:rPr>
          <w:rFonts w:asciiTheme="minorHAnsi" w:hAnsiTheme="minorHAnsi" w:cstheme="minorHAnsi"/>
          <w:vertAlign w:val="superscript"/>
        </w:rPr>
        <w:t>th</w:t>
      </w:r>
      <w:r w:rsidR="00575DF9" w:rsidRPr="004E5B10">
        <w:rPr>
          <w:rFonts w:asciiTheme="minorHAnsi" w:hAnsiTheme="minorHAnsi" w:cstheme="minorHAnsi"/>
        </w:rPr>
        <w:t xml:space="preserve"> June</w:t>
      </w:r>
      <w:r w:rsidR="00682920" w:rsidRPr="004E5B10">
        <w:rPr>
          <w:rFonts w:asciiTheme="minorHAnsi" w:hAnsiTheme="minorHAnsi" w:cstheme="minorHAnsi"/>
        </w:rPr>
        <w:t>. Available at:</w:t>
      </w:r>
      <w:r w:rsidR="00575DF9" w:rsidRPr="004E5B10">
        <w:rPr>
          <w:rFonts w:asciiTheme="minorHAnsi" w:hAnsiTheme="minorHAnsi" w:cstheme="minorHAnsi"/>
        </w:rPr>
        <w:t xml:space="preserve"> </w:t>
      </w:r>
      <w:hyperlink r:id="rId14" w:history="1">
        <w:r w:rsidR="00575DF9" w:rsidRPr="004E5B10">
          <w:rPr>
            <w:rStyle w:val="Hyperlink"/>
            <w:rFonts w:asciiTheme="minorHAnsi" w:hAnsiTheme="minorHAnsi" w:cstheme="minorHAnsi"/>
          </w:rPr>
          <w:t>https://www.bmj.com/content/365/bmj.l4044/rr-2</w:t>
        </w:r>
      </w:hyperlink>
    </w:p>
    <w:p w14:paraId="6EA0E5EE" w14:textId="7C94354A" w:rsidR="00E22BB5" w:rsidRPr="004E5B10" w:rsidRDefault="00E22BB5" w:rsidP="00461507">
      <w:pPr>
        <w:spacing w:line="480" w:lineRule="auto"/>
        <w:rPr>
          <w:rFonts w:asciiTheme="minorHAnsi" w:hAnsiTheme="minorHAnsi" w:cstheme="minorHAnsi"/>
        </w:rPr>
      </w:pPr>
      <w:r w:rsidRPr="004E5B10">
        <w:rPr>
          <w:rFonts w:asciiTheme="minorHAnsi" w:hAnsiTheme="minorHAnsi" w:cstheme="minorHAnsi"/>
        </w:rPr>
        <w:lastRenderedPageBreak/>
        <w:t xml:space="preserve">Carter, P. and Martin, G. (2016) </w:t>
      </w:r>
      <w:r w:rsidR="003E126C" w:rsidRPr="004E5B10">
        <w:rPr>
          <w:rFonts w:asciiTheme="minorHAnsi" w:hAnsiTheme="minorHAnsi" w:cstheme="minorHAnsi"/>
        </w:rPr>
        <w:t>Challenges Facing Healthwatch, a New Consumer Champion in England, International Journal of Health Policy and Management</w:t>
      </w:r>
      <w:r w:rsidR="00FD47F4" w:rsidRPr="004E5B10">
        <w:rPr>
          <w:rFonts w:asciiTheme="minorHAnsi" w:hAnsiTheme="minorHAnsi" w:cstheme="minorHAnsi"/>
        </w:rPr>
        <w:t>.</w:t>
      </w:r>
      <w:r w:rsidR="003E126C" w:rsidRPr="004E5B10">
        <w:rPr>
          <w:rFonts w:asciiTheme="minorHAnsi" w:hAnsiTheme="minorHAnsi" w:cstheme="minorHAnsi"/>
        </w:rPr>
        <w:t xml:space="preserve"> 5(4): 259-263.</w:t>
      </w:r>
    </w:p>
    <w:p w14:paraId="50B20D3B" w14:textId="145AB56F" w:rsidR="00335133" w:rsidRPr="004E5B10" w:rsidRDefault="00335133" w:rsidP="00461507">
      <w:pPr>
        <w:spacing w:line="480" w:lineRule="auto"/>
        <w:rPr>
          <w:rFonts w:asciiTheme="minorHAnsi" w:hAnsiTheme="minorHAnsi" w:cstheme="minorHAnsi"/>
        </w:rPr>
      </w:pPr>
      <w:r w:rsidRPr="004E5B10">
        <w:rPr>
          <w:rFonts w:asciiTheme="minorHAnsi" w:hAnsiTheme="minorHAnsi" w:cstheme="minorHAnsi"/>
        </w:rPr>
        <w:t>Department of Health (2</w:t>
      </w:r>
      <w:r w:rsidR="007A6A4F" w:rsidRPr="004E5B10">
        <w:rPr>
          <w:rFonts w:asciiTheme="minorHAnsi" w:hAnsiTheme="minorHAnsi" w:cstheme="minorHAnsi"/>
        </w:rPr>
        <w:t>012) Liberating the NHS: No decision about me, without me – Government response to the consultation</w:t>
      </w:r>
      <w:r w:rsidR="00EB74E6" w:rsidRPr="004E5B10">
        <w:rPr>
          <w:rFonts w:asciiTheme="minorHAnsi" w:hAnsiTheme="minorHAnsi" w:cstheme="minorHAnsi"/>
        </w:rPr>
        <w:t>.</w:t>
      </w:r>
      <w:r w:rsidR="007A6A4F" w:rsidRPr="004E5B10">
        <w:rPr>
          <w:rFonts w:asciiTheme="minorHAnsi" w:hAnsiTheme="minorHAnsi" w:cstheme="minorHAnsi"/>
        </w:rPr>
        <w:t xml:space="preserve"> </w:t>
      </w:r>
      <w:r w:rsidR="00FD47F4" w:rsidRPr="004E5B10">
        <w:rPr>
          <w:rFonts w:asciiTheme="minorHAnsi" w:hAnsiTheme="minorHAnsi" w:cstheme="minorHAnsi"/>
        </w:rPr>
        <w:t>London</w:t>
      </w:r>
      <w:r w:rsidR="00934B5F" w:rsidRPr="004E5B10">
        <w:rPr>
          <w:rFonts w:asciiTheme="minorHAnsi" w:hAnsiTheme="minorHAnsi" w:cstheme="minorHAnsi"/>
        </w:rPr>
        <w:t>: The Stationary Office.</w:t>
      </w:r>
    </w:p>
    <w:p w14:paraId="44204027" w14:textId="7FE31788" w:rsidR="00BA23C5" w:rsidRDefault="00BA23C5" w:rsidP="00461507">
      <w:pPr>
        <w:spacing w:line="480" w:lineRule="auto"/>
        <w:rPr>
          <w:rFonts w:asciiTheme="minorHAnsi" w:hAnsiTheme="minorHAnsi" w:cstheme="minorHAnsi"/>
        </w:rPr>
      </w:pPr>
      <w:r w:rsidRPr="004E5B10">
        <w:rPr>
          <w:rFonts w:asciiTheme="minorHAnsi" w:hAnsiTheme="minorHAnsi" w:cstheme="minorHAnsi"/>
        </w:rPr>
        <w:t>Dean, R.J. (2017) Beyond radicalism and resignation: the competing logics for public participation in policy decisions</w:t>
      </w:r>
      <w:r w:rsidR="00CC4544" w:rsidRPr="004E5B10">
        <w:rPr>
          <w:rFonts w:asciiTheme="minorHAnsi" w:hAnsiTheme="minorHAnsi" w:cstheme="minorHAnsi"/>
        </w:rPr>
        <w:t>.</w:t>
      </w:r>
      <w:r w:rsidRPr="004E5B10">
        <w:rPr>
          <w:rFonts w:asciiTheme="minorHAnsi" w:hAnsiTheme="minorHAnsi" w:cstheme="minorHAnsi"/>
        </w:rPr>
        <w:t xml:space="preserve"> Policy and Politics, 45, 2, 213-230.</w:t>
      </w:r>
    </w:p>
    <w:p w14:paraId="460AAF7F" w14:textId="581D7607" w:rsidR="001552EC" w:rsidRPr="004E5B10" w:rsidRDefault="001552EC" w:rsidP="001552EC">
      <w:pPr>
        <w:spacing w:line="480" w:lineRule="auto"/>
        <w:rPr>
          <w:rFonts w:asciiTheme="minorHAnsi" w:hAnsiTheme="minorHAnsi" w:cstheme="minorHAnsi"/>
        </w:rPr>
      </w:pPr>
      <w:r w:rsidRPr="001552EC">
        <w:rPr>
          <w:rFonts w:asciiTheme="minorHAnsi" w:hAnsiTheme="minorHAnsi" w:cstheme="minorHAnsi"/>
        </w:rPr>
        <w:t>Epstein, S. (1995) The construction of lay expertise: AIDS activism and the forging of credibility in the</w:t>
      </w:r>
      <w:r>
        <w:rPr>
          <w:rFonts w:asciiTheme="minorHAnsi" w:hAnsiTheme="minorHAnsi" w:cstheme="minorHAnsi"/>
        </w:rPr>
        <w:t xml:space="preserve"> </w:t>
      </w:r>
      <w:r w:rsidRPr="001552EC">
        <w:rPr>
          <w:rFonts w:asciiTheme="minorHAnsi" w:hAnsiTheme="minorHAnsi" w:cstheme="minorHAnsi"/>
        </w:rPr>
        <w:t>reform of clinical trials, Science, Technology &amp; Human Values, 20, 4, 408–37.</w:t>
      </w:r>
    </w:p>
    <w:p w14:paraId="2449FE72" w14:textId="3979B4B4" w:rsidR="00BA23C5" w:rsidRPr="004E5B10" w:rsidRDefault="00BA23C5" w:rsidP="00461507">
      <w:pPr>
        <w:spacing w:line="480" w:lineRule="auto"/>
        <w:rPr>
          <w:rFonts w:asciiTheme="minorHAnsi" w:hAnsiTheme="minorHAnsi" w:cstheme="minorHAnsi"/>
        </w:rPr>
      </w:pPr>
      <w:r w:rsidRPr="004E5B10">
        <w:rPr>
          <w:rFonts w:asciiTheme="minorHAnsi" w:hAnsiTheme="minorHAnsi" w:cstheme="minorHAnsi"/>
        </w:rPr>
        <w:t>Filipe, A., Renedo, A. and Marston, C. (2017) The co-production of what? Knowledge, values, and social relations in health care</w:t>
      </w:r>
      <w:r w:rsidR="00CC4544" w:rsidRPr="004E5B10">
        <w:rPr>
          <w:rFonts w:asciiTheme="minorHAnsi" w:hAnsiTheme="minorHAnsi" w:cstheme="minorHAnsi"/>
        </w:rPr>
        <w:t>.</w:t>
      </w:r>
      <w:r w:rsidRPr="004E5B10">
        <w:rPr>
          <w:rFonts w:asciiTheme="minorHAnsi" w:hAnsiTheme="minorHAnsi" w:cstheme="minorHAnsi"/>
        </w:rPr>
        <w:t xml:space="preserve"> PLoS Biol. 15, e2001403.</w:t>
      </w:r>
    </w:p>
    <w:p w14:paraId="4C2AAFA0" w14:textId="040C963A" w:rsidR="007D562D" w:rsidRPr="004E5B10" w:rsidRDefault="007D562D" w:rsidP="00461507">
      <w:pPr>
        <w:spacing w:line="480" w:lineRule="auto"/>
        <w:rPr>
          <w:rFonts w:asciiTheme="minorHAnsi" w:hAnsiTheme="minorHAnsi" w:cstheme="minorHAnsi"/>
        </w:rPr>
      </w:pPr>
      <w:r w:rsidRPr="004E5B10">
        <w:rPr>
          <w:rFonts w:asciiTheme="minorHAnsi" w:hAnsiTheme="minorHAnsi" w:cstheme="minorHAnsi"/>
        </w:rPr>
        <w:t>Fotaki, M. (2014) Can consumer choice replace trust in the National Health Service in England? Tow</w:t>
      </w:r>
      <w:r w:rsidR="00345EEE" w:rsidRPr="004E5B10">
        <w:rPr>
          <w:rFonts w:asciiTheme="minorHAnsi" w:hAnsiTheme="minorHAnsi" w:cstheme="minorHAnsi"/>
        </w:rPr>
        <w:t>ards developing an affective psychosocial conception of trust in health care</w:t>
      </w:r>
      <w:r w:rsidR="00934B5F" w:rsidRPr="004E5B10">
        <w:rPr>
          <w:rFonts w:asciiTheme="minorHAnsi" w:hAnsiTheme="minorHAnsi" w:cstheme="minorHAnsi"/>
        </w:rPr>
        <w:t>.</w:t>
      </w:r>
      <w:r w:rsidR="00345EEE" w:rsidRPr="004E5B10">
        <w:rPr>
          <w:rFonts w:asciiTheme="minorHAnsi" w:hAnsiTheme="minorHAnsi" w:cstheme="minorHAnsi"/>
        </w:rPr>
        <w:t xml:space="preserve"> Sociology of Health &amp; Illness, </w:t>
      </w:r>
      <w:r w:rsidR="002F0113" w:rsidRPr="004E5B10">
        <w:rPr>
          <w:rFonts w:asciiTheme="minorHAnsi" w:hAnsiTheme="minorHAnsi" w:cstheme="minorHAnsi"/>
        </w:rPr>
        <w:t>36(8): 1276-1294.</w:t>
      </w:r>
    </w:p>
    <w:p w14:paraId="0021EB2F" w14:textId="2560EC15" w:rsidR="008D0035" w:rsidRPr="004E5B10" w:rsidRDefault="008D0035" w:rsidP="00461507">
      <w:pPr>
        <w:spacing w:line="480" w:lineRule="auto"/>
        <w:rPr>
          <w:rFonts w:asciiTheme="minorHAnsi" w:hAnsiTheme="minorHAnsi" w:cstheme="minorHAnsi"/>
        </w:rPr>
      </w:pPr>
      <w:r w:rsidRPr="004E5B10">
        <w:rPr>
          <w:rFonts w:asciiTheme="minorHAnsi" w:hAnsiTheme="minorHAnsi" w:cstheme="minorHAnsi"/>
        </w:rPr>
        <w:t>Fotaki, M. (</w:t>
      </w:r>
      <w:r w:rsidR="00CD1A74" w:rsidRPr="004E5B10">
        <w:rPr>
          <w:rFonts w:asciiTheme="minorHAnsi" w:hAnsiTheme="minorHAnsi" w:cstheme="minorHAnsi"/>
        </w:rPr>
        <w:t xml:space="preserve">2011) Towards developing new partnerships in public services: Users as consumers, citizens and/or </w:t>
      </w:r>
      <w:r w:rsidR="009A4CAC" w:rsidRPr="004E5B10">
        <w:rPr>
          <w:rFonts w:asciiTheme="minorHAnsi" w:hAnsiTheme="minorHAnsi" w:cstheme="minorHAnsi"/>
        </w:rPr>
        <w:t>co-producers in health and social care in England and Sweden</w:t>
      </w:r>
      <w:r w:rsidR="00934B5F" w:rsidRPr="004E5B10">
        <w:rPr>
          <w:rFonts w:asciiTheme="minorHAnsi" w:hAnsiTheme="minorHAnsi" w:cstheme="minorHAnsi"/>
        </w:rPr>
        <w:t>.</w:t>
      </w:r>
      <w:r w:rsidR="009A4CAC" w:rsidRPr="004E5B10">
        <w:rPr>
          <w:rFonts w:asciiTheme="minorHAnsi" w:hAnsiTheme="minorHAnsi" w:cstheme="minorHAnsi"/>
        </w:rPr>
        <w:t xml:space="preserve"> </w:t>
      </w:r>
      <w:r w:rsidR="007D562D" w:rsidRPr="004E5B10">
        <w:rPr>
          <w:rFonts w:asciiTheme="minorHAnsi" w:hAnsiTheme="minorHAnsi" w:cstheme="minorHAnsi"/>
        </w:rPr>
        <w:t>Public Administration, 89(3): 933-955.</w:t>
      </w:r>
    </w:p>
    <w:p w14:paraId="124DB34E" w14:textId="6B1D3CDE" w:rsidR="00727B0E" w:rsidRPr="004E5B10" w:rsidRDefault="00727B0E" w:rsidP="00461507">
      <w:pPr>
        <w:spacing w:line="480" w:lineRule="auto"/>
        <w:rPr>
          <w:rFonts w:asciiTheme="minorHAnsi" w:hAnsiTheme="minorHAnsi" w:cstheme="minorHAnsi"/>
        </w:rPr>
      </w:pPr>
      <w:r w:rsidRPr="004E5B10">
        <w:rPr>
          <w:rFonts w:asciiTheme="minorHAnsi" w:hAnsiTheme="minorHAnsi" w:cstheme="minorHAnsi"/>
        </w:rPr>
        <w:t>Fudge, N.</w:t>
      </w:r>
      <w:r w:rsidR="00752877" w:rsidRPr="004E5B10">
        <w:rPr>
          <w:rFonts w:asciiTheme="minorHAnsi" w:hAnsiTheme="minorHAnsi" w:cstheme="minorHAnsi"/>
        </w:rPr>
        <w:t xml:space="preserve">, Wolfe, C.D.A., McKevitt, C. (2008) Assessing the promise of user involvement in health service development: ethnographic study. BMJ, </w:t>
      </w:r>
      <w:r w:rsidR="005059D2" w:rsidRPr="004E5B10">
        <w:rPr>
          <w:rFonts w:asciiTheme="minorHAnsi" w:hAnsiTheme="minorHAnsi" w:cstheme="minorHAnsi"/>
        </w:rPr>
        <w:t>336:313.</w:t>
      </w:r>
    </w:p>
    <w:p w14:paraId="5BB4FB6B" w14:textId="1965C964" w:rsidR="0000740A" w:rsidRPr="004E5B10" w:rsidRDefault="0000740A" w:rsidP="00461507">
      <w:pPr>
        <w:spacing w:line="480" w:lineRule="auto"/>
        <w:rPr>
          <w:rFonts w:asciiTheme="minorHAnsi" w:hAnsiTheme="minorHAnsi" w:cstheme="minorHAnsi"/>
        </w:rPr>
      </w:pPr>
      <w:r w:rsidRPr="004E5B10">
        <w:rPr>
          <w:rFonts w:asciiTheme="minorHAnsi" w:hAnsiTheme="minorHAnsi" w:cstheme="minorHAnsi"/>
          <w:color w:val="212121"/>
        </w:rPr>
        <w:t>Glynos, J. and Speed, E., (2012). Varieties of co-production in public services: time banks in a UK health policy context. Critical Policy Studies. 6 (4), 402-433</w:t>
      </w:r>
    </w:p>
    <w:p w14:paraId="0D1AF842" w14:textId="72355EBB" w:rsidR="00175107" w:rsidRPr="004E5B10" w:rsidRDefault="00175107" w:rsidP="00461507">
      <w:pPr>
        <w:spacing w:line="480" w:lineRule="auto"/>
        <w:rPr>
          <w:rFonts w:asciiTheme="minorHAnsi" w:hAnsiTheme="minorHAnsi" w:cstheme="minorHAnsi"/>
        </w:rPr>
      </w:pPr>
      <w:r w:rsidRPr="004E5B10">
        <w:rPr>
          <w:rFonts w:asciiTheme="minorHAnsi" w:hAnsiTheme="minorHAnsi" w:cstheme="minorHAnsi"/>
        </w:rPr>
        <w:t>Green, G. and Johns, T. (2019) Exploring the relationship (and power dynamic) between researchers and public partners working together in applied health research teams</w:t>
      </w:r>
      <w:r w:rsidR="00934B5F" w:rsidRPr="004E5B10">
        <w:rPr>
          <w:rFonts w:asciiTheme="minorHAnsi" w:hAnsiTheme="minorHAnsi" w:cstheme="minorHAnsi"/>
        </w:rPr>
        <w:t>.</w:t>
      </w:r>
      <w:r w:rsidRPr="004E5B10">
        <w:rPr>
          <w:rFonts w:asciiTheme="minorHAnsi" w:hAnsiTheme="minorHAnsi" w:cstheme="minorHAnsi"/>
        </w:rPr>
        <w:t xml:space="preserve"> Frontiers in Sociology, </w:t>
      </w:r>
      <w:r w:rsidR="00877A8F" w:rsidRPr="004E5B10">
        <w:rPr>
          <w:rFonts w:asciiTheme="minorHAnsi" w:hAnsiTheme="minorHAnsi" w:cstheme="minorHAnsi"/>
        </w:rPr>
        <w:t>4:20.</w:t>
      </w:r>
    </w:p>
    <w:p w14:paraId="3D681836" w14:textId="268738F4" w:rsidR="009E22D0" w:rsidRPr="004E5B10" w:rsidRDefault="00E6364F" w:rsidP="00461507">
      <w:pPr>
        <w:spacing w:line="480" w:lineRule="auto"/>
        <w:rPr>
          <w:rFonts w:asciiTheme="minorHAnsi" w:hAnsiTheme="minorHAnsi" w:cstheme="minorHAnsi"/>
        </w:rPr>
      </w:pPr>
      <w:r w:rsidRPr="004E5B10">
        <w:rPr>
          <w:rFonts w:asciiTheme="minorHAnsi" w:hAnsiTheme="minorHAnsi" w:cstheme="minorHAnsi"/>
        </w:rPr>
        <w:lastRenderedPageBreak/>
        <w:t>Habermas</w:t>
      </w:r>
      <w:r w:rsidR="007E4C87" w:rsidRPr="004E5B10">
        <w:rPr>
          <w:rFonts w:asciiTheme="minorHAnsi" w:hAnsiTheme="minorHAnsi" w:cstheme="minorHAnsi"/>
        </w:rPr>
        <w:t>, J. (1987) The Theory of Communicative Action. Vol 2. Cambridge: Polity Press.</w:t>
      </w:r>
    </w:p>
    <w:p w14:paraId="26345702" w14:textId="77777777" w:rsidR="0097709A" w:rsidRPr="004E5B10" w:rsidRDefault="0097709A" w:rsidP="00461507">
      <w:pPr>
        <w:spacing w:line="480" w:lineRule="auto"/>
        <w:rPr>
          <w:rFonts w:asciiTheme="minorHAnsi" w:hAnsiTheme="minorHAnsi" w:cstheme="minorHAnsi"/>
        </w:rPr>
      </w:pPr>
      <w:r w:rsidRPr="004E5B10">
        <w:rPr>
          <w:rFonts w:asciiTheme="minorHAnsi" w:hAnsiTheme="minorHAnsi" w:cstheme="minorHAnsi"/>
        </w:rPr>
        <w:t>Hickey, G., Brearley, S., Coldham, T., Denegri, S., Green, G., Staniszewska, S., Tembo, D., Torok, K., and Turner, K. (2018) Guidance on co-producing a research project. Southampton: INVOLVE.</w:t>
      </w:r>
    </w:p>
    <w:p w14:paraId="15F4C053" w14:textId="461D8F8D" w:rsidR="00D42E29" w:rsidRPr="004E5B10" w:rsidRDefault="00D42E29" w:rsidP="00461507">
      <w:pPr>
        <w:spacing w:line="480" w:lineRule="auto"/>
        <w:rPr>
          <w:rFonts w:asciiTheme="minorHAnsi" w:hAnsiTheme="minorHAnsi" w:cstheme="minorHAnsi"/>
        </w:rPr>
      </w:pPr>
      <w:r w:rsidRPr="004E5B10">
        <w:rPr>
          <w:rFonts w:asciiTheme="minorHAnsi" w:hAnsiTheme="minorHAnsi" w:cstheme="minorHAnsi"/>
        </w:rPr>
        <w:t xml:space="preserve">Hodge, S. (2005) Competence, identity and intersubjectivity: Applying Habermas’s </w:t>
      </w:r>
      <w:r w:rsidR="002F63FA" w:rsidRPr="004E5B10">
        <w:rPr>
          <w:rFonts w:asciiTheme="minorHAnsi" w:hAnsiTheme="minorHAnsi" w:cstheme="minorHAnsi"/>
        </w:rPr>
        <w:t>t</w:t>
      </w:r>
      <w:r w:rsidRPr="004E5B10">
        <w:rPr>
          <w:rFonts w:asciiTheme="minorHAnsi" w:hAnsiTheme="minorHAnsi" w:cstheme="minorHAnsi"/>
        </w:rPr>
        <w:t xml:space="preserve">heory of </w:t>
      </w:r>
      <w:r w:rsidR="006A4497" w:rsidRPr="004E5B10">
        <w:rPr>
          <w:rFonts w:asciiTheme="minorHAnsi" w:hAnsiTheme="minorHAnsi" w:cstheme="minorHAnsi"/>
        </w:rPr>
        <w:t xml:space="preserve">communicative action to service user involvement in mental health policy planning. Social Theory &amp; Health, 3: </w:t>
      </w:r>
      <w:r w:rsidR="002F63FA" w:rsidRPr="004E5B10">
        <w:rPr>
          <w:rFonts w:asciiTheme="minorHAnsi" w:hAnsiTheme="minorHAnsi" w:cstheme="minorHAnsi"/>
        </w:rPr>
        <w:t>165-182.</w:t>
      </w:r>
    </w:p>
    <w:p w14:paraId="7AAE1BE1" w14:textId="52C3CFE5" w:rsidR="00145975" w:rsidRPr="004E5B10" w:rsidRDefault="005F02F0" w:rsidP="00461507">
      <w:pPr>
        <w:spacing w:line="480" w:lineRule="auto"/>
        <w:rPr>
          <w:rStyle w:val="Hyperlink"/>
          <w:rFonts w:asciiTheme="minorHAnsi" w:hAnsiTheme="minorHAnsi" w:cstheme="minorHAnsi"/>
        </w:rPr>
      </w:pPr>
      <w:r w:rsidRPr="004E5B10">
        <w:rPr>
          <w:rFonts w:asciiTheme="minorHAnsi" w:hAnsiTheme="minorHAnsi" w:cstheme="minorHAnsi"/>
        </w:rPr>
        <w:t xml:space="preserve">Involve (2018) </w:t>
      </w:r>
      <w:r w:rsidR="00021FC7" w:rsidRPr="004E5B10">
        <w:rPr>
          <w:rFonts w:asciiTheme="minorHAnsi" w:hAnsiTheme="minorHAnsi" w:cstheme="minorHAnsi"/>
        </w:rPr>
        <w:t>National Standards for Public Involvement.</w:t>
      </w:r>
      <w:r w:rsidR="00145975" w:rsidRPr="004E5B10">
        <w:rPr>
          <w:rFonts w:asciiTheme="minorHAnsi" w:hAnsiTheme="minorHAnsi" w:cstheme="minorHAnsi"/>
        </w:rPr>
        <w:t xml:space="preserve"> Available from: </w:t>
      </w:r>
      <w:hyperlink r:id="rId15" w:history="1">
        <w:r w:rsidR="00145975" w:rsidRPr="004E5B10">
          <w:rPr>
            <w:rStyle w:val="Hyperlink"/>
            <w:rFonts w:asciiTheme="minorHAnsi" w:hAnsiTheme="minorHAnsi" w:cstheme="minorHAnsi"/>
          </w:rPr>
          <w:t>https://www.invo.org.uk/posttypepublication/national-standards-for-public-involvement/</w:t>
        </w:r>
      </w:hyperlink>
    </w:p>
    <w:p w14:paraId="3D0B6154" w14:textId="32192F69" w:rsidR="004B4196" w:rsidRPr="004E5B10" w:rsidRDefault="004B4196" w:rsidP="00461507">
      <w:pPr>
        <w:spacing w:line="480" w:lineRule="auto"/>
        <w:rPr>
          <w:rFonts w:asciiTheme="minorHAnsi" w:hAnsiTheme="minorHAnsi" w:cstheme="minorHAnsi"/>
        </w:rPr>
      </w:pPr>
      <w:r w:rsidRPr="004E5B10">
        <w:rPr>
          <w:rFonts w:asciiTheme="minorHAnsi" w:hAnsiTheme="minorHAnsi" w:cstheme="minorHAnsi"/>
        </w:rPr>
        <w:t>INVOLVE (2019) Co-production in Action: Number one. Southampton: INVOLVE</w:t>
      </w:r>
    </w:p>
    <w:p w14:paraId="06B5B44C" w14:textId="4C02D6E3" w:rsidR="00BA23C5" w:rsidRPr="004E5B10" w:rsidRDefault="00BA23C5" w:rsidP="00461507">
      <w:pPr>
        <w:spacing w:line="480" w:lineRule="auto"/>
        <w:rPr>
          <w:rFonts w:asciiTheme="minorHAnsi" w:hAnsiTheme="minorHAnsi" w:cstheme="minorHAnsi"/>
        </w:rPr>
      </w:pPr>
      <w:r w:rsidRPr="004E5B10">
        <w:rPr>
          <w:rFonts w:asciiTheme="minorHAnsi" w:hAnsiTheme="minorHAnsi" w:cstheme="minorHAnsi"/>
        </w:rPr>
        <w:t>Kazimierczak, K.A. (2018) Clinical encounter and the logic of relationality: Reconfiguring bodies and subjectivities in clinical relations</w:t>
      </w:r>
      <w:r w:rsidR="00934B5F" w:rsidRPr="004E5B10">
        <w:rPr>
          <w:rFonts w:asciiTheme="minorHAnsi" w:hAnsiTheme="minorHAnsi" w:cstheme="minorHAnsi"/>
        </w:rPr>
        <w:t>.</w:t>
      </w:r>
      <w:r w:rsidRPr="004E5B10">
        <w:rPr>
          <w:rFonts w:asciiTheme="minorHAnsi" w:hAnsiTheme="minorHAnsi" w:cstheme="minorHAnsi"/>
        </w:rPr>
        <w:t xml:space="preserve"> Health. </w:t>
      </w:r>
      <w:r w:rsidRPr="004E5B10">
        <w:rPr>
          <w:rFonts w:asciiTheme="minorHAnsi" w:hAnsiTheme="minorHAnsi" w:cstheme="minorHAnsi"/>
          <w:bCs/>
        </w:rPr>
        <w:t>22</w:t>
      </w:r>
      <w:r w:rsidRPr="004E5B10">
        <w:rPr>
          <w:rFonts w:asciiTheme="minorHAnsi" w:hAnsiTheme="minorHAnsi" w:cstheme="minorHAnsi"/>
        </w:rPr>
        <w:t>,185–201.</w:t>
      </w:r>
    </w:p>
    <w:p w14:paraId="7842C185" w14:textId="21FDE3B2" w:rsidR="00F46824" w:rsidRDefault="00F46824" w:rsidP="00461507">
      <w:pPr>
        <w:spacing w:line="480" w:lineRule="auto"/>
        <w:rPr>
          <w:rFonts w:asciiTheme="minorHAnsi" w:hAnsiTheme="minorHAnsi" w:cstheme="minorHAnsi"/>
        </w:rPr>
      </w:pPr>
      <w:r w:rsidRPr="004E5B10">
        <w:rPr>
          <w:rFonts w:asciiTheme="minorHAnsi" w:hAnsiTheme="minorHAnsi" w:cstheme="minorHAnsi"/>
        </w:rPr>
        <w:t xml:space="preserve">Kirkegaard, S. and Andersen, D. (2018) Co-production in community mental health services: </w:t>
      </w:r>
      <w:r w:rsidR="005A799C" w:rsidRPr="004E5B10">
        <w:rPr>
          <w:rFonts w:asciiTheme="minorHAnsi" w:hAnsiTheme="minorHAnsi" w:cstheme="minorHAnsi"/>
        </w:rPr>
        <w:t>blurred</w:t>
      </w:r>
      <w:r w:rsidRPr="004E5B10">
        <w:rPr>
          <w:rFonts w:asciiTheme="minorHAnsi" w:hAnsiTheme="minorHAnsi" w:cstheme="minorHAnsi"/>
        </w:rPr>
        <w:t xml:space="preserve"> boundaries or a game of pretend? Sociology of Health &amp; Illness, </w:t>
      </w:r>
      <w:r w:rsidR="00DC0B07" w:rsidRPr="004E5B10">
        <w:rPr>
          <w:rFonts w:asciiTheme="minorHAnsi" w:hAnsiTheme="minorHAnsi" w:cstheme="minorHAnsi"/>
        </w:rPr>
        <w:t>Online First.</w:t>
      </w:r>
    </w:p>
    <w:p w14:paraId="16F482C0" w14:textId="534EC1EC" w:rsidR="001103AD" w:rsidRPr="004E5B10" w:rsidRDefault="001103AD" w:rsidP="001103AD">
      <w:pPr>
        <w:spacing w:line="480" w:lineRule="auto"/>
        <w:rPr>
          <w:rFonts w:asciiTheme="minorHAnsi" w:hAnsiTheme="minorHAnsi" w:cstheme="minorHAnsi"/>
        </w:rPr>
      </w:pPr>
      <w:r w:rsidRPr="001103AD">
        <w:rPr>
          <w:rFonts w:asciiTheme="minorHAnsi" w:hAnsiTheme="minorHAnsi" w:cstheme="minorHAnsi"/>
        </w:rPr>
        <w:t>Klawiter, M. (2008) The Biopolitics of Breast Cancer: Changing Cultures of Disease and Activism. Minneapolis: University of Minnesota Press.</w:t>
      </w:r>
    </w:p>
    <w:p w14:paraId="3358FA22" w14:textId="764CF8E3" w:rsidR="00B21480" w:rsidRPr="004E5B10" w:rsidRDefault="00B21480" w:rsidP="00461507">
      <w:pPr>
        <w:spacing w:line="480" w:lineRule="auto"/>
        <w:rPr>
          <w:rFonts w:asciiTheme="minorHAnsi" w:hAnsiTheme="minorHAnsi" w:cstheme="minorHAnsi"/>
        </w:rPr>
      </w:pPr>
      <w:r w:rsidRPr="004E5B10">
        <w:rPr>
          <w:rFonts w:asciiTheme="minorHAnsi" w:hAnsiTheme="minorHAnsi" w:cstheme="minorHAnsi"/>
        </w:rPr>
        <w:t>Komporozos-Athanasiou, A., Fudge, N., Adams, M. and McKevitt, C. (2016) Citizen participation as political ritual: towards a sociological theorizing of health citizenship. Sociology, 52, 4,744-761.</w:t>
      </w:r>
    </w:p>
    <w:p w14:paraId="03D2874D" w14:textId="551CD65A" w:rsidR="00BA23C5" w:rsidRPr="004E5B10" w:rsidRDefault="00BA23C5" w:rsidP="00461507">
      <w:pPr>
        <w:spacing w:line="480" w:lineRule="auto"/>
        <w:rPr>
          <w:rFonts w:asciiTheme="minorHAnsi" w:hAnsiTheme="minorHAnsi" w:cstheme="minorHAnsi"/>
        </w:rPr>
      </w:pPr>
      <w:r w:rsidRPr="004E5B10">
        <w:rPr>
          <w:rFonts w:asciiTheme="minorHAnsi" w:hAnsiTheme="minorHAnsi" w:cstheme="minorHAnsi"/>
        </w:rPr>
        <w:t>Liabo, K., Boddy, K., Burchmore, H., Cockcroft, E., Britten, N. (2018) Clarifying the roles of patients in researc</w:t>
      </w:r>
      <w:r w:rsidR="004C3F9F" w:rsidRPr="004E5B10">
        <w:rPr>
          <w:rFonts w:asciiTheme="minorHAnsi" w:hAnsiTheme="minorHAnsi" w:cstheme="minorHAnsi"/>
        </w:rPr>
        <w:t>h.</w:t>
      </w:r>
      <w:r w:rsidRPr="004E5B10">
        <w:rPr>
          <w:rFonts w:asciiTheme="minorHAnsi" w:hAnsiTheme="minorHAnsi" w:cstheme="minorHAnsi"/>
        </w:rPr>
        <w:t xml:space="preserve"> BMJ, 361: k1463.</w:t>
      </w:r>
    </w:p>
    <w:p w14:paraId="3E9D5796" w14:textId="24DC14A6" w:rsidR="00BA23C5" w:rsidRPr="004E5B10" w:rsidRDefault="00BA23C5" w:rsidP="00461507">
      <w:pPr>
        <w:spacing w:line="480" w:lineRule="auto"/>
        <w:rPr>
          <w:rFonts w:asciiTheme="minorHAnsi" w:hAnsiTheme="minorHAnsi" w:cstheme="minorHAnsi"/>
        </w:rPr>
      </w:pPr>
      <w:r w:rsidRPr="004E5B10">
        <w:rPr>
          <w:rFonts w:asciiTheme="minorHAnsi" w:hAnsiTheme="minorHAnsi" w:cstheme="minorHAnsi"/>
        </w:rPr>
        <w:t>Madden, M. and Speed, E. (2017) Beware Zombies and Unicorns: Toward Critical Patient and Public Involvement in Health Research in a Neoliberal Context</w:t>
      </w:r>
      <w:r w:rsidR="004C3F9F" w:rsidRPr="004E5B10">
        <w:rPr>
          <w:rFonts w:asciiTheme="minorHAnsi" w:hAnsiTheme="minorHAnsi" w:cstheme="minorHAnsi"/>
        </w:rPr>
        <w:t>.</w:t>
      </w:r>
      <w:r w:rsidRPr="004E5B10">
        <w:rPr>
          <w:rFonts w:asciiTheme="minorHAnsi" w:hAnsiTheme="minorHAnsi" w:cstheme="minorHAnsi"/>
        </w:rPr>
        <w:t xml:space="preserve"> Frontiers in Sociology. 2.</w:t>
      </w:r>
    </w:p>
    <w:p w14:paraId="3535DB54" w14:textId="1B2FD229" w:rsidR="00BA23C5" w:rsidRPr="004E5B10" w:rsidRDefault="00BA23C5" w:rsidP="00461507">
      <w:pPr>
        <w:spacing w:line="480" w:lineRule="auto"/>
        <w:rPr>
          <w:rFonts w:asciiTheme="minorHAnsi" w:hAnsiTheme="minorHAnsi" w:cstheme="minorHAnsi"/>
        </w:rPr>
      </w:pPr>
      <w:r w:rsidRPr="004E5B10">
        <w:rPr>
          <w:rFonts w:asciiTheme="minorHAnsi" w:hAnsiTheme="minorHAnsi" w:cstheme="minorHAnsi"/>
        </w:rPr>
        <w:lastRenderedPageBreak/>
        <w:t xml:space="preserve">Maguire, K. and Britten, N. (2018) </w:t>
      </w:r>
      <w:r w:rsidR="004C3F9F" w:rsidRPr="004E5B10">
        <w:rPr>
          <w:rFonts w:asciiTheme="minorHAnsi" w:hAnsiTheme="minorHAnsi" w:cstheme="minorHAnsi"/>
        </w:rPr>
        <w:t>‘</w:t>
      </w:r>
      <w:r w:rsidRPr="004E5B10">
        <w:rPr>
          <w:rFonts w:asciiTheme="minorHAnsi" w:hAnsiTheme="minorHAnsi" w:cstheme="minorHAnsi"/>
        </w:rPr>
        <w:t>You’re there because you are unprofessional’: patient and public involvement as liminal knowledge spaces</w:t>
      </w:r>
      <w:r w:rsidR="004C3F9F" w:rsidRPr="004E5B10">
        <w:rPr>
          <w:rFonts w:asciiTheme="minorHAnsi" w:hAnsiTheme="minorHAnsi" w:cstheme="minorHAnsi"/>
        </w:rPr>
        <w:t>.</w:t>
      </w:r>
      <w:r w:rsidRPr="004E5B10">
        <w:rPr>
          <w:rFonts w:asciiTheme="minorHAnsi" w:hAnsiTheme="minorHAnsi" w:cstheme="minorHAnsi"/>
        </w:rPr>
        <w:t xml:space="preserve"> Sociology of Health &amp; Illness, 40 (3), 463-477.</w:t>
      </w:r>
    </w:p>
    <w:p w14:paraId="6E2BE414" w14:textId="11F5640C" w:rsidR="00BA23C5" w:rsidRPr="004E5B10" w:rsidRDefault="00BA23C5" w:rsidP="00461507">
      <w:pPr>
        <w:spacing w:line="480" w:lineRule="auto"/>
        <w:rPr>
          <w:rFonts w:asciiTheme="minorHAnsi" w:hAnsiTheme="minorHAnsi" w:cstheme="minorHAnsi"/>
        </w:rPr>
      </w:pPr>
      <w:r w:rsidRPr="004E5B10">
        <w:rPr>
          <w:rFonts w:asciiTheme="minorHAnsi" w:hAnsiTheme="minorHAnsi" w:cstheme="minorHAnsi"/>
        </w:rPr>
        <w:t>Martin, G.P. (2008) ‘Ordinary people only’: knowledge, representativeness, and the publics of public participation in healthcare</w:t>
      </w:r>
      <w:r w:rsidR="004C3F9F" w:rsidRPr="004E5B10">
        <w:rPr>
          <w:rFonts w:asciiTheme="minorHAnsi" w:hAnsiTheme="minorHAnsi" w:cstheme="minorHAnsi"/>
        </w:rPr>
        <w:t>.</w:t>
      </w:r>
      <w:r w:rsidRPr="004E5B10">
        <w:rPr>
          <w:rFonts w:asciiTheme="minorHAnsi" w:hAnsiTheme="minorHAnsi" w:cstheme="minorHAnsi"/>
        </w:rPr>
        <w:t xml:space="preserve"> Sociology of Health &amp; Illness, 30, 1, 35–54.</w:t>
      </w:r>
    </w:p>
    <w:p w14:paraId="50EDC430" w14:textId="0DDFF4D4" w:rsidR="00154316" w:rsidRPr="004E5B10" w:rsidRDefault="00154316" w:rsidP="00461507">
      <w:pPr>
        <w:spacing w:line="480" w:lineRule="auto"/>
        <w:rPr>
          <w:rFonts w:asciiTheme="minorHAnsi" w:hAnsiTheme="minorHAnsi" w:cstheme="minorHAnsi"/>
        </w:rPr>
      </w:pPr>
      <w:r w:rsidRPr="004E5B10">
        <w:rPr>
          <w:rFonts w:asciiTheme="minorHAnsi" w:hAnsiTheme="minorHAnsi" w:cstheme="minorHAnsi"/>
        </w:rPr>
        <w:t>Matthews, R. and Papoulias, C. (2019) Toward co-productive learning? The Exchange Network as experimental space, Frontiers in Sociology</w:t>
      </w:r>
      <w:r w:rsidR="00AF50B7" w:rsidRPr="004E5B10">
        <w:rPr>
          <w:rFonts w:asciiTheme="minorHAnsi" w:hAnsiTheme="minorHAnsi" w:cstheme="minorHAnsi"/>
        </w:rPr>
        <w:t>, 4:36.</w:t>
      </w:r>
    </w:p>
    <w:p w14:paraId="2F79F178" w14:textId="6D29BFE2" w:rsidR="0043503B" w:rsidRPr="004E5B10" w:rsidRDefault="0043503B" w:rsidP="00461507">
      <w:pPr>
        <w:spacing w:line="480" w:lineRule="auto"/>
        <w:rPr>
          <w:rFonts w:asciiTheme="minorHAnsi" w:hAnsiTheme="minorHAnsi" w:cstheme="minorHAnsi"/>
        </w:rPr>
      </w:pPr>
      <w:r w:rsidRPr="004E5B10">
        <w:rPr>
          <w:rFonts w:asciiTheme="minorHAnsi" w:hAnsiTheme="minorHAnsi" w:cstheme="minorHAnsi"/>
        </w:rPr>
        <w:t>Mouffe, C. (1999) Del</w:t>
      </w:r>
      <w:r w:rsidR="008C5D73" w:rsidRPr="004E5B10">
        <w:rPr>
          <w:rFonts w:asciiTheme="minorHAnsi" w:hAnsiTheme="minorHAnsi" w:cstheme="minorHAnsi"/>
        </w:rPr>
        <w:t>iberative democracy or agonistic pluralism? Social Research, 66(3): 745-758.</w:t>
      </w:r>
    </w:p>
    <w:p w14:paraId="00954BA9" w14:textId="274768C4" w:rsidR="004E5B10" w:rsidRPr="004E5B10" w:rsidRDefault="00D2455E" w:rsidP="00461507">
      <w:pPr>
        <w:spacing w:line="480" w:lineRule="auto"/>
        <w:rPr>
          <w:rFonts w:asciiTheme="minorHAnsi" w:hAnsiTheme="minorHAnsi" w:cstheme="minorHAnsi"/>
        </w:rPr>
      </w:pPr>
      <w:r w:rsidRPr="004E5B10">
        <w:rPr>
          <w:rFonts w:asciiTheme="minorHAnsi" w:hAnsiTheme="minorHAnsi" w:cstheme="minorHAnsi"/>
        </w:rPr>
        <w:t>Mouffe, C. (2016) Democratic politics and conflict: an agonistic approach</w:t>
      </w:r>
      <w:r w:rsidR="00BD29B6" w:rsidRPr="004E5B10">
        <w:rPr>
          <w:rFonts w:asciiTheme="minorHAnsi" w:hAnsiTheme="minorHAnsi" w:cstheme="minorHAnsi"/>
        </w:rPr>
        <w:t>,</w:t>
      </w:r>
      <w:r w:rsidR="004E5B10">
        <w:rPr>
          <w:rFonts w:asciiTheme="minorHAnsi" w:hAnsiTheme="minorHAnsi" w:cstheme="minorHAnsi"/>
        </w:rPr>
        <w:t xml:space="preserve"> </w:t>
      </w:r>
      <w:r w:rsidR="00BD29B6" w:rsidRPr="004E5B10">
        <w:rPr>
          <w:rFonts w:asciiTheme="minorHAnsi" w:hAnsiTheme="minorHAnsi" w:cstheme="minorHAnsi"/>
        </w:rPr>
        <w:t xml:space="preserve">Politica Comun, </w:t>
      </w:r>
      <w:r w:rsidR="00046468" w:rsidRPr="004E5B10">
        <w:rPr>
          <w:rFonts w:asciiTheme="minorHAnsi" w:hAnsiTheme="minorHAnsi" w:cstheme="minorHAnsi"/>
        </w:rPr>
        <w:t xml:space="preserve">6, </w:t>
      </w:r>
      <w:r w:rsidR="002F1152" w:rsidRPr="004E5B10">
        <w:rPr>
          <w:rStyle w:val="metalabel"/>
          <w:rFonts w:asciiTheme="minorHAnsi" w:hAnsiTheme="minorHAnsi" w:cstheme="minorHAnsi"/>
          <w:color w:val="231F20"/>
          <w:bdr w:val="none" w:sz="0" w:space="0" w:color="auto" w:frame="1"/>
          <w:shd w:val="clear" w:color="auto" w:fill="FFFFFF"/>
        </w:rPr>
        <w:t>DOI</w:t>
      </w:r>
      <w:r w:rsidR="002F1152" w:rsidRPr="00BB71E8">
        <w:rPr>
          <w:rFonts w:asciiTheme="minorHAnsi" w:hAnsiTheme="minorHAnsi" w:cstheme="minorHAnsi"/>
          <w:shd w:val="clear" w:color="auto" w:fill="FFFFFF"/>
        </w:rPr>
        <w:t>: </w:t>
      </w:r>
      <w:hyperlink r:id="rId16" w:history="1">
        <w:r w:rsidR="002F1152" w:rsidRPr="00BB71E8">
          <w:rPr>
            <w:rStyle w:val="Hyperlink"/>
            <w:rFonts w:asciiTheme="minorHAnsi" w:hAnsiTheme="minorHAnsi" w:cstheme="minorHAnsi"/>
            <w:color w:val="auto"/>
            <w:u w:val="none"/>
            <w:bdr w:val="none" w:sz="0" w:space="0" w:color="auto" w:frame="1"/>
            <w:shd w:val="clear" w:color="auto" w:fill="FFFFFF"/>
          </w:rPr>
          <w:t>http://dx.doi.org/10.3998/pc.12322227.0009.011</w:t>
        </w:r>
      </w:hyperlink>
    </w:p>
    <w:p w14:paraId="644473F9" w14:textId="61AD1434" w:rsidR="00C563D2" w:rsidRPr="004E5B10" w:rsidRDefault="00C563D2" w:rsidP="00461507">
      <w:pPr>
        <w:spacing w:line="480" w:lineRule="auto"/>
        <w:rPr>
          <w:rFonts w:asciiTheme="minorHAnsi" w:hAnsiTheme="minorHAnsi" w:cstheme="minorHAnsi"/>
        </w:rPr>
      </w:pPr>
      <w:r w:rsidRPr="004E5B10">
        <w:rPr>
          <w:rFonts w:asciiTheme="minorHAnsi" w:hAnsiTheme="minorHAnsi" w:cstheme="minorHAnsi"/>
        </w:rPr>
        <w:t xml:space="preserve">NIHR (2015) Going the Extra Mile: Improving the Nation's Health and Wellbeing Through Public Involvement in Research. Available at: www.nihr.ac.uk/patients-and-public/documents/Going-the-Extra-Mile.pdf </w:t>
      </w:r>
    </w:p>
    <w:p w14:paraId="6094F6A3" w14:textId="5A5412CB" w:rsidR="00007E07" w:rsidRPr="004E5B10" w:rsidRDefault="00007E07" w:rsidP="00461507">
      <w:pPr>
        <w:spacing w:line="480" w:lineRule="auto"/>
        <w:rPr>
          <w:rFonts w:asciiTheme="minorHAnsi" w:hAnsiTheme="minorHAnsi" w:cstheme="minorHAnsi"/>
        </w:rPr>
      </w:pPr>
      <w:r w:rsidRPr="004E5B10">
        <w:rPr>
          <w:rFonts w:asciiTheme="minorHAnsi" w:hAnsiTheme="minorHAnsi" w:cstheme="minorHAnsi"/>
        </w:rPr>
        <w:t xml:space="preserve">NIHR (2019) UK Standards for Public Involvement. </w:t>
      </w:r>
      <w:r w:rsidR="007A4B94" w:rsidRPr="004E5B10">
        <w:rPr>
          <w:rFonts w:asciiTheme="minorHAnsi" w:hAnsiTheme="minorHAnsi" w:cstheme="minorHAnsi"/>
        </w:rPr>
        <w:t>UK Public Involvement Standards Development Partnership.</w:t>
      </w:r>
    </w:p>
    <w:p w14:paraId="710695F9" w14:textId="45C6EF01" w:rsidR="00FF6559" w:rsidRPr="00BB71E8" w:rsidRDefault="00FF6559" w:rsidP="00461507">
      <w:pPr>
        <w:spacing w:line="480" w:lineRule="auto"/>
        <w:rPr>
          <w:rFonts w:asciiTheme="minorHAnsi" w:hAnsiTheme="minorHAnsi" w:cstheme="minorHAnsi"/>
          <w:color w:val="0000FF"/>
          <w:u w:val="single"/>
        </w:rPr>
      </w:pPr>
      <w:r w:rsidRPr="004E5B10">
        <w:rPr>
          <w:rFonts w:asciiTheme="minorHAnsi" w:hAnsiTheme="minorHAnsi" w:cstheme="minorHAnsi"/>
        </w:rPr>
        <w:t>Nortey, R. (2019) Blog: Disabled researchers are a challenge to Higher Education sector, Disablity Research on Independent Living and Learning (DRILL)</w:t>
      </w:r>
      <w:r w:rsidR="004E5B10">
        <w:rPr>
          <w:rFonts w:asciiTheme="minorHAnsi" w:hAnsiTheme="minorHAnsi" w:cstheme="minorHAnsi"/>
        </w:rPr>
        <w:t xml:space="preserve">. </w:t>
      </w:r>
      <w:r w:rsidR="004E5B10" w:rsidRPr="004E5B10">
        <w:rPr>
          <w:rFonts w:asciiTheme="minorHAnsi" w:hAnsiTheme="minorHAnsi" w:cstheme="minorHAnsi"/>
        </w:rPr>
        <w:t xml:space="preserve">Available at : </w:t>
      </w:r>
      <w:hyperlink r:id="rId17" w:history="1">
        <w:r w:rsidR="004E5B10" w:rsidRPr="004E5B10">
          <w:rPr>
            <w:rStyle w:val="Hyperlink"/>
            <w:rFonts w:asciiTheme="minorHAnsi" w:hAnsiTheme="minorHAnsi" w:cstheme="minorHAnsi"/>
          </w:rPr>
          <w:t>http://www.drilluk.org.uk/disabled-researchers-a-challenge-to-higher-education-sector/</w:t>
        </w:r>
      </w:hyperlink>
    </w:p>
    <w:p w14:paraId="0DDB38A4" w14:textId="1D277857" w:rsidR="000A7799" w:rsidRPr="004E5B10" w:rsidRDefault="000A7799" w:rsidP="00461507">
      <w:pPr>
        <w:spacing w:line="480" w:lineRule="auto"/>
        <w:rPr>
          <w:rFonts w:asciiTheme="minorHAnsi" w:hAnsiTheme="minorHAnsi" w:cstheme="minorHAnsi"/>
        </w:rPr>
      </w:pPr>
      <w:r w:rsidRPr="004E5B10">
        <w:rPr>
          <w:rFonts w:asciiTheme="minorHAnsi" w:hAnsiTheme="minorHAnsi" w:cstheme="minorHAnsi"/>
        </w:rPr>
        <w:t>Ocloo, J. and Matthews, R. (2016) From tokenism to empowerment: progressing patient and public involvement in healthcare improvement</w:t>
      </w:r>
      <w:r w:rsidR="004C3F9F" w:rsidRPr="004E5B10">
        <w:rPr>
          <w:rFonts w:asciiTheme="minorHAnsi" w:hAnsiTheme="minorHAnsi" w:cstheme="minorHAnsi"/>
        </w:rPr>
        <w:t>.</w:t>
      </w:r>
      <w:r w:rsidRPr="004E5B10">
        <w:rPr>
          <w:rFonts w:asciiTheme="minorHAnsi" w:hAnsiTheme="minorHAnsi" w:cstheme="minorHAnsi"/>
        </w:rPr>
        <w:t xml:space="preserve"> BMJ Quality &amp; Safety. 25, 8, 626–32</w:t>
      </w:r>
    </w:p>
    <w:p w14:paraId="5E9002BC" w14:textId="6AFDA649" w:rsidR="00AF50B7" w:rsidRPr="004E5B10" w:rsidRDefault="00AF50B7" w:rsidP="00461507">
      <w:pPr>
        <w:spacing w:line="480" w:lineRule="auto"/>
        <w:rPr>
          <w:rFonts w:asciiTheme="minorHAnsi" w:hAnsiTheme="minorHAnsi" w:cstheme="minorHAnsi"/>
        </w:rPr>
      </w:pPr>
      <w:r w:rsidRPr="004E5B10">
        <w:rPr>
          <w:rFonts w:asciiTheme="minorHAnsi" w:hAnsiTheme="minorHAnsi" w:cstheme="minorHAnsi"/>
        </w:rPr>
        <w:t>Oliver, K., Kothari, A. and Mays, N. (2019) The dark side of coproduction: do the costs outweigh the benefits for health research?</w:t>
      </w:r>
      <w:r w:rsidR="00175107" w:rsidRPr="004E5B10">
        <w:rPr>
          <w:rFonts w:asciiTheme="minorHAnsi" w:hAnsiTheme="minorHAnsi" w:cstheme="minorHAnsi"/>
        </w:rPr>
        <w:t xml:space="preserve"> Health Research Policy and Systems, 17:33. </w:t>
      </w:r>
    </w:p>
    <w:p w14:paraId="24D9C6CF" w14:textId="6C58F3E7" w:rsidR="00BA23C5" w:rsidRPr="004E5B10" w:rsidRDefault="00BA23C5" w:rsidP="00461507">
      <w:pPr>
        <w:spacing w:line="480" w:lineRule="auto"/>
        <w:rPr>
          <w:rFonts w:asciiTheme="minorHAnsi" w:hAnsiTheme="minorHAnsi" w:cstheme="minorHAnsi"/>
        </w:rPr>
      </w:pPr>
      <w:r w:rsidRPr="004E5B10">
        <w:rPr>
          <w:rFonts w:asciiTheme="minorHAnsi" w:hAnsiTheme="minorHAnsi" w:cstheme="minorHAnsi"/>
        </w:rPr>
        <w:lastRenderedPageBreak/>
        <w:t>Palumbo, R. and Manna, R. (2017) What if things go wrong in co-producing health services? Exploring the implementation problems of health care co-production</w:t>
      </w:r>
      <w:r w:rsidR="004C3F9F" w:rsidRPr="004E5B10">
        <w:rPr>
          <w:rFonts w:asciiTheme="minorHAnsi" w:hAnsiTheme="minorHAnsi" w:cstheme="minorHAnsi"/>
        </w:rPr>
        <w:t>.</w:t>
      </w:r>
      <w:r w:rsidRPr="004E5B10">
        <w:rPr>
          <w:rFonts w:asciiTheme="minorHAnsi" w:hAnsiTheme="minorHAnsi" w:cstheme="minorHAnsi"/>
        </w:rPr>
        <w:t xml:space="preserve"> Policy and Society. 1–18.</w:t>
      </w:r>
    </w:p>
    <w:p w14:paraId="0B033B1F" w14:textId="42F10FF7" w:rsidR="00787A1C" w:rsidRPr="004E5B10" w:rsidRDefault="00787A1C" w:rsidP="00461507">
      <w:pPr>
        <w:spacing w:line="480" w:lineRule="auto"/>
        <w:rPr>
          <w:rFonts w:asciiTheme="minorHAnsi" w:hAnsiTheme="minorHAnsi" w:cstheme="minorHAnsi"/>
        </w:rPr>
      </w:pPr>
      <w:r w:rsidRPr="004E5B10">
        <w:rPr>
          <w:rFonts w:asciiTheme="minorHAnsi" w:hAnsiTheme="minorHAnsi" w:cstheme="minorHAnsi"/>
        </w:rPr>
        <w:t>Paylor, J. and McKevitt, C. (2019) The possibilities and limits of “co-producing” research</w:t>
      </w:r>
      <w:r w:rsidR="004C3F9F" w:rsidRPr="004E5B10">
        <w:rPr>
          <w:rFonts w:asciiTheme="minorHAnsi" w:hAnsiTheme="minorHAnsi" w:cstheme="minorHAnsi"/>
        </w:rPr>
        <w:t>.</w:t>
      </w:r>
      <w:r w:rsidRPr="004E5B10">
        <w:rPr>
          <w:rFonts w:asciiTheme="minorHAnsi" w:hAnsiTheme="minorHAnsi" w:cstheme="minorHAnsi"/>
        </w:rPr>
        <w:t xml:space="preserve"> Frontiers in Sociology</w:t>
      </w:r>
      <w:r w:rsidR="005C59FC" w:rsidRPr="004E5B10">
        <w:rPr>
          <w:rFonts w:asciiTheme="minorHAnsi" w:hAnsiTheme="minorHAnsi" w:cstheme="minorHAnsi"/>
        </w:rPr>
        <w:t>, 4</w:t>
      </w:r>
      <w:r w:rsidR="00175107" w:rsidRPr="004E5B10">
        <w:rPr>
          <w:rFonts w:asciiTheme="minorHAnsi" w:hAnsiTheme="minorHAnsi" w:cstheme="minorHAnsi"/>
        </w:rPr>
        <w:t>:</w:t>
      </w:r>
      <w:r w:rsidR="005C59FC" w:rsidRPr="004E5B10">
        <w:rPr>
          <w:rFonts w:asciiTheme="minorHAnsi" w:hAnsiTheme="minorHAnsi" w:cstheme="minorHAnsi"/>
        </w:rPr>
        <w:t>23.</w:t>
      </w:r>
    </w:p>
    <w:p w14:paraId="34FE5537" w14:textId="1AC30CBC" w:rsidR="003A33D1" w:rsidRPr="004E5B10" w:rsidRDefault="003A33D1" w:rsidP="00461507">
      <w:pPr>
        <w:pStyle w:val="Heading1"/>
        <w:shd w:val="clear" w:color="auto" w:fill="FFFFFF"/>
        <w:spacing w:before="0" w:after="150" w:line="480" w:lineRule="auto"/>
        <w:rPr>
          <w:rFonts w:asciiTheme="minorHAnsi" w:hAnsiTheme="minorHAnsi" w:cstheme="minorHAnsi"/>
          <w:color w:val="auto"/>
          <w:sz w:val="24"/>
          <w:szCs w:val="24"/>
        </w:rPr>
      </w:pPr>
      <w:r w:rsidRPr="004E5B10">
        <w:rPr>
          <w:rFonts w:asciiTheme="minorHAnsi" w:hAnsiTheme="minorHAnsi" w:cstheme="minorHAnsi"/>
          <w:color w:val="auto"/>
          <w:sz w:val="24"/>
          <w:szCs w:val="24"/>
        </w:rPr>
        <w:t>Pinfold, V. (</w:t>
      </w:r>
      <w:r w:rsidR="005B3100" w:rsidRPr="004E5B10">
        <w:rPr>
          <w:rFonts w:asciiTheme="minorHAnsi" w:hAnsiTheme="minorHAnsi" w:cstheme="minorHAnsi"/>
          <w:color w:val="auto"/>
          <w:sz w:val="24"/>
          <w:szCs w:val="24"/>
        </w:rPr>
        <w:t>2019</w:t>
      </w:r>
      <w:r w:rsidRPr="004E5B10">
        <w:rPr>
          <w:rFonts w:asciiTheme="minorHAnsi" w:hAnsiTheme="minorHAnsi" w:cstheme="minorHAnsi"/>
          <w:color w:val="auto"/>
          <w:sz w:val="24"/>
          <w:szCs w:val="24"/>
        </w:rPr>
        <w:t>)</w:t>
      </w:r>
      <w:r w:rsidR="000777EE" w:rsidRPr="004E5B10">
        <w:rPr>
          <w:rFonts w:asciiTheme="minorHAnsi" w:hAnsiTheme="minorHAnsi" w:cstheme="minorHAnsi"/>
          <w:color w:val="auto"/>
          <w:sz w:val="24"/>
          <w:szCs w:val="24"/>
        </w:rPr>
        <w:t xml:space="preserve"> How to break down power structures in coproduced research.</w:t>
      </w:r>
      <w:r w:rsidR="00CB336A" w:rsidRPr="004E5B10">
        <w:rPr>
          <w:rFonts w:asciiTheme="minorHAnsi" w:hAnsiTheme="minorHAnsi" w:cstheme="minorHAnsi"/>
          <w:color w:val="auto"/>
          <w:sz w:val="24"/>
          <w:szCs w:val="24"/>
        </w:rPr>
        <w:t xml:space="preserve"> McPin Foundation.</w:t>
      </w:r>
      <w:r w:rsidR="000777EE" w:rsidRPr="004E5B10">
        <w:rPr>
          <w:rFonts w:asciiTheme="minorHAnsi" w:hAnsiTheme="minorHAnsi" w:cstheme="minorHAnsi"/>
          <w:color w:val="auto"/>
          <w:sz w:val="24"/>
          <w:szCs w:val="24"/>
        </w:rPr>
        <w:t xml:space="preserve"> Available at:</w:t>
      </w:r>
      <w:r w:rsidRPr="004E5B10">
        <w:rPr>
          <w:rFonts w:asciiTheme="minorHAnsi" w:hAnsiTheme="minorHAnsi" w:cstheme="minorHAnsi"/>
          <w:color w:val="auto"/>
          <w:sz w:val="24"/>
          <w:szCs w:val="24"/>
        </w:rPr>
        <w:t xml:space="preserve"> </w:t>
      </w:r>
      <w:r w:rsidR="005B3100" w:rsidRPr="004E5B10">
        <w:rPr>
          <w:rFonts w:asciiTheme="minorHAnsi" w:hAnsiTheme="minorHAnsi" w:cstheme="minorHAnsi"/>
          <w:color w:val="auto"/>
          <w:sz w:val="24"/>
          <w:szCs w:val="24"/>
        </w:rPr>
        <w:t xml:space="preserve"> </w:t>
      </w:r>
      <w:hyperlink r:id="rId18" w:history="1">
        <w:r w:rsidR="000777EE" w:rsidRPr="00BB71E8">
          <w:rPr>
            <w:rStyle w:val="Hyperlink"/>
            <w:rFonts w:asciiTheme="minorHAnsi" w:eastAsia="Calibri" w:hAnsiTheme="minorHAnsi" w:cstheme="minorHAnsi"/>
            <w:color w:val="auto"/>
            <w:sz w:val="24"/>
            <w:szCs w:val="24"/>
            <w:u w:val="none"/>
          </w:rPr>
          <w:t>https://mcpin.org/how-to-break-down-power-structures-in-coproduced-research/</w:t>
        </w:r>
      </w:hyperlink>
    </w:p>
    <w:p w14:paraId="525B6458" w14:textId="38EDE9C5" w:rsidR="000A7799" w:rsidRPr="004E5B10" w:rsidRDefault="00BA23C5" w:rsidP="00461507">
      <w:pPr>
        <w:spacing w:line="480" w:lineRule="auto"/>
        <w:rPr>
          <w:rFonts w:asciiTheme="minorHAnsi" w:hAnsiTheme="minorHAnsi" w:cstheme="minorHAnsi"/>
        </w:rPr>
      </w:pPr>
      <w:r w:rsidRPr="004E5B10">
        <w:rPr>
          <w:rFonts w:asciiTheme="minorHAnsi" w:hAnsiTheme="minorHAnsi" w:cstheme="minorHAnsi"/>
        </w:rPr>
        <w:t>Price, A., Schroter, S., Snow, R., Hicks, M., et al. (2018) Frequency of reporting on patient and public involvement (PPI) in research studies published in a general medical journal: a descriptive study</w:t>
      </w:r>
      <w:r w:rsidR="004C3F9F" w:rsidRPr="004E5B10">
        <w:rPr>
          <w:rFonts w:asciiTheme="minorHAnsi" w:hAnsiTheme="minorHAnsi" w:cstheme="minorHAnsi"/>
        </w:rPr>
        <w:t>.</w:t>
      </w:r>
      <w:r w:rsidRPr="004E5B10">
        <w:rPr>
          <w:rFonts w:asciiTheme="minorHAnsi" w:hAnsiTheme="minorHAnsi" w:cstheme="minorHAnsi"/>
        </w:rPr>
        <w:t xml:space="preserve"> BMJ Open, 8, 3, e020452.</w:t>
      </w:r>
      <w:r w:rsidR="000A7799" w:rsidRPr="004E5B10">
        <w:rPr>
          <w:rFonts w:asciiTheme="minorHAnsi" w:hAnsiTheme="minorHAnsi" w:cstheme="minorHAnsi"/>
        </w:rPr>
        <w:t xml:space="preserve"> </w:t>
      </w:r>
    </w:p>
    <w:p w14:paraId="7A43C705" w14:textId="7B6381AE" w:rsidR="00690E5E" w:rsidRPr="004E5B10" w:rsidRDefault="00690E5E" w:rsidP="00461507">
      <w:pPr>
        <w:spacing w:line="480" w:lineRule="auto"/>
        <w:rPr>
          <w:rFonts w:asciiTheme="minorHAnsi" w:hAnsiTheme="minorHAnsi" w:cstheme="minorHAnsi"/>
        </w:rPr>
      </w:pPr>
      <w:r w:rsidRPr="004E5B10">
        <w:rPr>
          <w:rFonts w:asciiTheme="minorHAnsi" w:hAnsiTheme="minorHAnsi" w:cstheme="minorHAnsi"/>
        </w:rPr>
        <w:t>Rose, D. (2014)</w:t>
      </w:r>
      <w:r w:rsidR="00B16EA1" w:rsidRPr="004E5B10">
        <w:rPr>
          <w:rFonts w:asciiTheme="minorHAnsi" w:hAnsiTheme="minorHAnsi" w:cstheme="minorHAnsi"/>
        </w:rPr>
        <w:t xml:space="preserve"> Patient and public involvement in health research: ethical imperative and/or radical challenge? Journal of Health Psychology, 19(1): 149-158.</w:t>
      </w:r>
    </w:p>
    <w:p w14:paraId="00E5CB62" w14:textId="5BC30F8D" w:rsidR="007450B3" w:rsidRPr="004E5B10" w:rsidRDefault="007450B3" w:rsidP="00461507">
      <w:pPr>
        <w:spacing w:line="480" w:lineRule="auto"/>
        <w:rPr>
          <w:rFonts w:asciiTheme="minorHAnsi" w:hAnsiTheme="minorHAnsi" w:cstheme="minorHAnsi"/>
        </w:rPr>
      </w:pPr>
      <w:r w:rsidRPr="004E5B10">
        <w:rPr>
          <w:rFonts w:asciiTheme="minorHAnsi" w:hAnsiTheme="minorHAnsi" w:cstheme="minorHAnsi"/>
        </w:rPr>
        <w:t xml:space="preserve">Rose, D. and Kalathil, J. (2019) Power, privilege and knowledge: the untenable promise of co-production in mental “health”. Frontiers in Sociology, </w:t>
      </w:r>
      <w:r w:rsidR="001B3AC6" w:rsidRPr="004E5B10">
        <w:rPr>
          <w:rFonts w:asciiTheme="minorHAnsi" w:hAnsiTheme="minorHAnsi" w:cstheme="minorHAnsi"/>
        </w:rPr>
        <w:t>4:57.</w:t>
      </w:r>
    </w:p>
    <w:p w14:paraId="75FAEB7C" w14:textId="37D2B1A3" w:rsidR="00331305" w:rsidRPr="004E5B10" w:rsidRDefault="00877A8F" w:rsidP="00461507">
      <w:pPr>
        <w:spacing w:line="480" w:lineRule="auto"/>
        <w:rPr>
          <w:rFonts w:asciiTheme="minorHAnsi" w:hAnsiTheme="minorHAnsi" w:cstheme="minorHAnsi"/>
        </w:rPr>
      </w:pPr>
      <w:r w:rsidRPr="004E5B10">
        <w:rPr>
          <w:rFonts w:asciiTheme="minorHAnsi" w:hAnsiTheme="minorHAnsi" w:cstheme="minorHAnsi"/>
        </w:rPr>
        <w:t>Speed, E. (2019) The limits of participation? Cost of Living blog</w:t>
      </w:r>
      <w:r w:rsidR="00331305" w:rsidRPr="004E5B10">
        <w:rPr>
          <w:rFonts w:asciiTheme="minorHAnsi" w:hAnsiTheme="minorHAnsi" w:cstheme="minorHAnsi"/>
        </w:rPr>
        <w:t>, April 3</w:t>
      </w:r>
      <w:r w:rsidR="00331305" w:rsidRPr="004E5B10">
        <w:rPr>
          <w:rFonts w:asciiTheme="minorHAnsi" w:hAnsiTheme="minorHAnsi" w:cstheme="minorHAnsi"/>
          <w:vertAlign w:val="superscript"/>
        </w:rPr>
        <w:t>rd</w:t>
      </w:r>
      <w:r w:rsidR="00331305" w:rsidRPr="004E5B10">
        <w:rPr>
          <w:rFonts w:asciiTheme="minorHAnsi" w:hAnsiTheme="minorHAnsi" w:cstheme="minorHAnsi"/>
        </w:rPr>
        <w:t xml:space="preserve"> 2019</w:t>
      </w:r>
      <w:r w:rsidR="00623074" w:rsidRPr="004E5B10">
        <w:rPr>
          <w:rFonts w:asciiTheme="minorHAnsi" w:hAnsiTheme="minorHAnsi" w:cstheme="minorHAnsi"/>
        </w:rPr>
        <w:t xml:space="preserve">. </w:t>
      </w:r>
      <w:r w:rsidR="00331305" w:rsidRPr="004E5B10">
        <w:rPr>
          <w:rFonts w:asciiTheme="minorHAnsi" w:hAnsiTheme="minorHAnsi" w:cstheme="minorHAnsi"/>
        </w:rPr>
        <w:t xml:space="preserve">Available from: </w:t>
      </w:r>
      <w:hyperlink r:id="rId19" w:history="1">
        <w:r w:rsidR="00331305" w:rsidRPr="004E5B10">
          <w:rPr>
            <w:rStyle w:val="Hyperlink"/>
            <w:rFonts w:asciiTheme="minorHAnsi" w:hAnsiTheme="minorHAnsi" w:cstheme="minorHAnsi"/>
          </w:rPr>
          <w:t>https://www.cost-ofliving.net/the-limits-of-participation/</w:t>
        </w:r>
      </w:hyperlink>
    </w:p>
    <w:p w14:paraId="28F5878B" w14:textId="1E977296" w:rsidR="005768AF" w:rsidRPr="004E5B10" w:rsidRDefault="005768AF" w:rsidP="00461507">
      <w:pPr>
        <w:spacing w:line="480" w:lineRule="auto"/>
        <w:rPr>
          <w:rFonts w:asciiTheme="minorHAnsi" w:hAnsiTheme="minorHAnsi" w:cstheme="minorHAnsi"/>
        </w:rPr>
      </w:pPr>
      <w:r w:rsidRPr="004E5B10">
        <w:rPr>
          <w:rFonts w:asciiTheme="minorHAnsi" w:hAnsiTheme="minorHAnsi" w:cstheme="minorHAnsi"/>
        </w:rPr>
        <w:t>Staley, K. (2009) Exploring impact</w:t>
      </w:r>
      <w:r w:rsidR="00996F13" w:rsidRPr="004E5B10">
        <w:rPr>
          <w:rFonts w:asciiTheme="minorHAnsi" w:hAnsiTheme="minorHAnsi" w:cstheme="minorHAnsi"/>
        </w:rPr>
        <w:t>: public involvement in the NHS, public health and social care research. Eastleigh: INVOLVE.</w:t>
      </w:r>
    </w:p>
    <w:p w14:paraId="67A05EA5" w14:textId="33ED4DD6" w:rsidR="00BA23C5" w:rsidRPr="004E5B10" w:rsidRDefault="00BA23C5" w:rsidP="00461507">
      <w:pPr>
        <w:spacing w:line="480" w:lineRule="auto"/>
        <w:rPr>
          <w:rFonts w:asciiTheme="minorHAnsi" w:hAnsiTheme="minorHAnsi" w:cstheme="minorHAnsi"/>
        </w:rPr>
      </w:pPr>
      <w:r w:rsidRPr="004E5B10">
        <w:rPr>
          <w:rFonts w:asciiTheme="minorHAnsi" w:hAnsiTheme="minorHAnsi" w:cstheme="minorHAnsi"/>
        </w:rPr>
        <w:t>Staniszewska, S., Brett, J., Simera, I., Seers, K., et al. (2017) GRIPP2 reporting checklists: tools to improve reporting of patient and public involvement in research</w:t>
      </w:r>
      <w:r w:rsidR="004C3F9F" w:rsidRPr="004E5B10">
        <w:rPr>
          <w:rFonts w:asciiTheme="minorHAnsi" w:hAnsiTheme="minorHAnsi" w:cstheme="minorHAnsi"/>
        </w:rPr>
        <w:t>.</w:t>
      </w:r>
      <w:r w:rsidRPr="004E5B10">
        <w:rPr>
          <w:rFonts w:asciiTheme="minorHAnsi" w:hAnsiTheme="minorHAnsi" w:cstheme="minorHAnsi"/>
        </w:rPr>
        <w:t xml:space="preserve"> BMJ, j3453.</w:t>
      </w:r>
    </w:p>
    <w:p w14:paraId="31CFCA5C" w14:textId="29C5FE04" w:rsidR="00BD1895" w:rsidRPr="004E5B10" w:rsidRDefault="00BD1895" w:rsidP="00461507">
      <w:pPr>
        <w:spacing w:line="480" w:lineRule="auto"/>
        <w:rPr>
          <w:rFonts w:asciiTheme="minorHAnsi" w:hAnsiTheme="minorHAnsi" w:cstheme="minorHAnsi"/>
        </w:rPr>
      </w:pPr>
      <w:r w:rsidRPr="004E5B10">
        <w:rPr>
          <w:rFonts w:asciiTheme="minorHAnsi" w:hAnsiTheme="minorHAnsi" w:cstheme="minorHAnsi"/>
        </w:rPr>
        <w:t xml:space="preserve">Stratford, E., Armstrong, D., and Jaskolski, M. (2003) </w:t>
      </w:r>
      <w:r w:rsidR="007F2315" w:rsidRPr="004E5B10">
        <w:rPr>
          <w:rFonts w:asciiTheme="minorHAnsi" w:hAnsiTheme="minorHAnsi" w:cstheme="minorHAnsi"/>
        </w:rPr>
        <w:t xml:space="preserve">Relational spaces and the geopolitics of community participation in two Tasmanian local governments: a case for agonistic pluralism? </w:t>
      </w:r>
      <w:r w:rsidR="0084250C" w:rsidRPr="004E5B10">
        <w:rPr>
          <w:rFonts w:asciiTheme="minorHAnsi" w:hAnsiTheme="minorHAnsi" w:cstheme="minorHAnsi"/>
        </w:rPr>
        <w:t xml:space="preserve">Transactions of the Institute of </w:t>
      </w:r>
      <w:r w:rsidR="00823202" w:rsidRPr="004E5B10">
        <w:rPr>
          <w:rFonts w:asciiTheme="minorHAnsi" w:hAnsiTheme="minorHAnsi" w:cstheme="minorHAnsi"/>
        </w:rPr>
        <w:t xml:space="preserve">British </w:t>
      </w:r>
      <w:r w:rsidR="0084250C" w:rsidRPr="004E5B10">
        <w:rPr>
          <w:rFonts w:asciiTheme="minorHAnsi" w:hAnsiTheme="minorHAnsi" w:cstheme="minorHAnsi"/>
        </w:rPr>
        <w:t xml:space="preserve">Geographers, </w:t>
      </w:r>
      <w:r w:rsidR="00823202" w:rsidRPr="004E5B10">
        <w:rPr>
          <w:rFonts w:asciiTheme="minorHAnsi" w:hAnsiTheme="minorHAnsi" w:cstheme="minorHAnsi"/>
        </w:rPr>
        <w:t>28(4): 461-472.</w:t>
      </w:r>
    </w:p>
    <w:p w14:paraId="2BAEA271" w14:textId="54DE74E7" w:rsidR="006A04EF" w:rsidRPr="004E5B10" w:rsidRDefault="006A04EF" w:rsidP="00461507">
      <w:pPr>
        <w:spacing w:line="480" w:lineRule="auto"/>
        <w:outlineLvl w:val="0"/>
        <w:rPr>
          <w:rFonts w:asciiTheme="minorHAnsi" w:hAnsiTheme="minorHAnsi" w:cstheme="minorHAnsi"/>
        </w:rPr>
      </w:pPr>
      <w:r w:rsidRPr="004E5B10">
        <w:rPr>
          <w:rFonts w:asciiTheme="minorHAnsi" w:hAnsiTheme="minorHAnsi" w:cstheme="minorHAnsi"/>
        </w:rPr>
        <w:lastRenderedPageBreak/>
        <w:t>Turnhout, E., Metze, T., Wybourn, C., Klenk, N., Louder, E.</w:t>
      </w:r>
      <w:r w:rsidRPr="004E5B10">
        <w:rPr>
          <w:rFonts w:asciiTheme="minorHAnsi" w:hAnsiTheme="minorHAnsi" w:cstheme="minorHAnsi"/>
          <w:lang w:val="en-US"/>
        </w:rPr>
        <w:t xml:space="preserve"> </w:t>
      </w:r>
      <w:r w:rsidRPr="004E5B10">
        <w:rPr>
          <w:rFonts w:asciiTheme="minorHAnsi" w:hAnsiTheme="minorHAnsi" w:cstheme="minorHAnsi"/>
        </w:rPr>
        <w:t>(2020) The politics of co-production: participation, power, and transformation, Current Opinion in Environmental Sustainability, 42, 15-21.</w:t>
      </w:r>
    </w:p>
    <w:p w14:paraId="64EE114B" w14:textId="048816FE" w:rsidR="008009B7" w:rsidRPr="004E5B10" w:rsidRDefault="008009B7" w:rsidP="00461507">
      <w:pPr>
        <w:spacing w:line="480" w:lineRule="auto"/>
        <w:rPr>
          <w:rFonts w:asciiTheme="minorHAnsi" w:hAnsiTheme="minorHAnsi" w:cstheme="minorHAnsi"/>
        </w:rPr>
      </w:pPr>
      <w:r w:rsidRPr="004E5B10">
        <w:rPr>
          <w:rFonts w:asciiTheme="minorHAnsi" w:hAnsiTheme="minorHAnsi" w:cstheme="minorHAnsi"/>
        </w:rPr>
        <w:t>Tritter, J. Q. and McCallum, A. (2006)</w:t>
      </w:r>
      <w:r w:rsidR="009B7641" w:rsidRPr="004E5B10">
        <w:rPr>
          <w:rFonts w:asciiTheme="minorHAnsi" w:hAnsiTheme="minorHAnsi" w:cstheme="minorHAnsi"/>
        </w:rPr>
        <w:t xml:space="preserve"> </w:t>
      </w:r>
      <w:r w:rsidRPr="004E5B10">
        <w:rPr>
          <w:rFonts w:asciiTheme="minorHAnsi" w:hAnsiTheme="minorHAnsi" w:cstheme="minorHAnsi"/>
        </w:rPr>
        <w:t>The snakes and ladders of user involvement: Moving beyond Arnstein</w:t>
      </w:r>
      <w:r w:rsidR="004C3F9F" w:rsidRPr="004E5B10">
        <w:rPr>
          <w:rFonts w:asciiTheme="minorHAnsi" w:hAnsiTheme="minorHAnsi" w:cstheme="minorHAnsi"/>
        </w:rPr>
        <w:t>.</w:t>
      </w:r>
      <w:r w:rsidR="00F14B8D" w:rsidRPr="004E5B10">
        <w:rPr>
          <w:rFonts w:asciiTheme="minorHAnsi" w:hAnsiTheme="minorHAnsi" w:cstheme="minorHAnsi"/>
        </w:rPr>
        <w:t xml:space="preserve"> Health Policy, 76(2): 156-168.</w:t>
      </w:r>
    </w:p>
    <w:p w14:paraId="74E3C66C" w14:textId="0F7EDA27" w:rsidR="00BA23C5" w:rsidRPr="004E5B10" w:rsidRDefault="00BA23C5" w:rsidP="00461507">
      <w:pPr>
        <w:spacing w:line="480" w:lineRule="auto"/>
        <w:rPr>
          <w:rFonts w:asciiTheme="minorHAnsi" w:hAnsiTheme="minorHAnsi" w:cstheme="minorHAnsi"/>
        </w:rPr>
      </w:pPr>
      <w:r w:rsidRPr="004E5B10">
        <w:rPr>
          <w:rFonts w:asciiTheme="minorHAnsi" w:hAnsiTheme="minorHAnsi" w:cstheme="minorHAnsi"/>
        </w:rPr>
        <w:t>Veenstra, G. and Burnett, P.J. (2014) A relational approach to health practices: towards transcending the agency-structure divide</w:t>
      </w:r>
      <w:r w:rsidR="004C3F9F" w:rsidRPr="004E5B10">
        <w:rPr>
          <w:rFonts w:asciiTheme="minorHAnsi" w:hAnsiTheme="minorHAnsi" w:cstheme="minorHAnsi"/>
        </w:rPr>
        <w:t>.</w:t>
      </w:r>
      <w:r w:rsidRPr="004E5B10">
        <w:rPr>
          <w:rFonts w:asciiTheme="minorHAnsi" w:hAnsiTheme="minorHAnsi" w:cstheme="minorHAnsi"/>
        </w:rPr>
        <w:t xml:space="preserve"> Sociology of Health &amp; Illness, </w:t>
      </w:r>
      <w:r w:rsidRPr="004E5B10">
        <w:rPr>
          <w:rFonts w:asciiTheme="minorHAnsi" w:hAnsiTheme="minorHAnsi" w:cstheme="minorHAnsi"/>
          <w:bCs/>
        </w:rPr>
        <w:t>36</w:t>
      </w:r>
      <w:r w:rsidRPr="004E5B10">
        <w:rPr>
          <w:rFonts w:asciiTheme="minorHAnsi" w:hAnsiTheme="minorHAnsi" w:cstheme="minorHAnsi"/>
        </w:rPr>
        <w:t>, 2, 187–98.</w:t>
      </w:r>
    </w:p>
    <w:p w14:paraId="6A1BB5BB" w14:textId="2A00A9C0" w:rsidR="00A34DB2" w:rsidRPr="004E5B10" w:rsidRDefault="00A34DB2" w:rsidP="00461507">
      <w:pPr>
        <w:spacing w:line="480" w:lineRule="auto"/>
        <w:rPr>
          <w:rFonts w:asciiTheme="minorHAnsi" w:hAnsiTheme="minorHAnsi" w:cstheme="minorHAnsi"/>
        </w:rPr>
      </w:pPr>
      <w:r w:rsidRPr="004E5B10">
        <w:rPr>
          <w:rFonts w:asciiTheme="minorHAnsi" w:hAnsiTheme="minorHAnsi" w:cstheme="minorHAnsi"/>
        </w:rPr>
        <w:t>Weale, A. (2016) Between consensus and contestation</w:t>
      </w:r>
      <w:r w:rsidR="004C3F9F" w:rsidRPr="004E5B10">
        <w:rPr>
          <w:rFonts w:asciiTheme="minorHAnsi" w:hAnsiTheme="minorHAnsi" w:cstheme="minorHAnsi"/>
        </w:rPr>
        <w:t>.</w:t>
      </w:r>
      <w:r w:rsidR="00AF607E" w:rsidRPr="004E5B10">
        <w:rPr>
          <w:rFonts w:asciiTheme="minorHAnsi" w:hAnsiTheme="minorHAnsi" w:cstheme="minorHAnsi"/>
        </w:rPr>
        <w:t xml:space="preserve"> Journal of Health Organisation and Management, 30(5): 786-795.</w:t>
      </w:r>
    </w:p>
    <w:p w14:paraId="614012CC" w14:textId="34F228DB" w:rsidR="00BA23C5" w:rsidRPr="004E5B10" w:rsidRDefault="00BA23C5" w:rsidP="00461507">
      <w:pPr>
        <w:spacing w:line="480" w:lineRule="auto"/>
        <w:rPr>
          <w:rFonts w:asciiTheme="minorHAnsi" w:hAnsiTheme="minorHAnsi" w:cstheme="minorHAnsi"/>
        </w:rPr>
      </w:pPr>
      <w:r w:rsidRPr="004E5B10">
        <w:rPr>
          <w:rFonts w:asciiTheme="minorHAnsi" w:hAnsiTheme="minorHAnsi" w:cstheme="minorHAnsi"/>
        </w:rPr>
        <w:t>Wicks, P., Richards, T., Denegri, S. and Godlee, F. (2018) Patients’ roles and rights in research</w:t>
      </w:r>
      <w:r w:rsidR="004C3F9F" w:rsidRPr="004E5B10">
        <w:rPr>
          <w:rFonts w:asciiTheme="minorHAnsi" w:hAnsiTheme="minorHAnsi" w:cstheme="minorHAnsi"/>
        </w:rPr>
        <w:t>.</w:t>
      </w:r>
      <w:r w:rsidRPr="004E5B10">
        <w:rPr>
          <w:rFonts w:asciiTheme="minorHAnsi" w:hAnsiTheme="minorHAnsi" w:cstheme="minorHAnsi"/>
        </w:rPr>
        <w:t xml:space="preserve"> BMJ, k3193.</w:t>
      </w:r>
    </w:p>
    <w:p w14:paraId="6C6F3E03" w14:textId="28573723" w:rsidR="00221420" w:rsidRPr="00D37AED" w:rsidRDefault="00221420" w:rsidP="00827305">
      <w:pPr>
        <w:spacing w:line="480" w:lineRule="auto"/>
        <w:rPr>
          <w:rFonts w:ascii="Calibri" w:hAnsi="Calibri" w:cs="Calibri"/>
        </w:rPr>
      </w:pPr>
    </w:p>
    <w:sectPr w:rsidR="00221420" w:rsidRPr="00D37AED" w:rsidSect="00735B5F">
      <w:footerReference w:type="defaul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4FA9BFE" w14:textId="77777777" w:rsidR="00807F49" w:rsidRDefault="00807F49" w:rsidP="00CD3763">
      <w:r>
        <w:separator/>
      </w:r>
    </w:p>
  </w:endnote>
  <w:endnote w:type="continuationSeparator" w:id="0">
    <w:p w14:paraId="3A9C2072" w14:textId="77777777" w:rsidR="00807F49" w:rsidRDefault="00807F49" w:rsidP="00CD3763">
      <w:r>
        <w:continuationSeparator/>
      </w:r>
    </w:p>
  </w:endnote>
  <w:endnote w:type="continuationNotice" w:id="1">
    <w:p w14:paraId="0C527D0F" w14:textId="77777777" w:rsidR="00807F49" w:rsidRDefault="00807F4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charset w:val="88"/>
    <w:family w:val="auto"/>
    <w:pitch w:val="variable"/>
    <w:sig w:usb0="A10102FF" w:usb1="38CF7CFA" w:usb2="00010016" w:usb3="00000000" w:csb0="0014000F" w:csb1="00000000"/>
  </w:font>
  <w:font w:name="Segoe UI">
    <w:panose1 w:val="020B0502040204020203"/>
    <w:charset w:val="00"/>
    <w:family w:val="swiss"/>
    <w:pitch w:val="variable"/>
    <w:sig w:usb0="E4002EFF" w:usb1="C000E47F" w:usb2="00000009" w:usb3="00000000" w:csb0="000001FF" w:csb1="00000000"/>
  </w:font>
  <w:font w:name="DengXian">
    <w:altName w:val="等线"/>
    <w:charset w:val="88"/>
    <w:family w:val="auto"/>
    <w:pitch w:val="variable"/>
    <w:sig w:usb0="A10102FF" w:usb1="38CF7CFA" w:usb2="00010016" w:usb3="00000000" w:csb0="001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8337418"/>
      <w:docPartObj>
        <w:docPartGallery w:val="Page Numbers (Bottom of Page)"/>
        <w:docPartUnique/>
      </w:docPartObj>
    </w:sdtPr>
    <w:sdtEndPr>
      <w:rPr>
        <w:noProof/>
      </w:rPr>
    </w:sdtEndPr>
    <w:sdtContent>
      <w:p w14:paraId="168E69E3" w14:textId="143E8B10" w:rsidR="008542A1" w:rsidRDefault="008542A1">
        <w:pPr>
          <w:pStyle w:val="Footer"/>
          <w:jc w:val="center"/>
        </w:pPr>
        <w:r>
          <w:fldChar w:fldCharType="begin"/>
        </w:r>
        <w:r>
          <w:instrText xml:space="preserve"> PAGE   \* MERGEFORMAT </w:instrText>
        </w:r>
        <w:r>
          <w:fldChar w:fldCharType="separate"/>
        </w:r>
        <w:r w:rsidR="00CE1FD5">
          <w:rPr>
            <w:noProof/>
          </w:rPr>
          <w:t>2</w:t>
        </w:r>
        <w:r>
          <w:rPr>
            <w:noProof/>
          </w:rPr>
          <w:fldChar w:fldCharType="end"/>
        </w:r>
      </w:p>
    </w:sdtContent>
  </w:sdt>
  <w:p w14:paraId="141C67B8" w14:textId="77777777" w:rsidR="008542A1" w:rsidRDefault="008542A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86DA5BC" w14:textId="77777777" w:rsidR="00807F49" w:rsidRDefault="00807F49" w:rsidP="00CD3763">
      <w:r>
        <w:separator/>
      </w:r>
    </w:p>
  </w:footnote>
  <w:footnote w:type="continuationSeparator" w:id="0">
    <w:p w14:paraId="31060EF0" w14:textId="77777777" w:rsidR="00807F49" w:rsidRDefault="00807F49" w:rsidP="00CD3763">
      <w:r>
        <w:continuationSeparator/>
      </w:r>
    </w:p>
  </w:footnote>
  <w:footnote w:type="continuationNotice" w:id="1">
    <w:p w14:paraId="224E7012" w14:textId="77777777" w:rsidR="00807F49" w:rsidRDefault="00807F49"/>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E44DE2"/>
    <w:multiLevelType w:val="hybridMultilevel"/>
    <w:tmpl w:val="0B26F500"/>
    <w:lvl w:ilvl="0" w:tplc="88D4C4B6">
      <w:start w:val="158"/>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7F1410"/>
    <w:multiLevelType w:val="hybridMultilevel"/>
    <w:tmpl w:val="DA381460"/>
    <w:lvl w:ilvl="0" w:tplc="3C8C3C68">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02977"/>
    <w:multiLevelType w:val="hybridMultilevel"/>
    <w:tmpl w:val="A06027A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CF40DB9"/>
    <w:multiLevelType w:val="hybridMultilevel"/>
    <w:tmpl w:val="A06027A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FB5525D"/>
    <w:multiLevelType w:val="hybridMultilevel"/>
    <w:tmpl w:val="F918990C"/>
    <w:lvl w:ilvl="0" w:tplc="F59AAA00">
      <w:start w:val="1"/>
      <w:numFmt w:val="bullet"/>
      <w:lvlText w:val=""/>
      <w:lvlJc w:val="left"/>
      <w:pPr>
        <w:ind w:left="720" w:hanging="360"/>
      </w:pPr>
      <w:rPr>
        <w:rFonts w:ascii="Symbol" w:hAnsi="Symbol" w:hint="default"/>
      </w:rPr>
    </w:lvl>
    <w:lvl w:ilvl="1" w:tplc="305A5A7C">
      <w:start w:val="1"/>
      <w:numFmt w:val="bullet"/>
      <w:lvlText w:val="o"/>
      <w:lvlJc w:val="left"/>
      <w:pPr>
        <w:ind w:left="1440" w:hanging="360"/>
      </w:pPr>
      <w:rPr>
        <w:rFonts w:ascii="Courier New" w:hAnsi="Courier New" w:hint="default"/>
      </w:rPr>
    </w:lvl>
    <w:lvl w:ilvl="2" w:tplc="D8BAF01A">
      <w:start w:val="1"/>
      <w:numFmt w:val="bullet"/>
      <w:lvlText w:val=""/>
      <w:lvlJc w:val="left"/>
      <w:pPr>
        <w:ind w:left="2160" w:hanging="360"/>
      </w:pPr>
      <w:rPr>
        <w:rFonts w:ascii="Wingdings" w:hAnsi="Wingdings" w:hint="default"/>
      </w:rPr>
    </w:lvl>
    <w:lvl w:ilvl="3" w:tplc="9AAC5970">
      <w:start w:val="1"/>
      <w:numFmt w:val="bullet"/>
      <w:lvlText w:val=""/>
      <w:lvlJc w:val="left"/>
      <w:pPr>
        <w:ind w:left="2880" w:hanging="360"/>
      </w:pPr>
      <w:rPr>
        <w:rFonts w:ascii="Symbol" w:hAnsi="Symbol" w:hint="default"/>
      </w:rPr>
    </w:lvl>
    <w:lvl w:ilvl="4" w:tplc="93603916">
      <w:start w:val="1"/>
      <w:numFmt w:val="bullet"/>
      <w:lvlText w:val="o"/>
      <w:lvlJc w:val="left"/>
      <w:pPr>
        <w:ind w:left="3600" w:hanging="360"/>
      </w:pPr>
      <w:rPr>
        <w:rFonts w:ascii="Courier New" w:hAnsi="Courier New" w:hint="default"/>
      </w:rPr>
    </w:lvl>
    <w:lvl w:ilvl="5" w:tplc="89BA4C12">
      <w:start w:val="1"/>
      <w:numFmt w:val="bullet"/>
      <w:lvlText w:val=""/>
      <w:lvlJc w:val="left"/>
      <w:pPr>
        <w:ind w:left="4320" w:hanging="360"/>
      </w:pPr>
      <w:rPr>
        <w:rFonts w:ascii="Wingdings" w:hAnsi="Wingdings" w:hint="default"/>
      </w:rPr>
    </w:lvl>
    <w:lvl w:ilvl="6" w:tplc="B178E110">
      <w:start w:val="1"/>
      <w:numFmt w:val="bullet"/>
      <w:lvlText w:val=""/>
      <w:lvlJc w:val="left"/>
      <w:pPr>
        <w:ind w:left="5040" w:hanging="360"/>
      </w:pPr>
      <w:rPr>
        <w:rFonts w:ascii="Symbol" w:hAnsi="Symbol" w:hint="default"/>
      </w:rPr>
    </w:lvl>
    <w:lvl w:ilvl="7" w:tplc="E0388574">
      <w:start w:val="1"/>
      <w:numFmt w:val="bullet"/>
      <w:lvlText w:val="o"/>
      <w:lvlJc w:val="left"/>
      <w:pPr>
        <w:ind w:left="5760" w:hanging="360"/>
      </w:pPr>
      <w:rPr>
        <w:rFonts w:ascii="Courier New" w:hAnsi="Courier New" w:hint="default"/>
      </w:rPr>
    </w:lvl>
    <w:lvl w:ilvl="8" w:tplc="2A4AB680">
      <w:start w:val="1"/>
      <w:numFmt w:val="bullet"/>
      <w:lvlText w:val=""/>
      <w:lvlJc w:val="left"/>
      <w:pPr>
        <w:ind w:left="6480" w:hanging="360"/>
      </w:pPr>
      <w:rPr>
        <w:rFonts w:ascii="Wingdings" w:hAnsi="Wingdings" w:hint="default"/>
      </w:rPr>
    </w:lvl>
  </w:abstractNum>
  <w:abstractNum w:abstractNumId="5" w15:restartNumberingAfterBreak="0">
    <w:nsid w:val="0FC5380C"/>
    <w:multiLevelType w:val="hybridMultilevel"/>
    <w:tmpl w:val="EB5CC6F8"/>
    <w:lvl w:ilvl="0" w:tplc="CF1277A2">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02166DB"/>
    <w:multiLevelType w:val="hybridMultilevel"/>
    <w:tmpl w:val="29646B4C"/>
    <w:lvl w:ilvl="0" w:tplc="422ACA6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1C124A"/>
    <w:multiLevelType w:val="hybridMultilevel"/>
    <w:tmpl w:val="FDECD4D8"/>
    <w:lvl w:ilvl="0" w:tplc="FFFFFFFF">
      <w:numFmt w:val="bullet"/>
      <w:lvlText w:val="-"/>
      <w:lvlJc w:val="left"/>
      <w:pPr>
        <w:ind w:left="720" w:hanging="360"/>
      </w:pPr>
      <w:rPr>
        <w:rFonts w:ascii="Times New Roman" w:hAnsi="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7B53412"/>
    <w:multiLevelType w:val="hybridMultilevel"/>
    <w:tmpl w:val="A06027A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A501C95"/>
    <w:multiLevelType w:val="hybridMultilevel"/>
    <w:tmpl w:val="66484A04"/>
    <w:lvl w:ilvl="0" w:tplc="CF56B06E">
      <w:start w:val="1"/>
      <w:numFmt w:val="bullet"/>
      <w:lvlText w:val=""/>
      <w:lvlJc w:val="left"/>
      <w:pPr>
        <w:ind w:left="720" w:hanging="360"/>
      </w:pPr>
      <w:rPr>
        <w:rFonts w:ascii="Symbol" w:hAnsi="Symbol" w:hint="default"/>
      </w:rPr>
    </w:lvl>
    <w:lvl w:ilvl="1" w:tplc="EE2CB160">
      <w:start w:val="1"/>
      <w:numFmt w:val="bullet"/>
      <w:lvlText w:val="o"/>
      <w:lvlJc w:val="left"/>
      <w:pPr>
        <w:ind w:left="1440" w:hanging="360"/>
      </w:pPr>
      <w:rPr>
        <w:rFonts w:ascii="Courier New" w:hAnsi="Courier New" w:hint="default"/>
      </w:rPr>
    </w:lvl>
    <w:lvl w:ilvl="2" w:tplc="50100DF8">
      <w:start w:val="1"/>
      <w:numFmt w:val="bullet"/>
      <w:lvlText w:val=""/>
      <w:lvlJc w:val="left"/>
      <w:pPr>
        <w:ind w:left="2160" w:hanging="360"/>
      </w:pPr>
      <w:rPr>
        <w:rFonts w:ascii="Wingdings" w:hAnsi="Wingdings" w:hint="default"/>
      </w:rPr>
    </w:lvl>
    <w:lvl w:ilvl="3" w:tplc="4880C2CA">
      <w:start w:val="1"/>
      <w:numFmt w:val="bullet"/>
      <w:lvlText w:val=""/>
      <w:lvlJc w:val="left"/>
      <w:pPr>
        <w:ind w:left="2880" w:hanging="360"/>
      </w:pPr>
      <w:rPr>
        <w:rFonts w:ascii="Symbol" w:hAnsi="Symbol" w:hint="default"/>
      </w:rPr>
    </w:lvl>
    <w:lvl w:ilvl="4" w:tplc="7B224878">
      <w:start w:val="1"/>
      <w:numFmt w:val="bullet"/>
      <w:lvlText w:val="o"/>
      <w:lvlJc w:val="left"/>
      <w:pPr>
        <w:ind w:left="3600" w:hanging="360"/>
      </w:pPr>
      <w:rPr>
        <w:rFonts w:ascii="Courier New" w:hAnsi="Courier New" w:hint="default"/>
      </w:rPr>
    </w:lvl>
    <w:lvl w:ilvl="5" w:tplc="72824EEE">
      <w:start w:val="1"/>
      <w:numFmt w:val="bullet"/>
      <w:lvlText w:val=""/>
      <w:lvlJc w:val="left"/>
      <w:pPr>
        <w:ind w:left="4320" w:hanging="360"/>
      </w:pPr>
      <w:rPr>
        <w:rFonts w:ascii="Wingdings" w:hAnsi="Wingdings" w:hint="default"/>
      </w:rPr>
    </w:lvl>
    <w:lvl w:ilvl="6" w:tplc="58622C90">
      <w:start w:val="1"/>
      <w:numFmt w:val="bullet"/>
      <w:lvlText w:val=""/>
      <w:lvlJc w:val="left"/>
      <w:pPr>
        <w:ind w:left="5040" w:hanging="360"/>
      </w:pPr>
      <w:rPr>
        <w:rFonts w:ascii="Symbol" w:hAnsi="Symbol" w:hint="default"/>
      </w:rPr>
    </w:lvl>
    <w:lvl w:ilvl="7" w:tplc="ED28CDB4">
      <w:start w:val="1"/>
      <w:numFmt w:val="bullet"/>
      <w:lvlText w:val="o"/>
      <w:lvlJc w:val="left"/>
      <w:pPr>
        <w:ind w:left="5760" w:hanging="360"/>
      </w:pPr>
      <w:rPr>
        <w:rFonts w:ascii="Courier New" w:hAnsi="Courier New" w:hint="default"/>
      </w:rPr>
    </w:lvl>
    <w:lvl w:ilvl="8" w:tplc="305C7E1E">
      <w:start w:val="1"/>
      <w:numFmt w:val="bullet"/>
      <w:lvlText w:val=""/>
      <w:lvlJc w:val="left"/>
      <w:pPr>
        <w:ind w:left="6480" w:hanging="360"/>
      </w:pPr>
      <w:rPr>
        <w:rFonts w:ascii="Wingdings" w:hAnsi="Wingdings" w:hint="default"/>
      </w:rPr>
    </w:lvl>
  </w:abstractNum>
  <w:abstractNum w:abstractNumId="10" w15:restartNumberingAfterBreak="0">
    <w:nsid w:val="1AF602BF"/>
    <w:multiLevelType w:val="hybridMultilevel"/>
    <w:tmpl w:val="204A092C"/>
    <w:lvl w:ilvl="0" w:tplc="429236FE">
      <w:start w:val="1"/>
      <w:numFmt w:val="bullet"/>
      <w:lvlText w:val=""/>
      <w:lvlJc w:val="left"/>
      <w:pPr>
        <w:ind w:left="720" w:hanging="360"/>
      </w:pPr>
      <w:rPr>
        <w:rFonts w:ascii="Symbol" w:hAnsi="Symbol" w:hint="default"/>
      </w:rPr>
    </w:lvl>
    <w:lvl w:ilvl="1" w:tplc="17264E4A">
      <w:start w:val="1"/>
      <w:numFmt w:val="bullet"/>
      <w:lvlText w:val="o"/>
      <w:lvlJc w:val="left"/>
      <w:pPr>
        <w:ind w:left="1440" w:hanging="360"/>
      </w:pPr>
      <w:rPr>
        <w:rFonts w:ascii="Courier New" w:hAnsi="Courier New" w:hint="default"/>
      </w:rPr>
    </w:lvl>
    <w:lvl w:ilvl="2" w:tplc="BED8EDDE">
      <w:start w:val="1"/>
      <w:numFmt w:val="bullet"/>
      <w:lvlText w:val=""/>
      <w:lvlJc w:val="left"/>
      <w:pPr>
        <w:ind w:left="2160" w:hanging="360"/>
      </w:pPr>
      <w:rPr>
        <w:rFonts w:ascii="Wingdings" w:hAnsi="Wingdings" w:hint="default"/>
      </w:rPr>
    </w:lvl>
    <w:lvl w:ilvl="3" w:tplc="20E2DAA0">
      <w:start w:val="1"/>
      <w:numFmt w:val="bullet"/>
      <w:lvlText w:val=""/>
      <w:lvlJc w:val="left"/>
      <w:pPr>
        <w:ind w:left="2880" w:hanging="360"/>
      </w:pPr>
      <w:rPr>
        <w:rFonts w:ascii="Symbol" w:hAnsi="Symbol" w:hint="default"/>
      </w:rPr>
    </w:lvl>
    <w:lvl w:ilvl="4" w:tplc="CD1E7BBC">
      <w:start w:val="1"/>
      <w:numFmt w:val="bullet"/>
      <w:lvlText w:val="o"/>
      <w:lvlJc w:val="left"/>
      <w:pPr>
        <w:ind w:left="3600" w:hanging="360"/>
      </w:pPr>
      <w:rPr>
        <w:rFonts w:ascii="Courier New" w:hAnsi="Courier New" w:hint="default"/>
      </w:rPr>
    </w:lvl>
    <w:lvl w:ilvl="5" w:tplc="44E45262">
      <w:start w:val="1"/>
      <w:numFmt w:val="bullet"/>
      <w:lvlText w:val=""/>
      <w:lvlJc w:val="left"/>
      <w:pPr>
        <w:ind w:left="4320" w:hanging="360"/>
      </w:pPr>
      <w:rPr>
        <w:rFonts w:ascii="Wingdings" w:hAnsi="Wingdings" w:hint="default"/>
      </w:rPr>
    </w:lvl>
    <w:lvl w:ilvl="6" w:tplc="EEA00784">
      <w:start w:val="1"/>
      <w:numFmt w:val="bullet"/>
      <w:lvlText w:val=""/>
      <w:lvlJc w:val="left"/>
      <w:pPr>
        <w:ind w:left="5040" w:hanging="360"/>
      </w:pPr>
      <w:rPr>
        <w:rFonts w:ascii="Symbol" w:hAnsi="Symbol" w:hint="default"/>
      </w:rPr>
    </w:lvl>
    <w:lvl w:ilvl="7" w:tplc="B99C27EC">
      <w:start w:val="1"/>
      <w:numFmt w:val="bullet"/>
      <w:lvlText w:val="o"/>
      <w:lvlJc w:val="left"/>
      <w:pPr>
        <w:ind w:left="5760" w:hanging="360"/>
      </w:pPr>
      <w:rPr>
        <w:rFonts w:ascii="Courier New" w:hAnsi="Courier New" w:hint="default"/>
      </w:rPr>
    </w:lvl>
    <w:lvl w:ilvl="8" w:tplc="E3943E54">
      <w:start w:val="1"/>
      <w:numFmt w:val="bullet"/>
      <w:lvlText w:val=""/>
      <w:lvlJc w:val="left"/>
      <w:pPr>
        <w:ind w:left="6480" w:hanging="360"/>
      </w:pPr>
      <w:rPr>
        <w:rFonts w:ascii="Wingdings" w:hAnsi="Wingdings" w:hint="default"/>
      </w:rPr>
    </w:lvl>
  </w:abstractNum>
  <w:abstractNum w:abstractNumId="11" w15:restartNumberingAfterBreak="0">
    <w:nsid w:val="22507EFD"/>
    <w:multiLevelType w:val="hybridMultilevel"/>
    <w:tmpl w:val="F3605A9E"/>
    <w:lvl w:ilvl="0" w:tplc="749AABB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751468"/>
    <w:multiLevelType w:val="hybridMultilevel"/>
    <w:tmpl w:val="86A261A0"/>
    <w:lvl w:ilvl="0" w:tplc="949A5BBA">
      <w:start w:val="158"/>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A605940"/>
    <w:multiLevelType w:val="hybridMultilevel"/>
    <w:tmpl w:val="7B806CA0"/>
    <w:lvl w:ilvl="0" w:tplc="A2CE3EFC">
      <w:start w:val="1"/>
      <w:numFmt w:val="bullet"/>
      <w:lvlText w:val=""/>
      <w:lvlJc w:val="left"/>
      <w:pPr>
        <w:ind w:left="720" w:hanging="360"/>
      </w:pPr>
      <w:rPr>
        <w:rFonts w:ascii="Symbol" w:hAnsi="Symbol" w:hint="default"/>
      </w:rPr>
    </w:lvl>
    <w:lvl w:ilvl="1" w:tplc="A6AEFBF0">
      <w:start w:val="1"/>
      <w:numFmt w:val="bullet"/>
      <w:lvlText w:val="o"/>
      <w:lvlJc w:val="left"/>
      <w:pPr>
        <w:ind w:left="1440" w:hanging="360"/>
      </w:pPr>
      <w:rPr>
        <w:rFonts w:ascii="Courier New" w:hAnsi="Courier New" w:hint="default"/>
      </w:rPr>
    </w:lvl>
    <w:lvl w:ilvl="2" w:tplc="D166BB74">
      <w:start w:val="1"/>
      <w:numFmt w:val="bullet"/>
      <w:lvlText w:val=""/>
      <w:lvlJc w:val="left"/>
      <w:pPr>
        <w:ind w:left="2160" w:hanging="360"/>
      </w:pPr>
      <w:rPr>
        <w:rFonts w:ascii="Wingdings" w:hAnsi="Wingdings" w:hint="default"/>
      </w:rPr>
    </w:lvl>
    <w:lvl w:ilvl="3" w:tplc="E0302828">
      <w:start w:val="1"/>
      <w:numFmt w:val="bullet"/>
      <w:lvlText w:val=""/>
      <w:lvlJc w:val="left"/>
      <w:pPr>
        <w:ind w:left="2880" w:hanging="360"/>
      </w:pPr>
      <w:rPr>
        <w:rFonts w:ascii="Symbol" w:hAnsi="Symbol" w:hint="default"/>
      </w:rPr>
    </w:lvl>
    <w:lvl w:ilvl="4" w:tplc="119CEF4C">
      <w:start w:val="1"/>
      <w:numFmt w:val="bullet"/>
      <w:lvlText w:val="o"/>
      <w:lvlJc w:val="left"/>
      <w:pPr>
        <w:ind w:left="3600" w:hanging="360"/>
      </w:pPr>
      <w:rPr>
        <w:rFonts w:ascii="Courier New" w:hAnsi="Courier New" w:hint="default"/>
      </w:rPr>
    </w:lvl>
    <w:lvl w:ilvl="5" w:tplc="F1A02E9C">
      <w:start w:val="1"/>
      <w:numFmt w:val="bullet"/>
      <w:lvlText w:val=""/>
      <w:lvlJc w:val="left"/>
      <w:pPr>
        <w:ind w:left="4320" w:hanging="360"/>
      </w:pPr>
      <w:rPr>
        <w:rFonts w:ascii="Wingdings" w:hAnsi="Wingdings" w:hint="default"/>
      </w:rPr>
    </w:lvl>
    <w:lvl w:ilvl="6" w:tplc="5C70AF1E">
      <w:start w:val="1"/>
      <w:numFmt w:val="bullet"/>
      <w:lvlText w:val=""/>
      <w:lvlJc w:val="left"/>
      <w:pPr>
        <w:ind w:left="5040" w:hanging="360"/>
      </w:pPr>
      <w:rPr>
        <w:rFonts w:ascii="Symbol" w:hAnsi="Symbol" w:hint="default"/>
      </w:rPr>
    </w:lvl>
    <w:lvl w:ilvl="7" w:tplc="91448988">
      <w:start w:val="1"/>
      <w:numFmt w:val="bullet"/>
      <w:lvlText w:val="o"/>
      <w:lvlJc w:val="left"/>
      <w:pPr>
        <w:ind w:left="5760" w:hanging="360"/>
      </w:pPr>
      <w:rPr>
        <w:rFonts w:ascii="Courier New" w:hAnsi="Courier New" w:hint="default"/>
      </w:rPr>
    </w:lvl>
    <w:lvl w:ilvl="8" w:tplc="9C3648D6">
      <w:start w:val="1"/>
      <w:numFmt w:val="bullet"/>
      <w:lvlText w:val=""/>
      <w:lvlJc w:val="left"/>
      <w:pPr>
        <w:ind w:left="6480" w:hanging="360"/>
      </w:pPr>
      <w:rPr>
        <w:rFonts w:ascii="Wingdings" w:hAnsi="Wingdings" w:hint="default"/>
      </w:rPr>
    </w:lvl>
  </w:abstractNum>
  <w:abstractNum w:abstractNumId="14" w15:restartNumberingAfterBreak="0">
    <w:nsid w:val="2E2D4364"/>
    <w:multiLevelType w:val="hybridMultilevel"/>
    <w:tmpl w:val="BAF49354"/>
    <w:lvl w:ilvl="0" w:tplc="8A880B52">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9A828C4"/>
    <w:multiLevelType w:val="hybridMultilevel"/>
    <w:tmpl w:val="64CC56FC"/>
    <w:lvl w:ilvl="0" w:tplc="69648D98">
      <w:start w:val="1"/>
      <w:numFmt w:val="bullet"/>
      <w:lvlText w:val=""/>
      <w:lvlJc w:val="left"/>
      <w:pPr>
        <w:ind w:left="720" w:hanging="360"/>
      </w:pPr>
      <w:rPr>
        <w:rFonts w:ascii="Symbol" w:hAnsi="Symbol" w:hint="default"/>
      </w:rPr>
    </w:lvl>
    <w:lvl w:ilvl="1" w:tplc="81AAEA3E">
      <w:start w:val="1"/>
      <w:numFmt w:val="bullet"/>
      <w:lvlText w:val="o"/>
      <w:lvlJc w:val="left"/>
      <w:pPr>
        <w:ind w:left="1440" w:hanging="360"/>
      </w:pPr>
      <w:rPr>
        <w:rFonts w:ascii="Courier New" w:hAnsi="Courier New" w:hint="default"/>
      </w:rPr>
    </w:lvl>
    <w:lvl w:ilvl="2" w:tplc="09E6FC12">
      <w:start w:val="1"/>
      <w:numFmt w:val="bullet"/>
      <w:lvlText w:val=""/>
      <w:lvlJc w:val="left"/>
      <w:pPr>
        <w:ind w:left="2160" w:hanging="360"/>
      </w:pPr>
      <w:rPr>
        <w:rFonts w:ascii="Wingdings" w:hAnsi="Wingdings" w:hint="default"/>
      </w:rPr>
    </w:lvl>
    <w:lvl w:ilvl="3" w:tplc="D7C8C14A">
      <w:start w:val="1"/>
      <w:numFmt w:val="bullet"/>
      <w:lvlText w:val=""/>
      <w:lvlJc w:val="left"/>
      <w:pPr>
        <w:ind w:left="2880" w:hanging="360"/>
      </w:pPr>
      <w:rPr>
        <w:rFonts w:ascii="Symbol" w:hAnsi="Symbol" w:hint="default"/>
      </w:rPr>
    </w:lvl>
    <w:lvl w:ilvl="4" w:tplc="EA02F844">
      <w:start w:val="1"/>
      <w:numFmt w:val="bullet"/>
      <w:lvlText w:val="o"/>
      <w:lvlJc w:val="left"/>
      <w:pPr>
        <w:ind w:left="3600" w:hanging="360"/>
      </w:pPr>
      <w:rPr>
        <w:rFonts w:ascii="Courier New" w:hAnsi="Courier New" w:hint="default"/>
      </w:rPr>
    </w:lvl>
    <w:lvl w:ilvl="5" w:tplc="D58CDD28">
      <w:start w:val="1"/>
      <w:numFmt w:val="bullet"/>
      <w:lvlText w:val=""/>
      <w:lvlJc w:val="left"/>
      <w:pPr>
        <w:ind w:left="4320" w:hanging="360"/>
      </w:pPr>
      <w:rPr>
        <w:rFonts w:ascii="Wingdings" w:hAnsi="Wingdings" w:hint="default"/>
      </w:rPr>
    </w:lvl>
    <w:lvl w:ilvl="6" w:tplc="FFB21DD8">
      <w:start w:val="1"/>
      <w:numFmt w:val="bullet"/>
      <w:lvlText w:val=""/>
      <w:lvlJc w:val="left"/>
      <w:pPr>
        <w:ind w:left="5040" w:hanging="360"/>
      </w:pPr>
      <w:rPr>
        <w:rFonts w:ascii="Symbol" w:hAnsi="Symbol" w:hint="default"/>
      </w:rPr>
    </w:lvl>
    <w:lvl w:ilvl="7" w:tplc="36469166">
      <w:start w:val="1"/>
      <w:numFmt w:val="bullet"/>
      <w:lvlText w:val="o"/>
      <w:lvlJc w:val="left"/>
      <w:pPr>
        <w:ind w:left="5760" w:hanging="360"/>
      </w:pPr>
      <w:rPr>
        <w:rFonts w:ascii="Courier New" w:hAnsi="Courier New" w:hint="default"/>
      </w:rPr>
    </w:lvl>
    <w:lvl w:ilvl="8" w:tplc="7EEC9C22">
      <w:start w:val="1"/>
      <w:numFmt w:val="bullet"/>
      <w:lvlText w:val=""/>
      <w:lvlJc w:val="left"/>
      <w:pPr>
        <w:ind w:left="6480" w:hanging="360"/>
      </w:pPr>
      <w:rPr>
        <w:rFonts w:ascii="Wingdings" w:hAnsi="Wingdings" w:hint="default"/>
      </w:rPr>
    </w:lvl>
  </w:abstractNum>
  <w:abstractNum w:abstractNumId="16" w15:restartNumberingAfterBreak="0">
    <w:nsid w:val="41576594"/>
    <w:multiLevelType w:val="hybridMultilevel"/>
    <w:tmpl w:val="6EA41382"/>
    <w:lvl w:ilvl="0" w:tplc="FFFFFFFF">
      <w:start w:val="1"/>
      <w:numFmt w:val="bullet"/>
      <w:lvlText w:val=""/>
      <w:lvlJc w:val="left"/>
      <w:pPr>
        <w:ind w:left="720" w:hanging="360"/>
      </w:pPr>
      <w:rPr>
        <w:rFonts w:ascii="Symbol" w:hAnsi="Symbol" w:hint="default"/>
      </w:rPr>
    </w:lvl>
    <w:lvl w:ilvl="1" w:tplc="AE045034">
      <w:start w:val="1"/>
      <w:numFmt w:val="bullet"/>
      <w:lvlText w:val="o"/>
      <w:lvlJc w:val="left"/>
      <w:pPr>
        <w:ind w:left="1440" w:hanging="360"/>
      </w:pPr>
      <w:rPr>
        <w:rFonts w:ascii="Courier New" w:hAnsi="Courier New" w:hint="default"/>
      </w:rPr>
    </w:lvl>
    <w:lvl w:ilvl="2" w:tplc="65D05B1E">
      <w:start w:val="1"/>
      <w:numFmt w:val="bullet"/>
      <w:lvlText w:val=""/>
      <w:lvlJc w:val="left"/>
      <w:pPr>
        <w:ind w:left="2160" w:hanging="360"/>
      </w:pPr>
      <w:rPr>
        <w:rFonts w:ascii="Wingdings" w:hAnsi="Wingdings" w:hint="default"/>
      </w:rPr>
    </w:lvl>
    <w:lvl w:ilvl="3" w:tplc="188638EE">
      <w:start w:val="1"/>
      <w:numFmt w:val="bullet"/>
      <w:lvlText w:val=""/>
      <w:lvlJc w:val="left"/>
      <w:pPr>
        <w:ind w:left="2880" w:hanging="360"/>
      </w:pPr>
      <w:rPr>
        <w:rFonts w:ascii="Symbol" w:hAnsi="Symbol" w:hint="default"/>
      </w:rPr>
    </w:lvl>
    <w:lvl w:ilvl="4" w:tplc="79E00124">
      <w:start w:val="1"/>
      <w:numFmt w:val="bullet"/>
      <w:lvlText w:val="o"/>
      <w:lvlJc w:val="left"/>
      <w:pPr>
        <w:ind w:left="3600" w:hanging="360"/>
      </w:pPr>
      <w:rPr>
        <w:rFonts w:ascii="Courier New" w:hAnsi="Courier New" w:hint="default"/>
      </w:rPr>
    </w:lvl>
    <w:lvl w:ilvl="5" w:tplc="1E561AB4">
      <w:start w:val="1"/>
      <w:numFmt w:val="bullet"/>
      <w:lvlText w:val=""/>
      <w:lvlJc w:val="left"/>
      <w:pPr>
        <w:ind w:left="4320" w:hanging="360"/>
      </w:pPr>
      <w:rPr>
        <w:rFonts w:ascii="Wingdings" w:hAnsi="Wingdings" w:hint="default"/>
      </w:rPr>
    </w:lvl>
    <w:lvl w:ilvl="6" w:tplc="D9F887CA">
      <w:start w:val="1"/>
      <w:numFmt w:val="bullet"/>
      <w:lvlText w:val=""/>
      <w:lvlJc w:val="left"/>
      <w:pPr>
        <w:ind w:left="5040" w:hanging="360"/>
      </w:pPr>
      <w:rPr>
        <w:rFonts w:ascii="Symbol" w:hAnsi="Symbol" w:hint="default"/>
      </w:rPr>
    </w:lvl>
    <w:lvl w:ilvl="7" w:tplc="DAA6B676">
      <w:start w:val="1"/>
      <w:numFmt w:val="bullet"/>
      <w:lvlText w:val="o"/>
      <w:lvlJc w:val="left"/>
      <w:pPr>
        <w:ind w:left="5760" w:hanging="360"/>
      </w:pPr>
      <w:rPr>
        <w:rFonts w:ascii="Courier New" w:hAnsi="Courier New" w:hint="default"/>
      </w:rPr>
    </w:lvl>
    <w:lvl w:ilvl="8" w:tplc="620E494C">
      <w:start w:val="1"/>
      <w:numFmt w:val="bullet"/>
      <w:lvlText w:val=""/>
      <w:lvlJc w:val="left"/>
      <w:pPr>
        <w:ind w:left="6480" w:hanging="360"/>
      </w:pPr>
      <w:rPr>
        <w:rFonts w:ascii="Wingdings" w:hAnsi="Wingdings" w:hint="default"/>
      </w:rPr>
    </w:lvl>
  </w:abstractNum>
  <w:abstractNum w:abstractNumId="17" w15:restartNumberingAfterBreak="0">
    <w:nsid w:val="43293A82"/>
    <w:multiLevelType w:val="hybridMultilevel"/>
    <w:tmpl w:val="BC9090E8"/>
    <w:lvl w:ilvl="0" w:tplc="94F4BEE2">
      <w:start w:val="1"/>
      <w:numFmt w:val="bullet"/>
      <w:lvlText w:val=""/>
      <w:lvlJc w:val="left"/>
      <w:pPr>
        <w:ind w:left="720" w:hanging="360"/>
      </w:pPr>
      <w:rPr>
        <w:rFonts w:ascii="Symbol" w:hAnsi="Symbol" w:hint="default"/>
      </w:rPr>
    </w:lvl>
    <w:lvl w:ilvl="1" w:tplc="923A3D82">
      <w:start w:val="1"/>
      <w:numFmt w:val="bullet"/>
      <w:lvlText w:val="o"/>
      <w:lvlJc w:val="left"/>
      <w:pPr>
        <w:ind w:left="1440" w:hanging="360"/>
      </w:pPr>
      <w:rPr>
        <w:rFonts w:ascii="Courier New" w:hAnsi="Courier New" w:hint="default"/>
      </w:rPr>
    </w:lvl>
    <w:lvl w:ilvl="2" w:tplc="21A4E7EC">
      <w:start w:val="1"/>
      <w:numFmt w:val="bullet"/>
      <w:lvlText w:val=""/>
      <w:lvlJc w:val="left"/>
      <w:pPr>
        <w:ind w:left="2160" w:hanging="360"/>
      </w:pPr>
      <w:rPr>
        <w:rFonts w:ascii="Wingdings" w:hAnsi="Wingdings" w:hint="default"/>
      </w:rPr>
    </w:lvl>
    <w:lvl w:ilvl="3" w:tplc="DD2C7768">
      <w:start w:val="1"/>
      <w:numFmt w:val="bullet"/>
      <w:lvlText w:val=""/>
      <w:lvlJc w:val="left"/>
      <w:pPr>
        <w:ind w:left="2880" w:hanging="360"/>
      </w:pPr>
      <w:rPr>
        <w:rFonts w:ascii="Symbol" w:hAnsi="Symbol" w:hint="default"/>
      </w:rPr>
    </w:lvl>
    <w:lvl w:ilvl="4" w:tplc="57A8247A">
      <w:start w:val="1"/>
      <w:numFmt w:val="bullet"/>
      <w:lvlText w:val="o"/>
      <w:lvlJc w:val="left"/>
      <w:pPr>
        <w:ind w:left="3600" w:hanging="360"/>
      </w:pPr>
      <w:rPr>
        <w:rFonts w:ascii="Courier New" w:hAnsi="Courier New" w:hint="default"/>
      </w:rPr>
    </w:lvl>
    <w:lvl w:ilvl="5" w:tplc="C6F2AADA">
      <w:start w:val="1"/>
      <w:numFmt w:val="bullet"/>
      <w:lvlText w:val=""/>
      <w:lvlJc w:val="left"/>
      <w:pPr>
        <w:ind w:left="4320" w:hanging="360"/>
      </w:pPr>
      <w:rPr>
        <w:rFonts w:ascii="Wingdings" w:hAnsi="Wingdings" w:hint="default"/>
      </w:rPr>
    </w:lvl>
    <w:lvl w:ilvl="6" w:tplc="EF74D576">
      <w:start w:val="1"/>
      <w:numFmt w:val="bullet"/>
      <w:lvlText w:val=""/>
      <w:lvlJc w:val="left"/>
      <w:pPr>
        <w:ind w:left="5040" w:hanging="360"/>
      </w:pPr>
      <w:rPr>
        <w:rFonts w:ascii="Symbol" w:hAnsi="Symbol" w:hint="default"/>
      </w:rPr>
    </w:lvl>
    <w:lvl w:ilvl="7" w:tplc="C9FEA288">
      <w:start w:val="1"/>
      <w:numFmt w:val="bullet"/>
      <w:lvlText w:val="o"/>
      <w:lvlJc w:val="left"/>
      <w:pPr>
        <w:ind w:left="5760" w:hanging="360"/>
      </w:pPr>
      <w:rPr>
        <w:rFonts w:ascii="Courier New" w:hAnsi="Courier New" w:hint="default"/>
      </w:rPr>
    </w:lvl>
    <w:lvl w:ilvl="8" w:tplc="C29EBA48">
      <w:start w:val="1"/>
      <w:numFmt w:val="bullet"/>
      <w:lvlText w:val=""/>
      <w:lvlJc w:val="left"/>
      <w:pPr>
        <w:ind w:left="6480" w:hanging="360"/>
      </w:pPr>
      <w:rPr>
        <w:rFonts w:ascii="Wingdings" w:hAnsi="Wingdings" w:hint="default"/>
      </w:rPr>
    </w:lvl>
  </w:abstractNum>
  <w:abstractNum w:abstractNumId="18" w15:restartNumberingAfterBreak="0">
    <w:nsid w:val="52623938"/>
    <w:multiLevelType w:val="hybridMultilevel"/>
    <w:tmpl w:val="A06027A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3B2111C"/>
    <w:multiLevelType w:val="hybridMultilevel"/>
    <w:tmpl w:val="7BC47A8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5A4351A"/>
    <w:multiLevelType w:val="hybridMultilevel"/>
    <w:tmpl w:val="D3CCF83E"/>
    <w:lvl w:ilvl="0" w:tplc="49DA8006">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F575C3C"/>
    <w:multiLevelType w:val="hybridMultilevel"/>
    <w:tmpl w:val="5CCEA516"/>
    <w:lvl w:ilvl="0" w:tplc="DF5EB87C">
      <w:start w:val="1"/>
      <w:numFmt w:val="bullet"/>
      <w:lvlText w:val=""/>
      <w:lvlJc w:val="left"/>
      <w:pPr>
        <w:ind w:left="720" w:hanging="360"/>
      </w:pPr>
      <w:rPr>
        <w:rFonts w:ascii="Symbol" w:hAnsi="Symbol" w:hint="default"/>
      </w:rPr>
    </w:lvl>
    <w:lvl w:ilvl="1" w:tplc="FD649272">
      <w:start w:val="1"/>
      <w:numFmt w:val="bullet"/>
      <w:lvlText w:val="o"/>
      <w:lvlJc w:val="left"/>
      <w:pPr>
        <w:ind w:left="1440" w:hanging="360"/>
      </w:pPr>
      <w:rPr>
        <w:rFonts w:ascii="Courier New" w:hAnsi="Courier New" w:hint="default"/>
      </w:rPr>
    </w:lvl>
    <w:lvl w:ilvl="2" w:tplc="9F70FC4E">
      <w:start w:val="1"/>
      <w:numFmt w:val="bullet"/>
      <w:lvlText w:val=""/>
      <w:lvlJc w:val="left"/>
      <w:pPr>
        <w:ind w:left="2160" w:hanging="360"/>
      </w:pPr>
      <w:rPr>
        <w:rFonts w:ascii="Wingdings" w:hAnsi="Wingdings" w:hint="default"/>
      </w:rPr>
    </w:lvl>
    <w:lvl w:ilvl="3" w:tplc="E00A8DF8">
      <w:start w:val="1"/>
      <w:numFmt w:val="bullet"/>
      <w:lvlText w:val=""/>
      <w:lvlJc w:val="left"/>
      <w:pPr>
        <w:ind w:left="2880" w:hanging="360"/>
      </w:pPr>
      <w:rPr>
        <w:rFonts w:ascii="Symbol" w:hAnsi="Symbol" w:hint="default"/>
      </w:rPr>
    </w:lvl>
    <w:lvl w:ilvl="4" w:tplc="F2F412A2">
      <w:start w:val="1"/>
      <w:numFmt w:val="bullet"/>
      <w:lvlText w:val="o"/>
      <w:lvlJc w:val="left"/>
      <w:pPr>
        <w:ind w:left="3600" w:hanging="360"/>
      </w:pPr>
      <w:rPr>
        <w:rFonts w:ascii="Courier New" w:hAnsi="Courier New" w:hint="default"/>
      </w:rPr>
    </w:lvl>
    <w:lvl w:ilvl="5" w:tplc="3CB2D988">
      <w:start w:val="1"/>
      <w:numFmt w:val="bullet"/>
      <w:lvlText w:val=""/>
      <w:lvlJc w:val="left"/>
      <w:pPr>
        <w:ind w:left="4320" w:hanging="360"/>
      </w:pPr>
      <w:rPr>
        <w:rFonts w:ascii="Wingdings" w:hAnsi="Wingdings" w:hint="default"/>
      </w:rPr>
    </w:lvl>
    <w:lvl w:ilvl="6" w:tplc="E1CCF85A">
      <w:start w:val="1"/>
      <w:numFmt w:val="bullet"/>
      <w:lvlText w:val=""/>
      <w:lvlJc w:val="left"/>
      <w:pPr>
        <w:ind w:left="5040" w:hanging="360"/>
      </w:pPr>
      <w:rPr>
        <w:rFonts w:ascii="Symbol" w:hAnsi="Symbol" w:hint="default"/>
      </w:rPr>
    </w:lvl>
    <w:lvl w:ilvl="7" w:tplc="369A1F34">
      <w:start w:val="1"/>
      <w:numFmt w:val="bullet"/>
      <w:lvlText w:val="o"/>
      <w:lvlJc w:val="left"/>
      <w:pPr>
        <w:ind w:left="5760" w:hanging="360"/>
      </w:pPr>
      <w:rPr>
        <w:rFonts w:ascii="Courier New" w:hAnsi="Courier New" w:hint="default"/>
      </w:rPr>
    </w:lvl>
    <w:lvl w:ilvl="8" w:tplc="995E4DD4">
      <w:start w:val="1"/>
      <w:numFmt w:val="bullet"/>
      <w:lvlText w:val=""/>
      <w:lvlJc w:val="left"/>
      <w:pPr>
        <w:ind w:left="6480" w:hanging="360"/>
      </w:pPr>
      <w:rPr>
        <w:rFonts w:ascii="Wingdings" w:hAnsi="Wingdings" w:hint="default"/>
      </w:rPr>
    </w:lvl>
  </w:abstractNum>
  <w:abstractNum w:abstractNumId="22" w15:restartNumberingAfterBreak="0">
    <w:nsid w:val="60DB7C3B"/>
    <w:multiLevelType w:val="hybridMultilevel"/>
    <w:tmpl w:val="7138E20A"/>
    <w:lvl w:ilvl="0" w:tplc="1B46CB4E">
      <w:start w:val="1"/>
      <w:numFmt w:val="bullet"/>
      <w:lvlText w:val=""/>
      <w:lvlJc w:val="left"/>
      <w:pPr>
        <w:ind w:left="720" w:hanging="360"/>
      </w:pPr>
      <w:rPr>
        <w:rFonts w:ascii="Symbol" w:hAnsi="Symbol" w:hint="default"/>
      </w:rPr>
    </w:lvl>
    <w:lvl w:ilvl="1" w:tplc="EE82B326">
      <w:start w:val="1"/>
      <w:numFmt w:val="bullet"/>
      <w:lvlText w:val="o"/>
      <w:lvlJc w:val="left"/>
      <w:pPr>
        <w:ind w:left="1440" w:hanging="360"/>
      </w:pPr>
      <w:rPr>
        <w:rFonts w:ascii="Courier New" w:hAnsi="Courier New" w:hint="default"/>
      </w:rPr>
    </w:lvl>
    <w:lvl w:ilvl="2" w:tplc="571C207E">
      <w:start w:val="1"/>
      <w:numFmt w:val="bullet"/>
      <w:lvlText w:val=""/>
      <w:lvlJc w:val="left"/>
      <w:pPr>
        <w:ind w:left="2160" w:hanging="360"/>
      </w:pPr>
      <w:rPr>
        <w:rFonts w:ascii="Wingdings" w:hAnsi="Wingdings" w:hint="default"/>
      </w:rPr>
    </w:lvl>
    <w:lvl w:ilvl="3" w:tplc="D506D266">
      <w:start w:val="1"/>
      <w:numFmt w:val="bullet"/>
      <w:lvlText w:val=""/>
      <w:lvlJc w:val="left"/>
      <w:pPr>
        <w:ind w:left="2880" w:hanging="360"/>
      </w:pPr>
      <w:rPr>
        <w:rFonts w:ascii="Symbol" w:hAnsi="Symbol" w:hint="default"/>
      </w:rPr>
    </w:lvl>
    <w:lvl w:ilvl="4" w:tplc="3CF6FF34">
      <w:start w:val="1"/>
      <w:numFmt w:val="bullet"/>
      <w:lvlText w:val="o"/>
      <w:lvlJc w:val="left"/>
      <w:pPr>
        <w:ind w:left="3600" w:hanging="360"/>
      </w:pPr>
      <w:rPr>
        <w:rFonts w:ascii="Courier New" w:hAnsi="Courier New" w:hint="default"/>
      </w:rPr>
    </w:lvl>
    <w:lvl w:ilvl="5" w:tplc="27F8B38A">
      <w:start w:val="1"/>
      <w:numFmt w:val="bullet"/>
      <w:lvlText w:val=""/>
      <w:lvlJc w:val="left"/>
      <w:pPr>
        <w:ind w:left="4320" w:hanging="360"/>
      </w:pPr>
      <w:rPr>
        <w:rFonts w:ascii="Wingdings" w:hAnsi="Wingdings" w:hint="default"/>
      </w:rPr>
    </w:lvl>
    <w:lvl w:ilvl="6" w:tplc="5BC0346C">
      <w:start w:val="1"/>
      <w:numFmt w:val="bullet"/>
      <w:lvlText w:val=""/>
      <w:lvlJc w:val="left"/>
      <w:pPr>
        <w:ind w:left="5040" w:hanging="360"/>
      </w:pPr>
      <w:rPr>
        <w:rFonts w:ascii="Symbol" w:hAnsi="Symbol" w:hint="default"/>
      </w:rPr>
    </w:lvl>
    <w:lvl w:ilvl="7" w:tplc="97702D02">
      <w:start w:val="1"/>
      <w:numFmt w:val="bullet"/>
      <w:lvlText w:val="o"/>
      <w:lvlJc w:val="left"/>
      <w:pPr>
        <w:ind w:left="5760" w:hanging="360"/>
      </w:pPr>
      <w:rPr>
        <w:rFonts w:ascii="Courier New" w:hAnsi="Courier New" w:hint="default"/>
      </w:rPr>
    </w:lvl>
    <w:lvl w:ilvl="8" w:tplc="1C50A124">
      <w:start w:val="1"/>
      <w:numFmt w:val="bullet"/>
      <w:lvlText w:val=""/>
      <w:lvlJc w:val="left"/>
      <w:pPr>
        <w:ind w:left="6480" w:hanging="360"/>
      </w:pPr>
      <w:rPr>
        <w:rFonts w:ascii="Wingdings" w:hAnsi="Wingdings" w:hint="default"/>
      </w:rPr>
    </w:lvl>
  </w:abstractNum>
  <w:abstractNum w:abstractNumId="23" w15:restartNumberingAfterBreak="0">
    <w:nsid w:val="67FD18DA"/>
    <w:multiLevelType w:val="hybridMultilevel"/>
    <w:tmpl w:val="6F0EFC26"/>
    <w:lvl w:ilvl="0" w:tplc="AA52BC2C">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8584A65"/>
    <w:multiLevelType w:val="hybridMultilevel"/>
    <w:tmpl w:val="6B32BBB0"/>
    <w:lvl w:ilvl="0" w:tplc="F4CE26BC">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D28728C"/>
    <w:multiLevelType w:val="hybridMultilevel"/>
    <w:tmpl w:val="774E77DE"/>
    <w:lvl w:ilvl="0" w:tplc="F2D8F5A6">
      <w:start w:val="1"/>
      <w:numFmt w:val="bullet"/>
      <w:lvlText w:val=""/>
      <w:lvlJc w:val="left"/>
      <w:pPr>
        <w:ind w:left="720" w:hanging="360"/>
      </w:pPr>
      <w:rPr>
        <w:rFonts w:ascii="Symbol" w:hAnsi="Symbol" w:hint="default"/>
      </w:rPr>
    </w:lvl>
    <w:lvl w:ilvl="1" w:tplc="7946D206">
      <w:start w:val="1"/>
      <w:numFmt w:val="bullet"/>
      <w:lvlText w:val="o"/>
      <w:lvlJc w:val="left"/>
      <w:pPr>
        <w:ind w:left="1440" w:hanging="360"/>
      </w:pPr>
      <w:rPr>
        <w:rFonts w:ascii="Courier New" w:hAnsi="Courier New" w:hint="default"/>
      </w:rPr>
    </w:lvl>
    <w:lvl w:ilvl="2" w:tplc="D0A269B8">
      <w:start w:val="1"/>
      <w:numFmt w:val="bullet"/>
      <w:lvlText w:val=""/>
      <w:lvlJc w:val="left"/>
      <w:pPr>
        <w:ind w:left="2160" w:hanging="360"/>
      </w:pPr>
      <w:rPr>
        <w:rFonts w:ascii="Wingdings" w:hAnsi="Wingdings" w:hint="default"/>
      </w:rPr>
    </w:lvl>
    <w:lvl w:ilvl="3" w:tplc="350A46EA">
      <w:start w:val="1"/>
      <w:numFmt w:val="bullet"/>
      <w:lvlText w:val=""/>
      <w:lvlJc w:val="left"/>
      <w:pPr>
        <w:ind w:left="2880" w:hanging="360"/>
      </w:pPr>
      <w:rPr>
        <w:rFonts w:ascii="Symbol" w:hAnsi="Symbol" w:hint="default"/>
      </w:rPr>
    </w:lvl>
    <w:lvl w:ilvl="4" w:tplc="D202324E">
      <w:start w:val="1"/>
      <w:numFmt w:val="bullet"/>
      <w:lvlText w:val="o"/>
      <w:lvlJc w:val="left"/>
      <w:pPr>
        <w:ind w:left="3600" w:hanging="360"/>
      </w:pPr>
      <w:rPr>
        <w:rFonts w:ascii="Courier New" w:hAnsi="Courier New" w:hint="default"/>
      </w:rPr>
    </w:lvl>
    <w:lvl w:ilvl="5" w:tplc="49DA8288">
      <w:start w:val="1"/>
      <w:numFmt w:val="bullet"/>
      <w:lvlText w:val=""/>
      <w:lvlJc w:val="left"/>
      <w:pPr>
        <w:ind w:left="4320" w:hanging="360"/>
      </w:pPr>
      <w:rPr>
        <w:rFonts w:ascii="Wingdings" w:hAnsi="Wingdings" w:hint="default"/>
      </w:rPr>
    </w:lvl>
    <w:lvl w:ilvl="6" w:tplc="32681754">
      <w:start w:val="1"/>
      <w:numFmt w:val="bullet"/>
      <w:lvlText w:val=""/>
      <w:lvlJc w:val="left"/>
      <w:pPr>
        <w:ind w:left="5040" w:hanging="360"/>
      </w:pPr>
      <w:rPr>
        <w:rFonts w:ascii="Symbol" w:hAnsi="Symbol" w:hint="default"/>
      </w:rPr>
    </w:lvl>
    <w:lvl w:ilvl="7" w:tplc="5E821BC4">
      <w:start w:val="1"/>
      <w:numFmt w:val="bullet"/>
      <w:lvlText w:val="o"/>
      <w:lvlJc w:val="left"/>
      <w:pPr>
        <w:ind w:left="5760" w:hanging="360"/>
      </w:pPr>
      <w:rPr>
        <w:rFonts w:ascii="Courier New" w:hAnsi="Courier New" w:hint="default"/>
      </w:rPr>
    </w:lvl>
    <w:lvl w:ilvl="8" w:tplc="7F8EC968">
      <w:start w:val="1"/>
      <w:numFmt w:val="bullet"/>
      <w:lvlText w:val=""/>
      <w:lvlJc w:val="left"/>
      <w:pPr>
        <w:ind w:left="6480" w:hanging="360"/>
      </w:pPr>
      <w:rPr>
        <w:rFonts w:ascii="Wingdings" w:hAnsi="Wingdings" w:hint="default"/>
      </w:rPr>
    </w:lvl>
  </w:abstractNum>
  <w:abstractNum w:abstractNumId="26" w15:restartNumberingAfterBreak="0">
    <w:nsid w:val="6E8B2BF9"/>
    <w:multiLevelType w:val="hybridMultilevel"/>
    <w:tmpl w:val="BB8C8D08"/>
    <w:lvl w:ilvl="0" w:tplc="5DD6794C">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6EAC7B97"/>
    <w:multiLevelType w:val="hybridMultilevel"/>
    <w:tmpl w:val="C226AE32"/>
    <w:lvl w:ilvl="0" w:tplc="224C1792">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7182159"/>
    <w:multiLevelType w:val="hybridMultilevel"/>
    <w:tmpl w:val="14F07DBA"/>
    <w:lvl w:ilvl="0" w:tplc="C5C24176">
      <w:start w:val="1"/>
      <w:numFmt w:val="bullet"/>
      <w:lvlText w:val=""/>
      <w:lvlJc w:val="left"/>
      <w:pPr>
        <w:ind w:left="720" w:hanging="360"/>
      </w:pPr>
      <w:rPr>
        <w:rFonts w:ascii="Symbol" w:hAnsi="Symbol" w:hint="default"/>
      </w:rPr>
    </w:lvl>
    <w:lvl w:ilvl="1" w:tplc="B7408050">
      <w:start w:val="1"/>
      <w:numFmt w:val="bullet"/>
      <w:lvlText w:val="o"/>
      <w:lvlJc w:val="left"/>
      <w:pPr>
        <w:ind w:left="1440" w:hanging="360"/>
      </w:pPr>
      <w:rPr>
        <w:rFonts w:ascii="Courier New" w:hAnsi="Courier New" w:hint="default"/>
      </w:rPr>
    </w:lvl>
    <w:lvl w:ilvl="2" w:tplc="04F0A87C">
      <w:start w:val="1"/>
      <w:numFmt w:val="bullet"/>
      <w:lvlText w:val=""/>
      <w:lvlJc w:val="left"/>
      <w:pPr>
        <w:ind w:left="2160" w:hanging="360"/>
      </w:pPr>
      <w:rPr>
        <w:rFonts w:ascii="Wingdings" w:hAnsi="Wingdings" w:hint="default"/>
      </w:rPr>
    </w:lvl>
    <w:lvl w:ilvl="3" w:tplc="2FD2D572">
      <w:start w:val="1"/>
      <w:numFmt w:val="bullet"/>
      <w:lvlText w:val=""/>
      <w:lvlJc w:val="left"/>
      <w:pPr>
        <w:ind w:left="2880" w:hanging="360"/>
      </w:pPr>
      <w:rPr>
        <w:rFonts w:ascii="Symbol" w:hAnsi="Symbol" w:hint="default"/>
      </w:rPr>
    </w:lvl>
    <w:lvl w:ilvl="4" w:tplc="F8DA4736">
      <w:start w:val="1"/>
      <w:numFmt w:val="bullet"/>
      <w:lvlText w:val="o"/>
      <w:lvlJc w:val="left"/>
      <w:pPr>
        <w:ind w:left="3600" w:hanging="360"/>
      </w:pPr>
      <w:rPr>
        <w:rFonts w:ascii="Courier New" w:hAnsi="Courier New" w:hint="default"/>
      </w:rPr>
    </w:lvl>
    <w:lvl w:ilvl="5" w:tplc="41C0D932">
      <w:start w:val="1"/>
      <w:numFmt w:val="bullet"/>
      <w:lvlText w:val=""/>
      <w:lvlJc w:val="left"/>
      <w:pPr>
        <w:ind w:left="4320" w:hanging="360"/>
      </w:pPr>
      <w:rPr>
        <w:rFonts w:ascii="Wingdings" w:hAnsi="Wingdings" w:hint="default"/>
      </w:rPr>
    </w:lvl>
    <w:lvl w:ilvl="6" w:tplc="E83AB994">
      <w:start w:val="1"/>
      <w:numFmt w:val="bullet"/>
      <w:lvlText w:val=""/>
      <w:lvlJc w:val="left"/>
      <w:pPr>
        <w:ind w:left="5040" w:hanging="360"/>
      </w:pPr>
      <w:rPr>
        <w:rFonts w:ascii="Symbol" w:hAnsi="Symbol" w:hint="default"/>
      </w:rPr>
    </w:lvl>
    <w:lvl w:ilvl="7" w:tplc="D46E3F66">
      <w:start w:val="1"/>
      <w:numFmt w:val="bullet"/>
      <w:lvlText w:val="o"/>
      <w:lvlJc w:val="left"/>
      <w:pPr>
        <w:ind w:left="5760" w:hanging="360"/>
      </w:pPr>
      <w:rPr>
        <w:rFonts w:ascii="Courier New" w:hAnsi="Courier New" w:hint="default"/>
      </w:rPr>
    </w:lvl>
    <w:lvl w:ilvl="8" w:tplc="78061232">
      <w:start w:val="1"/>
      <w:numFmt w:val="bullet"/>
      <w:lvlText w:val=""/>
      <w:lvlJc w:val="left"/>
      <w:pPr>
        <w:ind w:left="6480" w:hanging="360"/>
      </w:pPr>
      <w:rPr>
        <w:rFonts w:ascii="Wingdings" w:hAnsi="Wingdings" w:hint="default"/>
      </w:rPr>
    </w:lvl>
  </w:abstractNum>
  <w:abstractNum w:abstractNumId="29" w15:restartNumberingAfterBreak="0">
    <w:nsid w:val="77500A89"/>
    <w:multiLevelType w:val="hybridMultilevel"/>
    <w:tmpl w:val="A4B2D806"/>
    <w:lvl w:ilvl="0" w:tplc="A7BC42A8">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8D0087D"/>
    <w:multiLevelType w:val="hybridMultilevel"/>
    <w:tmpl w:val="831C6756"/>
    <w:lvl w:ilvl="0" w:tplc="46DA813C">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A990D68"/>
    <w:multiLevelType w:val="hybridMultilevel"/>
    <w:tmpl w:val="1EBA435A"/>
    <w:lvl w:ilvl="0" w:tplc="5394E558">
      <w:start w:val="16"/>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E2A75C4"/>
    <w:multiLevelType w:val="hybridMultilevel"/>
    <w:tmpl w:val="8280EB0E"/>
    <w:lvl w:ilvl="0" w:tplc="36FCB9D0">
      <w:start w:val="1"/>
      <w:numFmt w:val="bullet"/>
      <w:lvlText w:val=""/>
      <w:lvlJc w:val="left"/>
      <w:pPr>
        <w:ind w:left="720" w:hanging="360"/>
      </w:pPr>
      <w:rPr>
        <w:rFonts w:ascii="Symbol" w:hAnsi="Symbol" w:hint="default"/>
      </w:rPr>
    </w:lvl>
    <w:lvl w:ilvl="1" w:tplc="D368E390">
      <w:start w:val="1"/>
      <w:numFmt w:val="bullet"/>
      <w:lvlText w:val="o"/>
      <w:lvlJc w:val="left"/>
      <w:pPr>
        <w:ind w:left="1440" w:hanging="360"/>
      </w:pPr>
      <w:rPr>
        <w:rFonts w:ascii="Courier New" w:hAnsi="Courier New" w:hint="default"/>
      </w:rPr>
    </w:lvl>
    <w:lvl w:ilvl="2" w:tplc="94FC2D12">
      <w:start w:val="1"/>
      <w:numFmt w:val="bullet"/>
      <w:lvlText w:val=""/>
      <w:lvlJc w:val="left"/>
      <w:pPr>
        <w:ind w:left="2160" w:hanging="360"/>
      </w:pPr>
      <w:rPr>
        <w:rFonts w:ascii="Wingdings" w:hAnsi="Wingdings" w:hint="default"/>
      </w:rPr>
    </w:lvl>
    <w:lvl w:ilvl="3" w:tplc="68B8E472">
      <w:start w:val="1"/>
      <w:numFmt w:val="bullet"/>
      <w:lvlText w:val=""/>
      <w:lvlJc w:val="left"/>
      <w:pPr>
        <w:ind w:left="2880" w:hanging="360"/>
      </w:pPr>
      <w:rPr>
        <w:rFonts w:ascii="Symbol" w:hAnsi="Symbol" w:hint="default"/>
      </w:rPr>
    </w:lvl>
    <w:lvl w:ilvl="4" w:tplc="8D488292">
      <w:start w:val="1"/>
      <w:numFmt w:val="bullet"/>
      <w:lvlText w:val="o"/>
      <w:lvlJc w:val="left"/>
      <w:pPr>
        <w:ind w:left="3600" w:hanging="360"/>
      </w:pPr>
      <w:rPr>
        <w:rFonts w:ascii="Courier New" w:hAnsi="Courier New" w:hint="default"/>
      </w:rPr>
    </w:lvl>
    <w:lvl w:ilvl="5" w:tplc="7F8213FA">
      <w:start w:val="1"/>
      <w:numFmt w:val="bullet"/>
      <w:lvlText w:val=""/>
      <w:lvlJc w:val="left"/>
      <w:pPr>
        <w:ind w:left="4320" w:hanging="360"/>
      </w:pPr>
      <w:rPr>
        <w:rFonts w:ascii="Wingdings" w:hAnsi="Wingdings" w:hint="default"/>
      </w:rPr>
    </w:lvl>
    <w:lvl w:ilvl="6" w:tplc="E27644F2">
      <w:start w:val="1"/>
      <w:numFmt w:val="bullet"/>
      <w:lvlText w:val=""/>
      <w:lvlJc w:val="left"/>
      <w:pPr>
        <w:ind w:left="5040" w:hanging="360"/>
      </w:pPr>
      <w:rPr>
        <w:rFonts w:ascii="Symbol" w:hAnsi="Symbol" w:hint="default"/>
      </w:rPr>
    </w:lvl>
    <w:lvl w:ilvl="7" w:tplc="7968F4D2">
      <w:start w:val="1"/>
      <w:numFmt w:val="bullet"/>
      <w:lvlText w:val="o"/>
      <w:lvlJc w:val="left"/>
      <w:pPr>
        <w:ind w:left="5760" w:hanging="360"/>
      </w:pPr>
      <w:rPr>
        <w:rFonts w:ascii="Courier New" w:hAnsi="Courier New" w:hint="default"/>
      </w:rPr>
    </w:lvl>
    <w:lvl w:ilvl="8" w:tplc="CC568804">
      <w:start w:val="1"/>
      <w:numFmt w:val="bullet"/>
      <w:lvlText w:val=""/>
      <w:lvlJc w:val="left"/>
      <w:pPr>
        <w:ind w:left="6480" w:hanging="360"/>
      </w:pPr>
      <w:rPr>
        <w:rFonts w:ascii="Wingdings" w:hAnsi="Wingdings" w:hint="default"/>
      </w:rPr>
    </w:lvl>
  </w:abstractNum>
  <w:num w:numId="1">
    <w:abstractNumId w:val="4"/>
  </w:num>
  <w:num w:numId="2">
    <w:abstractNumId w:val="32"/>
  </w:num>
  <w:num w:numId="3">
    <w:abstractNumId w:val="28"/>
  </w:num>
  <w:num w:numId="4">
    <w:abstractNumId w:val="17"/>
  </w:num>
  <w:num w:numId="5">
    <w:abstractNumId w:val="21"/>
  </w:num>
  <w:num w:numId="6">
    <w:abstractNumId w:val="19"/>
  </w:num>
  <w:num w:numId="7">
    <w:abstractNumId w:val="2"/>
  </w:num>
  <w:num w:numId="8">
    <w:abstractNumId w:val="10"/>
  </w:num>
  <w:num w:numId="9">
    <w:abstractNumId w:val="7"/>
  </w:num>
  <w:num w:numId="10">
    <w:abstractNumId w:val="8"/>
  </w:num>
  <w:num w:numId="11">
    <w:abstractNumId w:val="18"/>
  </w:num>
  <w:num w:numId="12">
    <w:abstractNumId w:val="3"/>
  </w:num>
  <w:num w:numId="13">
    <w:abstractNumId w:val="22"/>
  </w:num>
  <w:num w:numId="14">
    <w:abstractNumId w:val="16"/>
  </w:num>
  <w:num w:numId="15">
    <w:abstractNumId w:val="13"/>
  </w:num>
  <w:num w:numId="16">
    <w:abstractNumId w:val="15"/>
  </w:num>
  <w:num w:numId="17">
    <w:abstractNumId w:val="25"/>
  </w:num>
  <w:num w:numId="18">
    <w:abstractNumId w:val="9"/>
  </w:num>
  <w:num w:numId="19">
    <w:abstractNumId w:val="5"/>
  </w:num>
  <w:num w:numId="20">
    <w:abstractNumId w:val="27"/>
  </w:num>
  <w:num w:numId="21">
    <w:abstractNumId w:val="30"/>
  </w:num>
  <w:num w:numId="22">
    <w:abstractNumId w:val="1"/>
  </w:num>
  <w:num w:numId="23">
    <w:abstractNumId w:val="29"/>
  </w:num>
  <w:num w:numId="24">
    <w:abstractNumId w:val="6"/>
  </w:num>
  <w:num w:numId="25">
    <w:abstractNumId w:val="11"/>
  </w:num>
  <w:num w:numId="26">
    <w:abstractNumId w:val="23"/>
  </w:num>
  <w:num w:numId="27">
    <w:abstractNumId w:val="26"/>
  </w:num>
  <w:num w:numId="28">
    <w:abstractNumId w:val="24"/>
  </w:num>
  <w:num w:numId="29">
    <w:abstractNumId w:val="14"/>
  </w:num>
  <w:num w:numId="30">
    <w:abstractNumId w:val="31"/>
  </w:num>
  <w:num w:numId="31">
    <w:abstractNumId w:val="20"/>
  </w:num>
  <w:num w:numId="32">
    <w:abstractNumId w:val="0"/>
  </w:num>
  <w:num w:numId="3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3EA8"/>
    <w:rsid w:val="00000286"/>
    <w:rsid w:val="000002F0"/>
    <w:rsid w:val="0000037F"/>
    <w:rsid w:val="000004BA"/>
    <w:rsid w:val="00000644"/>
    <w:rsid w:val="00000F56"/>
    <w:rsid w:val="00001DB0"/>
    <w:rsid w:val="00001E3C"/>
    <w:rsid w:val="00002070"/>
    <w:rsid w:val="0000246F"/>
    <w:rsid w:val="00002506"/>
    <w:rsid w:val="00002759"/>
    <w:rsid w:val="000027AC"/>
    <w:rsid w:val="0000357B"/>
    <w:rsid w:val="00003BAE"/>
    <w:rsid w:val="00003EE2"/>
    <w:rsid w:val="0000498E"/>
    <w:rsid w:val="000052B3"/>
    <w:rsid w:val="00005981"/>
    <w:rsid w:val="000069BB"/>
    <w:rsid w:val="0000740A"/>
    <w:rsid w:val="000077B8"/>
    <w:rsid w:val="00007E07"/>
    <w:rsid w:val="000103FB"/>
    <w:rsid w:val="00010530"/>
    <w:rsid w:val="00010600"/>
    <w:rsid w:val="00010C5B"/>
    <w:rsid w:val="000118C6"/>
    <w:rsid w:val="00011979"/>
    <w:rsid w:val="00011A2A"/>
    <w:rsid w:val="0001234E"/>
    <w:rsid w:val="00013E58"/>
    <w:rsid w:val="00013F22"/>
    <w:rsid w:val="00013FCE"/>
    <w:rsid w:val="00014479"/>
    <w:rsid w:val="00014B42"/>
    <w:rsid w:val="000156DA"/>
    <w:rsid w:val="000160E7"/>
    <w:rsid w:val="0001673B"/>
    <w:rsid w:val="00016D7E"/>
    <w:rsid w:val="000172DD"/>
    <w:rsid w:val="0002030C"/>
    <w:rsid w:val="00020A0D"/>
    <w:rsid w:val="00020F7D"/>
    <w:rsid w:val="00020FBC"/>
    <w:rsid w:val="00021730"/>
    <w:rsid w:val="00021E43"/>
    <w:rsid w:val="00021ECD"/>
    <w:rsid w:val="00021FC7"/>
    <w:rsid w:val="000235AE"/>
    <w:rsid w:val="0002379E"/>
    <w:rsid w:val="00023E33"/>
    <w:rsid w:val="00024423"/>
    <w:rsid w:val="00024D7E"/>
    <w:rsid w:val="00024D95"/>
    <w:rsid w:val="00025041"/>
    <w:rsid w:val="000259D4"/>
    <w:rsid w:val="00025FE9"/>
    <w:rsid w:val="000269A3"/>
    <w:rsid w:val="00026A8D"/>
    <w:rsid w:val="00026BA3"/>
    <w:rsid w:val="00027144"/>
    <w:rsid w:val="00027398"/>
    <w:rsid w:val="00030A7A"/>
    <w:rsid w:val="00030D34"/>
    <w:rsid w:val="0003128B"/>
    <w:rsid w:val="0003151D"/>
    <w:rsid w:val="00031666"/>
    <w:rsid w:val="000316ED"/>
    <w:rsid w:val="00031DA1"/>
    <w:rsid w:val="0003211A"/>
    <w:rsid w:val="00032549"/>
    <w:rsid w:val="00032A39"/>
    <w:rsid w:val="00032BFC"/>
    <w:rsid w:val="00032C01"/>
    <w:rsid w:val="00032F45"/>
    <w:rsid w:val="00033208"/>
    <w:rsid w:val="00033C8D"/>
    <w:rsid w:val="00033CAB"/>
    <w:rsid w:val="000354FD"/>
    <w:rsid w:val="0003565A"/>
    <w:rsid w:val="00036824"/>
    <w:rsid w:val="00036CBD"/>
    <w:rsid w:val="000377AA"/>
    <w:rsid w:val="00037BD1"/>
    <w:rsid w:val="00037FD5"/>
    <w:rsid w:val="000403F0"/>
    <w:rsid w:val="00040B89"/>
    <w:rsid w:val="0004129B"/>
    <w:rsid w:val="00041735"/>
    <w:rsid w:val="0004196D"/>
    <w:rsid w:val="00041FEC"/>
    <w:rsid w:val="000422F0"/>
    <w:rsid w:val="00042DAF"/>
    <w:rsid w:val="00043024"/>
    <w:rsid w:val="00043365"/>
    <w:rsid w:val="0004343F"/>
    <w:rsid w:val="00043D1E"/>
    <w:rsid w:val="00043DCA"/>
    <w:rsid w:val="000446AF"/>
    <w:rsid w:val="0004636B"/>
    <w:rsid w:val="000463AD"/>
    <w:rsid w:val="00046468"/>
    <w:rsid w:val="000472B0"/>
    <w:rsid w:val="00047E53"/>
    <w:rsid w:val="00050101"/>
    <w:rsid w:val="0005035C"/>
    <w:rsid w:val="00051085"/>
    <w:rsid w:val="00051184"/>
    <w:rsid w:val="00051723"/>
    <w:rsid w:val="000522C7"/>
    <w:rsid w:val="0005324A"/>
    <w:rsid w:val="00053AF6"/>
    <w:rsid w:val="000549C4"/>
    <w:rsid w:val="00054AAA"/>
    <w:rsid w:val="00054D0E"/>
    <w:rsid w:val="00054DB5"/>
    <w:rsid w:val="00054DFE"/>
    <w:rsid w:val="00055D70"/>
    <w:rsid w:val="00056B5E"/>
    <w:rsid w:val="000573D5"/>
    <w:rsid w:val="000576EF"/>
    <w:rsid w:val="000606BC"/>
    <w:rsid w:val="000607D5"/>
    <w:rsid w:val="0006080D"/>
    <w:rsid w:val="00060A80"/>
    <w:rsid w:val="00060C20"/>
    <w:rsid w:val="00060E28"/>
    <w:rsid w:val="0006149B"/>
    <w:rsid w:val="00061A4F"/>
    <w:rsid w:val="00061E31"/>
    <w:rsid w:val="00061F8E"/>
    <w:rsid w:val="0006229B"/>
    <w:rsid w:val="000623C8"/>
    <w:rsid w:val="00062AFF"/>
    <w:rsid w:val="00063333"/>
    <w:rsid w:val="0006437C"/>
    <w:rsid w:val="00064661"/>
    <w:rsid w:val="00065E92"/>
    <w:rsid w:val="00066180"/>
    <w:rsid w:val="00066D8F"/>
    <w:rsid w:val="0006720F"/>
    <w:rsid w:val="00067883"/>
    <w:rsid w:val="00067F46"/>
    <w:rsid w:val="00070635"/>
    <w:rsid w:val="000707C4"/>
    <w:rsid w:val="00070BE8"/>
    <w:rsid w:val="00070F99"/>
    <w:rsid w:val="000714C4"/>
    <w:rsid w:val="0007170B"/>
    <w:rsid w:val="0007342A"/>
    <w:rsid w:val="00073566"/>
    <w:rsid w:val="00073CED"/>
    <w:rsid w:val="00073FB6"/>
    <w:rsid w:val="00074123"/>
    <w:rsid w:val="00074710"/>
    <w:rsid w:val="00074E51"/>
    <w:rsid w:val="00074E97"/>
    <w:rsid w:val="0007519B"/>
    <w:rsid w:val="00076A32"/>
    <w:rsid w:val="000770D0"/>
    <w:rsid w:val="00077357"/>
    <w:rsid w:val="000777EE"/>
    <w:rsid w:val="00077A74"/>
    <w:rsid w:val="00080F4B"/>
    <w:rsid w:val="00081542"/>
    <w:rsid w:val="0008224D"/>
    <w:rsid w:val="00082250"/>
    <w:rsid w:val="000825AE"/>
    <w:rsid w:val="0008270A"/>
    <w:rsid w:val="00082D55"/>
    <w:rsid w:val="00082D6F"/>
    <w:rsid w:val="00083A37"/>
    <w:rsid w:val="00083B7D"/>
    <w:rsid w:val="00083C43"/>
    <w:rsid w:val="00083E77"/>
    <w:rsid w:val="00084176"/>
    <w:rsid w:val="000849E5"/>
    <w:rsid w:val="00084FE6"/>
    <w:rsid w:val="0008655F"/>
    <w:rsid w:val="0008689A"/>
    <w:rsid w:val="00086F7C"/>
    <w:rsid w:val="000873AF"/>
    <w:rsid w:val="00090117"/>
    <w:rsid w:val="00090649"/>
    <w:rsid w:val="00090A27"/>
    <w:rsid w:val="0009119F"/>
    <w:rsid w:val="00091499"/>
    <w:rsid w:val="00091962"/>
    <w:rsid w:val="00091A4F"/>
    <w:rsid w:val="00091AC8"/>
    <w:rsid w:val="00091AEB"/>
    <w:rsid w:val="00091DB4"/>
    <w:rsid w:val="00092FEC"/>
    <w:rsid w:val="0009338E"/>
    <w:rsid w:val="00093512"/>
    <w:rsid w:val="00093ACE"/>
    <w:rsid w:val="00093F2D"/>
    <w:rsid w:val="00094806"/>
    <w:rsid w:val="000951A6"/>
    <w:rsid w:val="0009522A"/>
    <w:rsid w:val="00095306"/>
    <w:rsid w:val="00096249"/>
    <w:rsid w:val="00097073"/>
    <w:rsid w:val="00097562"/>
    <w:rsid w:val="00097BA0"/>
    <w:rsid w:val="000A00C1"/>
    <w:rsid w:val="000A06CE"/>
    <w:rsid w:val="000A095A"/>
    <w:rsid w:val="000A18CA"/>
    <w:rsid w:val="000A2AA7"/>
    <w:rsid w:val="000A2D8D"/>
    <w:rsid w:val="000A3B89"/>
    <w:rsid w:val="000A3F4D"/>
    <w:rsid w:val="000A3FF5"/>
    <w:rsid w:val="000A49D4"/>
    <w:rsid w:val="000A547A"/>
    <w:rsid w:val="000A571A"/>
    <w:rsid w:val="000A58D2"/>
    <w:rsid w:val="000A5A91"/>
    <w:rsid w:val="000A5DC7"/>
    <w:rsid w:val="000A5E4E"/>
    <w:rsid w:val="000A69A4"/>
    <w:rsid w:val="000A762D"/>
    <w:rsid w:val="000A773F"/>
    <w:rsid w:val="000A7799"/>
    <w:rsid w:val="000B0137"/>
    <w:rsid w:val="000B045B"/>
    <w:rsid w:val="000B1087"/>
    <w:rsid w:val="000B1FD8"/>
    <w:rsid w:val="000B31A5"/>
    <w:rsid w:val="000B3EB1"/>
    <w:rsid w:val="000B48F4"/>
    <w:rsid w:val="000B4A31"/>
    <w:rsid w:val="000B5A8A"/>
    <w:rsid w:val="000B5CA1"/>
    <w:rsid w:val="000B5E84"/>
    <w:rsid w:val="000B6BFA"/>
    <w:rsid w:val="000B72B8"/>
    <w:rsid w:val="000B7449"/>
    <w:rsid w:val="000B79DF"/>
    <w:rsid w:val="000B7D2F"/>
    <w:rsid w:val="000C05E6"/>
    <w:rsid w:val="000C0D96"/>
    <w:rsid w:val="000C1A14"/>
    <w:rsid w:val="000C1F39"/>
    <w:rsid w:val="000C26C1"/>
    <w:rsid w:val="000C2BD8"/>
    <w:rsid w:val="000C384E"/>
    <w:rsid w:val="000C3B07"/>
    <w:rsid w:val="000C4105"/>
    <w:rsid w:val="000C41CA"/>
    <w:rsid w:val="000C47EC"/>
    <w:rsid w:val="000C4C8C"/>
    <w:rsid w:val="000C4C96"/>
    <w:rsid w:val="000C57AA"/>
    <w:rsid w:val="000C594C"/>
    <w:rsid w:val="000C5ABB"/>
    <w:rsid w:val="000C5E16"/>
    <w:rsid w:val="000C69DD"/>
    <w:rsid w:val="000C6D06"/>
    <w:rsid w:val="000C7300"/>
    <w:rsid w:val="000C73BA"/>
    <w:rsid w:val="000C73EA"/>
    <w:rsid w:val="000C76D4"/>
    <w:rsid w:val="000D07B3"/>
    <w:rsid w:val="000D116E"/>
    <w:rsid w:val="000D13C0"/>
    <w:rsid w:val="000D1D69"/>
    <w:rsid w:val="000D2ED4"/>
    <w:rsid w:val="000D3179"/>
    <w:rsid w:val="000D49C2"/>
    <w:rsid w:val="000D592B"/>
    <w:rsid w:val="000D5F2B"/>
    <w:rsid w:val="000D72DA"/>
    <w:rsid w:val="000D7796"/>
    <w:rsid w:val="000D7A94"/>
    <w:rsid w:val="000E001D"/>
    <w:rsid w:val="000E0057"/>
    <w:rsid w:val="000E0816"/>
    <w:rsid w:val="000E0875"/>
    <w:rsid w:val="000E1203"/>
    <w:rsid w:val="000E2432"/>
    <w:rsid w:val="000E324E"/>
    <w:rsid w:val="000E4CE4"/>
    <w:rsid w:val="000E4E44"/>
    <w:rsid w:val="000E53A4"/>
    <w:rsid w:val="000E5526"/>
    <w:rsid w:val="000E55AE"/>
    <w:rsid w:val="000E5848"/>
    <w:rsid w:val="000E67BF"/>
    <w:rsid w:val="000E7B1C"/>
    <w:rsid w:val="000E7C05"/>
    <w:rsid w:val="000E7F04"/>
    <w:rsid w:val="000F0C7E"/>
    <w:rsid w:val="000F1440"/>
    <w:rsid w:val="000F18F8"/>
    <w:rsid w:val="000F18FE"/>
    <w:rsid w:val="000F239A"/>
    <w:rsid w:val="000F2A9D"/>
    <w:rsid w:val="000F2C9B"/>
    <w:rsid w:val="000F2DF5"/>
    <w:rsid w:val="000F3656"/>
    <w:rsid w:val="000F3EFB"/>
    <w:rsid w:val="000F4115"/>
    <w:rsid w:val="000F46B7"/>
    <w:rsid w:val="000F5AE8"/>
    <w:rsid w:val="000F5E8D"/>
    <w:rsid w:val="000F70EA"/>
    <w:rsid w:val="000F7D25"/>
    <w:rsid w:val="00100280"/>
    <w:rsid w:val="00100A32"/>
    <w:rsid w:val="00100CA5"/>
    <w:rsid w:val="00100D62"/>
    <w:rsid w:val="00100FF1"/>
    <w:rsid w:val="0010111B"/>
    <w:rsid w:val="001013C3"/>
    <w:rsid w:val="0010202E"/>
    <w:rsid w:val="00102514"/>
    <w:rsid w:val="0010276B"/>
    <w:rsid w:val="00102AB0"/>
    <w:rsid w:val="0010368F"/>
    <w:rsid w:val="00103EA8"/>
    <w:rsid w:val="00104206"/>
    <w:rsid w:val="00104D36"/>
    <w:rsid w:val="00104E93"/>
    <w:rsid w:val="00104F8E"/>
    <w:rsid w:val="00104FB3"/>
    <w:rsid w:val="00105F74"/>
    <w:rsid w:val="0010637C"/>
    <w:rsid w:val="001066D6"/>
    <w:rsid w:val="00106AE8"/>
    <w:rsid w:val="00106DAB"/>
    <w:rsid w:val="0010746F"/>
    <w:rsid w:val="00107915"/>
    <w:rsid w:val="001103AD"/>
    <w:rsid w:val="001105EA"/>
    <w:rsid w:val="00110A68"/>
    <w:rsid w:val="00110D78"/>
    <w:rsid w:val="001124E8"/>
    <w:rsid w:val="0011307B"/>
    <w:rsid w:val="001133D5"/>
    <w:rsid w:val="00113E4C"/>
    <w:rsid w:val="0011475E"/>
    <w:rsid w:val="00114981"/>
    <w:rsid w:val="00114BAA"/>
    <w:rsid w:val="00114F28"/>
    <w:rsid w:val="00115018"/>
    <w:rsid w:val="001157F3"/>
    <w:rsid w:val="00116DD7"/>
    <w:rsid w:val="00116E23"/>
    <w:rsid w:val="00117001"/>
    <w:rsid w:val="00117D4B"/>
    <w:rsid w:val="001205D7"/>
    <w:rsid w:val="00120E02"/>
    <w:rsid w:val="00122A1E"/>
    <w:rsid w:val="00122CBA"/>
    <w:rsid w:val="00123EF4"/>
    <w:rsid w:val="00124AC2"/>
    <w:rsid w:val="00124C7C"/>
    <w:rsid w:val="00125285"/>
    <w:rsid w:val="001257F8"/>
    <w:rsid w:val="00125BE8"/>
    <w:rsid w:val="00125FCC"/>
    <w:rsid w:val="00126D12"/>
    <w:rsid w:val="00126DAF"/>
    <w:rsid w:val="0012705A"/>
    <w:rsid w:val="00127132"/>
    <w:rsid w:val="00127341"/>
    <w:rsid w:val="001278C1"/>
    <w:rsid w:val="00127CF8"/>
    <w:rsid w:val="00130CC1"/>
    <w:rsid w:val="0013240D"/>
    <w:rsid w:val="001325F4"/>
    <w:rsid w:val="00132669"/>
    <w:rsid w:val="00133469"/>
    <w:rsid w:val="00133FD1"/>
    <w:rsid w:val="00134A21"/>
    <w:rsid w:val="00134BB7"/>
    <w:rsid w:val="00135BD8"/>
    <w:rsid w:val="00135D52"/>
    <w:rsid w:val="00136012"/>
    <w:rsid w:val="00136959"/>
    <w:rsid w:val="0013729E"/>
    <w:rsid w:val="001376E4"/>
    <w:rsid w:val="00137A0E"/>
    <w:rsid w:val="00137CDA"/>
    <w:rsid w:val="00137D81"/>
    <w:rsid w:val="00140EEA"/>
    <w:rsid w:val="001410D2"/>
    <w:rsid w:val="001417DB"/>
    <w:rsid w:val="00141A90"/>
    <w:rsid w:val="00141F6C"/>
    <w:rsid w:val="00142878"/>
    <w:rsid w:val="00143DFA"/>
    <w:rsid w:val="00143FA4"/>
    <w:rsid w:val="00143FAE"/>
    <w:rsid w:val="001440AE"/>
    <w:rsid w:val="0014456E"/>
    <w:rsid w:val="00145268"/>
    <w:rsid w:val="0014593F"/>
    <w:rsid w:val="00145975"/>
    <w:rsid w:val="00145D86"/>
    <w:rsid w:val="00146D97"/>
    <w:rsid w:val="00147B6B"/>
    <w:rsid w:val="00147E2E"/>
    <w:rsid w:val="001500A1"/>
    <w:rsid w:val="00150EC3"/>
    <w:rsid w:val="00151119"/>
    <w:rsid w:val="001513E4"/>
    <w:rsid w:val="001517FB"/>
    <w:rsid w:val="00151996"/>
    <w:rsid w:val="00152307"/>
    <w:rsid w:val="00152795"/>
    <w:rsid w:val="0015282B"/>
    <w:rsid w:val="00152DE9"/>
    <w:rsid w:val="00153F4A"/>
    <w:rsid w:val="001540E4"/>
    <w:rsid w:val="00154316"/>
    <w:rsid w:val="0015494A"/>
    <w:rsid w:val="00154E8E"/>
    <w:rsid w:val="00155053"/>
    <w:rsid w:val="001552EC"/>
    <w:rsid w:val="001556DA"/>
    <w:rsid w:val="00155BB9"/>
    <w:rsid w:val="00155E2B"/>
    <w:rsid w:val="0015667F"/>
    <w:rsid w:val="001569A7"/>
    <w:rsid w:val="00157053"/>
    <w:rsid w:val="00157172"/>
    <w:rsid w:val="00157A93"/>
    <w:rsid w:val="00157B96"/>
    <w:rsid w:val="00157C61"/>
    <w:rsid w:val="00160A29"/>
    <w:rsid w:val="00160AF5"/>
    <w:rsid w:val="001615AD"/>
    <w:rsid w:val="00161D73"/>
    <w:rsid w:val="001623D5"/>
    <w:rsid w:val="001623FF"/>
    <w:rsid w:val="00162932"/>
    <w:rsid w:val="00162AF1"/>
    <w:rsid w:val="00162C1C"/>
    <w:rsid w:val="001635F4"/>
    <w:rsid w:val="00163E33"/>
    <w:rsid w:val="00165024"/>
    <w:rsid w:val="00165462"/>
    <w:rsid w:val="00165682"/>
    <w:rsid w:val="00165A9A"/>
    <w:rsid w:val="00165E5A"/>
    <w:rsid w:val="00166009"/>
    <w:rsid w:val="0016698F"/>
    <w:rsid w:val="00167056"/>
    <w:rsid w:val="001676A6"/>
    <w:rsid w:val="00167F3F"/>
    <w:rsid w:val="001701E4"/>
    <w:rsid w:val="001710CB"/>
    <w:rsid w:val="001719ED"/>
    <w:rsid w:val="00171E48"/>
    <w:rsid w:val="0017213C"/>
    <w:rsid w:val="0017239D"/>
    <w:rsid w:val="00172C23"/>
    <w:rsid w:val="001736C0"/>
    <w:rsid w:val="001738AA"/>
    <w:rsid w:val="00173C1B"/>
    <w:rsid w:val="00173EF6"/>
    <w:rsid w:val="0017431D"/>
    <w:rsid w:val="00174469"/>
    <w:rsid w:val="00175107"/>
    <w:rsid w:val="00175AD3"/>
    <w:rsid w:val="00176505"/>
    <w:rsid w:val="00176CF3"/>
    <w:rsid w:val="0017715E"/>
    <w:rsid w:val="00180898"/>
    <w:rsid w:val="0018122F"/>
    <w:rsid w:val="00181260"/>
    <w:rsid w:val="00182138"/>
    <w:rsid w:val="00182740"/>
    <w:rsid w:val="00183141"/>
    <w:rsid w:val="00183331"/>
    <w:rsid w:val="00183DFE"/>
    <w:rsid w:val="001841F2"/>
    <w:rsid w:val="00185632"/>
    <w:rsid w:val="001860C2"/>
    <w:rsid w:val="001860F3"/>
    <w:rsid w:val="0018677E"/>
    <w:rsid w:val="0018698B"/>
    <w:rsid w:val="001870C4"/>
    <w:rsid w:val="00187206"/>
    <w:rsid w:val="00190121"/>
    <w:rsid w:val="00190A5F"/>
    <w:rsid w:val="00190F31"/>
    <w:rsid w:val="00191169"/>
    <w:rsid w:val="001916F4"/>
    <w:rsid w:val="00191B37"/>
    <w:rsid w:val="001923DD"/>
    <w:rsid w:val="00192907"/>
    <w:rsid w:val="0019294F"/>
    <w:rsid w:val="00192987"/>
    <w:rsid w:val="001932DD"/>
    <w:rsid w:val="00193846"/>
    <w:rsid w:val="00193D14"/>
    <w:rsid w:val="00193EE8"/>
    <w:rsid w:val="00193F16"/>
    <w:rsid w:val="00194A36"/>
    <w:rsid w:val="00194AAD"/>
    <w:rsid w:val="00194CAC"/>
    <w:rsid w:val="00197A11"/>
    <w:rsid w:val="00197AB5"/>
    <w:rsid w:val="001A0D4A"/>
    <w:rsid w:val="001A114B"/>
    <w:rsid w:val="001A1687"/>
    <w:rsid w:val="001A178C"/>
    <w:rsid w:val="001A25B5"/>
    <w:rsid w:val="001A2CC0"/>
    <w:rsid w:val="001A31E0"/>
    <w:rsid w:val="001A381A"/>
    <w:rsid w:val="001A3E10"/>
    <w:rsid w:val="001A44C5"/>
    <w:rsid w:val="001A5457"/>
    <w:rsid w:val="001A5579"/>
    <w:rsid w:val="001A587D"/>
    <w:rsid w:val="001A5955"/>
    <w:rsid w:val="001A5AAA"/>
    <w:rsid w:val="001A6DB4"/>
    <w:rsid w:val="001A765A"/>
    <w:rsid w:val="001A76BD"/>
    <w:rsid w:val="001A7A9D"/>
    <w:rsid w:val="001B0BB7"/>
    <w:rsid w:val="001B0C4D"/>
    <w:rsid w:val="001B0D54"/>
    <w:rsid w:val="001B1C0D"/>
    <w:rsid w:val="001B207B"/>
    <w:rsid w:val="001B2EE3"/>
    <w:rsid w:val="001B3339"/>
    <w:rsid w:val="001B3827"/>
    <w:rsid w:val="001B3AC6"/>
    <w:rsid w:val="001B4658"/>
    <w:rsid w:val="001B5005"/>
    <w:rsid w:val="001B51C6"/>
    <w:rsid w:val="001B5363"/>
    <w:rsid w:val="001B5C09"/>
    <w:rsid w:val="001B5F24"/>
    <w:rsid w:val="001B72B8"/>
    <w:rsid w:val="001B754C"/>
    <w:rsid w:val="001B7E1D"/>
    <w:rsid w:val="001C0AC4"/>
    <w:rsid w:val="001C0ED3"/>
    <w:rsid w:val="001C135E"/>
    <w:rsid w:val="001C196B"/>
    <w:rsid w:val="001C20E7"/>
    <w:rsid w:val="001C254D"/>
    <w:rsid w:val="001C3855"/>
    <w:rsid w:val="001C3D1B"/>
    <w:rsid w:val="001C4075"/>
    <w:rsid w:val="001C44B8"/>
    <w:rsid w:val="001C46DB"/>
    <w:rsid w:val="001C4EBF"/>
    <w:rsid w:val="001C4F1D"/>
    <w:rsid w:val="001C4FEC"/>
    <w:rsid w:val="001C5482"/>
    <w:rsid w:val="001C57CF"/>
    <w:rsid w:val="001C66E9"/>
    <w:rsid w:val="001C7070"/>
    <w:rsid w:val="001C77A2"/>
    <w:rsid w:val="001C7DAD"/>
    <w:rsid w:val="001D03A4"/>
    <w:rsid w:val="001D04C0"/>
    <w:rsid w:val="001D0B94"/>
    <w:rsid w:val="001D0C48"/>
    <w:rsid w:val="001D0D44"/>
    <w:rsid w:val="001D1D36"/>
    <w:rsid w:val="001D2653"/>
    <w:rsid w:val="001D3312"/>
    <w:rsid w:val="001D331B"/>
    <w:rsid w:val="001D3741"/>
    <w:rsid w:val="001D3DDD"/>
    <w:rsid w:val="001D4184"/>
    <w:rsid w:val="001D46D8"/>
    <w:rsid w:val="001D4980"/>
    <w:rsid w:val="001D5154"/>
    <w:rsid w:val="001D589D"/>
    <w:rsid w:val="001D58BB"/>
    <w:rsid w:val="001D685E"/>
    <w:rsid w:val="001D7194"/>
    <w:rsid w:val="001D7D9C"/>
    <w:rsid w:val="001E015F"/>
    <w:rsid w:val="001E0165"/>
    <w:rsid w:val="001E03DB"/>
    <w:rsid w:val="001E048B"/>
    <w:rsid w:val="001E0C8B"/>
    <w:rsid w:val="001E118D"/>
    <w:rsid w:val="001E1616"/>
    <w:rsid w:val="001E1E17"/>
    <w:rsid w:val="001E22E7"/>
    <w:rsid w:val="001E272B"/>
    <w:rsid w:val="001E3603"/>
    <w:rsid w:val="001E3620"/>
    <w:rsid w:val="001E36AE"/>
    <w:rsid w:val="001E390A"/>
    <w:rsid w:val="001E4268"/>
    <w:rsid w:val="001E4627"/>
    <w:rsid w:val="001E46A3"/>
    <w:rsid w:val="001E579A"/>
    <w:rsid w:val="001E6C3E"/>
    <w:rsid w:val="001E6C5E"/>
    <w:rsid w:val="001E73E6"/>
    <w:rsid w:val="001E7A3A"/>
    <w:rsid w:val="001E7F30"/>
    <w:rsid w:val="001E7FC2"/>
    <w:rsid w:val="001F00F6"/>
    <w:rsid w:val="001F0268"/>
    <w:rsid w:val="001F09E9"/>
    <w:rsid w:val="001F1117"/>
    <w:rsid w:val="001F1377"/>
    <w:rsid w:val="001F16FD"/>
    <w:rsid w:val="001F2299"/>
    <w:rsid w:val="001F2B41"/>
    <w:rsid w:val="001F2BDF"/>
    <w:rsid w:val="001F3255"/>
    <w:rsid w:val="001F367B"/>
    <w:rsid w:val="001F37E3"/>
    <w:rsid w:val="001F39E8"/>
    <w:rsid w:val="001F3B70"/>
    <w:rsid w:val="001F3E5B"/>
    <w:rsid w:val="001F4971"/>
    <w:rsid w:val="001F4A6D"/>
    <w:rsid w:val="001F4C56"/>
    <w:rsid w:val="001F59FA"/>
    <w:rsid w:val="001F5AA1"/>
    <w:rsid w:val="001F5AC3"/>
    <w:rsid w:val="001F5AC4"/>
    <w:rsid w:val="001F5AC7"/>
    <w:rsid w:val="001F5C47"/>
    <w:rsid w:val="001F5CEE"/>
    <w:rsid w:val="001F5D8A"/>
    <w:rsid w:val="001F5F30"/>
    <w:rsid w:val="001F61C5"/>
    <w:rsid w:val="001F6D8B"/>
    <w:rsid w:val="001F6E40"/>
    <w:rsid w:val="001F7F32"/>
    <w:rsid w:val="0020083F"/>
    <w:rsid w:val="00201BA5"/>
    <w:rsid w:val="0020229E"/>
    <w:rsid w:val="00203115"/>
    <w:rsid w:val="002031BD"/>
    <w:rsid w:val="0020445C"/>
    <w:rsid w:val="00204511"/>
    <w:rsid w:val="00204865"/>
    <w:rsid w:val="00205369"/>
    <w:rsid w:val="00205B55"/>
    <w:rsid w:val="00205E81"/>
    <w:rsid w:val="00205EAA"/>
    <w:rsid w:val="002060FF"/>
    <w:rsid w:val="0020613F"/>
    <w:rsid w:val="00206E6C"/>
    <w:rsid w:val="00206EBF"/>
    <w:rsid w:val="0020776B"/>
    <w:rsid w:val="00207777"/>
    <w:rsid w:val="00210A1E"/>
    <w:rsid w:val="00210AE1"/>
    <w:rsid w:val="00210B80"/>
    <w:rsid w:val="00212094"/>
    <w:rsid w:val="00212459"/>
    <w:rsid w:val="002124E0"/>
    <w:rsid w:val="00212563"/>
    <w:rsid w:val="002129B6"/>
    <w:rsid w:val="00215B79"/>
    <w:rsid w:val="002163D9"/>
    <w:rsid w:val="0021703A"/>
    <w:rsid w:val="0021749A"/>
    <w:rsid w:val="002207F8"/>
    <w:rsid w:val="00220C18"/>
    <w:rsid w:val="00221420"/>
    <w:rsid w:val="00221ECE"/>
    <w:rsid w:val="002228FC"/>
    <w:rsid w:val="00222923"/>
    <w:rsid w:val="00222D05"/>
    <w:rsid w:val="002237FA"/>
    <w:rsid w:val="0022396E"/>
    <w:rsid w:val="00223D5C"/>
    <w:rsid w:val="00224893"/>
    <w:rsid w:val="00224DC3"/>
    <w:rsid w:val="00224F86"/>
    <w:rsid w:val="00224FEF"/>
    <w:rsid w:val="00226036"/>
    <w:rsid w:val="002260C7"/>
    <w:rsid w:val="002263DF"/>
    <w:rsid w:val="002265BB"/>
    <w:rsid w:val="00227140"/>
    <w:rsid w:val="00227226"/>
    <w:rsid w:val="00227332"/>
    <w:rsid w:val="002273AB"/>
    <w:rsid w:val="00227CBA"/>
    <w:rsid w:val="00230DE3"/>
    <w:rsid w:val="00231AB8"/>
    <w:rsid w:val="00231DD1"/>
    <w:rsid w:val="0023248A"/>
    <w:rsid w:val="00232727"/>
    <w:rsid w:val="00232D5A"/>
    <w:rsid w:val="00233C20"/>
    <w:rsid w:val="00234EE7"/>
    <w:rsid w:val="002351B3"/>
    <w:rsid w:val="002352C1"/>
    <w:rsid w:val="00235A5E"/>
    <w:rsid w:val="002368B3"/>
    <w:rsid w:val="00236EC4"/>
    <w:rsid w:val="0023771D"/>
    <w:rsid w:val="00237B34"/>
    <w:rsid w:val="0024023C"/>
    <w:rsid w:val="002406E9"/>
    <w:rsid w:val="0024109C"/>
    <w:rsid w:val="00241648"/>
    <w:rsid w:val="0024243D"/>
    <w:rsid w:val="00242618"/>
    <w:rsid w:val="00242D50"/>
    <w:rsid w:val="00242E84"/>
    <w:rsid w:val="00243E6D"/>
    <w:rsid w:val="00244229"/>
    <w:rsid w:val="00244F0C"/>
    <w:rsid w:val="00246182"/>
    <w:rsid w:val="00246767"/>
    <w:rsid w:val="002467FB"/>
    <w:rsid w:val="00246AAF"/>
    <w:rsid w:val="00246D1E"/>
    <w:rsid w:val="0024758D"/>
    <w:rsid w:val="002476FC"/>
    <w:rsid w:val="00250201"/>
    <w:rsid w:val="002511F0"/>
    <w:rsid w:val="00251FB1"/>
    <w:rsid w:val="002521C1"/>
    <w:rsid w:val="00252230"/>
    <w:rsid w:val="002525E1"/>
    <w:rsid w:val="00252B32"/>
    <w:rsid w:val="0025346D"/>
    <w:rsid w:val="002538CD"/>
    <w:rsid w:val="00254391"/>
    <w:rsid w:val="0025448C"/>
    <w:rsid w:val="00254696"/>
    <w:rsid w:val="002546E8"/>
    <w:rsid w:val="00254DD8"/>
    <w:rsid w:val="00256218"/>
    <w:rsid w:val="002564A5"/>
    <w:rsid w:val="002565E5"/>
    <w:rsid w:val="00257305"/>
    <w:rsid w:val="00257355"/>
    <w:rsid w:val="002574E4"/>
    <w:rsid w:val="0026022F"/>
    <w:rsid w:val="002612B2"/>
    <w:rsid w:val="002622CB"/>
    <w:rsid w:val="00262A6A"/>
    <w:rsid w:val="00262C80"/>
    <w:rsid w:val="00263638"/>
    <w:rsid w:val="00263B50"/>
    <w:rsid w:val="002654B8"/>
    <w:rsid w:val="002664F0"/>
    <w:rsid w:val="00266830"/>
    <w:rsid w:val="00266B6F"/>
    <w:rsid w:val="00266E2F"/>
    <w:rsid w:val="0026785A"/>
    <w:rsid w:val="00270D7B"/>
    <w:rsid w:val="002719BD"/>
    <w:rsid w:val="002726EA"/>
    <w:rsid w:val="00272EF0"/>
    <w:rsid w:val="00272F41"/>
    <w:rsid w:val="00273506"/>
    <w:rsid w:val="002735E0"/>
    <w:rsid w:val="00273B25"/>
    <w:rsid w:val="00273D71"/>
    <w:rsid w:val="002744EC"/>
    <w:rsid w:val="0027480B"/>
    <w:rsid w:val="00274880"/>
    <w:rsid w:val="00275952"/>
    <w:rsid w:val="00275A71"/>
    <w:rsid w:val="00275A7E"/>
    <w:rsid w:val="00276E66"/>
    <w:rsid w:val="00276F9E"/>
    <w:rsid w:val="002771D2"/>
    <w:rsid w:val="002773C8"/>
    <w:rsid w:val="0027796F"/>
    <w:rsid w:val="00277B45"/>
    <w:rsid w:val="00280DE8"/>
    <w:rsid w:val="002812F6"/>
    <w:rsid w:val="00282F98"/>
    <w:rsid w:val="002832FE"/>
    <w:rsid w:val="00283B71"/>
    <w:rsid w:val="00283B9D"/>
    <w:rsid w:val="00284A67"/>
    <w:rsid w:val="00284C23"/>
    <w:rsid w:val="00285502"/>
    <w:rsid w:val="00285BC6"/>
    <w:rsid w:val="00285D04"/>
    <w:rsid w:val="002861C5"/>
    <w:rsid w:val="00286358"/>
    <w:rsid w:val="00286AB5"/>
    <w:rsid w:val="00287BDC"/>
    <w:rsid w:val="00287E25"/>
    <w:rsid w:val="002917F7"/>
    <w:rsid w:val="002919C2"/>
    <w:rsid w:val="00291E09"/>
    <w:rsid w:val="00291EEB"/>
    <w:rsid w:val="0029201D"/>
    <w:rsid w:val="00292611"/>
    <w:rsid w:val="00292801"/>
    <w:rsid w:val="00292D94"/>
    <w:rsid w:val="00294047"/>
    <w:rsid w:val="0029464B"/>
    <w:rsid w:val="00295023"/>
    <w:rsid w:val="00295066"/>
    <w:rsid w:val="002950F6"/>
    <w:rsid w:val="00295D3F"/>
    <w:rsid w:val="00296089"/>
    <w:rsid w:val="002962BC"/>
    <w:rsid w:val="00296560"/>
    <w:rsid w:val="0029720F"/>
    <w:rsid w:val="00297297"/>
    <w:rsid w:val="002979C8"/>
    <w:rsid w:val="002A054F"/>
    <w:rsid w:val="002A06D7"/>
    <w:rsid w:val="002A100D"/>
    <w:rsid w:val="002A113B"/>
    <w:rsid w:val="002A24DC"/>
    <w:rsid w:val="002A330C"/>
    <w:rsid w:val="002A3560"/>
    <w:rsid w:val="002A35B6"/>
    <w:rsid w:val="002A4535"/>
    <w:rsid w:val="002A4945"/>
    <w:rsid w:val="002A4EC7"/>
    <w:rsid w:val="002A631C"/>
    <w:rsid w:val="002A64A6"/>
    <w:rsid w:val="002A6872"/>
    <w:rsid w:val="002A6E47"/>
    <w:rsid w:val="002A725D"/>
    <w:rsid w:val="002A7A73"/>
    <w:rsid w:val="002B0479"/>
    <w:rsid w:val="002B0532"/>
    <w:rsid w:val="002B0664"/>
    <w:rsid w:val="002B0D38"/>
    <w:rsid w:val="002B1033"/>
    <w:rsid w:val="002B1095"/>
    <w:rsid w:val="002B10F7"/>
    <w:rsid w:val="002B1534"/>
    <w:rsid w:val="002B23A6"/>
    <w:rsid w:val="002B2B58"/>
    <w:rsid w:val="002B2B9B"/>
    <w:rsid w:val="002B377A"/>
    <w:rsid w:val="002B39A4"/>
    <w:rsid w:val="002B45AE"/>
    <w:rsid w:val="002B4801"/>
    <w:rsid w:val="002B5978"/>
    <w:rsid w:val="002B737B"/>
    <w:rsid w:val="002B779F"/>
    <w:rsid w:val="002B7A30"/>
    <w:rsid w:val="002B7EFC"/>
    <w:rsid w:val="002C05EF"/>
    <w:rsid w:val="002C1244"/>
    <w:rsid w:val="002C136E"/>
    <w:rsid w:val="002C14C2"/>
    <w:rsid w:val="002C1DAE"/>
    <w:rsid w:val="002C236E"/>
    <w:rsid w:val="002C23BC"/>
    <w:rsid w:val="002C295A"/>
    <w:rsid w:val="002C31C4"/>
    <w:rsid w:val="002C3AA4"/>
    <w:rsid w:val="002C41F6"/>
    <w:rsid w:val="002C43AC"/>
    <w:rsid w:val="002C43C3"/>
    <w:rsid w:val="002C4709"/>
    <w:rsid w:val="002C48AD"/>
    <w:rsid w:val="002C4E00"/>
    <w:rsid w:val="002C63E3"/>
    <w:rsid w:val="002C65DF"/>
    <w:rsid w:val="002C6B9B"/>
    <w:rsid w:val="002C77CF"/>
    <w:rsid w:val="002D0256"/>
    <w:rsid w:val="002D0DFE"/>
    <w:rsid w:val="002D0FB9"/>
    <w:rsid w:val="002D1558"/>
    <w:rsid w:val="002D1FCF"/>
    <w:rsid w:val="002D2089"/>
    <w:rsid w:val="002D23C8"/>
    <w:rsid w:val="002D25BC"/>
    <w:rsid w:val="002D2A88"/>
    <w:rsid w:val="002D3195"/>
    <w:rsid w:val="002D3630"/>
    <w:rsid w:val="002D3711"/>
    <w:rsid w:val="002D3C7E"/>
    <w:rsid w:val="002D3ED9"/>
    <w:rsid w:val="002D3F17"/>
    <w:rsid w:val="002D3F56"/>
    <w:rsid w:val="002D4463"/>
    <w:rsid w:val="002D4664"/>
    <w:rsid w:val="002D4835"/>
    <w:rsid w:val="002D4AD4"/>
    <w:rsid w:val="002D548E"/>
    <w:rsid w:val="002D59A7"/>
    <w:rsid w:val="002D5E40"/>
    <w:rsid w:val="002D6098"/>
    <w:rsid w:val="002D64B4"/>
    <w:rsid w:val="002D7210"/>
    <w:rsid w:val="002D76CE"/>
    <w:rsid w:val="002D7A78"/>
    <w:rsid w:val="002E0177"/>
    <w:rsid w:val="002E0512"/>
    <w:rsid w:val="002E0E18"/>
    <w:rsid w:val="002E1589"/>
    <w:rsid w:val="002E1802"/>
    <w:rsid w:val="002E25FD"/>
    <w:rsid w:val="002E28BB"/>
    <w:rsid w:val="002E2CA2"/>
    <w:rsid w:val="002E33AE"/>
    <w:rsid w:val="002E3625"/>
    <w:rsid w:val="002E3F04"/>
    <w:rsid w:val="002E405B"/>
    <w:rsid w:val="002E40AB"/>
    <w:rsid w:val="002E4218"/>
    <w:rsid w:val="002E457C"/>
    <w:rsid w:val="002E4D0E"/>
    <w:rsid w:val="002E4D15"/>
    <w:rsid w:val="002E4DB9"/>
    <w:rsid w:val="002E53B2"/>
    <w:rsid w:val="002E597E"/>
    <w:rsid w:val="002E6070"/>
    <w:rsid w:val="002E6A5F"/>
    <w:rsid w:val="002E6FFC"/>
    <w:rsid w:val="002E7708"/>
    <w:rsid w:val="002E7D2C"/>
    <w:rsid w:val="002F0113"/>
    <w:rsid w:val="002F1152"/>
    <w:rsid w:val="002F1ED6"/>
    <w:rsid w:val="002F21BA"/>
    <w:rsid w:val="002F2C80"/>
    <w:rsid w:val="002F2F31"/>
    <w:rsid w:val="002F395D"/>
    <w:rsid w:val="002F3C61"/>
    <w:rsid w:val="002F3D60"/>
    <w:rsid w:val="002F4EE3"/>
    <w:rsid w:val="002F5079"/>
    <w:rsid w:val="002F5691"/>
    <w:rsid w:val="002F574E"/>
    <w:rsid w:val="002F589D"/>
    <w:rsid w:val="002F5A9E"/>
    <w:rsid w:val="002F5C4E"/>
    <w:rsid w:val="002F5CFB"/>
    <w:rsid w:val="002F5E11"/>
    <w:rsid w:val="002F63FA"/>
    <w:rsid w:val="002F6908"/>
    <w:rsid w:val="002F6EA1"/>
    <w:rsid w:val="002F6FB8"/>
    <w:rsid w:val="002F79F1"/>
    <w:rsid w:val="002F7E00"/>
    <w:rsid w:val="00300621"/>
    <w:rsid w:val="00300BF7"/>
    <w:rsid w:val="00300D5E"/>
    <w:rsid w:val="0030139C"/>
    <w:rsid w:val="0030168A"/>
    <w:rsid w:val="00301F0A"/>
    <w:rsid w:val="0030255E"/>
    <w:rsid w:val="00303124"/>
    <w:rsid w:val="0030331A"/>
    <w:rsid w:val="0030333E"/>
    <w:rsid w:val="003036C3"/>
    <w:rsid w:val="003037E3"/>
    <w:rsid w:val="00303966"/>
    <w:rsid w:val="00303FEB"/>
    <w:rsid w:val="00304386"/>
    <w:rsid w:val="00304DFB"/>
    <w:rsid w:val="00304E3B"/>
    <w:rsid w:val="00305AA6"/>
    <w:rsid w:val="00305FFE"/>
    <w:rsid w:val="003062A0"/>
    <w:rsid w:val="00306A7D"/>
    <w:rsid w:val="00307362"/>
    <w:rsid w:val="003078C8"/>
    <w:rsid w:val="00307950"/>
    <w:rsid w:val="00307F5B"/>
    <w:rsid w:val="00310CD9"/>
    <w:rsid w:val="00311188"/>
    <w:rsid w:val="00311321"/>
    <w:rsid w:val="00311466"/>
    <w:rsid w:val="003115FD"/>
    <w:rsid w:val="0031293C"/>
    <w:rsid w:val="00313D2F"/>
    <w:rsid w:val="00313DA0"/>
    <w:rsid w:val="00315575"/>
    <w:rsid w:val="00315AE7"/>
    <w:rsid w:val="00316222"/>
    <w:rsid w:val="0031646F"/>
    <w:rsid w:val="0031697C"/>
    <w:rsid w:val="00316CEE"/>
    <w:rsid w:val="00317776"/>
    <w:rsid w:val="00317A20"/>
    <w:rsid w:val="003204FA"/>
    <w:rsid w:val="00320E44"/>
    <w:rsid w:val="003210D4"/>
    <w:rsid w:val="0032200A"/>
    <w:rsid w:val="00322782"/>
    <w:rsid w:val="0032334A"/>
    <w:rsid w:val="003239ED"/>
    <w:rsid w:val="00323A24"/>
    <w:rsid w:val="00323A25"/>
    <w:rsid w:val="00323A50"/>
    <w:rsid w:val="00323A82"/>
    <w:rsid w:val="00325181"/>
    <w:rsid w:val="003261AD"/>
    <w:rsid w:val="00327857"/>
    <w:rsid w:val="003300A4"/>
    <w:rsid w:val="003304AA"/>
    <w:rsid w:val="00330E03"/>
    <w:rsid w:val="00331162"/>
    <w:rsid w:val="00331305"/>
    <w:rsid w:val="00331469"/>
    <w:rsid w:val="00331823"/>
    <w:rsid w:val="00331C90"/>
    <w:rsid w:val="00331E06"/>
    <w:rsid w:val="003323A8"/>
    <w:rsid w:val="00332C27"/>
    <w:rsid w:val="00333B17"/>
    <w:rsid w:val="003344AA"/>
    <w:rsid w:val="00335133"/>
    <w:rsid w:val="00335E97"/>
    <w:rsid w:val="00336071"/>
    <w:rsid w:val="003363C1"/>
    <w:rsid w:val="0033709B"/>
    <w:rsid w:val="003375E8"/>
    <w:rsid w:val="00340B0F"/>
    <w:rsid w:val="003410AA"/>
    <w:rsid w:val="00341959"/>
    <w:rsid w:val="0034201F"/>
    <w:rsid w:val="003436FF"/>
    <w:rsid w:val="00343CBA"/>
    <w:rsid w:val="00344018"/>
    <w:rsid w:val="00344B6F"/>
    <w:rsid w:val="00344BB5"/>
    <w:rsid w:val="00344CEA"/>
    <w:rsid w:val="00344FF7"/>
    <w:rsid w:val="00345DB2"/>
    <w:rsid w:val="00345E1C"/>
    <w:rsid w:val="00345EEE"/>
    <w:rsid w:val="00346801"/>
    <w:rsid w:val="00346E25"/>
    <w:rsid w:val="00347381"/>
    <w:rsid w:val="003477DA"/>
    <w:rsid w:val="0035060B"/>
    <w:rsid w:val="003506CF"/>
    <w:rsid w:val="00350C82"/>
    <w:rsid w:val="00351938"/>
    <w:rsid w:val="00351DE2"/>
    <w:rsid w:val="00351F3A"/>
    <w:rsid w:val="00351FDE"/>
    <w:rsid w:val="003523FE"/>
    <w:rsid w:val="0035254E"/>
    <w:rsid w:val="00352EAC"/>
    <w:rsid w:val="00353407"/>
    <w:rsid w:val="0035341A"/>
    <w:rsid w:val="0035390A"/>
    <w:rsid w:val="00353B53"/>
    <w:rsid w:val="00353BE4"/>
    <w:rsid w:val="00353F2C"/>
    <w:rsid w:val="00354288"/>
    <w:rsid w:val="00354349"/>
    <w:rsid w:val="003547A9"/>
    <w:rsid w:val="0035625B"/>
    <w:rsid w:val="00356669"/>
    <w:rsid w:val="003573F1"/>
    <w:rsid w:val="003602FE"/>
    <w:rsid w:val="00360743"/>
    <w:rsid w:val="00360B80"/>
    <w:rsid w:val="003613F9"/>
    <w:rsid w:val="0036295B"/>
    <w:rsid w:val="003629C6"/>
    <w:rsid w:val="003631B3"/>
    <w:rsid w:val="00363A98"/>
    <w:rsid w:val="00363F1C"/>
    <w:rsid w:val="00364367"/>
    <w:rsid w:val="0036477E"/>
    <w:rsid w:val="003649A0"/>
    <w:rsid w:val="00365396"/>
    <w:rsid w:val="00365CEF"/>
    <w:rsid w:val="00366928"/>
    <w:rsid w:val="003674F1"/>
    <w:rsid w:val="00370D41"/>
    <w:rsid w:val="00370DB1"/>
    <w:rsid w:val="003716C5"/>
    <w:rsid w:val="00372115"/>
    <w:rsid w:val="00372AD9"/>
    <w:rsid w:val="00373FB0"/>
    <w:rsid w:val="0037407E"/>
    <w:rsid w:val="00374550"/>
    <w:rsid w:val="0037479F"/>
    <w:rsid w:val="00374EE5"/>
    <w:rsid w:val="0037517D"/>
    <w:rsid w:val="003767F0"/>
    <w:rsid w:val="00376AF1"/>
    <w:rsid w:val="00376F81"/>
    <w:rsid w:val="00377109"/>
    <w:rsid w:val="003778F1"/>
    <w:rsid w:val="0038026D"/>
    <w:rsid w:val="00380331"/>
    <w:rsid w:val="003806B4"/>
    <w:rsid w:val="003813CB"/>
    <w:rsid w:val="00381739"/>
    <w:rsid w:val="00381F01"/>
    <w:rsid w:val="0038215F"/>
    <w:rsid w:val="0038224D"/>
    <w:rsid w:val="00382305"/>
    <w:rsid w:val="00382623"/>
    <w:rsid w:val="00382E19"/>
    <w:rsid w:val="00382E31"/>
    <w:rsid w:val="00383388"/>
    <w:rsid w:val="003839E8"/>
    <w:rsid w:val="00383A5D"/>
    <w:rsid w:val="003842C7"/>
    <w:rsid w:val="003844F4"/>
    <w:rsid w:val="00385EC4"/>
    <w:rsid w:val="0038611A"/>
    <w:rsid w:val="0038699F"/>
    <w:rsid w:val="00387887"/>
    <w:rsid w:val="00387B48"/>
    <w:rsid w:val="00390A12"/>
    <w:rsid w:val="0039119D"/>
    <w:rsid w:val="00391893"/>
    <w:rsid w:val="0039225D"/>
    <w:rsid w:val="003923BF"/>
    <w:rsid w:val="00392B31"/>
    <w:rsid w:val="00392B6F"/>
    <w:rsid w:val="00392C0A"/>
    <w:rsid w:val="0039380D"/>
    <w:rsid w:val="00395C62"/>
    <w:rsid w:val="00396906"/>
    <w:rsid w:val="00396EF3"/>
    <w:rsid w:val="00397267"/>
    <w:rsid w:val="00397FB2"/>
    <w:rsid w:val="003A02A5"/>
    <w:rsid w:val="003A0356"/>
    <w:rsid w:val="003A11E2"/>
    <w:rsid w:val="003A123D"/>
    <w:rsid w:val="003A15FA"/>
    <w:rsid w:val="003A1634"/>
    <w:rsid w:val="003A2A15"/>
    <w:rsid w:val="003A2B04"/>
    <w:rsid w:val="003A2E6C"/>
    <w:rsid w:val="003A2EDE"/>
    <w:rsid w:val="003A33D1"/>
    <w:rsid w:val="003A3658"/>
    <w:rsid w:val="003A3870"/>
    <w:rsid w:val="003A5138"/>
    <w:rsid w:val="003A5543"/>
    <w:rsid w:val="003A587F"/>
    <w:rsid w:val="003A5AF0"/>
    <w:rsid w:val="003A5EAA"/>
    <w:rsid w:val="003A60D4"/>
    <w:rsid w:val="003A628C"/>
    <w:rsid w:val="003A6E5D"/>
    <w:rsid w:val="003A7237"/>
    <w:rsid w:val="003A7C4D"/>
    <w:rsid w:val="003B0090"/>
    <w:rsid w:val="003B01F7"/>
    <w:rsid w:val="003B0224"/>
    <w:rsid w:val="003B09EB"/>
    <w:rsid w:val="003B21F4"/>
    <w:rsid w:val="003B27E7"/>
    <w:rsid w:val="003B2A25"/>
    <w:rsid w:val="003B3209"/>
    <w:rsid w:val="003B3A19"/>
    <w:rsid w:val="003B402A"/>
    <w:rsid w:val="003B4291"/>
    <w:rsid w:val="003B59EF"/>
    <w:rsid w:val="003B5CD1"/>
    <w:rsid w:val="003B5CE6"/>
    <w:rsid w:val="003B651F"/>
    <w:rsid w:val="003B6680"/>
    <w:rsid w:val="003B6F3C"/>
    <w:rsid w:val="003B7075"/>
    <w:rsid w:val="003B746B"/>
    <w:rsid w:val="003B7F60"/>
    <w:rsid w:val="003C0B15"/>
    <w:rsid w:val="003C1557"/>
    <w:rsid w:val="003C1675"/>
    <w:rsid w:val="003C1684"/>
    <w:rsid w:val="003C186A"/>
    <w:rsid w:val="003C254D"/>
    <w:rsid w:val="003C27C7"/>
    <w:rsid w:val="003C30A9"/>
    <w:rsid w:val="003C321F"/>
    <w:rsid w:val="003C4BEF"/>
    <w:rsid w:val="003C5A12"/>
    <w:rsid w:val="003C5B90"/>
    <w:rsid w:val="003C6330"/>
    <w:rsid w:val="003C721B"/>
    <w:rsid w:val="003C7266"/>
    <w:rsid w:val="003C7445"/>
    <w:rsid w:val="003C7888"/>
    <w:rsid w:val="003D0110"/>
    <w:rsid w:val="003D0944"/>
    <w:rsid w:val="003D0F76"/>
    <w:rsid w:val="003D1101"/>
    <w:rsid w:val="003D1474"/>
    <w:rsid w:val="003D1A04"/>
    <w:rsid w:val="003D1F7E"/>
    <w:rsid w:val="003D2067"/>
    <w:rsid w:val="003D2838"/>
    <w:rsid w:val="003D2F2A"/>
    <w:rsid w:val="003D3D7F"/>
    <w:rsid w:val="003D4A66"/>
    <w:rsid w:val="003D540D"/>
    <w:rsid w:val="003D591A"/>
    <w:rsid w:val="003D70C9"/>
    <w:rsid w:val="003D76E9"/>
    <w:rsid w:val="003D7E86"/>
    <w:rsid w:val="003E0002"/>
    <w:rsid w:val="003E07CE"/>
    <w:rsid w:val="003E126C"/>
    <w:rsid w:val="003E1648"/>
    <w:rsid w:val="003E1C00"/>
    <w:rsid w:val="003E261F"/>
    <w:rsid w:val="003E428C"/>
    <w:rsid w:val="003E4310"/>
    <w:rsid w:val="003E442F"/>
    <w:rsid w:val="003E4B62"/>
    <w:rsid w:val="003E5993"/>
    <w:rsid w:val="003E5A91"/>
    <w:rsid w:val="003E6A8C"/>
    <w:rsid w:val="003E6AA3"/>
    <w:rsid w:val="003E6D0E"/>
    <w:rsid w:val="003E6DD9"/>
    <w:rsid w:val="003E6E50"/>
    <w:rsid w:val="003E73EA"/>
    <w:rsid w:val="003E7ACD"/>
    <w:rsid w:val="003E7B9F"/>
    <w:rsid w:val="003E7DF2"/>
    <w:rsid w:val="003F0ED5"/>
    <w:rsid w:val="003F19AE"/>
    <w:rsid w:val="003F1EF0"/>
    <w:rsid w:val="003F2DC2"/>
    <w:rsid w:val="003F3027"/>
    <w:rsid w:val="003F3122"/>
    <w:rsid w:val="003F3176"/>
    <w:rsid w:val="003F363F"/>
    <w:rsid w:val="003F3DBD"/>
    <w:rsid w:val="003F48D4"/>
    <w:rsid w:val="003F4B95"/>
    <w:rsid w:val="003F4CB8"/>
    <w:rsid w:val="003F4F5E"/>
    <w:rsid w:val="003F7259"/>
    <w:rsid w:val="003F7BC4"/>
    <w:rsid w:val="003F7E53"/>
    <w:rsid w:val="00400D46"/>
    <w:rsid w:val="00401451"/>
    <w:rsid w:val="00401A44"/>
    <w:rsid w:val="00401B07"/>
    <w:rsid w:val="00401B22"/>
    <w:rsid w:val="004036DB"/>
    <w:rsid w:val="00404BAE"/>
    <w:rsid w:val="004059D9"/>
    <w:rsid w:val="00405F38"/>
    <w:rsid w:val="00406BA5"/>
    <w:rsid w:val="00406C1A"/>
    <w:rsid w:val="00407C4E"/>
    <w:rsid w:val="00407D55"/>
    <w:rsid w:val="0041014A"/>
    <w:rsid w:val="004103A2"/>
    <w:rsid w:val="004106F8"/>
    <w:rsid w:val="00410A38"/>
    <w:rsid w:val="004111D4"/>
    <w:rsid w:val="004115CD"/>
    <w:rsid w:val="00412747"/>
    <w:rsid w:val="00412C3E"/>
    <w:rsid w:val="00412E4D"/>
    <w:rsid w:val="00414C22"/>
    <w:rsid w:val="00415509"/>
    <w:rsid w:val="00415C4D"/>
    <w:rsid w:val="00416097"/>
    <w:rsid w:val="004169B0"/>
    <w:rsid w:val="004172A5"/>
    <w:rsid w:val="0041772D"/>
    <w:rsid w:val="00417BE0"/>
    <w:rsid w:val="004201EC"/>
    <w:rsid w:val="004202C2"/>
    <w:rsid w:val="00420805"/>
    <w:rsid w:val="004209D8"/>
    <w:rsid w:val="00420C03"/>
    <w:rsid w:val="004219F1"/>
    <w:rsid w:val="0042200E"/>
    <w:rsid w:val="00422193"/>
    <w:rsid w:val="004227D4"/>
    <w:rsid w:val="00422B63"/>
    <w:rsid w:val="00422D61"/>
    <w:rsid w:val="00422F2E"/>
    <w:rsid w:val="004235FE"/>
    <w:rsid w:val="004238A2"/>
    <w:rsid w:val="004249B6"/>
    <w:rsid w:val="0042501F"/>
    <w:rsid w:val="004251CE"/>
    <w:rsid w:val="00425967"/>
    <w:rsid w:val="00425D9E"/>
    <w:rsid w:val="0042605C"/>
    <w:rsid w:val="00426943"/>
    <w:rsid w:val="00426A87"/>
    <w:rsid w:val="004270BB"/>
    <w:rsid w:val="00427138"/>
    <w:rsid w:val="004271A4"/>
    <w:rsid w:val="004272B9"/>
    <w:rsid w:val="004305E8"/>
    <w:rsid w:val="0043063C"/>
    <w:rsid w:val="00430707"/>
    <w:rsid w:val="00430935"/>
    <w:rsid w:val="00430C62"/>
    <w:rsid w:val="00430D2A"/>
    <w:rsid w:val="00431C16"/>
    <w:rsid w:val="00432843"/>
    <w:rsid w:val="00433671"/>
    <w:rsid w:val="00433785"/>
    <w:rsid w:val="00433CDF"/>
    <w:rsid w:val="0043457D"/>
    <w:rsid w:val="0043503B"/>
    <w:rsid w:val="004354FF"/>
    <w:rsid w:val="00435766"/>
    <w:rsid w:val="00435F83"/>
    <w:rsid w:val="0043763C"/>
    <w:rsid w:val="004401B6"/>
    <w:rsid w:val="004406B5"/>
    <w:rsid w:val="00440AF5"/>
    <w:rsid w:val="00440DBD"/>
    <w:rsid w:val="00442B23"/>
    <w:rsid w:val="00442F59"/>
    <w:rsid w:val="00443040"/>
    <w:rsid w:val="004432AF"/>
    <w:rsid w:val="00443D02"/>
    <w:rsid w:val="00444868"/>
    <w:rsid w:val="00444BB6"/>
    <w:rsid w:val="00445033"/>
    <w:rsid w:val="004450C8"/>
    <w:rsid w:val="00445722"/>
    <w:rsid w:val="004460F7"/>
    <w:rsid w:val="004464E6"/>
    <w:rsid w:val="00446871"/>
    <w:rsid w:val="0044720A"/>
    <w:rsid w:val="00447E16"/>
    <w:rsid w:val="004500ED"/>
    <w:rsid w:val="00450E0B"/>
    <w:rsid w:val="004515B2"/>
    <w:rsid w:val="004516AA"/>
    <w:rsid w:val="0045177B"/>
    <w:rsid w:val="00451B4A"/>
    <w:rsid w:val="00451F68"/>
    <w:rsid w:val="004523D3"/>
    <w:rsid w:val="00452A4C"/>
    <w:rsid w:val="00452E22"/>
    <w:rsid w:val="00453492"/>
    <w:rsid w:val="004536FB"/>
    <w:rsid w:val="00453BC5"/>
    <w:rsid w:val="0045492B"/>
    <w:rsid w:val="004551D1"/>
    <w:rsid w:val="00455245"/>
    <w:rsid w:val="0045533E"/>
    <w:rsid w:val="00456563"/>
    <w:rsid w:val="004573FC"/>
    <w:rsid w:val="0045775D"/>
    <w:rsid w:val="0045780C"/>
    <w:rsid w:val="0045781F"/>
    <w:rsid w:val="00457F4E"/>
    <w:rsid w:val="00460715"/>
    <w:rsid w:val="00460F23"/>
    <w:rsid w:val="00461377"/>
    <w:rsid w:val="00461507"/>
    <w:rsid w:val="0046182D"/>
    <w:rsid w:val="00461A59"/>
    <w:rsid w:val="00461F9B"/>
    <w:rsid w:val="00462639"/>
    <w:rsid w:val="004628BB"/>
    <w:rsid w:val="004632D3"/>
    <w:rsid w:val="00463874"/>
    <w:rsid w:val="004651CB"/>
    <w:rsid w:val="00465BC8"/>
    <w:rsid w:val="00465CF9"/>
    <w:rsid w:val="00465E42"/>
    <w:rsid w:val="00465F18"/>
    <w:rsid w:val="0046670A"/>
    <w:rsid w:val="004667FA"/>
    <w:rsid w:val="00466853"/>
    <w:rsid w:val="004668AA"/>
    <w:rsid w:val="004668FA"/>
    <w:rsid w:val="00466D4F"/>
    <w:rsid w:val="00466EFF"/>
    <w:rsid w:val="0046737C"/>
    <w:rsid w:val="004673D2"/>
    <w:rsid w:val="00470252"/>
    <w:rsid w:val="004704E2"/>
    <w:rsid w:val="00471153"/>
    <w:rsid w:val="00471971"/>
    <w:rsid w:val="00471A5B"/>
    <w:rsid w:val="00471AC4"/>
    <w:rsid w:val="00471B08"/>
    <w:rsid w:val="004720BC"/>
    <w:rsid w:val="0047248F"/>
    <w:rsid w:val="004728C9"/>
    <w:rsid w:val="0047375E"/>
    <w:rsid w:val="00474272"/>
    <w:rsid w:val="004745A6"/>
    <w:rsid w:val="0047474A"/>
    <w:rsid w:val="00474785"/>
    <w:rsid w:val="004749BA"/>
    <w:rsid w:val="00474AF0"/>
    <w:rsid w:val="004752FC"/>
    <w:rsid w:val="0047530C"/>
    <w:rsid w:val="004757BC"/>
    <w:rsid w:val="00476048"/>
    <w:rsid w:val="004769C8"/>
    <w:rsid w:val="004772C2"/>
    <w:rsid w:val="00477F56"/>
    <w:rsid w:val="00480CEE"/>
    <w:rsid w:val="00480FAA"/>
    <w:rsid w:val="00480FEE"/>
    <w:rsid w:val="00481CDA"/>
    <w:rsid w:val="0048227B"/>
    <w:rsid w:val="0048387B"/>
    <w:rsid w:val="004843D2"/>
    <w:rsid w:val="0048503E"/>
    <w:rsid w:val="004855B0"/>
    <w:rsid w:val="004856FA"/>
    <w:rsid w:val="00490A85"/>
    <w:rsid w:val="00491113"/>
    <w:rsid w:val="004917B2"/>
    <w:rsid w:val="00491C30"/>
    <w:rsid w:val="00491E30"/>
    <w:rsid w:val="004938DD"/>
    <w:rsid w:val="00493B22"/>
    <w:rsid w:val="00494146"/>
    <w:rsid w:val="004943AD"/>
    <w:rsid w:val="004945E6"/>
    <w:rsid w:val="004948CF"/>
    <w:rsid w:val="0049515E"/>
    <w:rsid w:val="004953C1"/>
    <w:rsid w:val="00495809"/>
    <w:rsid w:val="00496556"/>
    <w:rsid w:val="0049675E"/>
    <w:rsid w:val="00496ACC"/>
    <w:rsid w:val="00496B5C"/>
    <w:rsid w:val="0049736E"/>
    <w:rsid w:val="0049751E"/>
    <w:rsid w:val="00497E6F"/>
    <w:rsid w:val="004A089B"/>
    <w:rsid w:val="004A0C3D"/>
    <w:rsid w:val="004A2548"/>
    <w:rsid w:val="004A271C"/>
    <w:rsid w:val="004A3F53"/>
    <w:rsid w:val="004A4733"/>
    <w:rsid w:val="004A4A35"/>
    <w:rsid w:val="004A4D26"/>
    <w:rsid w:val="004A5176"/>
    <w:rsid w:val="004A6A6C"/>
    <w:rsid w:val="004A6C54"/>
    <w:rsid w:val="004A7D25"/>
    <w:rsid w:val="004A7F1E"/>
    <w:rsid w:val="004B0C36"/>
    <w:rsid w:val="004B1691"/>
    <w:rsid w:val="004B1783"/>
    <w:rsid w:val="004B1A58"/>
    <w:rsid w:val="004B35B6"/>
    <w:rsid w:val="004B3737"/>
    <w:rsid w:val="004B3D08"/>
    <w:rsid w:val="004B4196"/>
    <w:rsid w:val="004B464A"/>
    <w:rsid w:val="004B4661"/>
    <w:rsid w:val="004B46EA"/>
    <w:rsid w:val="004B5D15"/>
    <w:rsid w:val="004B6638"/>
    <w:rsid w:val="004B6A62"/>
    <w:rsid w:val="004B7AE8"/>
    <w:rsid w:val="004C03B3"/>
    <w:rsid w:val="004C06D5"/>
    <w:rsid w:val="004C0C53"/>
    <w:rsid w:val="004C1135"/>
    <w:rsid w:val="004C1240"/>
    <w:rsid w:val="004C1242"/>
    <w:rsid w:val="004C32FE"/>
    <w:rsid w:val="004C3C88"/>
    <w:rsid w:val="004C3F9F"/>
    <w:rsid w:val="004C3FE5"/>
    <w:rsid w:val="004C49AF"/>
    <w:rsid w:val="004C4FEC"/>
    <w:rsid w:val="004C51F0"/>
    <w:rsid w:val="004C5C5F"/>
    <w:rsid w:val="004C6CA8"/>
    <w:rsid w:val="004C72F7"/>
    <w:rsid w:val="004D05D5"/>
    <w:rsid w:val="004D0938"/>
    <w:rsid w:val="004D0EFE"/>
    <w:rsid w:val="004D140C"/>
    <w:rsid w:val="004D1474"/>
    <w:rsid w:val="004D1D79"/>
    <w:rsid w:val="004D24A3"/>
    <w:rsid w:val="004D2C8D"/>
    <w:rsid w:val="004D3110"/>
    <w:rsid w:val="004D3241"/>
    <w:rsid w:val="004D32F2"/>
    <w:rsid w:val="004D551E"/>
    <w:rsid w:val="004D56B5"/>
    <w:rsid w:val="004D63D4"/>
    <w:rsid w:val="004E07BE"/>
    <w:rsid w:val="004E18EC"/>
    <w:rsid w:val="004E345E"/>
    <w:rsid w:val="004E36A4"/>
    <w:rsid w:val="004E370D"/>
    <w:rsid w:val="004E46B7"/>
    <w:rsid w:val="004E4A56"/>
    <w:rsid w:val="004E4D8D"/>
    <w:rsid w:val="004E52A4"/>
    <w:rsid w:val="004E5B10"/>
    <w:rsid w:val="004E5DA6"/>
    <w:rsid w:val="004E7AB5"/>
    <w:rsid w:val="004E7E9E"/>
    <w:rsid w:val="004E7EB5"/>
    <w:rsid w:val="004F0ED5"/>
    <w:rsid w:val="004F15E0"/>
    <w:rsid w:val="004F45F5"/>
    <w:rsid w:val="004F48EF"/>
    <w:rsid w:val="004F49F5"/>
    <w:rsid w:val="004F4AF2"/>
    <w:rsid w:val="004F4DEB"/>
    <w:rsid w:val="004F5264"/>
    <w:rsid w:val="004F5851"/>
    <w:rsid w:val="004F6458"/>
    <w:rsid w:val="004F65B1"/>
    <w:rsid w:val="004F725D"/>
    <w:rsid w:val="005006A7"/>
    <w:rsid w:val="0050196D"/>
    <w:rsid w:val="00501DC7"/>
    <w:rsid w:val="00502B63"/>
    <w:rsid w:val="00502FD4"/>
    <w:rsid w:val="005030AD"/>
    <w:rsid w:val="00503788"/>
    <w:rsid w:val="00503E26"/>
    <w:rsid w:val="00504B6C"/>
    <w:rsid w:val="00504F38"/>
    <w:rsid w:val="005059D2"/>
    <w:rsid w:val="005059DA"/>
    <w:rsid w:val="00505AAE"/>
    <w:rsid w:val="00505C02"/>
    <w:rsid w:val="00506C54"/>
    <w:rsid w:val="00506C5A"/>
    <w:rsid w:val="00506CCE"/>
    <w:rsid w:val="005078C1"/>
    <w:rsid w:val="005078E0"/>
    <w:rsid w:val="0051038E"/>
    <w:rsid w:val="00511B04"/>
    <w:rsid w:val="00511E88"/>
    <w:rsid w:val="0051347F"/>
    <w:rsid w:val="00513B2D"/>
    <w:rsid w:val="00513C73"/>
    <w:rsid w:val="005140F2"/>
    <w:rsid w:val="005149FE"/>
    <w:rsid w:val="00515DB3"/>
    <w:rsid w:val="0051665E"/>
    <w:rsid w:val="00516D01"/>
    <w:rsid w:val="00516F0F"/>
    <w:rsid w:val="00517E40"/>
    <w:rsid w:val="00517F3F"/>
    <w:rsid w:val="005226C3"/>
    <w:rsid w:val="00523116"/>
    <w:rsid w:val="00523E1C"/>
    <w:rsid w:val="005243F0"/>
    <w:rsid w:val="0052508E"/>
    <w:rsid w:val="0052581F"/>
    <w:rsid w:val="005261E5"/>
    <w:rsid w:val="00526484"/>
    <w:rsid w:val="005269F8"/>
    <w:rsid w:val="00526C98"/>
    <w:rsid w:val="00527731"/>
    <w:rsid w:val="00527CAE"/>
    <w:rsid w:val="0053002F"/>
    <w:rsid w:val="00530944"/>
    <w:rsid w:val="00531385"/>
    <w:rsid w:val="005313CD"/>
    <w:rsid w:val="00531627"/>
    <w:rsid w:val="00531B09"/>
    <w:rsid w:val="005325F0"/>
    <w:rsid w:val="00532D8C"/>
    <w:rsid w:val="00533592"/>
    <w:rsid w:val="005336C9"/>
    <w:rsid w:val="00533A80"/>
    <w:rsid w:val="0053430F"/>
    <w:rsid w:val="00534948"/>
    <w:rsid w:val="00535B88"/>
    <w:rsid w:val="00535D6C"/>
    <w:rsid w:val="00536619"/>
    <w:rsid w:val="0054063F"/>
    <w:rsid w:val="00540732"/>
    <w:rsid w:val="0054184A"/>
    <w:rsid w:val="00541AEA"/>
    <w:rsid w:val="00542928"/>
    <w:rsid w:val="00542A37"/>
    <w:rsid w:val="00543BC9"/>
    <w:rsid w:val="005441C9"/>
    <w:rsid w:val="0054423C"/>
    <w:rsid w:val="00544F1C"/>
    <w:rsid w:val="005452D5"/>
    <w:rsid w:val="0054648A"/>
    <w:rsid w:val="00546B86"/>
    <w:rsid w:val="00547A24"/>
    <w:rsid w:val="00547C71"/>
    <w:rsid w:val="00551A39"/>
    <w:rsid w:val="005527DB"/>
    <w:rsid w:val="00552AF7"/>
    <w:rsid w:val="00553056"/>
    <w:rsid w:val="005535E1"/>
    <w:rsid w:val="005543DB"/>
    <w:rsid w:val="00554D91"/>
    <w:rsid w:val="00555090"/>
    <w:rsid w:val="00556F14"/>
    <w:rsid w:val="005570A3"/>
    <w:rsid w:val="005574EE"/>
    <w:rsid w:val="00557F4D"/>
    <w:rsid w:val="0056079A"/>
    <w:rsid w:val="00560EC4"/>
    <w:rsid w:val="00561348"/>
    <w:rsid w:val="005614F4"/>
    <w:rsid w:val="005619F4"/>
    <w:rsid w:val="00561A9B"/>
    <w:rsid w:val="0056275E"/>
    <w:rsid w:val="0056339E"/>
    <w:rsid w:val="00564038"/>
    <w:rsid w:val="0056427C"/>
    <w:rsid w:val="0056513D"/>
    <w:rsid w:val="00565560"/>
    <w:rsid w:val="005655BA"/>
    <w:rsid w:val="00565723"/>
    <w:rsid w:val="005660FB"/>
    <w:rsid w:val="00566371"/>
    <w:rsid w:val="00567B37"/>
    <w:rsid w:val="00567F01"/>
    <w:rsid w:val="00570C7C"/>
    <w:rsid w:val="00570C9D"/>
    <w:rsid w:val="00570F41"/>
    <w:rsid w:val="00571CA6"/>
    <w:rsid w:val="005728C9"/>
    <w:rsid w:val="00572AAF"/>
    <w:rsid w:val="00572F08"/>
    <w:rsid w:val="005733D3"/>
    <w:rsid w:val="00574F46"/>
    <w:rsid w:val="00574FFB"/>
    <w:rsid w:val="00575223"/>
    <w:rsid w:val="0057539A"/>
    <w:rsid w:val="00575DF9"/>
    <w:rsid w:val="00575FBB"/>
    <w:rsid w:val="00576873"/>
    <w:rsid w:val="005768AF"/>
    <w:rsid w:val="005770B7"/>
    <w:rsid w:val="00577700"/>
    <w:rsid w:val="00577FE3"/>
    <w:rsid w:val="0058084B"/>
    <w:rsid w:val="005809BA"/>
    <w:rsid w:val="00580A35"/>
    <w:rsid w:val="00581D38"/>
    <w:rsid w:val="00582711"/>
    <w:rsid w:val="00582B70"/>
    <w:rsid w:val="00582F16"/>
    <w:rsid w:val="00583215"/>
    <w:rsid w:val="0058388B"/>
    <w:rsid w:val="00583CFE"/>
    <w:rsid w:val="00583E0D"/>
    <w:rsid w:val="00584FEB"/>
    <w:rsid w:val="005853F3"/>
    <w:rsid w:val="00585727"/>
    <w:rsid w:val="00587233"/>
    <w:rsid w:val="00587B57"/>
    <w:rsid w:val="00590188"/>
    <w:rsid w:val="00591052"/>
    <w:rsid w:val="00591A02"/>
    <w:rsid w:val="00592BB2"/>
    <w:rsid w:val="00593766"/>
    <w:rsid w:val="0059424D"/>
    <w:rsid w:val="005943A0"/>
    <w:rsid w:val="0059498A"/>
    <w:rsid w:val="005949CD"/>
    <w:rsid w:val="00594F74"/>
    <w:rsid w:val="00595459"/>
    <w:rsid w:val="00595859"/>
    <w:rsid w:val="00595F37"/>
    <w:rsid w:val="00595FB5"/>
    <w:rsid w:val="005964B5"/>
    <w:rsid w:val="005964E4"/>
    <w:rsid w:val="0059754C"/>
    <w:rsid w:val="005975A4"/>
    <w:rsid w:val="005A0710"/>
    <w:rsid w:val="005A1517"/>
    <w:rsid w:val="005A1698"/>
    <w:rsid w:val="005A2219"/>
    <w:rsid w:val="005A37A8"/>
    <w:rsid w:val="005A3821"/>
    <w:rsid w:val="005A3DC8"/>
    <w:rsid w:val="005A50B3"/>
    <w:rsid w:val="005A5C4E"/>
    <w:rsid w:val="005A6329"/>
    <w:rsid w:val="005A68B2"/>
    <w:rsid w:val="005A6D6E"/>
    <w:rsid w:val="005A799C"/>
    <w:rsid w:val="005B0297"/>
    <w:rsid w:val="005B0A00"/>
    <w:rsid w:val="005B0D59"/>
    <w:rsid w:val="005B1ACB"/>
    <w:rsid w:val="005B26A0"/>
    <w:rsid w:val="005B27F3"/>
    <w:rsid w:val="005B2CFF"/>
    <w:rsid w:val="005B2D0C"/>
    <w:rsid w:val="005B3100"/>
    <w:rsid w:val="005B36D2"/>
    <w:rsid w:val="005B3CC8"/>
    <w:rsid w:val="005B4E1D"/>
    <w:rsid w:val="005B4FD5"/>
    <w:rsid w:val="005B516E"/>
    <w:rsid w:val="005B644D"/>
    <w:rsid w:val="005B6EA1"/>
    <w:rsid w:val="005B7816"/>
    <w:rsid w:val="005C0415"/>
    <w:rsid w:val="005C045B"/>
    <w:rsid w:val="005C1846"/>
    <w:rsid w:val="005C1AE6"/>
    <w:rsid w:val="005C267D"/>
    <w:rsid w:val="005C2BCC"/>
    <w:rsid w:val="005C2EBB"/>
    <w:rsid w:val="005C3494"/>
    <w:rsid w:val="005C47E9"/>
    <w:rsid w:val="005C4B23"/>
    <w:rsid w:val="005C4EC5"/>
    <w:rsid w:val="005C528A"/>
    <w:rsid w:val="005C55F0"/>
    <w:rsid w:val="005C59FC"/>
    <w:rsid w:val="005C7738"/>
    <w:rsid w:val="005D019D"/>
    <w:rsid w:val="005D0204"/>
    <w:rsid w:val="005D0BD4"/>
    <w:rsid w:val="005D100B"/>
    <w:rsid w:val="005D163C"/>
    <w:rsid w:val="005D1D29"/>
    <w:rsid w:val="005D1E12"/>
    <w:rsid w:val="005D21FD"/>
    <w:rsid w:val="005D25A4"/>
    <w:rsid w:val="005D2980"/>
    <w:rsid w:val="005D3776"/>
    <w:rsid w:val="005D3976"/>
    <w:rsid w:val="005D3DCC"/>
    <w:rsid w:val="005D4CB9"/>
    <w:rsid w:val="005D521A"/>
    <w:rsid w:val="005D5797"/>
    <w:rsid w:val="005D5AAE"/>
    <w:rsid w:val="005D61BC"/>
    <w:rsid w:val="005D7542"/>
    <w:rsid w:val="005D768C"/>
    <w:rsid w:val="005E0266"/>
    <w:rsid w:val="005E03E7"/>
    <w:rsid w:val="005E08B2"/>
    <w:rsid w:val="005E0FE3"/>
    <w:rsid w:val="005E1240"/>
    <w:rsid w:val="005E1408"/>
    <w:rsid w:val="005E2B72"/>
    <w:rsid w:val="005E2BD8"/>
    <w:rsid w:val="005E326D"/>
    <w:rsid w:val="005E3FCF"/>
    <w:rsid w:val="005E4D0E"/>
    <w:rsid w:val="005E529C"/>
    <w:rsid w:val="005E61C9"/>
    <w:rsid w:val="005E6AA6"/>
    <w:rsid w:val="005E72A9"/>
    <w:rsid w:val="005E738A"/>
    <w:rsid w:val="005E7BBF"/>
    <w:rsid w:val="005F02F0"/>
    <w:rsid w:val="005F041E"/>
    <w:rsid w:val="005F12A2"/>
    <w:rsid w:val="005F17BC"/>
    <w:rsid w:val="005F3549"/>
    <w:rsid w:val="005F43EF"/>
    <w:rsid w:val="005F457C"/>
    <w:rsid w:val="005F4CA5"/>
    <w:rsid w:val="005F524B"/>
    <w:rsid w:val="005F5F67"/>
    <w:rsid w:val="005F64DD"/>
    <w:rsid w:val="005F67C0"/>
    <w:rsid w:val="005F6A16"/>
    <w:rsid w:val="005F6EC7"/>
    <w:rsid w:val="005F71BB"/>
    <w:rsid w:val="005F766D"/>
    <w:rsid w:val="006001C2"/>
    <w:rsid w:val="0060034B"/>
    <w:rsid w:val="006005AC"/>
    <w:rsid w:val="00600770"/>
    <w:rsid w:val="00600D43"/>
    <w:rsid w:val="006010A3"/>
    <w:rsid w:val="00601314"/>
    <w:rsid w:val="00601422"/>
    <w:rsid w:val="00601C3F"/>
    <w:rsid w:val="0060351C"/>
    <w:rsid w:val="00603978"/>
    <w:rsid w:val="006040DA"/>
    <w:rsid w:val="00604453"/>
    <w:rsid w:val="0060465C"/>
    <w:rsid w:val="00605804"/>
    <w:rsid w:val="00605B03"/>
    <w:rsid w:val="00605F75"/>
    <w:rsid w:val="0060610C"/>
    <w:rsid w:val="006062BC"/>
    <w:rsid w:val="00607194"/>
    <w:rsid w:val="00607290"/>
    <w:rsid w:val="006073AC"/>
    <w:rsid w:val="00607742"/>
    <w:rsid w:val="00607833"/>
    <w:rsid w:val="00607F37"/>
    <w:rsid w:val="0061029E"/>
    <w:rsid w:val="006104F5"/>
    <w:rsid w:val="00610603"/>
    <w:rsid w:val="0061060E"/>
    <w:rsid w:val="0061101A"/>
    <w:rsid w:val="006112BB"/>
    <w:rsid w:val="0061258A"/>
    <w:rsid w:val="00612616"/>
    <w:rsid w:val="00612875"/>
    <w:rsid w:val="00612C63"/>
    <w:rsid w:val="0061338C"/>
    <w:rsid w:val="0061342C"/>
    <w:rsid w:val="0061428C"/>
    <w:rsid w:val="00614608"/>
    <w:rsid w:val="0061548C"/>
    <w:rsid w:val="006159B3"/>
    <w:rsid w:val="0061614E"/>
    <w:rsid w:val="006162F5"/>
    <w:rsid w:val="00616972"/>
    <w:rsid w:val="00616EBC"/>
    <w:rsid w:val="00617D83"/>
    <w:rsid w:val="00620225"/>
    <w:rsid w:val="006202BE"/>
    <w:rsid w:val="006208CA"/>
    <w:rsid w:val="00620B27"/>
    <w:rsid w:val="00620FA6"/>
    <w:rsid w:val="006211B0"/>
    <w:rsid w:val="00621218"/>
    <w:rsid w:val="00621418"/>
    <w:rsid w:val="0062229E"/>
    <w:rsid w:val="006228E7"/>
    <w:rsid w:val="00622CD9"/>
    <w:rsid w:val="00623074"/>
    <w:rsid w:val="006234E9"/>
    <w:rsid w:val="00623962"/>
    <w:rsid w:val="00623B8E"/>
    <w:rsid w:val="00624605"/>
    <w:rsid w:val="006246DF"/>
    <w:rsid w:val="00624E09"/>
    <w:rsid w:val="00624F0B"/>
    <w:rsid w:val="0062507D"/>
    <w:rsid w:val="0062561C"/>
    <w:rsid w:val="006264D2"/>
    <w:rsid w:val="00626F01"/>
    <w:rsid w:val="00627724"/>
    <w:rsid w:val="006277EB"/>
    <w:rsid w:val="00627A57"/>
    <w:rsid w:val="00630787"/>
    <w:rsid w:val="00631006"/>
    <w:rsid w:val="00631009"/>
    <w:rsid w:val="00631706"/>
    <w:rsid w:val="006322A9"/>
    <w:rsid w:val="006346E4"/>
    <w:rsid w:val="00635141"/>
    <w:rsid w:val="00635177"/>
    <w:rsid w:val="0063659D"/>
    <w:rsid w:val="00636D8E"/>
    <w:rsid w:val="006370DF"/>
    <w:rsid w:val="0063734D"/>
    <w:rsid w:val="0063754B"/>
    <w:rsid w:val="00637A4A"/>
    <w:rsid w:val="00637D28"/>
    <w:rsid w:val="00640D24"/>
    <w:rsid w:val="00640D33"/>
    <w:rsid w:val="00642117"/>
    <w:rsid w:val="006429A9"/>
    <w:rsid w:val="00642C10"/>
    <w:rsid w:val="006437E1"/>
    <w:rsid w:val="00644371"/>
    <w:rsid w:val="0064471E"/>
    <w:rsid w:val="0064516A"/>
    <w:rsid w:val="00645274"/>
    <w:rsid w:val="00646072"/>
    <w:rsid w:val="0064644F"/>
    <w:rsid w:val="00647692"/>
    <w:rsid w:val="006478AB"/>
    <w:rsid w:val="00647A01"/>
    <w:rsid w:val="00647BAD"/>
    <w:rsid w:val="0065074F"/>
    <w:rsid w:val="006507EA"/>
    <w:rsid w:val="00650940"/>
    <w:rsid w:val="006509CF"/>
    <w:rsid w:val="00650D82"/>
    <w:rsid w:val="00651BF5"/>
    <w:rsid w:val="00653058"/>
    <w:rsid w:val="006533D8"/>
    <w:rsid w:val="00653687"/>
    <w:rsid w:val="00654D3A"/>
    <w:rsid w:val="0065501C"/>
    <w:rsid w:val="006556A7"/>
    <w:rsid w:val="00656684"/>
    <w:rsid w:val="00656A7E"/>
    <w:rsid w:val="00657F8E"/>
    <w:rsid w:val="00660671"/>
    <w:rsid w:val="00660DD6"/>
    <w:rsid w:val="00660EBF"/>
    <w:rsid w:val="00660F13"/>
    <w:rsid w:val="00660F1D"/>
    <w:rsid w:val="0066189F"/>
    <w:rsid w:val="006620DF"/>
    <w:rsid w:val="00662290"/>
    <w:rsid w:val="0066258B"/>
    <w:rsid w:val="00662E26"/>
    <w:rsid w:val="00663154"/>
    <w:rsid w:val="00663A80"/>
    <w:rsid w:val="00664E17"/>
    <w:rsid w:val="006656AE"/>
    <w:rsid w:val="00665A0B"/>
    <w:rsid w:val="00665C4A"/>
    <w:rsid w:val="00665DFB"/>
    <w:rsid w:val="00666FF2"/>
    <w:rsid w:val="00667459"/>
    <w:rsid w:val="00667745"/>
    <w:rsid w:val="00670AA5"/>
    <w:rsid w:val="00670F90"/>
    <w:rsid w:val="0067390A"/>
    <w:rsid w:val="00673931"/>
    <w:rsid w:val="00673DF7"/>
    <w:rsid w:val="00673E72"/>
    <w:rsid w:val="0067473F"/>
    <w:rsid w:val="00674F73"/>
    <w:rsid w:val="00675AD2"/>
    <w:rsid w:val="00675D70"/>
    <w:rsid w:val="00675E25"/>
    <w:rsid w:val="00680238"/>
    <w:rsid w:val="00681C94"/>
    <w:rsid w:val="00682478"/>
    <w:rsid w:val="00682920"/>
    <w:rsid w:val="00682D22"/>
    <w:rsid w:val="00683181"/>
    <w:rsid w:val="006834CE"/>
    <w:rsid w:val="00683790"/>
    <w:rsid w:val="00683A5B"/>
    <w:rsid w:val="00683BDF"/>
    <w:rsid w:val="00684BEE"/>
    <w:rsid w:val="00685148"/>
    <w:rsid w:val="00685150"/>
    <w:rsid w:val="0068523D"/>
    <w:rsid w:val="006852E5"/>
    <w:rsid w:val="006855F5"/>
    <w:rsid w:val="006855F7"/>
    <w:rsid w:val="006856AD"/>
    <w:rsid w:val="006856C6"/>
    <w:rsid w:val="00686DE7"/>
    <w:rsid w:val="00687AF2"/>
    <w:rsid w:val="00687FA4"/>
    <w:rsid w:val="006900E6"/>
    <w:rsid w:val="006904BC"/>
    <w:rsid w:val="006905E4"/>
    <w:rsid w:val="006906E6"/>
    <w:rsid w:val="00690B04"/>
    <w:rsid w:val="00690E5E"/>
    <w:rsid w:val="00690F1E"/>
    <w:rsid w:val="006913E6"/>
    <w:rsid w:val="006918C7"/>
    <w:rsid w:val="006919DA"/>
    <w:rsid w:val="00691C18"/>
    <w:rsid w:val="00691C87"/>
    <w:rsid w:val="00692692"/>
    <w:rsid w:val="006927C2"/>
    <w:rsid w:val="0069281F"/>
    <w:rsid w:val="00692A4D"/>
    <w:rsid w:val="00692AF6"/>
    <w:rsid w:val="00692D0B"/>
    <w:rsid w:val="00693A86"/>
    <w:rsid w:val="00693D51"/>
    <w:rsid w:val="00693DA2"/>
    <w:rsid w:val="00693DB5"/>
    <w:rsid w:val="006948A3"/>
    <w:rsid w:val="00694CBE"/>
    <w:rsid w:val="00694E5A"/>
    <w:rsid w:val="006956F8"/>
    <w:rsid w:val="00695813"/>
    <w:rsid w:val="00696277"/>
    <w:rsid w:val="00696DE5"/>
    <w:rsid w:val="00696E75"/>
    <w:rsid w:val="00696FF2"/>
    <w:rsid w:val="00697AC5"/>
    <w:rsid w:val="00697B7E"/>
    <w:rsid w:val="006A04EA"/>
    <w:rsid w:val="006A04EF"/>
    <w:rsid w:val="006A0B7B"/>
    <w:rsid w:val="006A12DF"/>
    <w:rsid w:val="006A1856"/>
    <w:rsid w:val="006A1A30"/>
    <w:rsid w:val="006A1C1A"/>
    <w:rsid w:val="006A1CD7"/>
    <w:rsid w:val="006A2127"/>
    <w:rsid w:val="006A2571"/>
    <w:rsid w:val="006A2C81"/>
    <w:rsid w:val="006A420A"/>
    <w:rsid w:val="006A4497"/>
    <w:rsid w:val="006A5403"/>
    <w:rsid w:val="006A5964"/>
    <w:rsid w:val="006A5C6D"/>
    <w:rsid w:val="006A5CB2"/>
    <w:rsid w:val="006A5D93"/>
    <w:rsid w:val="006A6C45"/>
    <w:rsid w:val="006A6E57"/>
    <w:rsid w:val="006A7341"/>
    <w:rsid w:val="006A7759"/>
    <w:rsid w:val="006B0A02"/>
    <w:rsid w:val="006B0F4D"/>
    <w:rsid w:val="006B1800"/>
    <w:rsid w:val="006B2642"/>
    <w:rsid w:val="006B3BFD"/>
    <w:rsid w:val="006B4229"/>
    <w:rsid w:val="006B439C"/>
    <w:rsid w:val="006B4401"/>
    <w:rsid w:val="006B4854"/>
    <w:rsid w:val="006B4AA2"/>
    <w:rsid w:val="006B5231"/>
    <w:rsid w:val="006B53F8"/>
    <w:rsid w:val="006B5C9E"/>
    <w:rsid w:val="006B6271"/>
    <w:rsid w:val="006B7A7F"/>
    <w:rsid w:val="006B7ABB"/>
    <w:rsid w:val="006C0BA8"/>
    <w:rsid w:val="006C0E95"/>
    <w:rsid w:val="006C1996"/>
    <w:rsid w:val="006C1AD4"/>
    <w:rsid w:val="006C23CE"/>
    <w:rsid w:val="006C2472"/>
    <w:rsid w:val="006C3642"/>
    <w:rsid w:val="006C460C"/>
    <w:rsid w:val="006C4C22"/>
    <w:rsid w:val="006C4F5A"/>
    <w:rsid w:val="006C5D21"/>
    <w:rsid w:val="006C75F5"/>
    <w:rsid w:val="006C7A8D"/>
    <w:rsid w:val="006D07B3"/>
    <w:rsid w:val="006D0C6E"/>
    <w:rsid w:val="006D1018"/>
    <w:rsid w:val="006D1ADC"/>
    <w:rsid w:val="006D1CD7"/>
    <w:rsid w:val="006D29D1"/>
    <w:rsid w:val="006D2BE2"/>
    <w:rsid w:val="006D30BF"/>
    <w:rsid w:val="006D3861"/>
    <w:rsid w:val="006D3ABE"/>
    <w:rsid w:val="006D3BB8"/>
    <w:rsid w:val="006D3C39"/>
    <w:rsid w:val="006D409C"/>
    <w:rsid w:val="006D458E"/>
    <w:rsid w:val="006D4B50"/>
    <w:rsid w:val="006D5473"/>
    <w:rsid w:val="006D5AA9"/>
    <w:rsid w:val="006D5AFD"/>
    <w:rsid w:val="006D675A"/>
    <w:rsid w:val="006D72F5"/>
    <w:rsid w:val="006E03DC"/>
    <w:rsid w:val="006E19E7"/>
    <w:rsid w:val="006E1BC7"/>
    <w:rsid w:val="006E1D74"/>
    <w:rsid w:val="006E222A"/>
    <w:rsid w:val="006E275D"/>
    <w:rsid w:val="006E2B5D"/>
    <w:rsid w:val="006E31FD"/>
    <w:rsid w:val="006E32F7"/>
    <w:rsid w:val="006E3444"/>
    <w:rsid w:val="006E39BC"/>
    <w:rsid w:val="006E433C"/>
    <w:rsid w:val="006E5004"/>
    <w:rsid w:val="006E51AE"/>
    <w:rsid w:val="006E55B7"/>
    <w:rsid w:val="006E5751"/>
    <w:rsid w:val="006E59CE"/>
    <w:rsid w:val="006E6250"/>
    <w:rsid w:val="006E62D6"/>
    <w:rsid w:val="006E647E"/>
    <w:rsid w:val="006E662A"/>
    <w:rsid w:val="006E6A8E"/>
    <w:rsid w:val="006E6C8A"/>
    <w:rsid w:val="006E6D91"/>
    <w:rsid w:val="006E7025"/>
    <w:rsid w:val="006E74FA"/>
    <w:rsid w:val="006E779F"/>
    <w:rsid w:val="006E7AB5"/>
    <w:rsid w:val="006E7DAB"/>
    <w:rsid w:val="006F0128"/>
    <w:rsid w:val="006F0976"/>
    <w:rsid w:val="006F0BA9"/>
    <w:rsid w:val="006F1090"/>
    <w:rsid w:val="006F1AFB"/>
    <w:rsid w:val="006F2629"/>
    <w:rsid w:val="006F2D1F"/>
    <w:rsid w:val="006F4599"/>
    <w:rsid w:val="006F46C6"/>
    <w:rsid w:val="006F49FE"/>
    <w:rsid w:val="006F550C"/>
    <w:rsid w:val="006F572B"/>
    <w:rsid w:val="006F61D8"/>
    <w:rsid w:val="006F62FE"/>
    <w:rsid w:val="006F6666"/>
    <w:rsid w:val="006F68CD"/>
    <w:rsid w:val="006F6FF6"/>
    <w:rsid w:val="006F7681"/>
    <w:rsid w:val="006F7D8D"/>
    <w:rsid w:val="007006AC"/>
    <w:rsid w:val="00701317"/>
    <w:rsid w:val="007014F3"/>
    <w:rsid w:val="00701A1E"/>
    <w:rsid w:val="00701F12"/>
    <w:rsid w:val="00702211"/>
    <w:rsid w:val="00702C4B"/>
    <w:rsid w:val="007034B0"/>
    <w:rsid w:val="0070421D"/>
    <w:rsid w:val="00704A44"/>
    <w:rsid w:val="00705E8F"/>
    <w:rsid w:val="00706162"/>
    <w:rsid w:val="00706379"/>
    <w:rsid w:val="0070651A"/>
    <w:rsid w:val="00706A1B"/>
    <w:rsid w:val="00707EBF"/>
    <w:rsid w:val="007105D8"/>
    <w:rsid w:val="00710CBA"/>
    <w:rsid w:val="0071257E"/>
    <w:rsid w:val="00713CA1"/>
    <w:rsid w:val="00713CB7"/>
    <w:rsid w:val="007140D6"/>
    <w:rsid w:val="0071469F"/>
    <w:rsid w:val="007146E4"/>
    <w:rsid w:val="00714C42"/>
    <w:rsid w:val="007166AB"/>
    <w:rsid w:val="00716A9F"/>
    <w:rsid w:val="00716B87"/>
    <w:rsid w:val="00716ED9"/>
    <w:rsid w:val="00717762"/>
    <w:rsid w:val="00717978"/>
    <w:rsid w:val="00717EEC"/>
    <w:rsid w:val="00720A2C"/>
    <w:rsid w:val="00720D27"/>
    <w:rsid w:val="007218BD"/>
    <w:rsid w:val="00723857"/>
    <w:rsid w:val="007239B8"/>
    <w:rsid w:val="00723F6A"/>
    <w:rsid w:val="007240D0"/>
    <w:rsid w:val="007246AA"/>
    <w:rsid w:val="007252B3"/>
    <w:rsid w:val="0072556E"/>
    <w:rsid w:val="00725621"/>
    <w:rsid w:val="00725E78"/>
    <w:rsid w:val="0072651C"/>
    <w:rsid w:val="00726E87"/>
    <w:rsid w:val="0072765D"/>
    <w:rsid w:val="00727689"/>
    <w:rsid w:val="00727B0E"/>
    <w:rsid w:val="00727C57"/>
    <w:rsid w:val="00727C74"/>
    <w:rsid w:val="00730C41"/>
    <w:rsid w:val="00730EED"/>
    <w:rsid w:val="007313FF"/>
    <w:rsid w:val="00731489"/>
    <w:rsid w:val="007323FA"/>
    <w:rsid w:val="00732FD8"/>
    <w:rsid w:val="007340B1"/>
    <w:rsid w:val="00734740"/>
    <w:rsid w:val="00734BEA"/>
    <w:rsid w:val="00734FAD"/>
    <w:rsid w:val="00735B5F"/>
    <w:rsid w:val="0073658A"/>
    <w:rsid w:val="00736720"/>
    <w:rsid w:val="007400B4"/>
    <w:rsid w:val="00740317"/>
    <w:rsid w:val="00740401"/>
    <w:rsid w:val="00740EA7"/>
    <w:rsid w:val="00741521"/>
    <w:rsid w:val="00741532"/>
    <w:rsid w:val="00741AC0"/>
    <w:rsid w:val="00741E9F"/>
    <w:rsid w:val="007422F7"/>
    <w:rsid w:val="00743DDE"/>
    <w:rsid w:val="00744C6E"/>
    <w:rsid w:val="007450A3"/>
    <w:rsid w:val="007450B3"/>
    <w:rsid w:val="00745DA6"/>
    <w:rsid w:val="0074728B"/>
    <w:rsid w:val="0074736E"/>
    <w:rsid w:val="0074776E"/>
    <w:rsid w:val="00747A07"/>
    <w:rsid w:val="0075074F"/>
    <w:rsid w:val="007512BD"/>
    <w:rsid w:val="007514B2"/>
    <w:rsid w:val="00752649"/>
    <w:rsid w:val="00752877"/>
    <w:rsid w:val="00752ACE"/>
    <w:rsid w:val="00753084"/>
    <w:rsid w:val="007535EE"/>
    <w:rsid w:val="007536A7"/>
    <w:rsid w:val="00754017"/>
    <w:rsid w:val="00754B64"/>
    <w:rsid w:val="00755CBE"/>
    <w:rsid w:val="00756EA4"/>
    <w:rsid w:val="00757C10"/>
    <w:rsid w:val="007609FC"/>
    <w:rsid w:val="00760E78"/>
    <w:rsid w:val="0076196F"/>
    <w:rsid w:val="00761F9E"/>
    <w:rsid w:val="007620E6"/>
    <w:rsid w:val="007623EE"/>
    <w:rsid w:val="007624BD"/>
    <w:rsid w:val="00762889"/>
    <w:rsid w:val="00763156"/>
    <w:rsid w:val="0076343D"/>
    <w:rsid w:val="00764C09"/>
    <w:rsid w:val="00764F6E"/>
    <w:rsid w:val="0076507A"/>
    <w:rsid w:val="00765258"/>
    <w:rsid w:val="0076532F"/>
    <w:rsid w:val="00765E39"/>
    <w:rsid w:val="00765EBF"/>
    <w:rsid w:val="00765F47"/>
    <w:rsid w:val="00766A94"/>
    <w:rsid w:val="00766BC9"/>
    <w:rsid w:val="00766E15"/>
    <w:rsid w:val="0076744D"/>
    <w:rsid w:val="00767F39"/>
    <w:rsid w:val="007701E1"/>
    <w:rsid w:val="00770F71"/>
    <w:rsid w:val="007714FB"/>
    <w:rsid w:val="00773CF1"/>
    <w:rsid w:val="00773EF3"/>
    <w:rsid w:val="007748A8"/>
    <w:rsid w:val="0077542F"/>
    <w:rsid w:val="00775C80"/>
    <w:rsid w:val="007778A2"/>
    <w:rsid w:val="007778D4"/>
    <w:rsid w:val="0077799C"/>
    <w:rsid w:val="00780016"/>
    <w:rsid w:val="007801A8"/>
    <w:rsid w:val="00780A35"/>
    <w:rsid w:val="00780F25"/>
    <w:rsid w:val="00782868"/>
    <w:rsid w:val="00782E18"/>
    <w:rsid w:val="00783D58"/>
    <w:rsid w:val="00783E00"/>
    <w:rsid w:val="00783EBF"/>
    <w:rsid w:val="00784AC8"/>
    <w:rsid w:val="00784E81"/>
    <w:rsid w:val="0078536F"/>
    <w:rsid w:val="0078579A"/>
    <w:rsid w:val="00786207"/>
    <w:rsid w:val="007864E0"/>
    <w:rsid w:val="007878A8"/>
    <w:rsid w:val="00787A1C"/>
    <w:rsid w:val="00787E26"/>
    <w:rsid w:val="007904E4"/>
    <w:rsid w:val="00790D95"/>
    <w:rsid w:val="00790FC5"/>
    <w:rsid w:val="00791443"/>
    <w:rsid w:val="00791A07"/>
    <w:rsid w:val="00791AC7"/>
    <w:rsid w:val="00792D6A"/>
    <w:rsid w:val="00792E1C"/>
    <w:rsid w:val="0079300D"/>
    <w:rsid w:val="007932F4"/>
    <w:rsid w:val="00793C5F"/>
    <w:rsid w:val="0079435E"/>
    <w:rsid w:val="0079456E"/>
    <w:rsid w:val="00794F81"/>
    <w:rsid w:val="00794FAA"/>
    <w:rsid w:val="00795199"/>
    <w:rsid w:val="00795408"/>
    <w:rsid w:val="00795616"/>
    <w:rsid w:val="007956FA"/>
    <w:rsid w:val="00795ADF"/>
    <w:rsid w:val="00795F5E"/>
    <w:rsid w:val="007962CA"/>
    <w:rsid w:val="0079631A"/>
    <w:rsid w:val="007964C8"/>
    <w:rsid w:val="00796FCB"/>
    <w:rsid w:val="007975C0"/>
    <w:rsid w:val="007A0332"/>
    <w:rsid w:val="007A0566"/>
    <w:rsid w:val="007A05BA"/>
    <w:rsid w:val="007A0D27"/>
    <w:rsid w:val="007A187C"/>
    <w:rsid w:val="007A20C4"/>
    <w:rsid w:val="007A2862"/>
    <w:rsid w:val="007A2868"/>
    <w:rsid w:val="007A32ED"/>
    <w:rsid w:val="007A3A90"/>
    <w:rsid w:val="007A3D6B"/>
    <w:rsid w:val="007A3D72"/>
    <w:rsid w:val="007A4479"/>
    <w:rsid w:val="007A4B94"/>
    <w:rsid w:val="007A4CCB"/>
    <w:rsid w:val="007A4CFD"/>
    <w:rsid w:val="007A4E53"/>
    <w:rsid w:val="007A534D"/>
    <w:rsid w:val="007A574A"/>
    <w:rsid w:val="007A67DA"/>
    <w:rsid w:val="007A683A"/>
    <w:rsid w:val="007A6A4F"/>
    <w:rsid w:val="007A6C49"/>
    <w:rsid w:val="007A6DB7"/>
    <w:rsid w:val="007A713F"/>
    <w:rsid w:val="007A7863"/>
    <w:rsid w:val="007B144F"/>
    <w:rsid w:val="007B1B41"/>
    <w:rsid w:val="007B2F28"/>
    <w:rsid w:val="007B3B7B"/>
    <w:rsid w:val="007B40A9"/>
    <w:rsid w:val="007B40EF"/>
    <w:rsid w:val="007B418A"/>
    <w:rsid w:val="007B49BC"/>
    <w:rsid w:val="007B4A85"/>
    <w:rsid w:val="007B5048"/>
    <w:rsid w:val="007B5166"/>
    <w:rsid w:val="007B55CA"/>
    <w:rsid w:val="007B66C5"/>
    <w:rsid w:val="007B6E96"/>
    <w:rsid w:val="007B7439"/>
    <w:rsid w:val="007B758B"/>
    <w:rsid w:val="007C049C"/>
    <w:rsid w:val="007C0EB1"/>
    <w:rsid w:val="007C32F9"/>
    <w:rsid w:val="007C37AC"/>
    <w:rsid w:val="007C3E10"/>
    <w:rsid w:val="007C42F7"/>
    <w:rsid w:val="007C51CE"/>
    <w:rsid w:val="007C5B9D"/>
    <w:rsid w:val="007C633F"/>
    <w:rsid w:val="007C7BB0"/>
    <w:rsid w:val="007D0866"/>
    <w:rsid w:val="007D391D"/>
    <w:rsid w:val="007D48E1"/>
    <w:rsid w:val="007D4DCC"/>
    <w:rsid w:val="007D562D"/>
    <w:rsid w:val="007D6753"/>
    <w:rsid w:val="007D6975"/>
    <w:rsid w:val="007D7164"/>
    <w:rsid w:val="007D768F"/>
    <w:rsid w:val="007D7743"/>
    <w:rsid w:val="007D795E"/>
    <w:rsid w:val="007D7978"/>
    <w:rsid w:val="007E00AA"/>
    <w:rsid w:val="007E0F86"/>
    <w:rsid w:val="007E3919"/>
    <w:rsid w:val="007E4879"/>
    <w:rsid w:val="007E48E3"/>
    <w:rsid w:val="007E4C87"/>
    <w:rsid w:val="007E4DAA"/>
    <w:rsid w:val="007E4F40"/>
    <w:rsid w:val="007E51D6"/>
    <w:rsid w:val="007E5DDA"/>
    <w:rsid w:val="007E5E46"/>
    <w:rsid w:val="007E60B1"/>
    <w:rsid w:val="007E7090"/>
    <w:rsid w:val="007E72E0"/>
    <w:rsid w:val="007E7828"/>
    <w:rsid w:val="007F06B9"/>
    <w:rsid w:val="007F0FED"/>
    <w:rsid w:val="007F16F4"/>
    <w:rsid w:val="007F1D39"/>
    <w:rsid w:val="007F1DD4"/>
    <w:rsid w:val="007F227E"/>
    <w:rsid w:val="007F2315"/>
    <w:rsid w:val="007F2467"/>
    <w:rsid w:val="007F28A8"/>
    <w:rsid w:val="007F538A"/>
    <w:rsid w:val="007F53C4"/>
    <w:rsid w:val="007F69F2"/>
    <w:rsid w:val="007F6A8C"/>
    <w:rsid w:val="007F6ADC"/>
    <w:rsid w:val="007F73A0"/>
    <w:rsid w:val="007F7822"/>
    <w:rsid w:val="007F789D"/>
    <w:rsid w:val="007F7DD7"/>
    <w:rsid w:val="0080058B"/>
    <w:rsid w:val="0080093B"/>
    <w:rsid w:val="008009A0"/>
    <w:rsid w:val="008009B7"/>
    <w:rsid w:val="00800E53"/>
    <w:rsid w:val="008012FD"/>
    <w:rsid w:val="0080196E"/>
    <w:rsid w:val="008026F4"/>
    <w:rsid w:val="00802E6B"/>
    <w:rsid w:val="00802ECC"/>
    <w:rsid w:val="0080501A"/>
    <w:rsid w:val="008052E0"/>
    <w:rsid w:val="008053E4"/>
    <w:rsid w:val="00806C70"/>
    <w:rsid w:val="00807F33"/>
    <w:rsid w:val="00807F49"/>
    <w:rsid w:val="00807FE5"/>
    <w:rsid w:val="008100A5"/>
    <w:rsid w:val="008103B4"/>
    <w:rsid w:val="008103BE"/>
    <w:rsid w:val="00810B25"/>
    <w:rsid w:val="00811DC0"/>
    <w:rsid w:val="008127C3"/>
    <w:rsid w:val="00813ED0"/>
    <w:rsid w:val="00814166"/>
    <w:rsid w:val="00814667"/>
    <w:rsid w:val="00815082"/>
    <w:rsid w:val="0081524B"/>
    <w:rsid w:val="00816520"/>
    <w:rsid w:val="0081698B"/>
    <w:rsid w:val="00816A6F"/>
    <w:rsid w:val="00817D3E"/>
    <w:rsid w:val="00817EA4"/>
    <w:rsid w:val="008207F7"/>
    <w:rsid w:val="008209BB"/>
    <w:rsid w:val="00820D1B"/>
    <w:rsid w:val="0082115B"/>
    <w:rsid w:val="00821AE2"/>
    <w:rsid w:val="00821D48"/>
    <w:rsid w:val="00821E20"/>
    <w:rsid w:val="0082226D"/>
    <w:rsid w:val="00823089"/>
    <w:rsid w:val="00823202"/>
    <w:rsid w:val="008232A9"/>
    <w:rsid w:val="0082347D"/>
    <w:rsid w:val="0082367F"/>
    <w:rsid w:val="008242B7"/>
    <w:rsid w:val="00825471"/>
    <w:rsid w:val="008267A7"/>
    <w:rsid w:val="00827305"/>
    <w:rsid w:val="008302EC"/>
    <w:rsid w:val="0083051F"/>
    <w:rsid w:val="00830D0B"/>
    <w:rsid w:val="00831324"/>
    <w:rsid w:val="008313B4"/>
    <w:rsid w:val="00831681"/>
    <w:rsid w:val="00831A66"/>
    <w:rsid w:val="00831CB2"/>
    <w:rsid w:val="0083231B"/>
    <w:rsid w:val="00832389"/>
    <w:rsid w:val="0083286D"/>
    <w:rsid w:val="008329C7"/>
    <w:rsid w:val="00833190"/>
    <w:rsid w:val="008333DF"/>
    <w:rsid w:val="0083389A"/>
    <w:rsid w:val="00833C6A"/>
    <w:rsid w:val="00833E82"/>
    <w:rsid w:val="00833EAD"/>
    <w:rsid w:val="00834174"/>
    <w:rsid w:val="008349B3"/>
    <w:rsid w:val="00834E53"/>
    <w:rsid w:val="00835043"/>
    <w:rsid w:val="0083571F"/>
    <w:rsid w:val="00835CED"/>
    <w:rsid w:val="00836628"/>
    <w:rsid w:val="0083769A"/>
    <w:rsid w:val="008376C5"/>
    <w:rsid w:val="00840770"/>
    <w:rsid w:val="00840847"/>
    <w:rsid w:val="00840A14"/>
    <w:rsid w:val="00840C18"/>
    <w:rsid w:val="008414F0"/>
    <w:rsid w:val="0084250C"/>
    <w:rsid w:val="008426A1"/>
    <w:rsid w:val="00842C93"/>
    <w:rsid w:val="0084315B"/>
    <w:rsid w:val="0084321B"/>
    <w:rsid w:val="008436CD"/>
    <w:rsid w:val="00843D61"/>
    <w:rsid w:val="00844448"/>
    <w:rsid w:val="00844EFB"/>
    <w:rsid w:val="00845028"/>
    <w:rsid w:val="00845909"/>
    <w:rsid w:val="008463A1"/>
    <w:rsid w:val="00846BAB"/>
    <w:rsid w:val="00846F1F"/>
    <w:rsid w:val="00846FB4"/>
    <w:rsid w:val="00847106"/>
    <w:rsid w:val="00847453"/>
    <w:rsid w:val="008474EE"/>
    <w:rsid w:val="00847DB8"/>
    <w:rsid w:val="00850544"/>
    <w:rsid w:val="008507ED"/>
    <w:rsid w:val="00850951"/>
    <w:rsid w:val="00851769"/>
    <w:rsid w:val="00851D89"/>
    <w:rsid w:val="00851DC3"/>
    <w:rsid w:val="00851F91"/>
    <w:rsid w:val="00852B7D"/>
    <w:rsid w:val="00852C9B"/>
    <w:rsid w:val="008542A1"/>
    <w:rsid w:val="00854389"/>
    <w:rsid w:val="00855652"/>
    <w:rsid w:val="0085659A"/>
    <w:rsid w:val="00856B12"/>
    <w:rsid w:val="00856CC9"/>
    <w:rsid w:val="00856E71"/>
    <w:rsid w:val="0085718F"/>
    <w:rsid w:val="00857BF0"/>
    <w:rsid w:val="00857E6D"/>
    <w:rsid w:val="00860DD7"/>
    <w:rsid w:val="00861BEC"/>
    <w:rsid w:val="00861C5F"/>
    <w:rsid w:val="0086211B"/>
    <w:rsid w:val="00862343"/>
    <w:rsid w:val="008623F8"/>
    <w:rsid w:val="00862F83"/>
    <w:rsid w:val="00863C68"/>
    <w:rsid w:val="00863CA9"/>
    <w:rsid w:val="00863E7F"/>
    <w:rsid w:val="00863E84"/>
    <w:rsid w:val="00863F12"/>
    <w:rsid w:val="00864703"/>
    <w:rsid w:val="008648F6"/>
    <w:rsid w:val="00865109"/>
    <w:rsid w:val="00865650"/>
    <w:rsid w:val="00865988"/>
    <w:rsid w:val="00865A0B"/>
    <w:rsid w:val="00865BFF"/>
    <w:rsid w:val="00865FB9"/>
    <w:rsid w:val="00866F79"/>
    <w:rsid w:val="00867056"/>
    <w:rsid w:val="00867D0F"/>
    <w:rsid w:val="00867D31"/>
    <w:rsid w:val="0087003D"/>
    <w:rsid w:val="00870551"/>
    <w:rsid w:val="00870E8A"/>
    <w:rsid w:val="00872BCD"/>
    <w:rsid w:val="0087395C"/>
    <w:rsid w:val="00873CDA"/>
    <w:rsid w:val="00873D4C"/>
    <w:rsid w:val="008747CA"/>
    <w:rsid w:val="00874BF6"/>
    <w:rsid w:val="0087576E"/>
    <w:rsid w:val="00875770"/>
    <w:rsid w:val="008758BD"/>
    <w:rsid w:val="0087599A"/>
    <w:rsid w:val="008762AF"/>
    <w:rsid w:val="00876CDE"/>
    <w:rsid w:val="00876F9E"/>
    <w:rsid w:val="00877986"/>
    <w:rsid w:val="00877A8F"/>
    <w:rsid w:val="0088005F"/>
    <w:rsid w:val="0088050C"/>
    <w:rsid w:val="008806E8"/>
    <w:rsid w:val="00882C51"/>
    <w:rsid w:val="008831C5"/>
    <w:rsid w:val="0088377E"/>
    <w:rsid w:val="00883A35"/>
    <w:rsid w:val="00883F57"/>
    <w:rsid w:val="0088440A"/>
    <w:rsid w:val="00885264"/>
    <w:rsid w:val="00885846"/>
    <w:rsid w:val="0088669B"/>
    <w:rsid w:val="00886D9B"/>
    <w:rsid w:val="00886F0D"/>
    <w:rsid w:val="00886F1B"/>
    <w:rsid w:val="00887575"/>
    <w:rsid w:val="008875F4"/>
    <w:rsid w:val="00887889"/>
    <w:rsid w:val="00887CB6"/>
    <w:rsid w:val="008905FA"/>
    <w:rsid w:val="008907E3"/>
    <w:rsid w:val="00890819"/>
    <w:rsid w:val="008928EB"/>
    <w:rsid w:val="00892D14"/>
    <w:rsid w:val="0089305B"/>
    <w:rsid w:val="00893F33"/>
    <w:rsid w:val="0089434E"/>
    <w:rsid w:val="008953CE"/>
    <w:rsid w:val="00895484"/>
    <w:rsid w:val="00895512"/>
    <w:rsid w:val="00895647"/>
    <w:rsid w:val="00895B96"/>
    <w:rsid w:val="00896571"/>
    <w:rsid w:val="008966E2"/>
    <w:rsid w:val="008969D8"/>
    <w:rsid w:val="00896CF7"/>
    <w:rsid w:val="008973A7"/>
    <w:rsid w:val="008977B7"/>
    <w:rsid w:val="00897976"/>
    <w:rsid w:val="008A03C6"/>
    <w:rsid w:val="008A3A65"/>
    <w:rsid w:val="008A4177"/>
    <w:rsid w:val="008A53AD"/>
    <w:rsid w:val="008A563F"/>
    <w:rsid w:val="008A5E30"/>
    <w:rsid w:val="008A6E61"/>
    <w:rsid w:val="008A6F33"/>
    <w:rsid w:val="008A769E"/>
    <w:rsid w:val="008A7B3D"/>
    <w:rsid w:val="008B16BB"/>
    <w:rsid w:val="008B1873"/>
    <w:rsid w:val="008B19DC"/>
    <w:rsid w:val="008B1E9D"/>
    <w:rsid w:val="008B2369"/>
    <w:rsid w:val="008B238A"/>
    <w:rsid w:val="008B27A0"/>
    <w:rsid w:val="008B28B8"/>
    <w:rsid w:val="008B2990"/>
    <w:rsid w:val="008B2CB6"/>
    <w:rsid w:val="008B2F2A"/>
    <w:rsid w:val="008B36B9"/>
    <w:rsid w:val="008B3771"/>
    <w:rsid w:val="008B38BB"/>
    <w:rsid w:val="008B4585"/>
    <w:rsid w:val="008B4A70"/>
    <w:rsid w:val="008B4C81"/>
    <w:rsid w:val="008B531C"/>
    <w:rsid w:val="008B53EC"/>
    <w:rsid w:val="008B5C16"/>
    <w:rsid w:val="008B5D5A"/>
    <w:rsid w:val="008B5F53"/>
    <w:rsid w:val="008B5FE4"/>
    <w:rsid w:val="008B633B"/>
    <w:rsid w:val="008B63DA"/>
    <w:rsid w:val="008B6627"/>
    <w:rsid w:val="008B76A0"/>
    <w:rsid w:val="008B7A64"/>
    <w:rsid w:val="008B7B17"/>
    <w:rsid w:val="008C059D"/>
    <w:rsid w:val="008C19F9"/>
    <w:rsid w:val="008C1C46"/>
    <w:rsid w:val="008C27A8"/>
    <w:rsid w:val="008C326E"/>
    <w:rsid w:val="008C32F8"/>
    <w:rsid w:val="008C3FA1"/>
    <w:rsid w:val="008C45BA"/>
    <w:rsid w:val="008C4ECD"/>
    <w:rsid w:val="008C5D73"/>
    <w:rsid w:val="008C5F19"/>
    <w:rsid w:val="008C6231"/>
    <w:rsid w:val="008C6BC5"/>
    <w:rsid w:val="008C6E72"/>
    <w:rsid w:val="008C7CAB"/>
    <w:rsid w:val="008D0035"/>
    <w:rsid w:val="008D0380"/>
    <w:rsid w:val="008D07E6"/>
    <w:rsid w:val="008D0849"/>
    <w:rsid w:val="008D0E0C"/>
    <w:rsid w:val="008D12D7"/>
    <w:rsid w:val="008D1644"/>
    <w:rsid w:val="008D2006"/>
    <w:rsid w:val="008D2139"/>
    <w:rsid w:val="008D23E2"/>
    <w:rsid w:val="008D250C"/>
    <w:rsid w:val="008D253A"/>
    <w:rsid w:val="008D27BB"/>
    <w:rsid w:val="008D3027"/>
    <w:rsid w:val="008D5B73"/>
    <w:rsid w:val="008D62EF"/>
    <w:rsid w:val="008D6FCF"/>
    <w:rsid w:val="008D7150"/>
    <w:rsid w:val="008D7462"/>
    <w:rsid w:val="008D7587"/>
    <w:rsid w:val="008D772E"/>
    <w:rsid w:val="008E00C4"/>
    <w:rsid w:val="008E19B7"/>
    <w:rsid w:val="008E2141"/>
    <w:rsid w:val="008E280C"/>
    <w:rsid w:val="008E2BDE"/>
    <w:rsid w:val="008E2D87"/>
    <w:rsid w:val="008E3147"/>
    <w:rsid w:val="008E361E"/>
    <w:rsid w:val="008E38F7"/>
    <w:rsid w:val="008E3FFB"/>
    <w:rsid w:val="008E423F"/>
    <w:rsid w:val="008E4472"/>
    <w:rsid w:val="008E4B60"/>
    <w:rsid w:val="008E6024"/>
    <w:rsid w:val="008E62F6"/>
    <w:rsid w:val="008E65E1"/>
    <w:rsid w:val="008E6795"/>
    <w:rsid w:val="008E6C6B"/>
    <w:rsid w:val="008E6CB2"/>
    <w:rsid w:val="008E74C6"/>
    <w:rsid w:val="008E7637"/>
    <w:rsid w:val="008E77EF"/>
    <w:rsid w:val="008F11B5"/>
    <w:rsid w:val="008F1407"/>
    <w:rsid w:val="008F211F"/>
    <w:rsid w:val="008F2506"/>
    <w:rsid w:val="008F29C3"/>
    <w:rsid w:val="008F2ADB"/>
    <w:rsid w:val="008F3089"/>
    <w:rsid w:val="008F30BC"/>
    <w:rsid w:val="008F44E9"/>
    <w:rsid w:val="008F5324"/>
    <w:rsid w:val="008F58CF"/>
    <w:rsid w:val="008F5CE0"/>
    <w:rsid w:val="008F697B"/>
    <w:rsid w:val="008F7560"/>
    <w:rsid w:val="008F7695"/>
    <w:rsid w:val="008F7C35"/>
    <w:rsid w:val="0090008F"/>
    <w:rsid w:val="00901442"/>
    <w:rsid w:val="0090192B"/>
    <w:rsid w:val="00901CCF"/>
    <w:rsid w:val="00901DCE"/>
    <w:rsid w:val="0090299E"/>
    <w:rsid w:val="00902A46"/>
    <w:rsid w:val="009033FF"/>
    <w:rsid w:val="00903AD3"/>
    <w:rsid w:val="00903D88"/>
    <w:rsid w:val="00904A34"/>
    <w:rsid w:val="0090584C"/>
    <w:rsid w:val="00905BF6"/>
    <w:rsid w:val="009061A8"/>
    <w:rsid w:val="009061DE"/>
    <w:rsid w:val="00906623"/>
    <w:rsid w:val="00906722"/>
    <w:rsid w:val="00906A4E"/>
    <w:rsid w:val="00906CAA"/>
    <w:rsid w:val="00906D05"/>
    <w:rsid w:val="00906F94"/>
    <w:rsid w:val="00906FCF"/>
    <w:rsid w:val="009108FC"/>
    <w:rsid w:val="0091091E"/>
    <w:rsid w:val="00910B9C"/>
    <w:rsid w:val="009117AB"/>
    <w:rsid w:val="00911DFE"/>
    <w:rsid w:val="00912255"/>
    <w:rsid w:val="0091229D"/>
    <w:rsid w:val="009134CE"/>
    <w:rsid w:val="00913786"/>
    <w:rsid w:val="009151EA"/>
    <w:rsid w:val="00915AFF"/>
    <w:rsid w:val="00916ECF"/>
    <w:rsid w:val="0091709E"/>
    <w:rsid w:val="009178A4"/>
    <w:rsid w:val="009201AD"/>
    <w:rsid w:val="009202C0"/>
    <w:rsid w:val="009202D5"/>
    <w:rsid w:val="009203BF"/>
    <w:rsid w:val="009205CE"/>
    <w:rsid w:val="00920CE1"/>
    <w:rsid w:val="00922891"/>
    <w:rsid w:val="00922A8A"/>
    <w:rsid w:val="00922ED8"/>
    <w:rsid w:val="009233F1"/>
    <w:rsid w:val="009238C2"/>
    <w:rsid w:val="00923959"/>
    <w:rsid w:val="009241B0"/>
    <w:rsid w:val="0092423E"/>
    <w:rsid w:val="00925B9B"/>
    <w:rsid w:val="00925F04"/>
    <w:rsid w:val="0092618C"/>
    <w:rsid w:val="009268F3"/>
    <w:rsid w:val="00926DE2"/>
    <w:rsid w:val="0092775E"/>
    <w:rsid w:val="009277AC"/>
    <w:rsid w:val="0092795E"/>
    <w:rsid w:val="00927E68"/>
    <w:rsid w:val="00930775"/>
    <w:rsid w:val="00930780"/>
    <w:rsid w:val="00930A64"/>
    <w:rsid w:val="00930BF7"/>
    <w:rsid w:val="00930E6F"/>
    <w:rsid w:val="00930E8F"/>
    <w:rsid w:val="0093264E"/>
    <w:rsid w:val="00933AD4"/>
    <w:rsid w:val="00933D86"/>
    <w:rsid w:val="0093415B"/>
    <w:rsid w:val="009342EE"/>
    <w:rsid w:val="00934552"/>
    <w:rsid w:val="009346E2"/>
    <w:rsid w:val="009347B0"/>
    <w:rsid w:val="009348C0"/>
    <w:rsid w:val="00934B5F"/>
    <w:rsid w:val="00935154"/>
    <w:rsid w:val="00935D27"/>
    <w:rsid w:val="009364D2"/>
    <w:rsid w:val="0093685E"/>
    <w:rsid w:val="00936AB3"/>
    <w:rsid w:val="00940C6D"/>
    <w:rsid w:val="0094155F"/>
    <w:rsid w:val="009416D7"/>
    <w:rsid w:val="00941767"/>
    <w:rsid w:val="00943167"/>
    <w:rsid w:val="009439F2"/>
    <w:rsid w:val="009455D1"/>
    <w:rsid w:val="009455F6"/>
    <w:rsid w:val="00945EE1"/>
    <w:rsid w:val="0094678A"/>
    <w:rsid w:val="009469EB"/>
    <w:rsid w:val="0095041E"/>
    <w:rsid w:val="009506F8"/>
    <w:rsid w:val="00950F35"/>
    <w:rsid w:val="0095140A"/>
    <w:rsid w:val="0095156D"/>
    <w:rsid w:val="009515B8"/>
    <w:rsid w:val="00952A5E"/>
    <w:rsid w:val="0095324F"/>
    <w:rsid w:val="009542A0"/>
    <w:rsid w:val="00954BDF"/>
    <w:rsid w:val="00955474"/>
    <w:rsid w:val="009554BB"/>
    <w:rsid w:val="0095570A"/>
    <w:rsid w:val="00955CF5"/>
    <w:rsid w:val="00956B78"/>
    <w:rsid w:val="0095720F"/>
    <w:rsid w:val="009603FD"/>
    <w:rsid w:val="00960961"/>
    <w:rsid w:val="00960A2A"/>
    <w:rsid w:val="0096195E"/>
    <w:rsid w:val="00961CE6"/>
    <w:rsid w:val="00961FE7"/>
    <w:rsid w:val="009626E8"/>
    <w:rsid w:val="009628B5"/>
    <w:rsid w:val="00964C59"/>
    <w:rsid w:val="009654A2"/>
    <w:rsid w:val="009660D4"/>
    <w:rsid w:val="009667BA"/>
    <w:rsid w:val="00966D3F"/>
    <w:rsid w:val="00966D84"/>
    <w:rsid w:val="0096754D"/>
    <w:rsid w:val="009679D4"/>
    <w:rsid w:val="00967E79"/>
    <w:rsid w:val="00970EF9"/>
    <w:rsid w:val="00971837"/>
    <w:rsid w:val="00971AF3"/>
    <w:rsid w:val="00971FF3"/>
    <w:rsid w:val="009727CD"/>
    <w:rsid w:val="00972BCA"/>
    <w:rsid w:val="00972BCC"/>
    <w:rsid w:val="00973865"/>
    <w:rsid w:val="00975022"/>
    <w:rsid w:val="009750A7"/>
    <w:rsid w:val="0097535E"/>
    <w:rsid w:val="00975738"/>
    <w:rsid w:val="00975C86"/>
    <w:rsid w:val="00976D19"/>
    <w:rsid w:val="0097709A"/>
    <w:rsid w:val="009802E4"/>
    <w:rsid w:val="00981061"/>
    <w:rsid w:val="0098109F"/>
    <w:rsid w:val="00981181"/>
    <w:rsid w:val="00981D51"/>
    <w:rsid w:val="00982F70"/>
    <w:rsid w:val="009834DC"/>
    <w:rsid w:val="00983790"/>
    <w:rsid w:val="009839E8"/>
    <w:rsid w:val="00983E69"/>
    <w:rsid w:val="00984762"/>
    <w:rsid w:val="009861D6"/>
    <w:rsid w:val="009862BC"/>
    <w:rsid w:val="00986DDE"/>
    <w:rsid w:val="009875EB"/>
    <w:rsid w:val="00987D48"/>
    <w:rsid w:val="009902C6"/>
    <w:rsid w:val="00990370"/>
    <w:rsid w:val="00991AB1"/>
    <w:rsid w:val="00991C33"/>
    <w:rsid w:val="00991CE1"/>
    <w:rsid w:val="00992486"/>
    <w:rsid w:val="00992F57"/>
    <w:rsid w:val="00992F89"/>
    <w:rsid w:val="00993978"/>
    <w:rsid w:val="00993BA3"/>
    <w:rsid w:val="00994175"/>
    <w:rsid w:val="009947D0"/>
    <w:rsid w:val="00994863"/>
    <w:rsid w:val="00995D5E"/>
    <w:rsid w:val="00996CBB"/>
    <w:rsid w:val="00996E71"/>
    <w:rsid w:val="00996F13"/>
    <w:rsid w:val="009A01B6"/>
    <w:rsid w:val="009A0698"/>
    <w:rsid w:val="009A13A5"/>
    <w:rsid w:val="009A1AB6"/>
    <w:rsid w:val="009A1C83"/>
    <w:rsid w:val="009A1D5F"/>
    <w:rsid w:val="009A243E"/>
    <w:rsid w:val="009A2DC4"/>
    <w:rsid w:val="009A2F20"/>
    <w:rsid w:val="009A3E25"/>
    <w:rsid w:val="009A4529"/>
    <w:rsid w:val="009A4CAC"/>
    <w:rsid w:val="009A56DD"/>
    <w:rsid w:val="009A5B44"/>
    <w:rsid w:val="009A62F3"/>
    <w:rsid w:val="009A67BC"/>
    <w:rsid w:val="009A6B72"/>
    <w:rsid w:val="009A7C57"/>
    <w:rsid w:val="009B022F"/>
    <w:rsid w:val="009B079A"/>
    <w:rsid w:val="009B111A"/>
    <w:rsid w:val="009B1586"/>
    <w:rsid w:val="009B16AA"/>
    <w:rsid w:val="009B1CA4"/>
    <w:rsid w:val="009B2094"/>
    <w:rsid w:val="009B2E22"/>
    <w:rsid w:val="009B30D1"/>
    <w:rsid w:val="009B438D"/>
    <w:rsid w:val="009B4D2B"/>
    <w:rsid w:val="009B5F85"/>
    <w:rsid w:val="009B62D5"/>
    <w:rsid w:val="009B676C"/>
    <w:rsid w:val="009B7641"/>
    <w:rsid w:val="009B77DB"/>
    <w:rsid w:val="009B7D8A"/>
    <w:rsid w:val="009B7F32"/>
    <w:rsid w:val="009C007B"/>
    <w:rsid w:val="009C0143"/>
    <w:rsid w:val="009C0BC2"/>
    <w:rsid w:val="009C1129"/>
    <w:rsid w:val="009C1520"/>
    <w:rsid w:val="009C2287"/>
    <w:rsid w:val="009C27E3"/>
    <w:rsid w:val="009C2975"/>
    <w:rsid w:val="009C336F"/>
    <w:rsid w:val="009C34E2"/>
    <w:rsid w:val="009C37F6"/>
    <w:rsid w:val="009C3E55"/>
    <w:rsid w:val="009C420E"/>
    <w:rsid w:val="009C4517"/>
    <w:rsid w:val="009C5327"/>
    <w:rsid w:val="009C547D"/>
    <w:rsid w:val="009C57C3"/>
    <w:rsid w:val="009C583F"/>
    <w:rsid w:val="009C59A2"/>
    <w:rsid w:val="009C63A5"/>
    <w:rsid w:val="009C65FA"/>
    <w:rsid w:val="009C7B3F"/>
    <w:rsid w:val="009D0B44"/>
    <w:rsid w:val="009D0BD8"/>
    <w:rsid w:val="009D1089"/>
    <w:rsid w:val="009D10B2"/>
    <w:rsid w:val="009D1EB7"/>
    <w:rsid w:val="009D2552"/>
    <w:rsid w:val="009D263C"/>
    <w:rsid w:val="009D29B3"/>
    <w:rsid w:val="009D336C"/>
    <w:rsid w:val="009D441C"/>
    <w:rsid w:val="009D45D0"/>
    <w:rsid w:val="009D4753"/>
    <w:rsid w:val="009D5146"/>
    <w:rsid w:val="009D54E4"/>
    <w:rsid w:val="009D5FEB"/>
    <w:rsid w:val="009D7783"/>
    <w:rsid w:val="009D7F1C"/>
    <w:rsid w:val="009E088F"/>
    <w:rsid w:val="009E0EC8"/>
    <w:rsid w:val="009E1088"/>
    <w:rsid w:val="009E17A8"/>
    <w:rsid w:val="009E19DC"/>
    <w:rsid w:val="009E22D0"/>
    <w:rsid w:val="009E2668"/>
    <w:rsid w:val="009E26F8"/>
    <w:rsid w:val="009E2A7E"/>
    <w:rsid w:val="009E3324"/>
    <w:rsid w:val="009E36E2"/>
    <w:rsid w:val="009E3819"/>
    <w:rsid w:val="009E42E1"/>
    <w:rsid w:val="009E4F33"/>
    <w:rsid w:val="009E54A6"/>
    <w:rsid w:val="009E5C07"/>
    <w:rsid w:val="009E6E2F"/>
    <w:rsid w:val="009F04A4"/>
    <w:rsid w:val="009F16B8"/>
    <w:rsid w:val="009F2192"/>
    <w:rsid w:val="009F237B"/>
    <w:rsid w:val="009F2936"/>
    <w:rsid w:val="009F2F1F"/>
    <w:rsid w:val="009F3D49"/>
    <w:rsid w:val="009F3ECD"/>
    <w:rsid w:val="009F4C3E"/>
    <w:rsid w:val="009F5810"/>
    <w:rsid w:val="009F5B38"/>
    <w:rsid w:val="009F5B48"/>
    <w:rsid w:val="009F6220"/>
    <w:rsid w:val="009F6AC6"/>
    <w:rsid w:val="009F74C0"/>
    <w:rsid w:val="00A00C51"/>
    <w:rsid w:val="00A01870"/>
    <w:rsid w:val="00A026C8"/>
    <w:rsid w:val="00A02D71"/>
    <w:rsid w:val="00A03111"/>
    <w:rsid w:val="00A034A0"/>
    <w:rsid w:val="00A037C1"/>
    <w:rsid w:val="00A0380D"/>
    <w:rsid w:val="00A03F4D"/>
    <w:rsid w:val="00A0426B"/>
    <w:rsid w:val="00A047B8"/>
    <w:rsid w:val="00A060E7"/>
    <w:rsid w:val="00A073F0"/>
    <w:rsid w:val="00A0755D"/>
    <w:rsid w:val="00A07599"/>
    <w:rsid w:val="00A07676"/>
    <w:rsid w:val="00A0770D"/>
    <w:rsid w:val="00A078E4"/>
    <w:rsid w:val="00A07A19"/>
    <w:rsid w:val="00A10033"/>
    <w:rsid w:val="00A114D7"/>
    <w:rsid w:val="00A121DD"/>
    <w:rsid w:val="00A123D5"/>
    <w:rsid w:val="00A12E5A"/>
    <w:rsid w:val="00A136AE"/>
    <w:rsid w:val="00A1398D"/>
    <w:rsid w:val="00A13CBF"/>
    <w:rsid w:val="00A13D67"/>
    <w:rsid w:val="00A13DF3"/>
    <w:rsid w:val="00A13E7A"/>
    <w:rsid w:val="00A15095"/>
    <w:rsid w:val="00A1592F"/>
    <w:rsid w:val="00A15B7A"/>
    <w:rsid w:val="00A15C01"/>
    <w:rsid w:val="00A167F6"/>
    <w:rsid w:val="00A16E19"/>
    <w:rsid w:val="00A176C5"/>
    <w:rsid w:val="00A17B78"/>
    <w:rsid w:val="00A209A4"/>
    <w:rsid w:val="00A20DDC"/>
    <w:rsid w:val="00A211B6"/>
    <w:rsid w:val="00A21285"/>
    <w:rsid w:val="00A21ABF"/>
    <w:rsid w:val="00A21AF7"/>
    <w:rsid w:val="00A2286C"/>
    <w:rsid w:val="00A24625"/>
    <w:rsid w:val="00A24C1C"/>
    <w:rsid w:val="00A24ED4"/>
    <w:rsid w:val="00A2523D"/>
    <w:rsid w:val="00A25A5A"/>
    <w:rsid w:val="00A25DD1"/>
    <w:rsid w:val="00A25E62"/>
    <w:rsid w:val="00A26536"/>
    <w:rsid w:val="00A2673D"/>
    <w:rsid w:val="00A26F9D"/>
    <w:rsid w:val="00A300FE"/>
    <w:rsid w:val="00A30869"/>
    <w:rsid w:val="00A30FC1"/>
    <w:rsid w:val="00A315A2"/>
    <w:rsid w:val="00A31869"/>
    <w:rsid w:val="00A31C18"/>
    <w:rsid w:val="00A334A6"/>
    <w:rsid w:val="00A34257"/>
    <w:rsid w:val="00A349AB"/>
    <w:rsid w:val="00A34C57"/>
    <w:rsid w:val="00A34DB2"/>
    <w:rsid w:val="00A354B8"/>
    <w:rsid w:val="00A363E1"/>
    <w:rsid w:val="00A36A33"/>
    <w:rsid w:val="00A36ACB"/>
    <w:rsid w:val="00A37192"/>
    <w:rsid w:val="00A371EF"/>
    <w:rsid w:val="00A37BF1"/>
    <w:rsid w:val="00A40A26"/>
    <w:rsid w:val="00A40B50"/>
    <w:rsid w:val="00A41554"/>
    <w:rsid w:val="00A418F2"/>
    <w:rsid w:val="00A41E1D"/>
    <w:rsid w:val="00A41E2F"/>
    <w:rsid w:val="00A41E36"/>
    <w:rsid w:val="00A421CA"/>
    <w:rsid w:val="00A422C3"/>
    <w:rsid w:val="00A42466"/>
    <w:rsid w:val="00A42AFE"/>
    <w:rsid w:val="00A42D2E"/>
    <w:rsid w:val="00A435C2"/>
    <w:rsid w:val="00A4375E"/>
    <w:rsid w:val="00A443AF"/>
    <w:rsid w:val="00A446EA"/>
    <w:rsid w:val="00A45558"/>
    <w:rsid w:val="00A45834"/>
    <w:rsid w:val="00A46065"/>
    <w:rsid w:val="00A461E3"/>
    <w:rsid w:val="00A46C1A"/>
    <w:rsid w:val="00A46CD6"/>
    <w:rsid w:val="00A46D56"/>
    <w:rsid w:val="00A46EB4"/>
    <w:rsid w:val="00A47D46"/>
    <w:rsid w:val="00A502A6"/>
    <w:rsid w:val="00A5056B"/>
    <w:rsid w:val="00A5164E"/>
    <w:rsid w:val="00A51BE3"/>
    <w:rsid w:val="00A527C8"/>
    <w:rsid w:val="00A53768"/>
    <w:rsid w:val="00A53D24"/>
    <w:rsid w:val="00A55003"/>
    <w:rsid w:val="00A56088"/>
    <w:rsid w:val="00A5737E"/>
    <w:rsid w:val="00A57D8B"/>
    <w:rsid w:val="00A60AB3"/>
    <w:rsid w:val="00A60F0A"/>
    <w:rsid w:val="00A6106F"/>
    <w:rsid w:val="00A6110A"/>
    <w:rsid w:val="00A61244"/>
    <w:rsid w:val="00A61817"/>
    <w:rsid w:val="00A626D7"/>
    <w:rsid w:val="00A62B06"/>
    <w:rsid w:val="00A62B79"/>
    <w:rsid w:val="00A62B7A"/>
    <w:rsid w:val="00A63212"/>
    <w:rsid w:val="00A63284"/>
    <w:rsid w:val="00A64098"/>
    <w:rsid w:val="00A64247"/>
    <w:rsid w:val="00A643CE"/>
    <w:rsid w:val="00A64594"/>
    <w:rsid w:val="00A64994"/>
    <w:rsid w:val="00A64B7E"/>
    <w:rsid w:val="00A64D2B"/>
    <w:rsid w:val="00A64E1F"/>
    <w:rsid w:val="00A64FFF"/>
    <w:rsid w:val="00A6686A"/>
    <w:rsid w:val="00A66C4D"/>
    <w:rsid w:val="00A67050"/>
    <w:rsid w:val="00A67BD3"/>
    <w:rsid w:val="00A704F9"/>
    <w:rsid w:val="00A706D0"/>
    <w:rsid w:val="00A708C6"/>
    <w:rsid w:val="00A7105A"/>
    <w:rsid w:val="00A7109D"/>
    <w:rsid w:val="00A71165"/>
    <w:rsid w:val="00A72287"/>
    <w:rsid w:val="00A73152"/>
    <w:rsid w:val="00A73239"/>
    <w:rsid w:val="00A7436B"/>
    <w:rsid w:val="00A749AA"/>
    <w:rsid w:val="00A74B27"/>
    <w:rsid w:val="00A74C3B"/>
    <w:rsid w:val="00A7565C"/>
    <w:rsid w:val="00A761A1"/>
    <w:rsid w:val="00A7650D"/>
    <w:rsid w:val="00A76AD7"/>
    <w:rsid w:val="00A77201"/>
    <w:rsid w:val="00A77B10"/>
    <w:rsid w:val="00A81525"/>
    <w:rsid w:val="00A823DF"/>
    <w:rsid w:val="00A82906"/>
    <w:rsid w:val="00A82B47"/>
    <w:rsid w:val="00A82BB4"/>
    <w:rsid w:val="00A82F38"/>
    <w:rsid w:val="00A83343"/>
    <w:rsid w:val="00A83A71"/>
    <w:rsid w:val="00A83F11"/>
    <w:rsid w:val="00A84215"/>
    <w:rsid w:val="00A856BB"/>
    <w:rsid w:val="00A85CE7"/>
    <w:rsid w:val="00A85FA6"/>
    <w:rsid w:val="00A85FE4"/>
    <w:rsid w:val="00A87046"/>
    <w:rsid w:val="00A8785C"/>
    <w:rsid w:val="00A87A16"/>
    <w:rsid w:val="00A87A1C"/>
    <w:rsid w:val="00A87B48"/>
    <w:rsid w:val="00A902A1"/>
    <w:rsid w:val="00A9049C"/>
    <w:rsid w:val="00A906A0"/>
    <w:rsid w:val="00A908A0"/>
    <w:rsid w:val="00A908E8"/>
    <w:rsid w:val="00A90D72"/>
    <w:rsid w:val="00A90FA1"/>
    <w:rsid w:val="00A917D3"/>
    <w:rsid w:val="00A91B97"/>
    <w:rsid w:val="00A924A1"/>
    <w:rsid w:val="00A92601"/>
    <w:rsid w:val="00A927AB"/>
    <w:rsid w:val="00A935B7"/>
    <w:rsid w:val="00A9377A"/>
    <w:rsid w:val="00A94158"/>
    <w:rsid w:val="00A94415"/>
    <w:rsid w:val="00A94903"/>
    <w:rsid w:val="00A94E6D"/>
    <w:rsid w:val="00A95164"/>
    <w:rsid w:val="00A95787"/>
    <w:rsid w:val="00A95928"/>
    <w:rsid w:val="00A95AD2"/>
    <w:rsid w:val="00A95BFF"/>
    <w:rsid w:val="00A95FE2"/>
    <w:rsid w:val="00A96812"/>
    <w:rsid w:val="00A96A81"/>
    <w:rsid w:val="00A96F92"/>
    <w:rsid w:val="00A97046"/>
    <w:rsid w:val="00A97E75"/>
    <w:rsid w:val="00AA0156"/>
    <w:rsid w:val="00AA0701"/>
    <w:rsid w:val="00AA0A1F"/>
    <w:rsid w:val="00AA0B11"/>
    <w:rsid w:val="00AA1304"/>
    <w:rsid w:val="00AA1695"/>
    <w:rsid w:val="00AA16F1"/>
    <w:rsid w:val="00AA20CC"/>
    <w:rsid w:val="00AA31DF"/>
    <w:rsid w:val="00AA4290"/>
    <w:rsid w:val="00AA4594"/>
    <w:rsid w:val="00AA4670"/>
    <w:rsid w:val="00AA4945"/>
    <w:rsid w:val="00AA50AD"/>
    <w:rsid w:val="00AA5403"/>
    <w:rsid w:val="00AA5706"/>
    <w:rsid w:val="00AA6334"/>
    <w:rsid w:val="00AA63CA"/>
    <w:rsid w:val="00AA6697"/>
    <w:rsid w:val="00AA6864"/>
    <w:rsid w:val="00AA6F74"/>
    <w:rsid w:val="00AA7A45"/>
    <w:rsid w:val="00AA7C1B"/>
    <w:rsid w:val="00AA7D39"/>
    <w:rsid w:val="00AB06D1"/>
    <w:rsid w:val="00AB2362"/>
    <w:rsid w:val="00AB257E"/>
    <w:rsid w:val="00AB2A09"/>
    <w:rsid w:val="00AB2A9F"/>
    <w:rsid w:val="00AB2F7C"/>
    <w:rsid w:val="00AB371A"/>
    <w:rsid w:val="00AB3D1D"/>
    <w:rsid w:val="00AB3EE3"/>
    <w:rsid w:val="00AB40A6"/>
    <w:rsid w:val="00AB470D"/>
    <w:rsid w:val="00AB4A2B"/>
    <w:rsid w:val="00AB4A47"/>
    <w:rsid w:val="00AB4C92"/>
    <w:rsid w:val="00AB52AB"/>
    <w:rsid w:val="00AB5485"/>
    <w:rsid w:val="00AB5EEB"/>
    <w:rsid w:val="00AB5F6E"/>
    <w:rsid w:val="00AB6B25"/>
    <w:rsid w:val="00AB787A"/>
    <w:rsid w:val="00AB7BE4"/>
    <w:rsid w:val="00AB7DE6"/>
    <w:rsid w:val="00AB7F92"/>
    <w:rsid w:val="00AB7FD0"/>
    <w:rsid w:val="00AC027D"/>
    <w:rsid w:val="00AC0A9D"/>
    <w:rsid w:val="00AC1B8C"/>
    <w:rsid w:val="00AC4B28"/>
    <w:rsid w:val="00AC4F93"/>
    <w:rsid w:val="00AC5D60"/>
    <w:rsid w:val="00AC5F10"/>
    <w:rsid w:val="00AC5FB9"/>
    <w:rsid w:val="00AC6738"/>
    <w:rsid w:val="00AC6D7C"/>
    <w:rsid w:val="00AC6E5D"/>
    <w:rsid w:val="00AC6F1D"/>
    <w:rsid w:val="00AC7DEC"/>
    <w:rsid w:val="00AD071A"/>
    <w:rsid w:val="00AD0D9B"/>
    <w:rsid w:val="00AD15FE"/>
    <w:rsid w:val="00AD1640"/>
    <w:rsid w:val="00AD18E5"/>
    <w:rsid w:val="00AD211A"/>
    <w:rsid w:val="00AD2A6E"/>
    <w:rsid w:val="00AD2CB8"/>
    <w:rsid w:val="00AD390E"/>
    <w:rsid w:val="00AD39A2"/>
    <w:rsid w:val="00AD3B34"/>
    <w:rsid w:val="00AD3BA3"/>
    <w:rsid w:val="00AD4522"/>
    <w:rsid w:val="00AD4686"/>
    <w:rsid w:val="00AD4E77"/>
    <w:rsid w:val="00AD4F84"/>
    <w:rsid w:val="00AD5744"/>
    <w:rsid w:val="00AD6279"/>
    <w:rsid w:val="00AE0480"/>
    <w:rsid w:val="00AE0608"/>
    <w:rsid w:val="00AE0B59"/>
    <w:rsid w:val="00AE0E1A"/>
    <w:rsid w:val="00AE1EC7"/>
    <w:rsid w:val="00AE28BF"/>
    <w:rsid w:val="00AE339E"/>
    <w:rsid w:val="00AE376F"/>
    <w:rsid w:val="00AE3CD5"/>
    <w:rsid w:val="00AE41F3"/>
    <w:rsid w:val="00AE4942"/>
    <w:rsid w:val="00AE49D5"/>
    <w:rsid w:val="00AE6351"/>
    <w:rsid w:val="00AE6619"/>
    <w:rsid w:val="00AE6708"/>
    <w:rsid w:val="00AE7249"/>
    <w:rsid w:val="00AE7954"/>
    <w:rsid w:val="00AE7A62"/>
    <w:rsid w:val="00AE7CB0"/>
    <w:rsid w:val="00AF078F"/>
    <w:rsid w:val="00AF1592"/>
    <w:rsid w:val="00AF17BB"/>
    <w:rsid w:val="00AF18C8"/>
    <w:rsid w:val="00AF2064"/>
    <w:rsid w:val="00AF2195"/>
    <w:rsid w:val="00AF2B18"/>
    <w:rsid w:val="00AF2BA3"/>
    <w:rsid w:val="00AF3618"/>
    <w:rsid w:val="00AF4062"/>
    <w:rsid w:val="00AF4848"/>
    <w:rsid w:val="00AF4AFA"/>
    <w:rsid w:val="00AF4DA1"/>
    <w:rsid w:val="00AF4DB2"/>
    <w:rsid w:val="00AF50B7"/>
    <w:rsid w:val="00AF5901"/>
    <w:rsid w:val="00AF5C9E"/>
    <w:rsid w:val="00AF607E"/>
    <w:rsid w:val="00AF6505"/>
    <w:rsid w:val="00AF703B"/>
    <w:rsid w:val="00AF7124"/>
    <w:rsid w:val="00AF71DA"/>
    <w:rsid w:val="00AF75F1"/>
    <w:rsid w:val="00AF789D"/>
    <w:rsid w:val="00AF7B1E"/>
    <w:rsid w:val="00AF7C4B"/>
    <w:rsid w:val="00B009FD"/>
    <w:rsid w:val="00B00CC2"/>
    <w:rsid w:val="00B00EC9"/>
    <w:rsid w:val="00B00F68"/>
    <w:rsid w:val="00B0102D"/>
    <w:rsid w:val="00B014D0"/>
    <w:rsid w:val="00B01E27"/>
    <w:rsid w:val="00B01FF9"/>
    <w:rsid w:val="00B0233A"/>
    <w:rsid w:val="00B02AEE"/>
    <w:rsid w:val="00B0351E"/>
    <w:rsid w:val="00B03825"/>
    <w:rsid w:val="00B03892"/>
    <w:rsid w:val="00B03981"/>
    <w:rsid w:val="00B04A8D"/>
    <w:rsid w:val="00B05F93"/>
    <w:rsid w:val="00B06072"/>
    <w:rsid w:val="00B06803"/>
    <w:rsid w:val="00B06CA8"/>
    <w:rsid w:val="00B07061"/>
    <w:rsid w:val="00B072E5"/>
    <w:rsid w:val="00B104B9"/>
    <w:rsid w:val="00B104D3"/>
    <w:rsid w:val="00B10F3F"/>
    <w:rsid w:val="00B10FC0"/>
    <w:rsid w:val="00B1130D"/>
    <w:rsid w:val="00B114B2"/>
    <w:rsid w:val="00B11952"/>
    <w:rsid w:val="00B12035"/>
    <w:rsid w:val="00B127BB"/>
    <w:rsid w:val="00B12DA6"/>
    <w:rsid w:val="00B12F80"/>
    <w:rsid w:val="00B13167"/>
    <w:rsid w:val="00B13840"/>
    <w:rsid w:val="00B13D85"/>
    <w:rsid w:val="00B14165"/>
    <w:rsid w:val="00B153B7"/>
    <w:rsid w:val="00B1592F"/>
    <w:rsid w:val="00B15973"/>
    <w:rsid w:val="00B15E4A"/>
    <w:rsid w:val="00B167BB"/>
    <w:rsid w:val="00B16EA1"/>
    <w:rsid w:val="00B17646"/>
    <w:rsid w:val="00B17EBB"/>
    <w:rsid w:val="00B2110C"/>
    <w:rsid w:val="00B211EF"/>
    <w:rsid w:val="00B21292"/>
    <w:rsid w:val="00B21480"/>
    <w:rsid w:val="00B227C4"/>
    <w:rsid w:val="00B22E26"/>
    <w:rsid w:val="00B23519"/>
    <w:rsid w:val="00B23AE7"/>
    <w:rsid w:val="00B240E2"/>
    <w:rsid w:val="00B241AD"/>
    <w:rsid w:val="00B25285"/>
    <w:rsid w:val="00B25BC9"/>
    <w:rsid w:val="00B25DFF"/>
    <w:rsid w:val="00B2693D"/>
    <w:rsid w:val="00B26A3A"/>
    <w:rsid w:val="00B26A3F"/>
    <w:rsid w:val="00B26D9B"/>
    <w:rsid w:val="00B276B3"/>
    <w:rsid w:val="00B3004C"/>
    <w:rsid w:val="00B3080D"/>
    <w:rsid w:val="00B31667"/>
    <w:rsid w:val="00B31D95"/>
    <w:rsid w:val="00B31DF4"/>
    <w:rsid w:val="00B3240E"/>
    <w:rsid w:val="00B32586"/>
    <w:rsid w:val="00B327F1"/>
    <w:rsid w:val="00B32AD1"/>
    <w:rsid w:val="00B33B25"/>
    <w:rsid w:val="00B34901"/>
    <w:rsid w:val="00B34C08"/>
    <w:rsid w:val="00B35298"/>
    <w:rsid w:val="00B358CB"/>
    <w:rsid w:val="00B368DA"/>
    <w:rsid w:val="00B36B18"/>
    <w:rsid w:val="00B36EF5"/>
    <w:rsid w:val="00B37942"/>
    <w:rsid w:val="00B40087"/>
    <w:rsid w:val="00B40219"/>
    <w:rsid w:val="00B404D2"/>
    <w:rsid w:val="00B40B0E"/>
    <w:rsid w:val="00B40F05"/>
    <w:rsid w:val="00B423E6"/>
    <w:rsid w:val="00B426BC"/>
    <w:rsid w:val="00B43798"/>
    <w:rsid w:val="00B43D95"/>
    <w:rsid w:val="00B446F4"/>
    <w:rsid w:val="00B4548B"/>
    <w:rsid w:val="00B45AE7"/>
    <w:rsid w:val="00B46273"/>
    <w:rsid w:val="00B4669A"/>
    <w:rsid w:val="00B46A6E"/>
    <w:rsid w:val="00B47660"/>
    <w:rsid w:val="00B477A8"/>
    <w:rsid w:val="00B47D59"/>
    <w:rsid w:val="00B5003E"/>
    <w:rsid w:val="00B5030B"/>
    <w:rsid w:val="00B50523"/>
    <w:rsid w:val="00B50E38"/>
    <w:rsid w:val="00B51615"/>
    <w:rsid w:val="00B521A2"/>
    <w:rsid w:val="00B53835"/>
    <w:rsid w:val="00B53CDC"/>
    <w:rsid w:val="00B55013"/>
    <w:rsid w:val="00B55115"/>
    <w:rsid w:val="00B55175"/>
    <w:rsid w:val="00B560DB"/>
    <w:rsid w:val="00B569F0"/>
    <w:rsid w:val="00B56D5F"/>
    <w:rsid w:val="00B574BC"/>
    <w:rsid w:val="00B5791E"/>
    <w:rsid w:val="00B57BC9"/>
    <w:rsid w:val="00B57CA2"/>
    <w:rsid w:val="00B57DE4"/>
    <w:rsid w:val="00B57F87"/>
    <w:rsid w:val="00B6000B"/>
    <w:rsid w:val="00B606A1"/>
    <w:rsid w:val="00B60735"/>
    <w:rsid w:val="00B60CEA"/>
    <w:rsid w:val="00B61210"/>
    <w:rsid w:val="00B6136E"/>
    <w:rsid w:val="00B614A1"/>
    <w:rsid w:val="00B61A23"/>
    <w:rsid w:val="00B61CB2"/>
    <w:rsid w:val="00B62512"/>
    <w:rsid w:val="00B62841"/>
    <w:rsid w:val="00B628A3"/>
    <w:rsid w:val="00B629F0"/>
    <w:rsid w:val="00B6368C"/>
    <w:rsid w:val="00B63F9E"/>
    <w:rsid w:val="00B63FE3"/>
    <w:rsid w:val="00B645AF"/>
    <w:rsid w:val="00B65FAD"/>
    <w:rsid w:val="00B66301"/>
    <w:rsid w:val="00B66745"/>
    <w:rsid w:val="00B667FE"/>
    <w:rsid w:val="00B66E7F"/>
    <w:rsid w:val="00B67577"/>
    <w:rsid w:val="00B67CC3"/>
    <w:rsid w:val="00B700A3"/>
    <w:rsid w:val="00B7030C"/>
    <w:rsid w:val="00B70647"/>
    <w:rsid w:val="00B70D66"/>
    <w:rsid w:val="00B71203"/>
    <w:rsid w:val="00B71219"/>
    <w:rsid w:val="00B71527"/>
    <w:rsid w:val="00B71696"/>
    <w:rsid w:val="00B71A44"/>
    <w:rsid w:val="00B71DD5"/>
    <w:rsid w:val="00B725DF"/>
    <w:rsid w:val="00B728FB"/>
    <w:rsid w:val="00B7308D"/>
    <w:rsid w:val="00B73462"/>
    <w:rsid w:val="00B7380B"/>
    <w:rsid w:val="00B7504C"/>
    <w:rsid w:val="00B7515A"/>
    <w:rsid w:val="00B75601"/>
    <w:rsid w:val="00B75850"/>
    <w:rsid w:val="00B76325"/>
    <w:rsid w:val="00B76A5B"/>
    <w:rsid w:val="00B773FD"/>
    <w:rsid w:val="00B7765A"/>
    <w:rsid w:val="00B77C86"/>
    <w:rsid w:val="00B77C97"/>
    <w:rsid w:val="00B8039E"/>
    <w:rsid w:val="00B81955"/>
    <w:rsid w:val="00B81E24"/>
    <w:rsid w:val="00B83A79"/>
    <w:rsid w:val="00B83BA9"/>
    <w:rsid w:val="00B83DE6"/>
    <w:rsid w:val="00B83FFC"/>
    <w:rsid w:val="00B84687"/>
    <w:rsid w:val="00B84CB6"/>
    <w:rsid w:val="00B852B6"/>
    <w:rsid w:val="00B857C0"/>
    <w:rsid w:val="00B85F4B"/>
    <w:rsid w:val="00B8631B"/>
    <w:rsid w:val="00B86467"/>
    <w:rsid w:val="00B86B01"/>
    <w:rsid w:val="00B90912"/>
    <w:rsid w:val="00B90D7D"/>
    <w:rsid w:val="00B90FC3"/>
    <w:rsid w:val="00B92374"/>
    <w:rsid w:val="00B92737"/>
    <w:rsid w:val="00B934A9"/>
    <w:rsid w:val="00B939EF"/>
    <w:rsid w:val="00B9451A"/>
    <w:rsid w:val="00B9548A"/>
    <w:rsid w:val="00B95542"/>
    <w:rsid w:val="00B95687"/>
    <w:rsid w:val="00B95AEF"/>
    <w:rsid w:val="00B95DDD"/>
    <w:rsid w:val="00B965A4"/>
    <w:rsid w:val="00B96916"/>
    <w:rsid w:val="00B96A61"/>
    <w:rsid w:val="00B96CAE"/>
    <w:rsid w:val="00B96DE5"/>
    <w:rsid w:val="00B97237"/>
    <w:rsid w:val="00B97890"/>
    <w:rsid w:val="00BA0EE7"/>
    <w:rsid w:val="00BA1671"/>
    <w:rsid w:val="00BA1AC3"/>
    <w:rsid w:val="00BA2037"/>
    <w:rsid w:val="00BA23C5"/>
    <w:rsid w:val="00BA25F4"/>
    <w:rsid w:val="00BA264C"/>
    <w:rsid w:val="00BA2C5A"/>
    <w:rsid w:val="00BA3A55"/>
    <w:rsid w:val="00BA3FB1"/>
    <w:rsid w:val="00BA4039"/>
    <w:rsid w:val="00BA4416"/>
    <w:rsid w:val="00BA4C83"/>
    <w:rsid w:val="00BA4F67"/>
    <w:rsid w:val="00BA546F"/>
    <w:rsid w:val="00BA5843"/>
    <w:rsid w:val="00BA5EBA"/>
    <w:rsid w:val="00BA64D7"/>
    <w:rsid w:val="00BA7100"/>
    <w:rsid w:val="00BA762E"/>
    <w:rsid w:val="00BB04A8"/>
    <w:rsid w:val="00BB0C79"/>
    <w:rsid w:val="00BB17FD"/>
    <w:rsid w:val="00BB18BE"/>
    <w:rsid w:val="00BB1A63"/>
    <w:rsid w:val="00BB25AE"/>
    <w:rsid w:val="00BB2AD7"/>
    <w:rsid w:val="00BB2BCA"/>
    <w:rsid w:val="00BB2DF9"/>
    <w:rsid w:val="00BB44A4"/>
    <w:rsid w:val="00BB4548"/>
    <w:rsid w:val="00BB4BD5"/>
    <w:rsid w:val="00BB5C4C"/>
    <w:rsid w:val="00BB6819"/>
    <w:rsid w:val="00BB707C"/>
    <w:rsid w:val="00BB71E8"/>
    <w:rsid w:val="00BB7214"/>
    <w:rsid w:val="00BB780B"/>
    <w:rsid w:val="00BB7FE6"/>
    <w:rsid w:val="00BC04F2"/>
    <w:rsid w:val="00BC07CC"/>
    <w:rsid w:val="00BC1426"/>
    <w:rsid w:val="00BC2371"/>
    <w:rsid w:val="00BC3960"/>
    <w:rsid w:val="00BC39A6"/>
    <w:rsid w:val="00BC4387"/>
    <w:rsid w:val="00BC46E1"/>
    <w:rsid w:val="00BC4DB4"/>
    <w:rsid w:val="00BC4F23"/>
    <w:rsid w:val="00BC514C"/>
    <w:rsid w:val="00BC55EA"/>
    <w:rsid w:val="00BC5B87"/>
    <w:rsid w:val="00BC5E36"/>
    <w:rsid w:val="00BC5EB8"/>
    <w:rsid w:val="00BC6CF5"/>
    <w:rsid w:val="00BC6EC1"/>
    <w:rsid w:val="00BC7210"/>
    <w:rsid w:val="00BC7307"/>
    <w:rsid w:val="00BC7386"/>
    <w:rsid w:val="00BC762B"/>
    <w:rsid w:val="00BC7906"/>
    <w:rsid w:val="00BD12C7"/>
    <w:rsid w:val="00BD1895"/>
    <w:rsid w:val="00BD290E"/>
    <w:rsid w:val="00BD29B6"/>
    <w:rsid w:val="00BD2D96"/>
    <w:rsid w:val="00BD3681"/>
    <w:rsid w:val="00BD3893"/>
    <w:rsid w:val="00BD3E6C"/>
    <w:rsid w:val="00BD3E7F"/>
    <w:rsid w:val="00BD3F13"/>
    <w:rsid w:val="00BD49E1"/>
    <w:rsid w:val="00BD4A43"/>
    <w:rsid w:val="00BD4F73"/>
    <w:rsid w:val="00BD53F9"/>
    <w:rsid w:val="00BD57F3"/>
    <w:rsid w:val="00BD6D36"/>
    <w:rsid w:val="00BD6EAA"/>
    <w:rsid w:val="00BD7431"/>
    <w:rsid w:val="00BD74BF"/>
    <w:rsid w:val="00BE016E"/>
    <w:rsid w:val="00BE02D2"/>
    <w:rsid w:val="00BE0A53"/>
    <w:rsid w:val="00BE15D6"/>
    <w:rsid w:val="00BE1A2E"/>
    <w:rsid w:val="00BE1B68"/>
    <w:rsid w:val="00BE2106"/>
    <w:rsid w:val="00BE247D"/>
    <w:rsid w:val="00BE2F72"/>
    <w:rsid w:val="00BE3484"/>
    <w:rsid w:val="00BE3626"/>
    <w:rsid w:val="00BE38C3"/>
    <w:rsid w:val="00BE39B4"/>
    <w:rsid w:val="00BE49BC"/>
    <w:rsid w:val="00BE4AAA"/>
    <w:rsid w:val="00BE50FB"/>
    <w:rsid w:val="00BE56A2"/>
    <w:rsid w:val="00BE576D"/>
    <w:rsid w:val="00BE5D64"/>
    <w:rsid w:val="00BE5E57"/>
    <w:rsid w:val="00BE6954"/>
    <w:rsid w:val="00BE7CA7"/>
    <w:rsid w:val="00BF022E"/>
    <w:rsid w:val="00BF0529"/>
    <w:rsid w:val="00BF0687"/>
    <w:rsid w:val="00BF0ED7"/>
    <w:rsid w:val="00BF0FB7"/>
    <w:rsid w:val="00BF17B2"/>
    <w:rsid w:val="00BF1A1D"/>
    <w:rsid w:val="00BF1DFD"/>
    <w:rsid w:val="00BF20A0"/>
    <w:rsid w:val="00BF210E"/>
    <w:rsid w:val="00BF2637"/>
    <w:rsid w:val="00BF2800"/>
    <w:rsid w:val="00BF2D5E"/>
    <w:rsid w:val="00BF3642"/>
    <w:rsid w:val="00BF3CA1"/>
    <w:rsid w:val="00BF400C"/>
    <w:rsid w:val="00BF4740"/>
    <w:rsid w:val="00BF474B"/>
    <w:rsid w:val="00BF5075"/>
    <w:rsid w:val="00BF5D8C"/>
    <w:rsid w:val="00BF6BED"/>
    <w:rsid w:val="00BF7039"/>
    <w:rsid w:val="00BF7CE1"/>
    <w:rsid w:val="00C0037C"/>
    <w:rsid w:val="00C0259A"/>
    <w:rsid w:val="00C029C0"/>
    <w:rsid w:val="00C03357"/>
    <w:rsid w:val="00C04011"/>
    <w:rsid w:val="00C0432F"/>
    <w:rsid w:val="00C0436E"/>
    <w:rsid w:val="00C05247"/>
    <w:rsid w:val="00C054D2"/>
    <w:rsid w:val="00C0590A"/>
    <w:rsid w:val="00C05C07"/>
    <w:rsid w:val="00C06F8B"/>
    <w:rsid w:val="00C07573"/>
    <w:rsid w:val="00C10408"/>
    <w:rsid w:val="00C10EC6"/>
    <w:rsid w:val="00C10ECF"/>
    <w:rsid w:val="00C10EDC"/>
    <w:rsid w:val="00C11A6D"/>
    <w:rsid w:val="00C11B3C"/>
    <w:rsid w:val="00C11CE3"/>
    <w:rsid w:val="00C12555"/>
    <w:rsid w:val="00C12910"/>
    <w:rsid w:val="00C1316A"/>
    <w:rsid w:val="00C1340A"/>
    <w:rsid w:val="00C14703"/>
    <w:rsid w:val="00C160FC"/>
    <w:rsid w:val="00C16145"/>
    <w:rsid w:val="00C20FC6"/>
    <w:rsid w:val="00C21338"/>
    <w:rsid w:val="00C2198F"/>
    <w:rsid w:val="00C22147"/>
    <w:rsid w:val="00C2293F"/>
    <w:rsid w:val="00C22DCD"/>
    <w:rsid w:val="00C232E6"/>
    <w:rsid w:val="00C23761"/>
    <w:rsid w:val="00C23CCA"/>
    <w:rsid w:val="00C24225"/>
    <w:rsid w:val="00C246F7"/>
    <w:rsid w:val="00C27990"/>
    <w:rsid w:val="00C27A49"/>
    <w:rsid w:val="00C27ED8"/>
    <w:rsid w:val="00C3044E"/>
    <w:rsid w:val="00C30FD0"/>
    <w:rsid w:val="00C3247A"/>
    <w:rsid w:val="00C326B8"/>
    <w:rsid w:val="00C32C3E"/>
    <w:rsid w:val="00C32ECB"/>
    <w:rsid w:val="00C33443"/>
    <w:rsid w:val="00C337BB"/>
    <w:rsid w:val="00C344CC"/>
    <w:rsid w:val="00C3514C"/>
    <w:rsid w:val="00C3537A"/>
    <w:rsid w:val="00C3626C"/>
    <w:rsid w:val="00C3658F"/>
    <w:rsid w:val="00C37698"/>
    <w:rsid w:val="00C378EE"/>
    <w:rsid w:val="00C37988"/>
    <w:rsid w:val="00C40205"/>
    <w:rsid w:val="00C41652"/>
    <w:rsid w:val="00C41725"/>
    <w:rsid w:val="00C42578"/>
    <w:rsid w:val="00C42754"/>
    <w:rsid w:val="00C427BA"/>
    <w:rsid w:val="00C430D3"/>
    <w:rsid w:val="00C43805"/>
    <w:rsid w:val="00C4390B"/>
    <w:rsid w:val="00C44402"/>
    <w:rsid w:val="00C445DF"/>
    <w:rsid w:val="00C44BDB"/>
    <w:rsid w:val="00C44F8B"/>
    <w:rsid w:val="00C45FAC"/>
    <w:rsid w:val="00C46191"/>
    <w:rsid w:val="00C4619D"/>
    <w:rsid w:val="00C465CA"/>
    <w:rsid w:val="00C46CD8"/>
    <w:rsid w:val="00C46E21"/>
    <w:rsid w:val="00C46E5A"/>
    <w:rsid w:val="00C47B0F"/>
    <w:rsid w:val="00C47DB6"/>
    <w:rsid w:val="00C47E2C"/>
    <w:rsid w:val="00C516E0"/>
    <w:rsid w:val="00C518BE"/>
    <w:rsid w:val="00C521F2"/>
    <w:rsid w:val="00C52CB9"/>
    <w:rsid w:val="00C53325"/>
    <w:rsid w:val="00C533DF"/>
    <w:rsid w:val="00C55C96"/>
    <w:rsid w:val="00C562A9"/>
    <w:rsid w:val="00C563D2"/>
    <w:rsid w:val="00C564C6"/>
    <w:rsid w:val="00C56BDB"/>
    <w:rsid w:val="00C56BE3"/>
    <w:rsid w:val="00C56D42"/>
    <w:rsid w:val="00C56FD0"/>
    <w:rsid w:val="00C576F2"/>
    <w:rsid w:val="00C57DA8"/>
    <w:rsid w:val="00C6015E"/>
    <w:rsid w:val="00C6054B"/>
    <w:rsid w:val="00C61450"/>
    <w:rsid w:val="00C618F3"/>
    <w:rsid w:val="00C62D20"/>
    <w:rsid w:val="00C630DD"/>
    <w:rsid w:val="00C63205"/>
    <w:rsid w:val="00C63A76"/>
    <w:rsid w:val="00C64088"/>
    <w:rsid w:val="00C6443C"/>
    <w:rsid w:val="00C6467B"/>
    <w:rsid w:val="00C6478A"/>
    <w:rsid w:val="00C64D60"/>
    <w:rsid w:val="00C652A3"/>
    <w:rsid w:val="00C65A72"/>
    <w:rsid w:val="00C65A79"/>
    <w:rsid w:val="00C65C24"/>
    <w:rsid w:val="00C66183"/>
    <w:rsid w:val="00C6645D"/>
    <w:rsid w:val="00C66A23"/>
    <w:rsid w:val="00C66D8F"/>
    <w:rsid w:val="00C7047E"/>
    <w:rsid w:val="00C70AC3"/>
    <w:rsid w:val="00C710B0"/>
    <w:rsid w:val="00C71675"/>
    <w:rsid w:val="00C72294"/>
    <w:rsid w:val="00C731A0"/>
    <w:rsid w:val="00C7326E"/>
    <w:rsid w:val="00C739C3"/>
    <w:rsid w:val="00C73AFE"/>
    <w:rsid w:val="00C73DA1"/>
    <w:rsid w:val="00C73F88"/>
    <w:rsid w:val="00C74F9A"/>
    <w:rsid w:val="00C74FB3"/>
    <w:rsid w:val="00C75286"/>
    <w:rsid w:val="00C75CC2"/>
    <w:rsid w:val="00C75DAD"/>
    <w:rsid w:val="00C76A8E"/>
    <w:rsid w:val="00C76D54"/>
    <w:rsid w:val="00C77320"/>
    <w:rsid w:val="00C807A1"/>
    <w:rsid w:val="00C80C2C"/>
    <w:rsid w:val="00C80C38"/>
    <w:rsid w:val="00C816CF"/>
    <w:rsid w:val="00C82DF1"/>
    <w:rsid w:val="00C831D4"/>
    <w:rsid w:val="00C8343F"/>
    <w:rsid w:val="00C83665"/>
    <w:rsid w:val="00C83C06"/>
    <w:rsid w:val="00C84306"/>
    <w:rsid w:val="00C8471D"/>
    <w:rsid w:val="00C8499B"/>
    <w:rsid w:val="00C84B3E"/>
    <w:rsid w:val="00C8534B"/>
    <w:rsid w:val="00C85550"/>
    <w:rsid w:val="00C85E0E"/>
    <w:rsid w:val="00C85EF1"/>
    <w:rsid w:val="00C86399"/>
    <w:rsid w:val="00C86B4D"/>
    <w:rsid w:val="00C870C0"/>
    <w:rsid w:val="00C8754B"/>
    <w:rsid w:val="00C878DD"/>
    <w:rsid w:val="00C87D08"/>
    <w:rsid w:val="00C909E2"/>
    <w:rsid w:val="00C9130C"/>
    <w:rsid w:val="00C914CA"/>
    <w:rsid w:val="00C9160D"/>
    <w:rsid w:val="00C91B9B"/>
    <w:rsid w:val="00C9200B"/>
    <w:rsid w:val="00C92453"/>
    <w:rsid w:val="00C92DA0"/>
    <w:rsid w:val="00C92EAE"/>
    <w:rsid w:val="00C92F6E"/>
    <w:rsid w:val="00C93F38"/>
    <w:rsid w:val="00C943A2"/>
    <w:rsid w:val="00C94730"/>
    <w:rsid w:val="00C94B02"/>
    <w:rsid w:val="00C94DD4"/>
    <w:rsid w:val="00C951DE"/>
    <w:rsid w:val="00C95666"/>
    <w:rsid w:val="00C95814"/>
    <w:rsid w:val="00C96175"/>
    <w:rsid w:val="00C965A6"/>
    <w:rsid w:val="00C96D8A"/>
    <w:rsid w:val="00C970A9"/>
    <w:rsid w:val="00C97714"/>
    <w:rsid w:val="00C97D06"/>
    <w:rsid w:val="00CA0884"/>
    <w:rsid w:val="00CA0B89"/>
    <w:rsid w:val="00CA1438"/>
    <w:rsid w:val="00CA2EA0"/>
    <w:rsid w:val="00CA3C42"/>
    <w:rsid w:val="00CA3C99"/>
    <w:rsid w:val="00CA3F68"/>
    <w:rsid w:val="00CA476F"/>
    <w:rsid w:val="00CA49BF"/>
    <w:rsid w:val="00CA50DE"/>
    <w:rsid w:val="00CA5769"/>
    <w:rsid w:val="00CA5DA2"/>
    <w:rsid w:val="00CA5DAD"/>
    <w:rsid w:val="00CA66CE"/>
    <w:rsid w:val="00CA694A"/>
    <w:rsid w:val="00CA735D"/>
    <w:rsid w:val="00CA7624"/>
    <w:rsid w:val="00CA7692"/>
    <w:rsid w:val="00CB0DC2"/>
    <w:rsid w:val="00CB0E1C"/>
    <w:rsid w:val="00CB1275"/>
    <w:rsid w:val="00CB14FA"/>
    <w:rsid w:val="00CB2A6A"/>
    <w:rsid w:val="00CB336A"/>
    <w:rsid w:val="00CB41A8"/>
    <w:rsid w:val="00CB4728"/>
    <w:rsid w:val="00CB4E78"/>
    <w:rsid w:val="00CB515E"/>
    <w:rsid w:val="00CB5743"/>
    <w:rsid w:val="00CB5C47"/>
    <w:rsid w:val="00CB6EFE"/>
    <w:rsid w:val="00CB754A"/>
    <w:rsid w:val="00CB758F"/>
    <w:rsid w:val="00CB77C6"/>
    <w:rsid w:val="00CC04C7"/>
    <w:rsid w:val="00CC08C1"/>
    <w:rsid w:val="00CC0BE0"/>
    <w:rsid w:val="00CC20E6"/>
    <w:rsid w:val="00CC2299"/>
    <w:rsid w:val="00CC370E"/>
    <w:rsid w:val="00CC3C95"/>
    <w:rsid w:val="00CC4544"/>
    <w:rsid w:val="00CC47B0"/>
    <w:rsid w:val="00CC4B2A"/>
    <w:rsid w:val="00CC50C1"/>
    <w:rsid w:val="00CC5603"/>
    <w:rsid w:val="00CC5714"/>
    <w:rsid w:val="00CC5F4A"/>
    <w:rsid w:val="00CC5FD0"/>
    <w:rsid w:val="00CC6017"/>
    <w:rsid w:val="00CC6CE4"/>
    <w:rsid w:val="00CC72EF"/>
    <w:rsid w:val="00CD069B"/>
    <w:rsid w:val="00CD10EA"/>
    <w:rsid w:val="00CD11BE"/>
    <w:rsid w:val="00CD13E6"/>
    <w:rsid w:val="00CD1A74"/>
    <w:rsid w:val="00CD1D81"/>
    <w:rsid w:val="00CD2890"/>
    <w:rsid w:val="00CD2AEB"/>
    <w:rsid w:val="00CD330A"/>
    <w:rsid w:val="00CD3763"/>
    <w:rsid w:val="00CD3874"/>
    <w:rsid w:val="00CD3BE2"/>
    <w:rsid w:val="00CD4010"/>
    <w:rsid w:val="00CD40A2"/>
    <w:rsid w:val="00CD4C12"/>
    <w:rsid w:val="00CD4C21"/>
    <w:rsid w:val="00CD65BA"/>
    <w:rsid w:val="00CD6AD6"/>
    <w:rsid w:val="00CD6AE0"/>
    <w:rsid w:val="00CD7DAA"/>
    <w:rsid w:val="00CE044E"/>
    <w:rsid w:val="00CE0959"/>
    <w:rsid w:val="00CE1501"/>
    <w:rsid w:val="00CE15C2"/>
    <w:rsid w:val="00CE1B00"/>
    <w:rsid w:val="00CE1E3B"/>
    <w:rsid w:val="00CE1F06"/>
    <w:rsid w:val="00CE1FD5"/>
    <w:rsid w:val="00CE28A1"/>
    <w:rsid w:val="00CE3F84"/>
    <w:rsid w:val="00CE42CB"/>
    <w:rsid w:val="00CE4B0D"/>
    <w:rsid w:val="00CE4D17"/>
    <w:rsid w:val="00CE5C75"/>
    <w:rsid w:val="00CE5CD1"/>
    <w:rsid w:val="00CE6018"/>
    <w:rsid w:val="00CE6A44"/>
    <w:rsid w:val="00CE71D8"/>
    <w:rsid w:val="00CE7315"/>
    <w:rsid w:val="00CE7522"/>
    <w:rsid w:val="00CE7801"/>
    <w:rsid w:val="00CE7A77"/>
    <w:rsid w:val="00CE7AC9"/>
    <w:rsid w:val="00CF01C9"/>
    <w:rsid w:val="00CF0218"/>
    <w:rsid w:val="00CF2217"/>
    <w:rsid w:val="00CF2433"/>
    <w:rsid w:val="00CF279E"/>
    <w:rsid w:val="00CF34F2"/>
    <w:rsid w:val="00CF3A0F"/>
    <w:rsid w:val="00CF3C06"/>
    <w:rsid w:val="00CF3C8A"/>
    <w:rsid w:val="00CF44A2"/>
    <w:rsid w:val="00CF460A"/>
    <w:rsid w:val="00CF48ED"/>
    <w:rsid w:val="00CF4966"/>
    <w:rsid w:val="00CF50D6"/>
    <w:rsid w:val="00CF520D"/>
    <w:rsid w:val="00CF53A0"/>
    <w:rsid w:val="00CF5409"/>
    <w:rsid w:val="00CF59A1"/>
    <w:rsid w:val="00CF5D0F"/>
    <w:rsid w:val="00CF7D54"/>
    <w:rsid w:val="00D0037D"/>
    <w:rsid w:val="00D006D8"/>
    <w:rsid w:val="00D0085A"/>
    <w:rsid w:val="00D00D09"/>
    <w:rsid w:val="00D01E23"/>
    <w:rsid w:val="00D0201D"/>
    <w:rsid w:val="00D026AC"/>
    <w:rsid w:val="00D02758"/>
    <w:rsid w:val="00D02CBC"/>
    <w:rsid w:val="00D0310C"/>
    <w:rsid w:val="00D033E0"/>
    <w:rsid w:val="00D0382B"/>
    <w:rsid w:val="00D04F62"/>
    <w:rsid w:val="00D056AC"/>
    <w:rsid w:val="00D066D9"/>
    <w:rsid w:val="00D10353"/>
    <w:rsid w:val="00D1070F"/>
    <w:rsid w:val="00D10EBC"/>
    <w:rsid w:val="00D12513"/>
    <w:rsid w:val="00D1253B"/>
    <w:rsid w:val="00D1273D"/>
    <w:rsid w:val="00D1276E"/>
    <w:rsid w:val="00D12CA0"/>
    <w:rsid w:val="00D148BC"/>
    <w:rsid w:val="00D14A3C"/>
    <w:rsid w:val="00D14C57"/>
    <w:rsid w:val="00D1598B"/>
    <w:rsid w:val="00D1613D"/>
    <w:rsid w:val="00D169DF"/>
    <w:rsid w:val="00D16AE2"/>
    <w:rsid w:val="00D16C82"/>
    <w:rsid w:val="00D20817"/>
    <w:rsid w:val="00D21EED"/>
    <w:rsid w:val="00D2364E"/>
    <w:rsid w:val="00D2455E"/>
    <w:rsid w:val="00D24E5B"/>
    <w:rsid w:val="00D253A5"/>
    <w:rsid w:val="00D259CA"/>
    <w:rsid w:val="00D25A5D"/>
    <w:rsid w:val="00D25A9C"/>
    <w:rsid w:val="00D274FC"/>
    <w:rsid w:val="00D275B5"/>
    <w:rsid w:val="00D27DF3"/>
    <w:rsid w:val="00D301FA"/>
    <w:rsid w:val="00D30298"/>
    <w:rsid w:val="00D3179D"/>
    <w:rsid w:val="00D318CE"/>
    <w:rsid w:val="00D31BC0"/>
    <w:rsid w:val="00D32015"/>
    <w:rsid w:val="00D32107"/>
    <w:rsid w:val="00D321B0"/>
    <w:rsid w:val="00D324DA"/>
    <w:rsid w:val="00D32B62"/>
    <w:rsid w:val="00D33B8E"/>
    <w:rsid w:val="00D33D11"/>
    <w:rsid w:val="00D33E7D"/>
    <w:rsid w:val="00D342E6"/>
    <w:rsid w:val="00D3483E"/>
    <w:rsid w:val="00D3494F"/>
    <w:rsid w:val="00D34B0E"/>
    <w:rsid w:val="00D3501E"/>
    <w:rsid w:val="00D35566"/>
    <w:rsid w:val="00D35780"/>
    <w:rsid w:val="00D35B3E"/>
    <w:rsid w:val="00D35B86"/>
    <w:rsid w:val="00D35F16"/>
    <w:rsid w:val="00D3684A"/>
    <w:rsid w:val="00D379D1"/>
    <w:rsid w:val="00D37AED"/>
    <w:rsid w:val="00D40121"/>
    <w:rsid w:val="00D40843"/>
    <w:rsid w:val="00D40F53"/>
    <w:rsid w:val="00D41CB1"/>
    <w:rsid w:val="00D42E24"/>
    <w:rsid w:val="00D42E29"/>
    <w:rsid w:val="00D42F95"/>
    <w:rsid w:val="00D4401E"/>
    <w:rsid w:val="00D4420D"/>
    <w:rsid w:val="00D44A04"/>
    <w:rsid w:val="00D464D0"/>
    <w:rsid w:val="00D46CAE"/>
    <w:rsid w:val="00D47056"/>
    <w:rsid w:val="00D478ED"/>
    <w:rsid w:val="00D50CE1"/>
    <w:rsid w:val="00D51037"/>
    <w:rsid w:val="00D51B8A"/>
    <w:rsid w:val="00D523F7"/>
    <w:rsid w:val="00D52421"/>
    <w:rsid w:val="00D531EE"/>
    <w:rsid w:val="00D538FA"/>
    <w:rsid w:val="00D53EA8"/>
    <w:rsid w:val="00D541BF"/>
    <w:rsid w:val="00D542F4"/>
    <w:rsid w:val="00D54C29"/>
    <w:rsid w:val="00D55695"/>
    <w:rsid w:val="00D55E34"/>
    <w:rsid w:val="00D55E76"/>
    <w:rsid w:val="00D56045"/>
    <w:rsid w:val="00D5684D"/>
    <w:rsid w:val="00D5703B"/>
    <w:rsid w:val="00D57405"/>
    <w:rsid w:val="00D57411"/>
    <w:rsid w:val="00D57983"/>
    <w:rsid w:val="00D57B54"/>
    <w:rsid w:val="00D57BD6"/>
    <w:rsid w:val="00D57EAD"/>
    <w:rsid w:val="00D617F0"/>
    <w:rsid w:val="00D61EF2"/>
    <w:rsid w:val="00D62591"/>
    <w:rsid w:val="00D6260B"/>
    <w:rsid w:val="00D633A6"/>
    <w:rsid w:val="00D63479"/>
    <w:rsid w:val="00D639FB"/>
    <w:rsid w:val="00D64268"/>
    <w:rsid w:val="00D64DFE"/>
    <w:rsid w:val="00D65F35"/>
    <w:rsid w:val="00D66B0C"/>
    <w:rsid w:val="00D66B35"/>
    <w:rsid w:val="00D670B5"/>
    <w:rsid w:val="00D67C68"/>
    <w:rsid w:val="00D7004B"/>
    <w:rsid w:val="00D70696"/>
    <w:rsid w:val="00D70D0C"/>
    <w:rsid w:val="00D70EEA"/>
    <w:rsid w:val="00D716BA"/>
    <w:rsid w:val="00D716D5"/>
    <w:rsid w:val="00D71AF7"/>
    <w:rsid w:val="00D72C42"/>
    <w:rsid w:val="00D72E7D"/>
    <w:rsid w:val="00D7334F"/>
    <w:rsid w:val="00D734A1"/>
    <w:rsid w:val="00D73BC9"/>
    <w:rsid w:val="00D7457C"/>
    <w:rsid w:val="00D74A7E"/>
    <w:rsid w:val="00D75033"/>
    <w:rsid w:val="00D757A4"/>
    <w:rsid w:val="00D759B9"/>
    <w:rsid w:val="00D75AB0"/>
    <w:rsid w:val="00D760E5"/>
    <w:rsid w:val="00D761A6"/>
    <w:rsid w:val="00D766C8"/>
    <w:rsid w:val="00D76D4E"/>
    <w:rsid w:val="00D76DB2"/>
    <w:rsid w:val="00D76ED2"/>
    <w:rsid w:val="00D77999"/>
    <w:rsid w:val="00D77AE8"/>
    <w:rsid w:val="00D77AFD"/>
    <w:rsid w:val="00D77B3E"/>
    <w:rsid w:val="00D80057"/>
    <w:rsid w:val="00D8115D"/>
    <w:rsid w:val="00D81599"/>
    <w:rsid w:val="00D817C6"/>
    <w:rsid w:val="00D81AEF"/>
    <w:rsid w:val="00D82870"/>
    <w:rsid w:val="00D82BF4"/>
    <w:rsid w:val="00D831CC"/>
    <w:rsid w:val="00D8324B"/>
    <w:rsid w:val="00D832C9"/>
    <w:rsid w:val="00D8382A"/>
    <w:rsid w:val="00D83FEA"/>
    <w:rsid w:val="00D8485B"/>
    <w:rsid w:val="00D849EF"/>
    <w:rsid w:val="00D85566"/>
    <w:rsid w:val="00D855C8"/>
    <w:rsid w:val="00D86040"/>
    <w:rsid w:val="00D8621F"/>
    <w:rsid w:val="00D868F7"/>
    <w:rsid w:val="00D87AB1"/>
    <w:rsid w:val="00D87C22"/>
    <w:rsid w:val="00D87CCA"/>
    <w:rsid w:val="00D907CB"/>
    <w:rsid w:val="00D914E6"/>
    <w:rsid w:val="00D91BE7"/>
    <w:rsid w:val="00D91E93"/>
    <w:rsid w:val="00D91E96"/>
    <w:rsid w:val="00D922DF"/>
    <w:rsid w:val="00D92477"/>
    <w:rsid w:val="00D924A0"/>
    <w:rsid w:val="00D9285D"/>
    <w:rsid w:val="00D92E1F"/>
    <w:rsid w:val="00D936A3"/>
    <w:rsid w:val="00D939B6"/>
    <w:rsid w:val="00D94607"/>
    <w:rsid w:val="00D94DF2"/>
    <w:rsid w:val="00D9510A"/>
    <w:rsid w:val="00D95EA9"/>
    <w:rsid w:val="00D96551"/>
    <w:rsid w:val="00D966A0"/>
    <w:rsid w:val="00D96C83"/>
    <w:rsid w:val="00D96F4F"/>
    <w:rsid w:val="00D97492"/>
    <w:rsid w:val="00D9783B"/>
    <w:rsid w:val="00D97892"/>
    <w:rsid w:val="00DA0502"/>
    <w:rsid w:val="00DA149D"/>
    <w:rsid w:val="00DA27D5"/>
    <w:rsid w:val="00DA3428"/>
    <w:rsid w:val="00DA399F"/>
    <w:rsid w:val="00DA39B1"/>
    <w:rsid w:val="00DA4055"/>
    <w:rsid w:val="00DA40BE"/>
    <w:rsid w:val="00DA41B2"/>
    <w:rsid w:val="00DA544D"/>
    <w:rsid w:val="00DA55C3"/>
    <w:rsid w:val="00DA574A"/>
    <w:rsid w:val="00DA5825"/>
    <w:rsid w:val="00DA6153"/>
    <w:rsid w:val="00DA6BB1"/>
    <w:rsid w:val="00DA754D"/>
    <w:rsid w:val="00DA7FDF"/>
    <w:rsid w:val="00DB00E4"/>
    <w:rsid w:val="00DB0100"/>
    <w:rsid w:val="00DB03F9"/>
    <w:rsid w:val="00DB0535"/>
    <w:rsid w:val="00DB2E0D"/>
    <w:rsid w:val="00DB37B8"/>
    <w:rsid w:val="00DB3A8D"/>
    <w:rsid w:val="00DB3CF8"/>
    <w:rsid w:val="00DB3CFA"/>
    <w:rsid w:val="00DB4011"/>
    <w:rsid w:val="00DB42C7"/>
    <w:rsid w:val="00DB509E"/>
    <w:rsid w:val="00DB50D3"/>
    <w:rsid w:val="00DB563E"/>
    <w:rsid w:val="00DB5CB5"/>
    <w:rsid w:val="00DB6BA0"/>
    <w:rsid w:val="00DB6C7A"/>
    <w:rsid w:val="00DB7119"/>
    <w:rsid w:val="00DB7392"/>
    <w:rsid w:val="00DB79F7"/>
    <w:rsid w:val="00DB79F8"/>
    <w:rsid w:val="00DC0B07"/>
    <w:rsid w:val="00DC0D4B"/>
    <w:rsid w:val="00DC0D99"/>
    <w:rsid w:val="00DC1408"/>
    <w:rsid w:val="00DC1978"/>
    <w:rsid w:val="00DC19D9"/>
    <w:rsid w:val="00DC1BDC"/>
    <w:rsid w:val="00DC26D9"/>
    <w:rsid w:val="00DC2D32"/>
    <w:rsid w:val="00DC2F80"/>
    <w:rsid w:val="00DC3135"/>
    <w:rsid w:val="00DC3D71"/>
    <w:rsid w:val="00DC409D"/>
    <w:rsid w:val="00DC4684"/>
    <w:rsid w:val="00DC46F0"/>
    <w:rsid w:val="00DC4AA8"/>
    <w:rsid w:val="00DC52A2"/>
    <w:rsid w:val="00DC59BD"/>
    <w:rsid w:val="00DC5E63"/>
    <w:rsid w:val="00DC5F46"/>
    <w:rsid w:val="00DC6625"/>
    <w:rsid w:val="00DD00ED"/>
    <w:rsid w:val="00DD0813"/>
    <w:rsid w:val="00DD085E"/>
    <w:rsid w:val="00DD09B6"/>
    <w:rsid w:val="00DD0F1B"/>
    <w:rsid w:val="00DD1475"/>
    <w:rsid w:val="00DD1647"/>
    <w:rsid w:val="00DD17A9"/>
    <w:rsid w:val="00DD27A9"/>
    <w:rsid w:val="00DD2E4E"/>
    <w:rsid w:val="00DD3262"/>
    <w:rsid w:val="00DD3552"/>
    <w:rsid w:val="00DD373A"/>
    <w:rsid w:val="00DD4707"/>
    <w:rsid w:val="00DD49E0"/>
    <w:rsid w:val="00DD50A8"/>
    <w:rsid w:val="00DD51A0"/>
    <w:rsid w:val="00DD5553"/>
    <w:rsid w:val="00DD55A7"/>
    <w:rsid w:val="00DD5F86"/>
    <w:rsid w:val="00DD60DC"/>
    <w:rsid w:val="00DD615F"/>
    <w:rsid w:val="00DD6F40"/>
    <w:rsid w:val="00DD71B9"/>
    <w:rsid w:val="00DD730A"/>
    <w:rsid w:val="00DE044F"/>
    <w:rsid w:val="00DE1CF3"/>
    <w:rsid w:val="00DE2400"/>
    <w:rsid w:val="00DE26E5"/>
    <w:rsid w:val="00DE2F45"/>
    <w:rsid w:val="00DE305E"/>
    <w:rsid w:val="00DE30B7"/>
    <w:rsid w:val="00DE34E9"/>
    <w:rsid w:val="00DE49F0"/>
    <w:rsid w:val="00DE4F1D"/>
    <w:rsid w:val="00DE5B0F"/>
    <w:rsid w:val="00DE6A3D"/>
    <w:rsid w:val="00DE7007"/>
    <w:rsid w:val="00DE70AE"/>
    <w:rsid w:val="00DE7133"/>
    <w:rsid w:val="00DE76E4"/>
    <w:rsid w:val="00DE7A61"/>
    <w:rsid w:val="00DF06A2"/>
    <w:rsid w:val="00DF07ED"/>
    <w:rsid w:val="00DF0C3C"/>
    <w:rsid w:val="00DF1740"/>
    <w:rsid w:val="00DF1951"/>
    <w:rsid w:val="00DF33EF"/>
    <w:rsid w:val="00DF366B"/>
    <w:rsid w:val="00DF37B2"/>
    <w:rsid w:val="00DF3862"/>
    <w:rsid w:val="00DF4057"/>
    <w:rsid w:val="00DF5350"/>
    <w:rsid w:val="00DF58D8"/>
    <w:rsid w:val="00DF5A04"/>
    <w:rsid w:val="00DF5EE8"/>
    <w:rsid w:val="00DF6614"/>
    <w:rsid w:val="00DF666A"/>
    <w:rsid w:val="00DF6B5D"/>
    <w:rsid w:val="00DF6D94"/>
    <w:rsid w:val="00DF6E00"/>
    <w:rsid w:val="00DF7296"/>
    <w:rsid w:val="00DF7440"/>
    <w:rsid w:val="00DF7BC6"/>
    <w:rsid w:val="00E00178"/>
    <w:rsid w:val="00E00494"/>
    <w:rsid w:val="00E00C46"/>
    <w:rsid w:val="00E01326"/>
    <w:rsid w:val="00E01E02"/>
    <w:rsid w:val="00E021C2"/>
    <w:rsid w:val="00E02866"/>
    <w:rsid w:val="00E03A03"/>
    <w:rsid w:val="00E03A5D"/>
    <w:rsid w:val="00E03D98"/>
    <w:rsid w:val="00E03EFE"/>
    <w:rsid w:val="00E04526"/>
    <w:rsid w:val="00E045D1"/>
    <w:rsid w:val="00E054D1"/>
    <w:rsid w:val="00E05557"/>
    <w:rsid w:val="00E064BA"/>
    <w:rsid w:val="00E06BF0"/>
    <w:rsid w:val="00E07278"/>
    <w:rsid w:val="00E07389"/>
    <w:rsid w:val="00E077A7"/>
    <w:rsid w:val="00E101B3"/>
    <w:rsid w:val="00E10C47"/>
    <w:rsid w:val="00E1156C"/>
    <w:rsid w:val="00E11864"/>
    <w:rsid w:val="00E11A6A"/>
    <w:rsid w:val="00E13350"/>
    <w:rsid w:val="00E134A2"/>
    <w:rsid w:val="00E136E7"/>
    <w:rsid w:val="00E142DC"/>
    <w:rsid w:val="00E151BB"/>
    <w:rsid w:val="00E15228"/>
    <w:rsid w:val="00E15F9B"/>
    <w:rsid w:val="00E1620B"/>
    <w:rsid w:val="00E16373"/>
    <w:rsid w:val="00E164C3"/>
    <w:rsid w:val="00E16C64"/>
    <w:rsid w:val="00E17691"/>
    <w:rsid w:val="00E176D3"/>
    <w:rsid w:val="00E17BA7"/>
    <w:rsid w:val="00E20402"/>
    <w:rsid w:val="00E20B80"/>
    <w:rsid w:val="00E2114D"/>
    <w:rsid w:val="00E215BB"/>
    <w:rsid w:val="00E21767"/>
    <w:rsid w:val="00E21793"/>
    <w:rsid w:val="00E221FA"/>
    <w:rsid w:val="00E22375"/>
    <w:rsid w:val="00E22630"/>
    <w:rsid w:val="00E22A06"/>
    <w:rsid w:val="00E22BB5"/>
    <w:rsid w:val="00E22DB4"/>
    <w:rsid w:val="00E22E03"/>
    <w:rsid w:val="00E23049"/>
    <w:rsid w:val="00E250F9"/>
    <w:rsid w:val="00E25373"/>
    <w:rsid w:val="00E25893"/>
    <w:rsid w:val="00E260F3"/>
    <w:rsid w:val="00E2639A"/>
    <w:rsid w:val="00E2664F"/>
    <w:rsid w:val="00E2696B"/>
    <w:rsid w:val="00E26E62"/>
    <w:rsid w:val="00E276CC"/>
    <w:rsid w:val="00E30FB2"/>
    <w:rsid w:val="00E323CA"/>
    <w:rsid w:val="00E328F4"/>
    <w:rsid w:val="00E33350"/>
    <w:rsid w:val="00E33598"/>
    <w:rsid w:val="00E34B80"/>
    <w:rsid w:val="00E35E96"/>
    <w:rsid w:val="00E36840"/>
    <w:rsid w:val="00E373B4"/>
    <w:rsid w:val="00E37FEE"/>
    <w:rsid w:val="00E40167"/>
    <w:rsid w:val="00E4020A"/>
    <w:rsid w:val="00E406AD"/>
    <w:rsid w:val="00E407D3"/>
    <w:rsid w:val="00E40C0D"/>
    <w:rsid w:val="00E4213A"/>
    <w:rsid w:val="00E4400B"/>
    <w:rsid w:val="00E44313"/>
    <w:rsid w:val="00E444C6"/>
    <w:rsid w:val="00E448C5"/>
    <w:rsid w:val="00E44BAB"/>
    <w:rsid w:val="00E4503A"/>
    <w:rsid w:val="00E45192"/>
    <w:rsid w:val="00E454D2"/>
    <w:rsid w:val="00E46119"/>
    <w:rsid w:val="00E46750"/>
    <w:rsid w:val="00E46DFD"/>
    <w:rsid w:val="00E4716F"/>
    <w:rsid w:val="00E472A9"/>
    <w:rsid w:val="00E4780E"/>
    <w:rsid w:val="00E47A75"/>
    <w:rsid w:val="00E5014B"/>
    <w:rsid w:val="00E50450"/>
    <w:rsid w:val="00E50694"/>
    <w:rsid w:val="00E50815"/>
    <w:rsid w:val="00E50F4D"/>
    <w:rsid w:val="00E511DA"/>
    <w:rsid w:val="00E51477"/>
    <w:rsid w:val="00E516B3"/>
    <w:rsid w:val="00E51C59"/>
    <w:rsid w:val="00E52024"/>
    <w:rsid w:val="00E52FBF"/>
    <w:rsid w:val="00E539B4"/>
    <w:rsid w:val="00E53DB3"/>
    <w:rsid w:val="00E542DA"/>
    <w:rsid w:val="00E54766"/>
    <w:rsid w:val="00E54BFA"/>
    <w:rsid w:val="00E55003"/>
    <w:rsid w:val="00E557CB"/>
    <w:rsid w:val="00E558D7"/>
    <w:rsid w:val="00E56432"/>
    <w:rsid w:val="00E56640"/>
    <w:rsid w:val="00E5727A"/>
    <w:rsid w:val="00E575F3"/>
    <w:rsid w:val="00E57A52"/>
    <w:rsid w:val="00E57E76"/>
    <w:rsid w:val="00E57E95"/>
    <w:rsid w:val="00E57F85"/>
    <w:rsid w:val="00E60212"/>
    <w:rsid w:val="00E60289"/>
    <w:rsid w:val="00E606DD"/>
    <w:rsid w:val="00E60C5A"/>
    <w:rsid w:val="00E61018"/>
    <w:rsid w:val="00E611B9"/>
    <w:rsid w:val="00E612B9"/>
    <w:rsid w:val="00E617AB"/>
    <w:rsid w:val="00E626B9"/>
    <w:rsid w:val="00E629C6"/>
    <w:rsid w:val="00E62A75"/>
    <w:rsid w:val="00E632AC"/>
    <w:rsid w:val="00E6364F"/>
    <w:rsid w:val="00E6373B"/>
    <w:rsid w:val="00E6394A"/>
    <w:rsid w:val="00E64097"/>
    <w:rsid w:val="00E640C1"/>
    <w:rsid w:val="00E64BDE"/>
    <w:rsid w:val="00E65427"/>
    <w:rsid w:val="00E65849"/>
    <w:rsid w:val="00E65AE6"/>
    <w:rsid w:val="00E65F82"/>
    <w:rsid w:val="00E67540"/>
    <w:rsid w:val="00E7048F"/>
    <w:rsid w:val="00E70890"/>
    <w:rsid w:val="00E70CCA"/>
    <w:rsid w:val="00E70EAC"/>
    <w:rsid w:val="00E70F73"/>
    <w:rsid w:val="00E71229"/>
    <w:rsid w:val="00E71306"/>
    <w:rsid w:val="00E714D8"/>
    <w:rsid w:val="00E71901"/>
    <w:rsid w:val="00E71972"/>
    <w:rsid w:val="00E719AE"/>
    <w:rsid w:val="00E71F79"/>
    <w:rsid w:val="00E725A8"/>
    <w:rsid w:val="00E727FB"/>
    <w:rsid w:val="00E72C78"/>
    <w:rsid w:val="00E72E2E"/>
    <w:rsid w:val="00E72EDC"/>
    <w:rsid w:val="00E7302F"/>
    <w:rsid w:val="00E732B0"/>
    <w:rsid w:val="00E7376A"/>
    <w:rsid w:val="00E73AF2"/>
    <w:rsid w:val="00E73B09"/>
    <w:rsid w:val="00E73E57"/>
    <w:rsid w:val="00E73F77"/>
    <w:rsid w:val="00E7431B"/>
    <w:rsid w:val="00E74402"/>
    <w:rsid w:val="00E74724"/>
    <w:rsid w:val="00E74B3A"/>
    <w:rsid w:val="00E7507D"/>
    <w:rsid w:val="00E75099"/>
    <w:rsid w:val="00E75938"/>
    <w:rsid w:val="00E76850"/>
    <w:rsid w:val="00E76D38"/>
    <w:rsid w:val="00E80572"/>
    <w:rsid w:val="00E8067D"/>
    <w:rsid w:val="00E80F59"/>
    <w:rsid w:val="00E8110B"/>
    <w:rsid w:val="00E81A0C"/>
    <w:rsid w:val="00E81DBF"/>
    <w:rsid w:val="00E82046"/>
    <w:rsid w:val="00E8248D"/>
    <w:rsid w:val="00E828D5"/>
    <w:rsid w:val="00E837ED"/>
    <w:rsid w:val="00E83F50"/>
    <w:rsid w:val="00E8417B"/>
    <w:rsid w:val="00E849B9"/>
    <w:rsid w:val="00E850D0"/>
    <w:rsid w:val="00E85128"/>
    <w:rsid w:val="00E8578C"/>
    <w:rsid w:val="00E864DF"/>
    <w:rsid w:val="00E86764"/>
    <w:rsid w:val="00E869AA"/>
    <w:rsid w:val="00E86CD1"/>
    <w:rsid w:val="00E87280"/>
    <w:rsid w:val="00E8792F"/>
    <w:rsid w:val="00E90184"/>
    <w:rsid w:val="00E9094D"/>
    <w:rsid w:val="00E90963"/>
    <w:rsid w:val="00E90BB1"/>
    <w:rsid w:val="00E90D41"/>
    <w:rsid w:val="00E912EE"/>
    <w:rsid w:val="00E9211E"/>
    <w:rsid w:val="00E92621"/>
    <w:rsid w:val="00E9274B"/>
    <w:rsid w:val="00E9303E"/>
    <w:rsid w:val="00E93287"/>
    <w:rsid w:val="00E933CE"/>
    <w:rsid w:val="00E93496"/>
    <w:rsid w:val="00E938C4"/>
    <w:rsid w:val="00E9423B"/>
    <w:rsid w:val="00E9491A"/>
    <w:rsid w:val="00E94966"/>
    <w:rsid w:val="00E94D9F"/>
    <w:rsid w:val="00E959A6"/>
    <w:rsid w:val="00E95AC5"/>
    <w:rsid w:val="00E95CD7"/>
    <w:rsid w:val="00E95E86"/>
    <w:rsid w:val="00E96244"/>
    <w:rsid w:val="00E96497"/>
    <w:rsid w:val="00E96665"/>
    <w:rsid w:val="00E967E8"/>
    <w:rsid w:val="00E96950"/>
    <w:rsid w:val="00E97300"/>
    <w:rsid w:val="00E97371"/>
    <w:rsid w:val="00EA00E9"/>
    <w:rsid w:val="00EA0893"/>
    <w:rsid w:val="00EA0C5E"/>
    <w:rsid w:val="00EA13E1"/>
    <w:rsid w:val="00EA152D"/>
    <w:rsid w:val="00EA15FA"/>
    <w:rsid w:val="00EA187C"/>
    <w:rsid w:val="00EA21FE"/>
    <w:rsid w:val="00EA2213"/>
    <w:rsid w:val="00EA3094"/>
    <w:rsid w:val="00EA309F"/>
    <w:rsid w:val="00EA3B3E"/>
    <w:rsid w:val="00EA48D6"/>
    <w:rsid w:val="00EA5C9F"/>
    <w:rsid w:val="00EA60B5"/>
    <w:rsid w:val="00EA6575"/>
    <w:rsid w:val="00EA73D0"/>
    <w:rsid w:val="00EA778E"/>
    <w:rsid w:val="00EA7A23"/>
    <w:rsid w:val="00EA7B21"/>
    <w:rsid w:val="00EA7C7A"/>
    <w:rsid w:val="00EA7FD6"/>
    <w:rsid w:val="00EB1119"/>
    <w:rsid w:val="00EB15B1"/>
    <w:rsid w:val="00EB16F2"/>
    <w:rsid w:val="00EB2387"/>
    <w:rsid w:val="00EB24A4"/>
    <w:rsid w:val="00EB27D4"/>
    <w:rsid w:val="00EB2A30"/>
    <w:rsid w:val="00EB2F74"/>
    <w:rsid w:val="00EB353D"/>
    <w:rsid w:val="00EB394D"/>
    <w:rsid w:val="00EB3D09"/>
    <w:rsid w:val="00EB3E6B"/>
    <w:rsid w:val="00EB4498"/>
    <w:rsid w:val="00EB47EE"/>
    <w:rsid w:val="00EB5688"/>
    <w:rsid w:val="00EB586C"/>
    <w:rsid w:val="00EB5AA0"/>
    <w:rsid w:val="00EB6BD8"/>
    <w:rsid w:val="00EB74E6"/>
    <w:rsid w:val="00EB77A1"/>
    <w:rsid w:val="00EB7CE1"/>
    <w:rsid w:val="00EB7F9D"/>
    <w:rsid w:val="00EC004E"/>
    <w:rsid w:val="00EC0337"/>
    <w:rsid w:val="00EC06B0"/>
    <w:rsid w:val="00EC0821"/>
    <w:rsid w:val="00EC09E9"/>
    <w:rsid w:val="00EC1471"/>
    <w:rsid w:val="00EC217B"/>
    <w:rsid w:val="00EC2967"/>
    <w:rsid w:val="00EC310C"/>
    <w:rsid w:val="00EC319F"/>
    <w:rsid w:val="00EC3264"/>
    <w:rsid w:val="00EC3DA1"/>
    <w:rsid w:val="00EC4056"/>
    <w:rsid w:val="00EC46DB"/>
    <w:rsid w:val="00EC47D4"/>
    <w:rsid w:val="00EC4CE6"/>
    <w:rsid w:val="00EC5B19"/>
    <w:rsid w:val="00EC64B3"/>
    <w:rsid w:val="00EC6754"/>
    <w:rsid w:val="00EC690B"/>
    <w:rsid w:val="00EC6AFF"/>
    <w:rsid w:val="00EC704D"/>
    <w:rsid w:val="00EC73A3"/>
    <w:rsid w:val="00EC7A0C"/>
    <w:rsid w:val="00EC7DB3"/>
    <w:rsid w:val="00EC7FFD"/>
    <w:rsid w:val="00ED0106"/>
    <w:rsid w:val="00ED04A3"/>
    <w:rsid w:val="00ED0ADA"/>
    <w:rsid w:val="00ED16E2"/>
    <w:rsid w:val="00ED2006"/>
    <w:rsid w:val="00ED3111"/>
    <w:rsid w:val="00ED3A7D"/>
    <w:rsid w:val="00ED45C0"/>
    <w:rsid w:val="00ED4EA1"/>
    <w:rsid w:val="00ED4F03"/>
    <w:rsid w:val="00ED4F77"/>
    <w:rsid w:val="00ED5158"/>
    <w:rsid w:val="00ED5C83"/>
    <w:rsid w:val="00ED70E6"/>
    <w:rsid w:val="00ED73B4"/>
    <w:rsid w:val="00ED793E"/>
    <w:rsid w:val="00EE0A25"/>
    <w:rsid w:val="00EE22FB"/>
    <w:rsid w:val="00EE23D7"/>
    <w:rsid w:val="00EE2BD9"/>
    <w:rsid w:val="00EE322B"/>
    <w:rsid w:val="00EE3613"/>
    <w:rsid w:val="00EE3BAC"/>
    <w:rsid w:val="00EE3F3B"/>
    <w:rsid w:val="00EE419B"/>
    <w:rsid w:val="00EE42C6"/>
    <w:rsid w:val="00EE4B5F"/>
    <w:rsid w:val="00EE517C"/>
    <w:rsid w:val="00EE625F"/>
    <w:rsid w:val="00EE743B"/>
    <w:rsid w:val="00EE7AEB"/>
    <w:rsid w:val="00EE7B20"/>
    <w:rsid w:val="00EF00D3"/>
    <w:rsid w:val="00EF10EF"/>
    <w:rsid w:val="00EF1238"/>
    <w:rsid w:val="00EF1A80"/>
    <w:rsid w:val="00EF213E"/>
    <w:rsid w:val="00EF2AF3"/>
    <w:rsid w:val="00EF3303"/>
    <w:rsid w:val="00EF34B1"/>
    <w:rsid w:val="00EF3C0A"/>
    <w:rsid w:val="00EF4D62"/>
    <w:rsid w:val="00EF4E36"/>
    <w:rsid w:val="00EF57C6"/>
    <w:rsid w:val="00EF5C42"/>
    <w:rsid w:val="00EF62D7"/>
    <w:rsid w:val="00EF6638"/>
    <w:rsid w:val="00EF7CD4"/>
    <w:rsid w:val="00EF7D5A"/>
    <w:rsid w:val="00EF7F53"/>
    <w:rsid w:val="00EF7F7A"/>
    <w:rsid w:val="00F008E4"/>
    <w:rsid w:val="00F00A87"/>
    <w:rsid w:val="00F00AF6"/>
    <w:rsid w:val="00F0195E"/>
    <w:rsid w:val="00F01E2F"/>
    <w:rsid w:val="00F01F52"/>
    <w:rsid w:val="00F0284B"/>
    <w:rsid w:val="00F02B0E"/>
    <w:rsid w:val="00F02B32"/>
    <w:rsid w:val="00F03333"/>
    <w:rsid w:val="00F03726"/>
    <w:rsid w:val="00F03F3A"/>
    <w:rsid w:val="00F04099"/>
    <w:rsid w:val="00F04B43"/>
    <w:rsid w:val="00F04DE2"/>
    <w:rsid w:val="00F05212"/>
    <w:rsid w:val="00F054D4"/>
    <w:rsid w:val="00F0571C"/>
    <w:rsid w:val="00F058F7"/>
    <w:rsid w:val="00F05A60"/>
    <w:rsid w:val="00F05FAA"/>
    <w:rsid w:val="00F06745"/>
    <w:rsid w:val="00F0690A"/>
    <w:rsid w:val="00F07229"/>
    <w:rsid w:val="00F07424"/>
    <w:rsid w:val="00F074DE"/>
    <w:rsid w:val="00F076A5"/>
    <w:rsid w:val="00F0779E"/>
    <w:rsid w:val="00F078D9"/>
    <w:rsid w:val="00F07A2D"/>
    <w:rsid w:val="00F07E99"/>
    <w:rsid w:val="00F07FAB"/>
    <w:rsid w:val="00F1009C"/>
    <w:rsid w:val="00F10107"/>
    <w:rsid w:val="00F103EC"/>
    <w:rsid w:val="00F11A02"/>
    <w:rsid w:val="00F11B68"/>
    <w:rsid w:val="00F11D32"/>
    <w:rsid w:val="00F12520"/>
    <w:rsid w:val="00F12F09"/>
    <w:rsid w:val="00F1315D"/>
    <w:rsid w:val="00F138B0"/>
    <w:rsid w:val="00F13D1A"/>
    <w:rsid w:val="00F14496"/>
    <w:rsid w:val="00F147B8"/>
    <w:rsid w:val="00F148F8"/>
    <w:rsid w:val="00F14B8D"/>
    <w:rsid w:val="00F14E8C"/>
    <w:rsid w:val="00F1531D"/>
    <w:rsid w:val="00F15F2C"/>
    <w:rsid w:val="00F168FE"/>
    <w:rsid w:val="00F16C4A"/>
    <w:rsid w:val="00F16E53"/>
    <w:rsid w:val="00F17164"/>
    <w:rsid w:val="00F1729C"/>
    <w:rsid w:val="00F17D2A"/>
    <w:rsid w:val="00F17D3D"/>
    <w:rsid w:val="00F20124"/>
    <w:rsid w:val="00F205EE"/>
    <w:rsid w:val="00F20696"/>
    <w:rsid w:val="00F2083A"/>
    <w:rsid w:val="00F20E67"/>
    <w:rsid w:val="00F2134D"/>
    <w:rsid w:val="00F2178A"/>
    <w:rsid w:val="00F21FB0"/>
    <w:rsid w:val="00F22061"/>
    <w:rsid w:val="00F2308E"/>
    <w:rsid w:val="00F23638"/>
    <w:rsid w:val="00F2363E"/>
    <w:rsid w:val="00F23718"/>
    <w:rsid w:val="00F23AA1"/>
    <w:rsid w:val="00F2577E"/>
    <w:rsid w:val="00F2599F"/>
    <w:rsid w:val="00F25E88"/>
    <w:rsid w:val="00F260CD"/>
    <w:rsid w:val="00F26546"/>
    <w:rsid w:val="00F26863"/>
    <w:rsid w:val="00F27C8D"/>
    <w:rsid w:val="00F30173"/>
    <w:rsid w:val="00F3055D"/>
    <w:rsid w:val="00F305F7"/>
    <w:rsid w:val="00F307CA"/>
    <w:rsid w:val="00F31218"/>
    <w:rsid w:val="00F319AE"/>
    <w:rsid w:val="00F31FF2"/>
    <w:rsid w:val="00F3218A"/>
    <w:rsid w:val="00F322FA"/>
    <w:rsid w:val="00F335D6"/>
    <w:rsid w:val="00F337B6"/>
    <w:rsid w:val="00F338A1"/>
    <w:rsid w:val="00F33C74"/>
    <w:rsid w:val="00F33C7D"/>
    <w:rsid w:val="00F33CB5"/>
    <w:rsid w:val="00F3440B"/>
    <w:rsid w:val="00F34F02"/>
    <w:rsid w:val="00F3604E"/>
    <w:rsid w:val="00F36634"/>
    <w:rsid w:val="00F3714D"/>
    <w:rsid w:val="00F37687"/>
    <w:rsid w:val="00F3792C"/>
    <w:rsid w:val="00F37B44"/>
    <w:rsid w:val="00F37BF2"/>
    <w:rsid w:val="00F40677"/>
    <w:rsid w:val="00F4093C"/>
    <w:rsid w:val="00F41437"/>
    <w:rsid w:val="00F417B3"/>
    <w:rsid w:val="00F418FB"/>
    <w:rsid w:val="00F43481"/>
    <w:rsid w:val="00F43989"/>
    <w:rsid w:val="00F44327"/>
    <w:rsid w:val="00F44B20"/>
    <w:rsid w:val="00F451E9"/>
    <w:rsid w:val="00F45433"/>
    <w:rsid w:val="00F459B9"/>
    <w:rsid w:val="00F46824"/>
    <w:rsid w:val="00F46E48"/>
    <w:rsid w:val="00F474B1"/>
    <w:rsid w:val="00F47FDF"/>
    <w:rsid w:val="00F5112D"/>
    <w:rsid w:val="00F5195C"/>
    <w:rsid w:val="00F52357"/>
    <w:rsid w:val="00F542CC"/>
    <w:rsid w:val="00F548CD"/>
    <w:rsid w:val="00F556FA"/>
    <w:rsid w:val="00F5687F"/>
    <w:rsid w:val="00F568B7"/>
    <w:rsid w:val="00F56B8A"/>
    <w:rsid w:val="00F570E5"/>
    <w:rsid w:val="00F57430"/>
    <w:rsid w:val="00F6043A"/>
    <w:rsid w:val="00F60681"/>
    <w:rsid w:val="00F6098A"/>
    <w:rsid w:val="00F60B26"/>
    <w:rsid w:val="00F61291"/>
    <w:rsid w:val="00F62597"/>
    <w:rsid w:val="00F6272B"/>
    <w:rsid w:val="00F62A49"/>
    <w:rsid w:val="00F62CBA"/>
    <w:rsid w:val="00F62ED7"/>
    <w:rsid w:val="00F62EEF"/>
    <w:rsid w:val="00F62FCD"/>
    <w:rsid w:val="00F63642"/>
    <w:rsid w:val="00F6401A"/>
    <w:rsid w:val="00F64362"/>
    <w:rsid w:val="00F64961"/>
    <w:rsid w:val="00F64BC9"/>
    <w:rsid w:val="00F64DB9"/>
    <w:rsid w:val="00F653FE"/>
    <w:rsid w:val="00F6559E"/>
    <w:rsid w:val="00F65AB1"/>
    <w:rsid w:val="00F65C30"/>
    <w:rsid w:val="00F6674F"/>
    <w:rsid w:val="00F67198"/>
    <w:rsid w:val="00F671B3"/>
    <w:rsid w:val="00F67FB6"/>
    <w:rsid w:val="00F7061E"/>
    <w:rsid w:val="00F71460"/>
    <w:rsid w:val="00F717AB"/>
    <w:rsid w:val="00F7235A"/>
    <w:rsid w:val="00F72B9B"/>
    <w:rsid w:val="00F731DA"/>
    <w:rsid w:val="00F73759"/>
    <w:rsid w:val="00F7391A"/>
    <w:rsid w:val="00F73A03"/>
    <w:rsid w:val="00F73A5D"/>
    <w:rsid w:val="00F73C54"/>
    <w:rsid w:val="00F744A5"/>
    <w:rsid w:val="00F74DF5"/>
    <w:rsid w:val="00F75B61"/>
    <w:rsid w:val="00F75DF8"/>
    <w:rsid w:val="00F75F61"/>
    <w:rsid w:val="00F7668C"/>
    <w:rsid w:val="00F767FD"/>
    <w:rsid w:val="00F76B53"/>
    <w:rsid w:val="00F771F9"/>
    <w:rsid w:val="00F77DC4"/>
    <w:rsid w:val="00F81229"/>
    <w:rsid w:val="00F817A5"/>
    <w:rsid w:val="00F81CF7"/>
    <w:rsid w:val="00F81D34"/>
    <w:rsid w:val="00F81DB0"/>
    <w:rsid w:val="00F82194"/>
    <w:rsid w:val="00F823C2"/>
    <w:rsid w:val="00F824CC"/>
    <w:rsid w:val="00F8303B"/>
    <w:rsid w:val="00F83082"/>
    <w:rsid w:val="00F835B3"/>
    <w:rsid w:val="00F836FD"/>
    <w:rsid w:val="00F83A17"/>
    <w:rsid w:val="00F846B9"/>
    <w:rsid w:val="00F84C01"/>
    <w:rsid w:val="00F84CEB"/>
    <w:rsid w:val="00F85028"/>
    <w:rsid w:val="00F85323"/>
    <w:rsid w:val="00F858CA"/>
    <w:rsid w:val="00F86AFD"/>
    <w:rsid w:val="00F86CCD"/>
    <w:rsid w:val="00F86D75"/>
    <w:rsid w:val="00F8729C"/>
    <w:rsid w:val="00F873CF"/>
    <w:rsid w:val="00F9040B"/>
    <w:rsid w:val="00F9048C"/>
    <w:rsid w:val="00F90AA5"/>
    <w:rsid w:val="00F90F1F"/>
    <w:rsid w:val="00F912A4"/>
    <w:rsid w:val="00F91337"/>
    <w:rsid w:val="00F919D7"/>
    <w:rsid w:val="00F91B75"/>
    <w:rsid w:val="00F91E49"/>
    <w:rsid w:val="00F91E8D"/>
    <w:rsid w:val="00F9245F"/>
    <w:rsid w:val="00F93162"/>
    <w:rsid w:val="00F936E0"/>
    <w:rsid w:val="00F9408F"/>
    <w:rsid w:val="00F9444B"/>
    <w:rsid w:val="00F94480"/>
    <w:rsid w:val="00F971A7"/>
    <w:rsid w:val="00F9734C"/>
    <w:rsid w:val="00F97890"/>
    <w:rsid w:val="00F97CC4"/>
    <w:rsid w:val="00FA0253"/>
    <w:rsid w:val="00FA0899"/>
    <w:rsid w:val="00FA0D01"/>
    <w:rsid w:val="00FA2419"/>
    <w:rsid w:val="00FA2A72"/>
    <w:rsid w:val="00FA2CB5"/>
    <w:rsid w:val="00FA30B2"/>
    <w:rsid w:val="00FA35E8"/>
    <w:rsid w:val="00FA3683"/>
    <w:rsid w:val="00FA45FF"/>
    <w:rsid w:val="00FA4706"/>
    <w:rsid w:val="00FA4824"/>
    <w:rsid w:val="00FA4856"/>
    <w:rsid w:val="00FA48D7"/>
    <w:rsid w:val="00FA581A"/>
    <w:rsid w:val="00FA5A0E"/>
    <w:rsid w:val="00FA65AA"/>
    <w:rsid w:val="00FA6A4B"/>
    <w:rsid w:val="00FA7511"/>
    <w:rsid w:val="00FA7728"/>
    <w:rsid w:val="00FA7929"/>
    <w:rsid w:val="00FA7FF2"/>
    <w:rsid w:val="00FB0057"/>
    <w:rsid w:val="00FB02F0"/>
    <w:rsid w:val="00FB1254"/>
    <w:rsid w:val="00FB14F5"/>
    <w:rsid w:val="00FB2806"/>
    <w:rsid w:val="00FB2E54"/>
    <w:rsid w:val="00FB32A4"/>
    <w:rsid w:val="00FB45FB"/>
    <w:rsid w:val="00FB471A"/>
    <w:rsid w:val="00FB48DB"/>
    <w:rsid w:val="00FB4EEE"/>
    <w:rsid w:val="00FB513B"/>
    <w:rsid w:val="00FB52FA"/>
    <w:rsid w:val="00FB5C52"/>
    <w:rsid w:val="00FC040E"/>
    <w:rsid w:val="00FC0634"/>
    <w:rsid w:val="00FC0D87"/>
    <w:rsid w:val="00FC23C3"/>
    <w:rsid w:val="00FC3927"/>
    <w:rsid w:val="00FC3C1D"/>
    <w:rsid w:val="00FC42FB"/>
    <w:rsid w:val="00FC58E9"/>
    <w:rsid w:val="00FC5E74"/>
    <w:rsid w:val="00FC6258"/>
    <w:rsid w:val="00FC6D2D"/>
    <w:rsid w:val="00FC744B"/>
    <w:rsid w:val="00FC7952"/>
    <w:rsid w:val="00FC7C65"/>
    <w:rsid w:val="00FC7F22"/>
    <w:rsid w:val="00FD0A42"/>
    <w:rsid w:val="00FD0DBC"/>
    <w:rsid w:val="00FD0E9F"/>
    <w:rsid w:val="00FD13E0"/>
    <w:rsid w:val="00FD1667"/>
    <w:rsid w:val="00FD1ABD"/>
    <w:rsid w:val="00FD1CBB"/>
    <w:rsid w:val="00FD24BE"/>
    <w:rsid w:val="00FD2923"/>
    <w:rsid w:val="00FD47F4"/>
    <w:rsid w:val="00FD51BF"/>
    <w:rsid w:val="00FD52FB"/>
    <w:rsid w:val="00FD7571"/>
    <w:rsid w:val="00FD77D1"/>
    <w:rsid w:val="00FD7D3F"/>
    <w:rsid w:val="00FE0047"/>
    <w:rsid w:val="00FE1D99"/>
    <w:rsid w:val="00FE2DAA"/>
    <w:rsid w:val="00FE2DB2"/>
    <w:rsid w:val="00FE3059"/>
    <w:rsid w:val="00FE409D"/>
    <w:rsid w:val="00FE4300"/>
    <w:rsid w:val="00FE4BD2"/>
    <w:rsid w:val="00FE4C0C"/>
    <w:rsid w:val="00FE5B1F"/>
    <w:rsid w:val="00FE6178"/>
    <w:rsid w:val="00FE6429"/>
    <w:rsid w:val="00FE6E6E"/>
    <w:rsid w:val="00FE7BD5"/>
    <w:rsid w:val="00FE7C28"/>
    <w:rsid w:val="00FF021B"/>
    <w:rsid w:val="00FF0F68"/>
    <w:rsid w:val="00FF162C"/>
    <w:rsid w:val="00FF1CCC"/>
    <w:rsid w:val="00FF2826"/>
    <w:rsid w:val="00FF2B1D"/>
    <w:rsid w:val="00FF2FD2"/>
    <w:rsid w:val="00FF3681"/>
    <w:rsid w:val="00FF3DA6"/>
    <w:rsid w:val="00FF484B"/>
    <w:rsid w:val="00FF4C61"/>
    <w:rsid w:val="00FF4DD3"/>
    <w:rsid w:val="00FF52A5"/>
    <w:rsid w:val="00FF5BBA"/>
    <w:rsid w:val="00FF6559"/>
    <w:rsid w:val="00FF7541"/>
    <w:rsid w:val="00FF7C57"/>
    <w:rsid w:val="00FF7DA9"/>
    <w:rsid w:val="0188D462"/>
    <w:rsid w:val="0339D2FA"/>
    <w:rsid w:val="036F204B"/>
    <w:rsid w:val="0597CC6C"/>
    <w:rsid w:val="05FE1C27"/>
    <w:rsid w:val="06E5D77C"/>
    <w:rsid w:val="07FC2130"/>
    <w:rsid w:val="0AA224F2"/>
    <w:rsid w:val="0AAD3F26"/>
    <w:rsid w:val="0D6AB864"/>
    <w:rsid w:val="0EB0F9F4"/>
    <w:rsid w:val="0EE22BC2"/>
    <w:rsid w:val="0EF77DA3"/>
    <w:rsid w:val="10211A28"/>
    <w:rsid w:val="11E294FA"/>
    <w:rsid w:val="1230A764"/>
    <w:rsid w:val="147B1313"/>
    <w:rsid w:val="14DEE8E7"/>
    <w:rsid w:val="17B42D24"/>
    <w:rsid w:val="18E5786F"/>
    <w:rsid w:val="192ECDF9"/>
    <w:rsid w:val="1AECB3DA"/>
    <w:rsid w:val="1BDB9D8D"/>
    <w:rsid w:val="1C4221EE"/>
    <w:rsid w:val="1C9559E3"/>
    <w:rsid w:val="1DD58FE9"/>
    <w:rsid w:val="1E1722CA"/>
    <w:rsid w:val="1E7C6712"/>
    <w:rsid w:val="1FF0A23D"/>
    <w:rsid w:val="20431563"/>
    <w:rsid w:val="206A7A20"/>
    <w:rsid w:val="21690CE8"/>
    <w:rsid w:val="21A3831D"/>
    <w:rsid w:val="21BE7560"/>
    <w:rsid w:val="24111898"/>
    <w:rsid w:val="299580CE"/>
    <w:rsid w:val="2B01CE33"/>
    <w:rsid w:val="2B46161C"/>
    <w:rsid w:val="2D41F4D2"/>
    <w:rsid w:val="2DD60C29"/>
    <w:rsid w:val="2DFA89DE"/>
    <w:rsid w:val="30AF9D0C"/>
    <w:rsid w:val="315F17E9"/>
    <w:rsid w:val="33FA44FF"/>
    <w:rsid w:val="34730717"/>
    <w:rsid w:val="34E09AD2"/>
    <w:rsid w:val="3527324E"/>
    <w:rsid w:val="3966F77F"/>
    <w:rsid w:val="3A399F98"/>
    <w:rsid w:val="3AE281E7"/>
    <w:rsid w:val="3B306265"/>
    <w:rsid w:val="3CB5AB48"/>
    <w:rsid w:val="3CF69717"/>
    <w:rsid w:val="3CFE3DBC"/>
    <w:rsid w:val="3D8885A9"/>
    <w:rsid w:val="3D93C39D"/>
    <w:rsid w:val="3FDD84EC"/>
    <w:rsid w:val="4054DCC3"/>
    <w:rsid w:val="407F412D"/>
    <w:rsid w:val="409AE7BB"/>
    <w:rsid w:val="411171B5"/>
    <w:rsid w:val="415D6821"/>
    <w:rsid w:val="44934E0E"/>
    <w:rsid w:val="450B9339"/>
    <w:rsid w:val="45B7FB52"/>
    <w:rsid w:val="483EC5F3"/>
    <w:rsid w:val="489BE369"/>
    <w:rsid w:val="48C43834"/>
    <w:rsid w:val="49346061"/>
    <w:rsid w:val="4A1F999A"/>
    <w:rsid w:val="4BCDA867"/>
    <w:rsid w:val="5131AED8"/>
    <w:rsid w:val="513604F6"/>
    <w:rsid w:val="549382B7"/>
    <w:rsid w:val="5807EDBA"/>
    <w:rsid w:val="58E75AFF"/>
    <w:rsid w:val="5A8543CA"/>
    <w:rsid w:val="5ABE43A5"/>
    <w:rsid w:val="5F886D53"/>
    <w:rsid w:val="609D18D8"/>
    <w:rsid w:val="635F90A9"/>
    <w:rsid w:val="6398E0E0"/>
    <w:rsid w:val="6577E5E5"/>
    <w:rsid w:val="679C017C"/>
    <w:rsid w:val="67D85D15"/>
    <w:rsid w:val="6D03D3E5"/>
    <w:rsid w:val="6F44CC7E"/>
    <w:rsid w:val="6FF4E3A6"/>
    <w:rsid w:val="72E0ACA1"/>
    <w:rsid w:val="73A8DD8C"/>
    <w:rsid w:val="744C1AA9"/>
    <w:rsid w:val="75F4D01F"/>
    <w:rsid w:val="77D75836"/>
    <w:rsid w:val="7940C7F2"/>
    <w:rsid w:val="795E8595"/>
    <w:rsid w:val="7A7AFF40"/>
    <w:rsid w:val="7C03E4E9"/>
    <w:rsid w:val="7CA2362F"/>
    <w:rsid w:val="7D935182"/>
    <w:rsid w:val="7FA4B5F6"/>
    <w:rsid w:val="7FDD471B"/>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46A5FE"/>
  <w15:chartTrackingRefBased/>
  <w15:docId w15:val="{B388FF97-413F-4C2B-AB4C-9DBCF061BB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C7070"/>
    <w:pPr>
      <w:spacing w:after="0" w:line="240" w:lineRule="auto"/>
    </w:pPr>
    <w:rPr>
      <w:rFonts w:ascii="Times New Roman" w:eastAsia="Times New Roman" w:hAnsi="Times New Roman" w:cs="Times New Roman"/>
      <w:sz w:val="24"/>
      <w:szCs w:val="24"/>
      <w:lang w:eastAsia="zh-CN"/>
    </w:rPr>
  </w:style>
  <w:style w:type="paragraph" w:styleId="Heading1">
    <w:name w:val="heading 1"/>
    <w:basedOn w:val="Normal"/>
    <w:next w:val="Normal"/>
    <w:link w:val="Heading1Char"/>
    <w:uiPriority w:val="9"/>
    <w:qFormat/>
    <w:rsid w:val="00E6364F"/>
    <w:pPr>
      <w:keepNext/>
      <w:keepLines/>
      <w:spacing w:before="240" w:line="276" w:lineRule="auto"/>
      <w:outlineLvl w:val="0"/>
    </w:pPr>
    <w:rPr>
      <w:rFonts w:asciiTheme="majorHAnsi" w:eastAsiaTheme="majorEastAsia" w:hAnsiTheme="majorHAnsi" w:cstheme="majorBidi"/>
      <w:color w:val="2F5496" w:themeColor="accent1" w:themeShade="BF"/>
      <w:sz w:val="32"/>
      <w:szCs w:val="32"/>
      <w:lang w:eastAsia="en-US"/>
    </w:rPr>
  </w:style>
  <w:style w:type="paragraph" w:styleId="Heading2">
    <w:name w:val="heading 2"/>
    <w:basedOn w:val="Normal"/>
    <w:next w:val="Normal"/>
    <w:link w:val="Heading2Char"/>
    <w:uiPriority w:val="9"/>
    <w:unhideWhenUsed/>
    <w:qFormat/>
    <w:rsid w:val="00D57983"/>
    <w:pPr>
      <w:keepNext/>
      <w:keepLines/>
      <w:spacing w:before="40" w:line="276" w:lineRule="auto"/>
      <w:outlineLvl w:val="1"/>
    </w:pPr>
    <w:rPr>
      <w:rFonts w:eastAsiaTheme="majorEastAsia" w:cstheme="majorBidi"/>
      <w:b/>
      <w:sz w:val="26"/>
      <w:szCs w:val="26"/>
      <w:lang w:eastAsia="en-US"/>
    </w:rPr>
  </w:style>
  <w:style w:type="paragraph" w:styleId="Heading3">
    <w:name w:val="heading 3"/>
    <w:basedOn w:val="Normal"/>
    <w:next w:val="Normal"/>
    <w:link w:val="Heading3Char"/>
    <w:autoRedefine/>
    <w:uiPriority w:val="9"/>
    <w:semiHidden/>
    <w:unhideWhenUsed/>
    <w:qFormat/>
    <w:rsid w:val="00C07573"/>
    <w:pPr>
      <w:keepNext/>
      <w:keepLines/>
      <w:spacing w:before="40" w:line="276" w:lineRule="auto"/>
      <w:outlineLvl w:val="2"/>
    </w:pPr>
    <w:rPr>
      <w:rFonts w:eastAsiaTheme="majorEastAsia" w:cstheme="majorBidi"/>
      <w:i/>
      <w:sz w:val="26"/>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57983"/>
    <w:rPr>
      <w:rFonts w:ascii="Times New Roman" w:eastAsiaTheme="majorEastAsia" w:hAnsi="Times New Roman" w:cstheme="majorBidi"/>
      <w:b/>
      <w:sz w:val="26"/>
      <w:szCs w:val="26"/>
    </w:rPr>
  </w:style>
  <w:style w:type="character" w:customStyle="1" w:styleId="Heading3Char">
    <w:name w:val="Heading 3 Char"/>
    <w:basedOn w:val="DefaultParagraphFont"/>
    <w:link w:val="Heading3"/>
    <w:uiPriority w:val="9"/>
    <w:semiHidden/>
    <w:rsid w:val="00C07573"/>
    <w:rPr>
      <w:rFonts w:ascii="Times New Roman" w:eastAsiaTheme="majorEastAsia" w:hAnsi="Times New Roman" w:cstheme="majorBidi"/>
      <w:i/>
      <w:sz w:val="26"/>
      <w:szCs w:val="24"/>
    </w:rPr>
  </w:style>
  <w:style w:type="paragraph" w:styleId="ListParagraph">
    <w:name w:val="List Paragraph"/>
    <w:basedOn w:val="Normal"/>
    <w:uiPriority w:val="34"/>
    <w:qFormat/>
    <w:rsid w:val="00A502A6"/>
    <w:pPr>
      <w:spacing w:after="200" w:line="276" w:lineRule="auto"/>
      <w:ind w:left="720"/>
      <w:contextualSpacing/>
    </w:pPr>
    <w:rPr>
      <w:rFonts w:eastAsiaTheme="minorHAnsi" w:cstheme="minorBidi"/>
      <w:szCs w:val="22"/>
      <w:lang w:eastAsia="en-US"/>
    </w:rPr>
  </w:style>
  <w:style w:type="paragraph" w:styleId="NoSpacing">
    <w:name w:val="No Spacing"/>
    <w:uiPriority w:val="1"/>
    <w:qFormat/>
    <w:rsid w:val="004C32FE"/>
    <w:pPr>
      <w:spacing w:after="0" w:line="240" w:lineRule="auto"/>
    </w:pPr>
    <w:rPr>
      <w:rFonts w:ascii="Times New Roman" w:hAnsi="Times New Roman"/>
      <w:sz w:val="24"/>
      <w:lang w:val="en-US"/>
    </w:rPr>
  </w:style>
  <w:style w:type="paragraph" w:styleId="Header">
    <w:name w:val="header"/>
    <w:basedOn w:val="Normal"/>
    <w:link w:val="HeaderChar"/>
    <w:uiPriority w:val="99"/>
    <w:unhideWhenUsed/>
    <w:rsid w:val="00CD3763"/>
    <w:pPr>
      <w:tabs>
        <w:tab w:val="center" w:pos="4513"/>
        <w:tab w:val="right" w:pos="9026"/>
      </w:tabs>
    </w:pPr>
    <w:rPr>
      <w:rFonts w:eastAsiaTheme="minorHAnsi" w:cstheme="minorBidi"/>
      <w:szCs w:val="22"/>
      <w:lang w:eastAsia="en-US"/>
    </w:rPr>
  </w:style>
  <w:style w:type="character" w:customStyle="1" w:styleId="HeaderChar">
    <w:name w:val="Header Char"/>
    <w:basedOn w:val="DefaultParagraphFont"/>
    <w:link w:val="Header"/>
    <w:uiPriority w:val="99"/>
    <w:rsid w:val="00CD3763"/>
    <w:rPr>
      <w:rFonts w:ascii="Times New Roman" w:hAnsi="Times New Roman"/>
      <w:sz w:val="24"/>
      <w:lang w:val="en-US"/>
    </w:rPr>
  </w:style>
  <w:style w:type="paragraph" w:styleId="Footer">
    <w:name w:val="footer"/>
    <w:basedOn w:val="Normal"/>
    <w:link w:val="FooterChar"/>
    <w:uiPriority w:val="99"/>
    <w:unhideWhenUsed/>
    <w:rsid w:val="00CD3763"/>
    <w:pPr>
      <w:tabs>
        <w:tab w:val="center" w:pos="4513"/>
        <w:tab w:val="right" w:pos="9026"/>
      </w:tabs>
    </w:pPr>
    <w:rPr>
      <w:rFonts w:eastAsiaTheme="minorHAnsi" w:cstheme="minorBidi"/>
      <w:szCs w:val="22"/>
      <w:lang w:eastAsia="en-US"/>
    </w:rPr>
  </w:style>
  <w:style w:type="character" w:customStyle="1" w:styleId="FooterChar">
    <w:name w:val="Footer Char"/>
    <w:basedOn w:val="DefaultParagraphFont"/>
    <w:link w:val="Footer"/>
    <w:uiPriority w:val="99"/>
    <w:rsid w:val="00CD3763"/>
    <w:rPr>
      <w:rFonts w:ascii="Times New Roman" w:hAnsi="Times New Roman"/>
      <w:sz w:val="24"/>
      <w:lang w:val="en-US"/>
    </w:rPr>
  </w:style>
  <w:style w:type="character" w:styleId="CommentReference">
    <w:name w:val="annotation reference"/>
    <w:basedOn w:val="DefaultParagraphFont"/>
    <w:uiPriority w:val="99"/>
    <w:semiHidden/>
    <w:unhideWhenUsed/>
    <w:rsid w:val="001E7A3A"/>
    <w:rPr>
      <w:sz w:val="16"/>
      <w:szCs w:val="16"/>
    </w:rPr>
  </w:style>
  <w:style w:type="paragraph" w:styleId="CommentText">
    <w:name w:val="annotation text"/>
    <w:basedOn w:val="Normal"/>
    <w:link w:val="CommentTextChar"/>
    <w:uiPriority w:val="99"/>
    <w:unhideWhenUsed/>
    <w:rsid w:val="001E7A3A"/>
    <w:pPr>
      <w:spacing w:after="200"/>
    </w:pPr>
    <w:rPr>
      <w:rFonts w:eastAsiaTheme="minorHAnsi" w:cstheme="minorBidi"/>
      <w:sz w:val="20"/>
      <w:szCs w:val="20"/>
      <w:lang w:eastAsia="en-US"/>
    </w:rPr>
  </w:style>
  <w:style w:type="character" w:customStyle="1" w:styleId="CommentTextChar">
    <w:name w:val="Comment Text Char"/>
    <w:basedOn w:val="DefaultParagraphFont"/>
    <w:link w:val="CommentText"/>
    <w:uiPriority w:val="99"/>
    <w:rsid w:val="001E7A3A"/>
    <w:rPr>
      <w:rFonts w:ascii="Times New Roman" w:hAnsi="Times New Roman"/>
      <w:sz w:val="20"/>
      <w:szCs w:val="20"/>
      <w:lang w:val="en-US"/>
    </w:rPr>
  </w:style>
  <w:style w:type="paragraph" w:styleId="CommentSubject">
    <w:name w:val="annotation subject"/>
    <w:basedOn w:val="CommentText"/>
    <w:next w:val="CommentText"/>
    <w:link w:val="CommentSubjectChar"/>
    <w:uiPriority w:val="99"/>
    <w:semiHidden/>
    <w:unhideWhenUsed/>
    <w:rsid w:val="001E7A3A"/>
    <w:rPr>
      <w:b/>
      <w:bCs/>
    </w:rPr>
  </w:style>
  <w:style w:type="character" w:customStyle="1" w:styleId="CommentSubjectChar">
    <w:name w:val="Comment Subject Char"/>
    <w:basedOn w:val="CommentTextChar"/>
    <w:link w:val="CommentSubject"/>
    <w:uiPriority w:val="99"/>
    <w:semiHidden/>
    <w:rsid w:val="001E7A3A"/>
    <w:rPr>
      <w:rFonts w:ascii="Times New Roman" w:hAnsi="Times New Roman"/>
      <w:b/>
      <w:bCs/>
      <w:sz w:val="20"/>
      <w:szCs w:val="20"/>
      <w:lang w:val="en-US"/>
    </w:rPr>
  </w:style>
  <w:style w:type="paragraph" w:styleId="BalloonText">
    <w:name w:val="Balloon Text"/>
    <w:basedOn w:val="Normal"/>
    <w:link w:val="BalloonTextChar"/>
    <w:uiPriority w:val="99"/>
    <w:semiHidden/>
    <w:unhideWhenUsed/>
    <w:rsid w:val="001E7A3A"/>
    <w:rPr>
      <w:rFonts w:ascii="Segoe UI" w:eastAsiaTheme="minorHAnsi" w:hAnsi="Segoe UI" w:cs="Segoe UI"/>
      <w:sz w:val="18"/>
      <w:szCs w:val="18"/>
      <w:lang w:eastAsia="en-US"/>
    </w:rPr>
  </w:style>
  <w:style w:type="character" w:customStyle="1" w:styleId="BalloonTextChar">
    <w:name w:val="Balloon Text Char"/>
    <w:basedOn w:val="DefaultParagraphFont"/>
    <w:link w:val="BalloonText"/>
    <w:uiPriority w:val="99"/>
    <w:semiHidden/>
    <w:rsid w:val="001E7A3A"/>
    <w:rPr>
      <w:rFonts w:ascii="Segoe UI" w:hAnsi="Segoe UI" w:cs="Segoe UI"/>
      <w:sz w:val="18"/>
      <w:szCs w:val="18"/>
      <w:lang w:val="en-US"/>
    </w:rPr>
  </w:style>
  <w:style w:type="paragraph" w:styleId="Bibliography">
    <w:name w:val="Bibliography"/>
    <w:basedOn w:val="Normal"/>
    <w:next w:val="Normal"/>
    <w:uiPriority w:val="37"/>
    <w:unhideWhenUsed/>
    <w:rsid w:val="00D40843"/>
    <w:pPr>
      <w:spacing w:after="240" w:line="480" w:lineRule="auto"/>
      <w:ind w:left="720" w:hanging="720"/>
    </w:pPr>
    <w:rPr>
      <w:rFonts w:eastAsiaTheme="minorHAnsi" w:cstheme="minorBidi"/>
      <w:szCs w:val="22"/>
      <w:lang w:eastAsia="en-US"/>
    </w:rPr>
  </w:style>
  <w:style w:type="character" w:styleId="Hyperlink">
    <w:name w:val="Hyperlink"/>
    <w:basedOn w:val="DefaultParagraphFont"/>
    <w:uiPriority w:val="99"/>
    <w:unhideWhenUsed/>
    <w:rsid w:val="00BA23C5"/>
    <w:rPr>
      <w:color w:val="0000FF"/>
      <w:u w:val="single"/>
    </w:rPr>
  </w:style>
  <w:style w:type="character" w:customStyle="1" w:styleId="UnresolvedMention1">
    <w:name w:val="Unresolved Mention1"/>
    <w:basedOn w:val="DefaultParagraphFont"/>
    <w:uiPriority w:val="99"/>
    <w:semiHidden/>
    <w:unhideWhenUsed/>
    <w:rsid w:val="00BC5B87"/>
    <w:rPr>
      <w:color w:val="605E5C"/>
      <w:shd w:val="clear" w:color="auto" w:fill="E1DFDD"/>
    </w:rPr>
  </w:style>
  <w:style w:type="character" w:customStyle="1" w:styleId="UnresolvedMention2">
    <w:name w:val="Unresolved Mention2"/>
    <w:basedOn w:val="DefaultParagraphFont"/>
    <w:uiPriority w:val="99"/>
    <w:rsid w:val="005140F2"/>
    <w:rPr>
      <w:color w:val="605E5C"/>
      <w:shd w:val="clear" w:color="auto" w:fill="E1DFDD"/>
    </w:rPr>
  </w:style>
  <w:style w:type="paragraph" w:styleId="Revision">
    <w:name w:val="Revision"/>
    <w:hidden/>
    <w:uiPriority w:val="99"/>
    <w:semiHidden/>
    <w:rsid w:val="00565560"/>
    <w:pPr>
      <w:spacing w:after="0" w:line="240" w:lineRule="auto"/>
    </w:pPr>
    <w:rPr>
      <w:rFonts w:ascii="Times New Roman" w:hAnsi="Times New Roman"/>
      <w:sz w:val="24"/>
      <w:lang w:val="en-US"/>
    </w:rPr>
  </w:style>
  <w:style w:type="character" w:styleId="FollowedHyperlink">
    <w:name w:val="FollowedHyperlink"/>
    <w:basedOn w:val="DefaultParagraphFont"/>
    <w:uiPriority w:val="99"/>
    <w:semiHidden/>
    <w:unhideWhenUsed/>
    <w:rsid w:val="002D3C7E"/>
    <w:rPr>
      <w:color w:val="954F72" w:themeColor="followedHyperlink"/>
      <w:u w:val="single"/>
    </w:rPr>
  </w:style>
  <w:style w:type="paragraph" w:styleId="FootnoteText">
    <w:name w:val="footnote text"/>
    <w:basedOn w:val="Normal"/>
    <w:link w:val="FootnoteTextChar"/>
    <w:uiPriority w:val="99"/>
    <w:semiHidden/>
    <w:unhideWhenUsed/>
    <w:rsid w:val="00AA0701"/>
    <w:rPr>
      <w:rFonts w:eastAsiaTheme="minorHAnsi" w:cstheme="minorBidi"/>
      <w:sz w:val="20"/>
      <w:szCs w:val="20"/>
      <w:lang w:eastAsia="en-US"/>
    </w:rPr>
  </w:style>
  <w:style w:type="character" w:customStyle="1" w:styleId="FootnoteTextChar">
    <w:name w:val="Footnote Text Char"/>
    <w:basedOn w:val="DefaultParagraphFont"/>
    <w:link w:val="FootnoteText"/>
    <w:uiPriority w:val="99"/>
    <w:semiHidden/>
    <w:rsid w:val="00AA0701"/>
    <w:rPr>
      <w:rFonts w:ascii="Times New Roman" w:hAnsi="Times New Roman"/>
      <w:sz w:val="20"/>
      <w:szCs w:val="20"/>
      <w:lang w:val="en-US"/>
    </w:rPr>
  </w:style>
  <w:style w:type="character" w:styleId="FootnoteReference">
    <w:name w:val="footnote reference"/>
    <w:basedOn w:val="DefaultParagraphFont"/>
    <w:uiPriority w:val="99"/>
    <w:semiHidden/>
    <w:unhideWhenUsed/>
    <w:rsid w:val="00AA0701"/>
    <w:rPr>
      <w:vertAlign w:val="superscript"/>
    </w:rPr>
  </w:style>
  <w:style w:type="character" w:customStyle="1" w:styleId="Heading1Char">
    <w:name w:val="Heading 1 Char"/>
    <w:basedOn w:val="DefaultParagraphFont"/>
    <w:link w:val="Heading1"/>
    <w:uiPriority w:val="9"/>
    <w:rsid w:val="00E6364F"/>
    <w:rPr>
      <w:rFonts w:asciiTheme="majorHAnsi" w:eastAsiaTheme="majorEastAsia" w:hAnsiTheme="majorHAnsi" w:cstheme="majorBidi"/>
      <w:color w:val="2F5496" w:themeColor="accent1" w:themeShade="BF"/>
      <w:sz w:val="32"/>
      <w:szCs w:val="32"/>
      <w:lang w:val="en-US"/>
    </w:rPr>
  </w:style>
  <w:style w:type="paragraph" w:styleId="EndnoteText">
    <w:name w:val="endnote text"/>
    <w:basedOn w:val="Normal"/>
    <w:link w:val="EndnoteTextChar"/>
    <w:uiPriority w:val="99"/>
    <w:semiHidden/>
    <w:unhideWhenUsed/>
    <w:rsid w:val="00916ECF"/>
    <w:rPr>
      <w:rFonts w:eastAsiaTheme="minorHAnsi" w:cstheme="minorBidi"/>
      <w:sz w:val="20"/>
      <w:szCs w:val="20"/>
      <w:lang w:eastAsia="en-US"/>
    </w:rPr>
  </w:style>
  <w:style w:type="character" w:customStyle="1" w:styleId="EndnoteTextChar">
    <w:name w:val="Endnote Text Char"/>
    <w:basedOn w:val="DefaultParagraphFont"/>
    <w:link w:val="EndnoteText"/>
    <w:uiPriority w:val="99"/>
    <w:semiHidden/>
    <w:rsid w:val="00916ECF"/>
    <w:rPr>
      <w:rFonts w:ascii="Times New Roman" w:hAnsi="Times New Roman"/>
      <w:sz w:val="20"/>
      <w:szCs w:val="20"/>
      <w:lang w:val="en-US"/>
    </w:rPr>
  </w:style>
  <w:style w:type="character" w:styleId="EndnoteReference">
    <w:name w:val="endnote reference"/>
    <w:basedOn w:val="DefaultParagraphFont"/>
    <w:uiPriority w:val="99"/>
    <w:semiHidden/>
    <w:unhideWhenUsed/>
    <w:rsid w:val="00916ECF"/>
    <w:rPr>
      <w:vertAlign w:val="superscript"/>
    </w:rPr>
  </w:style>
  <w:style w:type="character" w:customStyle="1" w:styleId="metalabel">
    <w:name w:val="metalabel"/>
    <w:basedOn w:val="DefaultParagraphFont"/>
    <w:rsid w:val="002F1152"/>
  </w:style>
  <w:style w:type="character" w:styleId="Emphasis">
    <w:name w:val="Emphasis"/>
    <w:basedOn w:val="DefaultParagraphFont"/>
    <w:uiPriority w:val="20"/>
    <w:qFormat/>
    <w:rsid w:val="002F1152"/>
    <w:rPr>
      <w:i/>
      <w:iCs/>
    </w:rPr>
  </w:style>
  <w:style w:type="paragraph" w:styleId="NormalWeb">
    <w:name w:val="Normal (Web)"/>
    <w:basedOn w:val="Normal"/>
    <w:uiPriority w:val="99"/>
    <w:unhideWhenUsed/>
    <w:rsid w:val="008928EB"/>
    <w:pPr>
      <w:spacing w:before="100" w:beforeAutospacing="1" w:after="100" w:afterAutospacing="1"/>
    </w:pPr>
  </w:style>
  <w:style w:type="character" w:customStyle="1" w:styleId="spellingerror">
    <w:name w:val="spellingerror"/>
    <w:basedOn w:val="DefaultParagraphFont"/>
    <w:rsid w:val="0000740A"/>
  </w:style>
  <w:style w:type="character" w:customStyle="1" w:styleId="normaltextrun">
    <w:name w:val="normaltextrun"/>
    <w:basedOn w:val="DefaultParagraphFont"/>
    <w:rsid w:val="0000740A"/>
  </w:style>
  <w:style w:type="character" w:customStyle="1" w:styleId="UnresolvedMention">
    <w:name w:val="Unresolved Mention"/>
    <w:basedOn w:val="DefaultParagraphFont"/>
    <w:uiPriority w:val="99"/>
    <w:semiHidden/>
    <w:unhideWhenUsed/>
    <w:rsid w:val="000777EE"/>
    <w:rPr>
      <w:color w:val="605E5C"/>
      <w:shd w:val="clear" w:color="auto" w:fill="E1DFDD"/>
    </w:rPr>
  </w:style>
  <w:style w:type="paragraph" w:customStyle="1" w:styleId="paragraph">
    <w:name w:val="paragraph"/>
    <w:basedOn w:val="Normal"/>
    <w:rsid w:val="00BA2C5A"/>
    <w:pPr>
      <w:spacing w:before="100" w:beforeAutospacing="1" w:after="100" w:afterAutospacing="1"/>
    </w:pPr>
  </w:style>
  <w:style w:type="character" w:customStyle="1" w:styleId="eop">
    <w:name w:val="eop"/>
    <w:basedOn w:val="DefaultParagraphFont"/>
    <w:rsid w:val="00BA2C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3254063">
      <w:bodyDiv w:val="1"/>
      <w:marLeft w:val="0"/>
      <w:marRight w:val="0"/>
      <w:marTop w:val="0"/>
      <w:marBottom w:val="0"/>
      <w:divBdr>
        <w:top w:val="none" w:sz="0" w:space="0" w:color="auto"/>
        <w:left w:val="none" w:sz="0" w:space="0" w:color="auto"/>
        <w:bottom w:val="none" w:sz="0" w:space="0" w:color="auto"/>
        <w:right w:val="none" w:sz="0" w:space="0" w:color="auto"/>
      </w:divBdr>
    </w:div>
    <w:div w:id="243534838">
      <w:bodyDiv w:val="1"/>
      <w:marLeft w:val="0"/>
      <w:marRight w:val="0"/>
      <w:marTop w:val="0"/>
      <w:marBottom w:val="0"/>
      <w:divBdr>
        <w:top w:val="none" w:sz="0" w:space="0" w:color="auto"/>
        <w:left w:val="none" w:sz="0" w:space="0" w:color="auto"/>
        <w:bottom w:val="none" w:sz="0" w:space="0" w:color="auto"/>
        <w:right w:val="none" w:sz="0" w:space="0" w:color="auto"/>
      </w:divBdr>
    </w:div>
    <w:div w:id="326712367">
      <w:bodyDiv w:val="1"/>
      <w:marLeft w:val="0"/>
      <w:marRight w:val="0"/>
      <w:marTop w:val="0"/>
      <w:marBottom w:val="0"/>
      <w:divBdr>
        <w:top w:val="none" w:sz="0" w:space="0" w:color="auto"/>
        <w:left w:val="none" w:sz="0" w:space="0" w:color="auto"/>
        <w:bottom w:val="none" w:sz="0" w:space="0" w:color="auto"/>
        <w:right w:val="none" w:sz="0" w:space="0" w:color="auto"/>
      </w:divBdr>
    </w:div>
    <w:div w:id="352532200">
      <w:bodyDiv w:val="1"/>
      <w:marLeft w:val="0"/>
      <w:marRight w:val="0"/>
      <w:marTop w:val="0"/>
      <w:marBottom w:val="0"/>
      <w:divBdr>
        <w:top w:val="none" w:sz="0" w:space="0" w:color="auto"/>
        <w:left w:val="none" w:sz="0" w:space="0" w:color="auto"/>
        <w:bottom w:val="none" w:sz="0" w:space="0" w:color="auto"/>
        <w:right w:val="none" w:sz="0" w:space="0" w:color="auto"/>
      </w:divBdr>
    </w:div>
    <w:div w:id="497423228">
      <w:bodyDiv w:val="1"/>
      <w:marLeft w:val="0"/>
      <w:marRight w:val="0"/>
      <w:marTop w:val="0"/>
      <w:marBottom w:val="0"/>
      <w:divBdr>
        <w:top w:val="none" w:sz="0" w:space="0" w:color="auto"/>
        <w:left w:val="none" w:sz="0" w:space="0" w:color="auto"/>
        <w:bottom w:val="none" w:sz="0" w:space="0" w:color="auto"/>
        <w:right w:val="none" w:sz="0" w:space="0" w:color="auto"/>
      </w:divBdr>
    </w:div>
    <w:div w:id="498665869">
      <w:bodyDiv w:val="1"/>
      <w:marLeft w:val="0"/>
      <w:marRight w:val="0"/>
      <w:marTop w:val="0"/>
      <w:marBottom w:val="0"/>
      <w:divBdr>
        <w:top w:val="none" w:sz="0" w:space="0" w:color="auto"/>
        <w:left w:val="none" w:sz="0" w:space="0" w:color="auto"/>
        <w:bottom w:val="none" w:sz="0" w:space="0" w:color="auto"/>
        <w:right w:val="none" w:sz="0" w:space="0" w:color="auto"/>
      </w:divBdr>
    </w:div>
    <w:div w:id="562064168">
      <w:bodyDiv w:val="1"/>
      <w:marLeft w:val="0"/>
      <w:marRight w:val="0"/>
      <w:marTop w:val="0"/>
      <w:marBottom w:val="0"/>
      <w:divBdr>
        <w:top w:val="none" w:sz="0" w:space="0" w:color="auto"/>
        <w:left w:val="none" w:sz="0" w:space="0" w:color="auto"/>
        <w:bottom w:val="none" w:sz="0" w:space="0" w:color="auto"/>
        <w:right w:val="none" w:sz="0" w:space="0" w:color="auto"/>
      </w:divBdr>
    </w:div>
    <w:div w:id="892351925">
      <w:bodyDiv w:val="1"/>
      <w:marLeft w:val="0"/>
      <w:marRight w:val="0"/>
      <w:marTop w:val="0"/>
      <w:marBottom w:val="0"/>
      <w:divBdr>
        <w:top w:val="none" w:sz="0" w:space="0" w:color="auto"/>
        <w:left w:val="none" w:sz="0" w:space="0" w:color="auto"/>
        <w:bottom w:val="none" w:sz="0" w:space="0" w:color="auto"/>
        <w:right w:val="none" w:sz="0" w:space="0" w:color="auto"/>
      </w:divBdr>
      <w:divsChild>
        <w:div w:id="1078361078">
          <w:marLeft w:val="0"/>
          <w:marRight w:val="0"/>
          <w:marTop w:val="0"/>
          <w:marBottom w:val="0"/>
          <w:divBdr>
            <w:top w:val="none" w:sz="0" w:space="0" w:color="auto"/>
            <w:left w:val="none" w:sz="0" w:space="0" w:color="auto"/>
            <w:bottom w:val="none" w:sz="0" w:space="0" w:color="auto"/>
            <w:right w:val="none" w:sz="0" w:space="0" w:color="auto"/>
          </w:divBdr>
        </w:div>
        <w:div w:id="919870943">
          <w:marLeft w:val="0"/>
          <w:marRight w:val="0"/>
          <w:marTop w:val="0"/>
          <w:marBottom w:val="0"/>
          <w:divBdr>
            <w:top w:val="none" w:sz="0" w:space="0" w:color="auto"/>
            <w:left w:val="none" w:sz="0" w:space="0" w:color="auto"/>
            <w:bottom w:val="none" w:sz="0" w:space="0" w:color="auto"/>
            <w:right w:val="none" w:sz="0" w:space="0" w:color="auto"/>
          </w:divBdr>
        </w:div>
        <w:div w:id="2001615677">
          <w:marLeft w:val="0"/>
          <w:marRight w:val="0"/>
          <w:marTop w:val="0"/>
          <w:marBottom w:val="0"/>
          <w:divBdr>
            <w:top w:val="none" w:sz="0" w:space="0" w:color="auto"/>
            <w:left w:val="none" w:sz="0" w:space="0" w:color="auto"/>
            <w:bottom w:val="none" w:sz="0" w:space="0" w:color="auto"/>
            <w:right w:val="none" w:sz="0" w:space="0" w:color="auto"/>
          </w:divBdr>
        </w:div>
        <w:div w:id="848299884">
          <w:marLeft w:val="0"/>
          <w:marRight w:val="0"/>
          <w:marTop w:val="0"/>
          <w:marBottom w:val="0"/>
          <w:divBdr>
            <w:top w:val="none" w:sz="0" w:space="0" w:color="auto"/>
            <w:left w:val="none" w:sz="0" w:space="0" w:color="auto"/>
            <w:bottom w:val="none" w:sz="0" w:space="0" w:color="auto"/>
            <w:right w:val="none" w:sz="0" w:space="0" w:color="auto"/>
          </w:divBdr>
        </w:div>
        <w:div w:id="1290436070">
          <w:marLeft w:val="0"/>
          <w:marRight w:val="0"/>
          <w:marTop w:val="0"/>
          <w:marBottom w:val="0"/>
          <w:divBdr>
            <w:top w:val="none" w:sz="0" w:space="0" w:color="auto"/>
            <w:left w:val="none" w:sz="0" w:space="0" w:color="auto"/>
            <w:bottom w:val="none" w:sz="0" w:space="0" w:color="auto"/>
            <w:right w:val="none" w:sz="0" w:space="0" w:color="auto"/>
          </w:divBdr>
        </w:div>
        <w:div w:id="407962135">
          <w:marLeft w:val="0"/>
          <w:marRight w:val="0"/>
          <w:marTop w:val="0"/>
          <w:marBottom w:val="0"/>
          <w:divBdr>
            <w:top w:val="none" w:sz="0" w:space="0" w:color="auto"/>
            <w:left w:val="none" w:sz="0" w:space="0" w:color="auto"/>
            <w:bottom w:val="none" w:sz="0" w:space="0" w:color="auto"/>
            <w:right w:val="none" w:sz="0" w:space="0" w:color="auto"/>
          </w:divBdr>
        </w:div>
      </w:divsChild>
    </w:div>
    <w:div w:id="1012991565">
      <w:bodyDiv w:val="1"/>
      <w:marLeft w:val="0"/>
      <w:marRight w:val="0"/>
      <w:marTop w:val="0"/>
      <w:marBottom w:val="0"/>
      <w:divBdr>
        <w:top w:val="none" w:sz="0" w:space="0" w:color="auto"/>
        <w:left w:val="none" w:sz="0" w:space="0" w:color="auto"/>
        <w:bottom w:val="none" w:sz="0" w:space="0" w:color="auto"/>
        <w:right w:val="none" w:sz="0" w:space="0" w:color="auto"/>
      </w:divBdr>
    </w:div>
    <w:div w:id="1127579154">
      <w:bodyDiv w:val="1"/>
      <w:marLeft w:val="0"/>
      <w:marRight w:val="0"/>
      <w:marTop w:val="0"/>
      <w:marBottom w:val="0"/>
      <w:divBdr>
        <w:top w:val="none" w:sz="0" w:space="0" w:color="auto"/>
        <w:left w:val="none" w:sz="0" w:space="0" w:color="auto"/>
        <w:bottom w:val="none" w:sz="0" w:space="0" w:color="auto"/>
        <w:right w:val="none" w:sz="0" w:space="0" w:color="auto"/>
      </w:divBdr>
    </w:div>
    <w:div w:id="1131708039">
      <w:bodyDiv w:val="1"/>
      <w:marLeft w:val="0"/>
      <w:marRight w:val="0"/>
      <w:marTop w:val="0"/>
      <w:marBottom w:val="0"/>
      <w:divBdr>
        <w:top w:val="none" w:sz="0" w:space="0" w:color="auto"/>
        <w:left w:val="none" w:sz="0" w:space="0" w:color="auto"/>
        <w:bottom w:val="none" w:sz="0" w:space="0" w:color="auto"/>
        <w:right w:val="none" w:sz="0" w:space="0" w:color="auto"/>
      </w:divBdr>
    </w:div>
    <w:div w:id="1137449734">
      <w:bodyDiv w:val="1"/>
      <w:marLeft w:val="0"/>
      <w:marRight w:val="0"/>
      <w:marTop w:val="0"/>
      <w:marBottom w:val="0"/>
      <w:divBdr>
        <w:top w:val="none" w:sz="0" w:space="0" w:color="auto"/>
        <w:left w:val="none" w:sz="0" w:space="0" w:color="auto"/>
        <w:bottom w:val="none" w:sz="0" w:space="0" w:color="auto"/>
        <w:right w:val="none" w:sz="0" w:space="0" w:color="auto"/>
      </w:divBdr>
    </w:div>
    <w:div w:id="1156650435">
      <w:bodyDiv w:val="1"/>
      <w:marLeft w:val="0"/>
      <w:marRight w:val="0"/>
      <w:marTop w:val="0"/>
      <w:marBottom w:val="0"/>
      <w:divBdr>
        <w:top w:val="none" w:sz="0" w:space="0" w:color="auto"/>
        <w:left w:val="none" w:sz="0" w:space="0" w:color="auto"/>
        <w:bottom w:val="none" w:sz="0" w:space="0" w:color="auto"/>
        <w:right w:val="none" w:sz="0" w:space="0" w:color="auto"/>
      </w:divBdr>
      <w:divsChild>
        <w:div w:id="971406621">
          <w:marLeft w:val="0"/>
          <w:marRight w:val="0"/>
          <w:marTop w:val="0"/>
          <w:marBottom w:val="0"/>
          <w:divBdr>
            <w:top w:val="none" w:sz="0" w:space="0" w:color="auto"/>
            <w:left w:val="none" w:sz="0" w:space="0" w:color="auto"/>
            <w:bottom w:val="none" w:sz="0" w:space="0" w:color="auto"/>
            <w:right w:val="none" w:sz="0" w:space="0" w:color="auto"/>
          </w:divBdr>
        </w:div>
        <w:div w:id="1927032553">
          <w:marLeft w:val="0"/>
          <w:marRight w:val="0"/>
          <w:marTop w:val="0"/>
          <w:marBottom w:val="0"/>
          <w:divBdr>
            <w:top w:val="none" w:sz="0" w:space="0" w:color="auto"/>
            <w:left w:val="none" w:sz="0" w:space="0" w:color="auto"/>
            <w:bottom w:val="none" w:sz="0" w:space="0" w:color="auto"/>
            <w:right w:val="none" w:sz="0" w:space="0" w:color="auto"/>
          </w:divBdr>
        </w:div>
      </w:divsChild>
    </w:div>
    <w:div w:id="1317950766">
      <w:bodyDiv w:val="1"/>
      <w:marLeft w:val="0"/>
      <w:marRight w:val="0"/>
      <w:marTop w:val="0"/>
      <w:marBottom w:val="0"/>
      <w:divBdr>
        <w:top w:val="none" w:sz="0" w:space="0" w:color="auto"/>
        <w:left w:val="none" w:sz="0" w:space="0" w:color="auto"/>
        <w:bottom w:val="none" w:sz="0" w:space="0" w:color="auto"/>
        <w:right w:val="none" w:sz="0" w:space="0" w:color="auto"/>
      </w:divBdr>
    </w:div>
    <w:div w:id="1329481884">
      <w:bodyDiv w:val="1"/>
      <w:marLeft w:val="0"/>
      <w:marRight w:val="0"/>
      <w:marTop w:val="0"/>
      <w:marBottom w:val="0"/>
      <w:divBdr>
        <w:top w:val="none" w:sz="0" w:space="0" w:color="auto"/>
        <w:left w:val="none" w:sz="0" w:space="0" w:color="auto"/>
        <w:bottom w:val="none" w:sz="0" w:space="0" w:color="auto"/>
        <w:right w:val="none" w:sz="0" w:space="0" w:color="auto"/>
      </w:divBdr>
    </w:div>
    <w:div w:id="1385451741">
      <w:bodyDiv w:val="1"/>
      <w:marLeft w:val="0"/>
      <w:marRight w:val="0"/>
      <w:marTop w:val="0"/>
      <w:marBottom w:val="0"/>
      <w:divBdr>
        <w:top w:val="none" w:sz="0" w:space="0" w:color="auto"/>
        <w:left w:val="none" w:sz="0" w:space="0" w:color="auto"/>
        <w:bottom w:val="none" w:sz="0" w:space="0" w:color="auto"/>
        <w:right w:val="none" w:sz="0" w:space="0" w:color="auto"/>
      </w:divBdr>
    </w:div>
    <w:div w:id="1435907331">
      <w:bodyDiv w:val="1"/>
      <w:marLeft w:val="0"/>
      <w:marRight w:val="0"/>
      <w:marTop w:val="0"/>
      <w:marBottom w:val="0"/>
      <w:divBdr>
        <w:top w:val="none" w:sz="0" w:space="0" w:color="auto"/>
        <w:left w:val="none" w:sz="0" w:space="0" w:color="auto"/>
        <w:bottom w:val="none" w:sz="0" w:space="0" w:color="auto"/>
        <w:right w:val="none" w:sz="0" w:space="0" w:color="auto"/>
      </w:divBdr>
    </w:div>
    <w:div w:id="1487816935">
      <w:bodyDiv w:val="1"/>
      <w:marLeft w:val="0"/>
      <w:marRight w:val="0"/>
      <w:marTop w:val="0"/>
      <w:marBottom w:val="0"/>
      <w:divBdr>
        <w:top w:val="none" w:sz="0" w:space="0" w:color="auto"/>
        <w:left w:val="none" w:sz="0" w:space="0" w:color="auto"/>
        <w:bottom w:val="none" w:sz="0" w:space="0" w:color="auto"/>
        <w:right w:val="none" w:sz="0" w:space="0" w:color="auto"/>
      </w:divBdr>
    </w:div>
    <w:div w:id="1621574668">
      <w:bodyDiv w:val="1"/>
      <w:marLeft w:val="0"/>
      <w:marRight w:val="0"/>
      <w:marTop w:val="0"/>
      <w:marBottom w:val="0"/>
      <w:divBdr>
        <w:top w:val="none" w:sz="0" w:space="0" w:color="auto"/>
        <w:left w:val="none" w:sz="0" w:space="0" w:color="auto"/>
        <w:bottom w:val="none" w:sz="0" w:space="0" w:color="auto"/>
        <w:right w:val="none" w:sz="0" w:space="0" w:color="auto"/>
      </w:divBdr>
    </w:div>
    <w:div w:id="1804620283">
      <w:bodyDiv w:val="1"/>
      <w:marLeft w:val="0"/>
      <w:marRight w:val="0"/>
      <w:marTop w:val="0"/>
      <w:marBottom w:val="0"/>
      <w:divBdr>
        <w:top w:val="none" w:sz="0" w:space="0" w:color="auto"/>
        <w:left w:val="none" w:sz="0" w:space="0" w:color="auto"/>
        <w:bottom w:val="none" w:sz="0" w:space="0" w:color="auto"/>
        <w:right w:val="none" w:sz="0" w:space="0" w:color="auto"/>
      </w:divBdr>
    </w:div>
    <w:div w:id="1812290872">
      <w:bodyDiv w:val="1"/>
      <w:marLeft w:val="0"/>
      <w:marRight w:val="0"/>
      <w:marTop w:val="0"/>
      <w:marBottom w:val="0"/>
      <w:divBdr>
        <w:top w:val="none" w:sz="0" w:space="0" w:color="auto"/>
        <w:left w:val="none" w:sz="0" w:space="0" w:color="auto"/>
        <w:bottom w:val="none" w:sz="0" w:space="0" w:color="auto"/>
        <w:right w:val="none" w:sz="0" w:space="0" w:color="auto"/>
      </w:divBdr>
    </w:div>
    <w:div w:id="1888644298">
      <w:bodyDiv w:val="1"/>
      <w:marLeft w:val="0"/>
      <w:marRight w:val="0"/>
      <w:marTop w:val="0"/>
      <w:marBottom w:val="0"/>
      <w:divBdr>
        <w:top w:val="none" w:sz="0" w:space="0" w:color="auto"/>
        <w:left w:val="none" w:sz="0" w:space="0" w:color="auto"/>
        <w:bottom w:val="none" w:sz="0" w:space="0" w:color="auto"/>
        <w:right w:val="none" w:sz="0" w:space="0" w:color="auto"/>
      </w:divBdr>
    </w:div>
    <w:div w:id="1922105375">
      <w:bodyDiv w:val="1"/>
      <w:marLeft w:val="0"/>
      <w:marRight w:val="0"/>
      <w:marTop w:val="0"/>
      <w:marBottom w:val="0"/>
      <w:divBdr>
        <w:top w:val="none" w:sz="0" w:space="0" w:color="auto"/>
        <w:left w:val="none" w:sz="0" w:space="0" w:color="auto"/>
        <w:bottom w:val="none" w:sz="0" w:space="0" w:color="auto"/>
        <w:right w:val="none" w:sz="0" w:space="0" w:color="auto"/>
      </w:divBdr>
    </w:div>
    <w:div w:id="1968390389">
      <w:bodyDiv w:val="1"/>
      <w:marLeft w:val="0"/>
      <w:marRight w:val="0"/>
      <w:marTop w:val="0"/>
      <w:marBottom w:val="0"/>
      <w:divBdr>
        <w:top w:val="none" w:sz="0" w:space="0" w:color="auto"/>
        <w:left w:val="none" w:sz="0" w:space="0" w:color="auto"/>
        <w:bottom w:val="none" w:sz="0" w:space="0" w:color="auto"/>
        <w:right w:val="none" w:sz="0" w:space="0" w:color="auto"/>
      </w:divBdr>
    </w:div>
    <w:div w:id="2090494678">
      <w:bodyDiv w:val="1"/>
      <w:marLeft w:val="0"/>
      <w:marRight w:val="0"/>
      <w:marTop w:val="0"/>
      <w:marBottom w:val="0"/>
      <w:divBdr>
        <w:top w:val="none" w:sz="0" w:space="0" w:color="auto"/>
        <w:left w:val="none" w:sz="0" w:space="0" w:color="auto"/>
        <w:bottom w:val="none" w:sz="0" w:space="0" w:color="auto"/>
        <w:right w:val="none" w:sz="0" w:space="0" w:color="auto"/>
      </w:divBdr>
    </w:div>
    <w:div w:id="2130708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mp89@medschl.cam.ac.uk" TargetMode="External"/><Relationship Id="rId13" Type="http://schemas.openxmlformats.org/officeDocument/2006/relationships/hyperlink" Target="https://www.invo.org.uk/current-work/co-production/" TargetMode="External"/><Relationship Id="rId18" Type="http://schemas.openxmlformats.org/officeDocument/2006/relationships/hyperlink" Target="https://mcpin.org/how-to-break-down-power-structures-in-coproduced-research/"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nihr.ac.uk/news/work-begins-on-developing-a-single-new-nihr-centre-that-will-lead-public-involvement-and-research-dissemination-for-nihr-from-april-2020/21924" TargetMode="External"/><Relationship Id="rId17" Type="http://schemas.openxmlformats.org/officeDocument/2006/relationships/hyperlink" Target="http://www.drilluk.org.uk/disabled-researchers-a-challenge-to-higher-education-sector/" TargetMode="External"/><Relationship Id="rId2" Type="http://schemas.openxmlformats.org/officeDocument/2006/relationships/numbering" Target="numbering.xml"/><Relationship Id="rId16" Type="http://schemas.openxmlformats.org/officeDocument/2006/relationships/hyperlink" Target="http://dx.doi.org/10.3998/pc.12322227.0009.011"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nvo.org.uk/find-out-more/what-is-public-involvement-in-research-2/" TargetMode="External"/><Relationship Id="rId5" Type="http://schemas.openxmlformats.org/officeDocument/2006/relationships/webSettings" Target="webSettings.xml"/><Relationship Id="rId15" Type="http://schemas.openxmlformats.org/officeDocument/2006/relationships/hyperlink" Target="https://www.invo.org.uk/posttypepublication/national-standards-for-public-involvement/" TargetMode="External"/><Relationship Id="rId10" Type="http://schemas.openxmlformats.org/officeDocument/2006/relationships/hyperlink" Target="https://onlinelibrary.wiley.com/doi/full/10.1111/1467-9566.12957" TargetMode="External"/><Relationship Id="rId19" Type="http://schemas.openxmlformats.org/officeDocument/2006/relationships/hyperlink" Target="https://www.cost-ofliving.net/the-limits-of-participation/" TargetMode="External"/><Relationship Id="rId4" Type="http://schemas.openxmlformats.org/officeDocument/2006/relationships/settings" Target="settings.xml"/><Relationship Id="rId9" Type="http://schemas.openxmlformats.org/officeDocument/2006/relationships/hyperlink" Target="https://onlinelibrary.wiley.com/doi/full/10.1111/1467-9566.12957" TargetMode="External"/><Relationship Id="rId14" Type="http://schemas.openxmlformats.org/officeDocument/2006/relationships/hyperlink" Target="https://www.bmj.com/content/365/bmj.l4044/rr-2"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D9AC9E2-D749-484C-B055-4FA83DFD96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34</Pages>
  <Words>9080</Words>
  <Characters>51758</Characters>
  <Application>Microsoft Office Word</Application>
  <DocSecurity>0</DocSecurity>
  <Lines>431</Lines>
  <Paragraphs>121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60717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Pearce, Caroline</dc:creator>
  <cp:keywords/>
  <dc:description/>
  <cp:lastModifiedBy>Microsoft account</cp:lastModifiedBy>
  <cp:revision>2</cp:revision>
  <cp:lastPrinted>2020-02-03T14:54:00Z</cp:lastPrinted>
  <dcterms:created xsi:type="dcterms:W3CDTF">2020-09-29T10:18:00Z</dcterms:created>
  <dcterms:modified xsi:type="dcterms:W3CDTF">2020-09-29T10:18:00Z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zotero-version="5.0.60"&gt;&lt;session id="iAofOBiR"/&gt;&lt;style id="http://www.zotero.org/styles/sociology-of-health-and-illness" hasBibliography="1" bibliographyStyleHasBeenSet="1"/&gt;&lt;prefs&gt;&lt;pref name="fieldType" value="Field"/&gt;&lt;/prefs&gt;&lt;/dat</vt:lpwstr>
  </property>
  <property fmtid="{D5CDD505-2E9C-101B-9397-08002B2CF9AE}" pid="3" name="ZOTERO_PREF_2">
    <vt:lpwstr>a&gt;</vt:lpwstr>
  </property>
</Properties>
</file>