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3314A" w14:textId="0DA69EEE" w:rsidR="00145853" w:rsidRPr="00145853" w:rsidRDefault="00B637D9" w:rsidP="00145853">
      <w:pPr>
        <w:pStyle w:val="CommentText"/>
        <w:rPr>
          <w:b/>
          <w:bCs/>
          <w:sz w:val="32"/>
          <w:szCs w:val="32"/>
        </w:rPr>
      </w:pPr>
      <w:r w:rsidRPr="001F05E0">
        <w:rPr>
          <w:b/>
          <w:bCs/>
          <w:sz w:val="32"/>
          <w:szCs w:val="32"/>
        </w:rPr>
        <w:t>Helices of disaster memory: How forgetting and remembering influence tropical cyclone response in Mauriti</w:t>
      </w:r>
      <w:bookmarkStart w:id="0" w:name="_GoBack"/>
      <w:bookmarkEnd w:id="0"/>
      <w:r w:rsidRPr="001F05E0">
        <w:rPr>
          <w:b/>
          <w:bCs/>
          <w:sz w:val="32"/>
          <w:szCs w:val="32"/>
        </w:rPr>
        <w:t>us</w:t>
      </w:r>
    </w:p>
    <w:p w14:paraId="7AAE4835" w14:textId="63D2F69D" w:rsidR="00A6512B" w:rsidRPr="00A6512B" w:rsidRDefault="00D27375" w:rsidP="00427BC2">
      <w:pPr>
        <w:spacing w:line="360" w:lineRule="auto"/>
        <w:rPr>
          <w:rFonts w:cstheme="minorHAnsi"/>
          <w:b/>
          <w:bCs/>
          <w:i/>
          <w:iCs/>
          <w:sz w:val="28"/>
          <w:szCs w:val="28"/>
        </w:rPr>
      </w:pPr>
      <w:r>
        <w:rPr>
          <w:rFonts w:cstheme="minorHAnsi"/>
          <w:b/>
          <w:bCs/>
          <w:i/>
          <w:iCs/>
          <w:sz w:val="28"/>
          <w:szCs w:val="28"/>
        </w:rPr>
        <w:t>Rory A. Walshe</w:t>
      </w:r>
      <w:r w:rsidR="00A6512B" w:rsidRPr="00A6512B">
        <w:rPr>
          <w:rFonts w:cstheme="minorHAnsi"/>
          <w:b/>
          <w:bCs/>
          <w:i/>
          <w:iCs/>
          <w:sz w:val="28"/>
          <w:szCs w:val="28"/>
          <w:vertAlign w:val="superscript"/>
        </w:rPr>
        <w:t>1</w:t>
      </w:r>
      <w:r w:rsidR="00A6512B">
        <w:rPr>
          <w:rFonts w:cstheme="minorHAnsi"/>
          <w:b/>
          <w:bCs/>
          <w:i/>
          <w:iCs/>
          <w:sz w:val="28"/>
          <w:szCs w:val="28"/>
          <w:vertAlign w:val="superscript"/>
        </w:rPr>
        <w:t>*</w:t>
      </w:r>
      <w:r w:rsidR="00D36D3C">
        <w:rPr>
          <w:rFonts w:cstheme="minorHAnsi"/>
          <w:b/>
          <w:bCs/>
          <w:i/>
          <w:iCs/>
          <w:sz w:val="28"/>
          <w:szCs w:val="28"/>
        </w:rPr>
        <w:t xml:space="preserve">, </w:t>
      </w:r>
      <w:r>
        <w:rPr>
          <w:rFonts w:cstheme="minorHAnsi"/>
          <w:b/>
          <w:bCs/>
          <w:i/>
          <w:iCs/>
          <w:sz w:val="28"/>
          <w:szCs w:val="28"/>
        </w:rPr>
        <w:t xml:space="preserve">George </w:t>
      </w:r>
      <w:r w:rsidR="005572A0" w:rsidRPr="005572A0">
        <w:rPr>
          <w:rFonts w:cstheme="minorHAnsi"/>
          <w:b/>
          <w:bCs/>
          <w:i/>
          <w:iCs/>
          <w:sz w:val="28"/>
          <w:szCs w:val="28"/>
        </w:rPr>
        <w:t xml:space="preserve">C.D. </w:t>
      </w:r>
      <w:r>
        <w:rPr>
          <w:rFonts w:cstheme="minorHAnsi"/>
          <w:b/>
          <w:bCs/>
          <w:i/>
          <w:iCs/>
          <w:sz w:val="28"/>
          <w:szCs w:val="28"/>
        </w:rPr>
        <w:t>Adamson</w:t>
      </w:r>
      <w:r w:rsidR="00A6512B" w:rsidRPr="00A6512B">
        <w:rPr>
          <w:rFonts w:cstheme="minorHAnsi"/>
          <w:b/>
          <w:bCs/>
          <w:i/>
          <w:iCs/>
          <w:sz w:val="28"/>
          <w:szCs w:val="28"/>
          <w:vertAlign w:val="superscript"/>
        </w:rPr>
        <w:t>2</w:t>
      </w:r>
      <w:r w:rsidR="00D36D3C">
        <w:rPr>
          <w:rFonts w:cstheme="minorHAnsi"/>
          <w:b/>
          <w:bCs/>
          <w:i/>
          <w:iCs/>
          <w:sz w:val="28"/>
          <w:szCs w:val="28"/>
        </w:rPr>
        <w:t xml:space="preserve">, </w:t>
      </w:r>
      <w:r>
        <w:rPr>
          <w:rFonts w:cstheme="minorHAnsi"/>
          <w:b/>
          <w:bCs/>
          <w:i/>
          <w:iCs/>
          <w:sz w:val="28"/>
          <w:szCs w:val="28"/>
        </w:rPr>
        <w:t>Ilan Kelman</w:t>
      </w:r>
      <w:r w:rsidR="00A6512B" w:rsidRPr="00A6512B">
        <w:rPr>
          <w:rFonts w:cstheme="minorHAnsi"/>
          <w:b/>
          <w:bCs/>
          <w:i/>
          <w:iCs/>
          <w:sz w:val="28"/>
          <w:szCs w:val="28"/>
          <w:vertAlign w:val="superscript"/>
        </w:rPr>
        <w:t>3</w:t>
      </w:r>
      <w:r w:rsidR="00D36D3C" w:rsidRPr="00A6512B">
        <w:rPr>
          <w:rFonts w:cstheme="minorHAnsi"/>
          <w:b/>
          <w:bCs/>
          <w:i/>
          <w:iCs/>
          <w:sz w:val="28"/>
          <w:szCs w:val="28"/>
          <w:vertAlign w:val="superscript"/>
        </w:rPr>
        <w:t>,</w:t>
      </w:r>
      <w:r w:rsidR="00A6512B" w:rsidRPr="00A6512B">
        <w:rPr>
          <w:rFonts w:cstheme="minorHAnsi"/>
          <w:b/>
          <w:bCs/>
          <w:i/>
          <w:iCs/>
          <w:sz w:val="28"/>
          <w:szCs w:val="28"/>
          <w:vertAlign w:val="superscript"/>
        </w:rPr>
        <w:t>4</w:t>
      </w:r>
      <w:r w:rsidR="00D36D3C" w:rsidRPr="00A6512B">
        <w:rPr>
          <w:rFonts w:cstheme="minorHAnsi"/>
          <w:b/>
          <w:bCs/>
          <w:i/>
          <w:iCs/>
          <w:sz w:val="28"/>
          <w:szCs w:val="28"/>
          <w:vertAlign w:val="superscript"/>
        </w:rPr>
        <w:t xml:space="preserve"> </w:t>
      </w:r>
    </w:p>
    <w:p w14:paraId="16329B34" w14:textId="678A8771" w:rsidR="00A6512B" w:rsidRPr="000A1AB0" w:rsidRDefault="00A6512B" w:rsidP="00A6512B">
      <w:pPr>
        <w:spacing w:line="360" w:lineRule="auto"/>
        <w:rPr>
          <w:rFonts w:cstheme="minorHAnsi"/>
          <w:sz w:val="18"/>
          <w:szCs w:val="18"/>
        </w:rPr>
      </w:pPr>
      <w:r w:rsidRPr="000A1AB0">
        <w:rPr>
          <w:rFonts w:cstheme="minorHAnsi"/>
          <w:sz w:val="18"/>
          <w:szCs w:val="18"/>
          <w:vertAlign w:val="superscript"/>
        </w:rPr>
        <w:t>1</w:t>
      </w:r>
      <w:r w:rsidRPr="000A1AB0">
        <w:rPr>
          <w:rFonts w:cstheme="minorHAnsi"/>
          <w:sz w:val="18"/>
          <w:szCs w:val="18"/>
        </w:rPr>
        <w:t xml:space="preserve"> Department of Geography, University of Cambridge, UK</w:t>
      </w:r>
    </w:p>
    <w:p w14:paraId="1C3C9104" w14:textId="39AAE123" w:rsidR="00A6512B" w:rsidRPr="000A1AB0" w:rsidRDefault="00A6512B" w:rsidP="00427BC2">
      <w:pPr>
        <w:spacing w:line="360" w:lineRule="auto"/>
        <w:rPr>
          <w:rFonts w:cstheme="minorHAnsi"/>
          <w:sz w:val="18"/>
          <w:szCs w:val="18"/>
        </w:rPr>
      </w:pPr>
      <w:r w:rsidRPr="000A1AB0">
        <w:rPr>
          <w:rFonts w:cstheme="minorHAnsi"/>
          <w:sz w:val="16"/>
          <w:szCs w:val="16"/>
          <w:vertAlign w:val="superscript"/>
        </w:rPr>
        <w:t xml:space="preserve">2 </w:t>
      </w:r>
      <w:r w:rsidRPr="000A1AB0">
        <w:rPr>
          <w:rFonts w:cstheme="minorHAnsi"/>
          <w:sz w:val="18"/>
          <w:szCs w:val="18"/>
        </w:rPr>
        <w:t>Department of Geography, King’s College London, UK</w:t>
      </w:r>
    </w:p>
    <w:p w14:paraId="10DD6C8D" w14:textId="3F4038F2" w:rsidR="00D27375" w:rsidRPr="000A1AB0" w:rsidRDefault="00A6512B" w:rsidP="00427BC2">
      <w:pPr>
        <w:spacing w:line="360" w:lineRule="auto"/>
        <w:rPr>
          <w:rFonts w:cstheme="minorHAnsi"/>
          <w:sz w:val="18"/>
          <w:szCs w:val="18"/>
        </w:rPr>
      </w:pPr>
      <w:r w:rsidRPr="000A1AB0">
        <w:rPr>
          <w:rFonts w:cstheme="minorHAnsi"/>
          <w:sz w:val="18"/>
          <w:szCs w:val="18"/>
          <w:vertAlign w:val="superscript"/>
        </w:rPr>
        <w:t>3</w:t>
      </w:r>
      <w:r w:rsidRPr="000A1AB0">
        <w:rPr>
          <w:rFonts w:cstheme="minorHAnsi"/>
          <w:sz w:val="18"/>
          <w:szCs w:val="18"/>
        </w:rPr>
        <w:t xml:space="preserve"> </w:t>
      </w:r>
      <w:r w:rsidR="00C63BF9" w:rsidRPr="000A1AB0">
        <w:rPr>
          <w:rFonts w:cstheme="minorHAnsi"/>
          <w:sz w:val="18"/>
          <w:szCs w:val="18"/>
        </w:rPr>
        <w:t>Institute</w:t>
      </w:r>
      <w:r w:rsidRPr="000A1AB0">
        <w:rPr>
          <w:rFonts w:cstheme="minorHAnsi"/>
          <w:sz w:val="18"/>
          <w:szCs w:val="18"/>
        </w:rPr>
        <w:t xml:space="preserve"> for Risk and Disaster Reduction and </w:t>
      </w:r>
      <w:r w:rsidR="00C63BF9" w:rsidRPr="000A1AB0">
        <w:rPr>
          <w:rFonts w:cstheme="minorHAnsi"/>
          <w:sz w:val="18"/>
          <w:szCs w:val="18"/>
        </w:rPr>
        <w:t>Institute</w:t>
      </w:r>
      <w:r w:rsidRPr="000A1AB0">
        <w:rPr>
          <w:rFonts w:cstheme="minorHAnsi"/>
          <w:sz w:val="18"/>
          <w:szCs w:val="18"/>
        </w:rPr>
        <w:t xml:space="preserve"> for Global Health, University College London, UK</w:t>
      </w:r>
    </w:p>
    <w:p w14:paraId="4DAF42BC" w14:textId="5DD1D8B8" w:rsidR="00C83B0B" w:rsidRPr="000A1AB0" w:rsidRDefault="00A6512B" w:rsidP="00427BC2">
      <w:pPr>
        <w:spacing w:line="360" w:lineRule="auto"/>
        <w:rPr>
          <w:rFonts w:cstheme="minorHAnsi"/>
          <w:sz w:val="18"/>
          <w:szCs w:val="18"/>
        </w:rPr>
      </w:pPr>
      <w:r w:rsidRPr="000A1AB0">
        <w:rPr>
          <w:rFonts w:cstheme="minorHAnsi"/>
          <w:sz w:val="18"/>
          <w:szCs w:val="18"/>
          <w:vertAlign w:val="superscript"/>
        </w:rPr>
        <w:t>4</w:t>
      </w:r>
      <w:r w:rsidRPr="000A1AB0">
        <w:rPr>
          <w:rFonts w:cstheme="minorHAnsi"/>
          <w:sz w:val="18"/>
          <w:szCs w:val="18"/>
        </w:rPr>
        <w:t xml:space="preserve"> </w:t>
      </w:r>
      <w:r w:rsidR="00C63BF9" w:rsidRPr="000A1AB0">
        <w:rPr>
          <w:rFonts w:cstheme="minorHAnsi"/>
          <w:sz w:val="18"/>
          <w:szCs w:val="18"/>
        </w:rPr>
        <w:t>University</w:t>
      </w:r>
      <w:r w:rsidRPr="000A1AB0">
        <w:rPr>
          <w:rFonts w:cstheme="minorHAnsi"/>
          <w:sz w:val="18"/>
          <w:szCs w:val="18"/>
        </w:rPr>
        <w:t xml:space="preserve"> of Agder, Kristiansand, Norway</w:t>
      </w:r>
    </w:p>
    <w:p w14:paraId="758B6EA4" w14:textId="7901FBA9" w:rsidR="00A6512B" w:rsidRDefault="00A6512B" w:rsidP="00427BC2">
      <w:pPr>
        <w:spacing w:line="360" w:lineRule="auto"/>
        <w:rPr>
          <w:rFonts w:cstheme="minorHAnsi"/>
          <w:sz w:val="18"/>
          <w:szCs w:val="18"/>
        </w:rPr>
      </w:pPr>
      <w:r w:rsidRPr="005572A0">
        <w:rPr>
          <w:rFonts w:cstheme="minorHAnsi"/>
          <w:sz w:val="18"/>
          <w:szCs w:val="18"/>
        </w:rPr>
        <w:t xml:space="preserve">* Corresponding author Rory Walshe, email </w:t>
      </w:r>
      <w:hyperlink r:id="rId8" w:history="1">
        <w:r w:rsidR="00145853" w:rsidRPr="001D3B39">
          <w:rPr>
            <w:rStyle w:val="Hyperlink"/>
            <w:rFonts w:cstheme="minorHAnsi"/>
            <w:sz w:val="18"/>
            <w:szCs w:val="18"/>
          </w:rPr>
          <w:t>rw647@cam.ac.uk</w:t>
        </w:r>
      </w:hyperlink>
    </w:p>
    <w:p w14:paraId="46CC1711" w14:textId="77777777" w:rsidR="00145853" w:rsidRPr="005572A0" w:rsidRDefault="00145853" w:rsidP="00427BC2">
      <w:pPr>
        <w:spacing w:line="360" w:lineRule="auto"/>
        <w:rPr>
          <w:rFonts w:cstheme="minorHAnsi"/>
          <w:sz w:val="18"/>
          <w:szCs w:val="18"/>
        </w:rPr>
      </w:pPr>
    </w:p>
    <w:p w14:paraId="656BF99A" w14:textId="77777777" w:rsidR="00A6512B" w:rsidRDefault="00A6512B" w:rsidP="00A6512B">
      <w:pPr>
        <w:shd w:val="clear" w:color="auto" w:fill="FFFFFF"/>
        <w:spacing w:line="0" w:lineRule="auto"/>
        <w:rPr>
          <w:rFonts w:ascii="ff3" w:hAnsi="ff3"/>
          <w:color w:val="231F20"/>
          <w:sz w:val="48"/>
          <w:szCs w:val="48"/>
        </w:rPr>
      </w:pPr>
      <w:r>
        <w:rPr>
          <w:rFonts w:ascii="ff3" w:hAnsi="ff3"/>
          <w:color w:val="231F20"/>
          <w:sz w:val="48"/>
          <w:szCs w:val="48"/>
        </w:rPr>
        <w:t>Institute</w:t>
      </w:r>
      <w:r>
        <w:rPr>
          <w:rStyle w:val="a"/>
          <w:rFonts w:ascii="ff3" w:hAnsi="ff3"/>
          <w:color w:val="231F20"/>
          <w:sz w:val="48"/>
          <w:szCs w:val="48"/>
        </w:rPr>
        <w:t xml:space="preserve"> </w:t>
      </w:r>
      <w:r>
        <w:rPr>
          <w:rFonts w:ascii="ff3" w:hAnsi="ff3"/>
          <w:color w:val="231F20"/>
          <w:sz w:val="48"/>
          <w:szCs w:val="48"/>
        </w:rPr>
        <w:t>for</w:t>
      </w:r>
      <w:r>
        <w:rPr>
          <w:rStyle w:val="a"/>
          <w:rFonts w:ascii="ff3" w:hAnsi="ff3"/>
          <w:color w:val="231F20"/>
          <w:sz w:val="48"/>
          <w:szCs w:val="48"/>
        </w:rPr>
        <w:t xml:space="preserve"> </w:t>
      </w:r>
      <w:r>
        <w:rPr>
          <w:rFonts w:ascii="ff3" w:hAnsi="ff3"/>
          <w:color w:val="231F20"/>
          <w:sz w:val="48"/>
          <w:szCs w:val="48"/>
        </w:rPr>
        <w:t>Risk</w:t>
      </w:r>
      <w:r>
        <w:rPr>
          <w:rStyle w:val="a"/>
          <w:rFonts w:ascii="ff3" w:hAnsi="ff3"/>
          <w:color w:val="231F20"/>
          <w:sz w:val="48"/>
          <w:szCs w:val="48"/>
        </w:rPr>
        <w:t xml:space="preserve"> </w:t>
      </w:r>
      <w:r>
        <w:rPr>
          <w:rFonts w:ascii="ff3" w:hAnsi="ff3"/>
          <w:color w:val="231F20"/>
          <w:sz w:val="48"/>
          <w:szCs w:val="48"/>
        </w:rPr>
        <w:t>and</w:t>
      </w:r>
      <w:r>
        <w:rPr>
          <w:rStyle w:val="a"/>
          <w:rFonts w:ascii="ff3" w:hAnsi="ff3"/>
          <w:color w:val="231F20"/>
          <w:sz w:val="48"/>
          <w:szCs w:val="48"/>
        </w:rPr>
        <w:t xml:space="preserve"> </w:t>
      </w:r>
      <w:r>
        <w:rPr>
          <w:rFonts w:ascii="ff3" w:hAnsi="ff3"/>
          <w:color w:val="231F20"/>
          <w:sz w:val="48"/>
          <w:szCs w:val="48"/>
        </w:rPr>
        <w:t>Disaster</w:t>
      </w:r>
      <w:r>
        <w:rPr>
          <w:rStyle w:val="a"/>
          <w:rFonts w:ascii="ff3" w:hAnsi="ff3"/>
          <w:color w:val="231F20"/>
          <w:sz w:val="48"/>
          <w:szCs w:val="48"/>
        </w:rPr>
        <w:t xml:space="preserve"> </w:t>
      </w:r>
      <w:r>
        <w:rPr>
          <w:rFonts w:ascii="ff3" w:hAnsi="ff3"/>
          <w:color w:val="231F20"/>
          <w:sz w:val="48"/>
          <w:szCs w:val="48"/>
        </w:rPr>
        <w:t>Reduction</w:t>
      </w:r>
    </w:p>
    <w:p w14:paraId="7A537E81" w14:textId="77777777" w:rsidR="00A6512B" w:rsidRDefault="00A6512B" w:rsidP="00A6512B">
      <w:pPr>
        <w:shd w:val="clear" w:color="auto" w:fill="FFFFFF"/>
        <w:spacing w:line="0" w:lineRule="auto"/>
        <w:rPr>
          <w:rFonts w:ascii="ff3" w:hAnsi="ff3"/>
          <w:color w:val="231F20"/>
          <w:sz w:val="48"/>
          <w:szCs w:val="48"/>
        </w:rPr>
      </w:pPr>
      <w:r>
        <w:rPr>
          <w:rFonts w:ascii="ff3" w:hAnsi="ff3"/>
          <w:color w:val="231F20"/>
          <w:sz w:val="48"/>
          <w:szCs w:val="48"/>
        </w:rPr>
        <w:t>and</w:t>
      </w:r>
      <w:r>
        <w:rPr>
          <w:rStyle w:val="a"/>
          <w:rFonts w:ascii="ff3" w:hAnsi="ff3"/>
          <w:color w:val="231F20"/>
          <w:sz w:val="48"/>
          <w:szCs w:val="48"/>
        </w:rPr>
        <w:t xml:space="preserve"> </w:t>
      </w:r>
      <w:r>
        <w:rPr>
          <w:rFonts w:ascii="ff3" w:hAnsi="ff3"/>
          <w:color w:val="231F20"/>
          <w:sz w:val="48"/>
          <w:szCs w:val="48"/>
        </w:rPr>
        <w:t>Institute</w:t>
      </w:r>
      <w:r>
        <w:rPr>
          <w:rStyle w:val="a"/>
          <w:rFonts w:ascii="ff3" w:hAnsi="ff3"/>
          <w:color w:val="231F20"/>
          <w:sz w:val="48"/>
          <w:szCs w:val="48"/>
        </w:rPr>
        <w:t xml:space="preserve"> </w:t>
      </w:r>
      <w:r>
        <w:rPr>
          <w:rFonts w:ascii="ff3" w:hAnsi="ff3"/>
          <w:color w:val="231F20"/>
          <w:sz w:val="48"/>
          <w:szCs w:val="48"/>
        </w:rPr>
        <w:t>for</w:t>
      </w:r>
      <w:r>
        <w:rPr>
          <w:rStyle w:val="a"/>
          <w:rFonts w:ascii="ff3" w:hAnsi="ff3"/>
          <w:color w:val="231F20"/>
          <w:sz w:val="48"/>
          <w:szCs w:val="48"/>
        </w:rPr>
        <w:t xml:space="preserve"> </w:t>
      </w:r>
      <w:r>
        <w:rPr>
          <w:rFonts w:ascii="ff3" w:hAnsi="ff3"/>
          <w:color w:val="231F20"/>
          <w:sz w:val="48"/>
          <w:szCs w:val="48"/>
        </w:rPr>
        <w:t>Global</w:t>
      </w:r>
      <w:r>
        <w:rPr>
          <w:rStyle w:val="a"/>
          <w:rFonts w:ascii="ff3" w:hAnsi="ff3"/>
          <w:color w:val="231F20"/>
          <w:sz w:val="48"/>
          <w:szCs w:val="48"/>
        </w:rPr>
        <w:t xml:space="preserve"> </w:t>
      </w:r>
      <w:r>
        <w:rPr>
          <w:rFonts w:ascii="ff3" w:hAnsi="ff3"/>
          <w:color w:val="231F20"/>
          <w:sz w:val="48"/>
          <w:szCs w:val="48"/>
        </w:rPr>
        <w:t>Health,</w:t>
      </w:r>
    </w:p>
    <w:p w14:paraId="70291AD7" w14:textId="77777777" w:rsidR="00A6512B" w:rsidRDefault="00A6512B" w:rsidP="00A6512B">
      <w:pPr>
        <w:shd w:val="clear" w:color="auto" w:fill="FFFFFF"/>
        <w:spacing w:line="0" w:lineRule="auto"/>
        <w:rPr>
          <w:rFonts w:ascii="ff3" w:hAnsi="ff3"/>
          <w:color w:val="231F20"/>
          <w:sz w:val="48"/>
          <w:szCs w:val="48"/>
        </w:rPr>
      </w:pPr>
      <w:r>
        <w:rPr>
          <w:rFonts w:ascii="ff3" w:hAnsi="ff3"/>
          <w:color w:val="231F20"/>
          <w:sz w:val="48"/>
          <w:szCs w:val="48"/>
        </w:rPr>
        <w:t>University</w:t>
      </w:r>
      <w:r>
        <w:rPr>
          <w:rStyle w:val="a"/>
          <w:rFonts w:ascii="ff3" w:hAnsi="ff3"/>
          <w:color w:val="231F20"/>
          <w:sz w:val="48"/>
          <w:szCs w:val="48"/>
        </w:rPr>
        <w:t xml:space="preserve"> </w:t>
      </w:r>
      <w:r>
        <w:rPr>
          <w:rFonts w:ascii="ff3" w:hAnsi="ff3"/>
          <w:color w:val="231F20"/>
          <w:sz w:val="48"/>
          <w:szCs w:val="48"/>
        </w:rPr>
        <w:t>College</w:t>
      </w:r>
      <w:r>
        <w:rPr>
          <w:rStyle w:val="a"/>
          <w:rFonts w:ascii="ff3" w:hAnsi="ff3"/>
          <w:color w:val="231F20"/>
          <w:sz w:val="48"/>
          <w:szCs w:val="48"/>
        </w:rPr>
        <w:t xml:space="preserve"> </w:t>
      </w:r>
      <w:r>
        <w:rPr>
          <w:rFonts w:ascii="ff3" w:hAnsi="ff3"/>
          <w:color w:val="231F20"/>
          <w:sz w:val="48"/>
          <w:szCs w:val="48"/>
        </w:rPr>
        <w:t>London,</w:t>
      </w:r>
      <w:r>
        <w:rPr>
          <w:rStyle w:val="a"/>
          <w:rFonts w:ascii="ff3" w:hAnsi="ff3"/>
          <w:color w:val="231F20"/>
          <w:sz w:val="48"/>
          <w:szCs w:val="48"/>
        </w:rPr>
        <w:t xml:space="preserve"> </w:t>
      </w:r>
      <w:r>
        <w:rPr>
          <w:rFonts w:ascii="ff3" w:hAnsi="ff3"/>
          <w:color w:val="231F20"/>
          <w:sz w:val="48"/>
          <w:szCs w:val="48"/>
        </w:rPr>
        <w:t>London,</w:t>
      </w:r>
      <w:r>
        <w:rPr>
          <w:rStyle w:val="a"/>
          <w:rFonts w:ascii="ff3" w:hAnsi="ff3"/>
          <w:color w:val="231F20"/>
          <w:sz w:val="48"/>
          <w:szCs w:val="48"/>
        </w:rPr>
        <w:t xml:space="preserve"> </w:t>
      </w:r>
      <w:r>
        <w:rPr>
          <w:rFonts w:ascii="ff3" w:hAnsi="ff3"/>
          <w:color w:val="231F20"/>
          <w:sz w:val="48"/>
          <w:szCs w:val="48"/>
        </w:rPr>
        <w:t>UK</w:t>
      </w:r>
    </w:p>
    <w:p w14:paraId="73F78D3C" w14:textId="77777777" w:rsidR="00A6512B" w:rsidRDefault="00A6512B" w:rsidP="00A6512B">
      <w:pPr>
        <w:shd w:val="clear" w:color="auto" w:fill="FFFFFF"/>
        <w:spacing w:line="0" w:lineRule="auto"/>
        <w:rPr>
          <w:rFonts w:ascii="ff3" w:hAnsi="ff3"/>
          <w:color w:val="231F20"/>
          <w:sz w:val="32"/>
          <w:szCs w:val="32"/>
        </w:rPr>
      </w:pPr>
      <w:r>
        <w:rPr>
          <w:rFonts w:ascii="ff3" w:hAnsi="ff3"/>
          <w:color w:val="231F20"/>
          <w:sz w:val="32"/>
          <w:szCs w:val="32"/>
        </w:rPr>
        <w:t>4</w:t>
      </w:r>
    </w:p>
    <w:p w14:paraId="7AF21C9F" w14:textId="77777777" w:rsidR="00A6512B" w:rsidRDefault="00A6512B" w:rsidP="00A6512B">
      <w:pPr>
        <w:shd w:val="clear" w:color="auto" w:fill="FFFFFF"/>
        <w:spacing w:line="0" w:lineRule="auto"/>
        <w:rPr>
          <w:rFonts w:ascii="ff3" w:hAnsi="ff3"/>
          <w:color w:val="231F20"/>
          <w:sz w:val="48"/>
          <w:szCs w:val="48"/>
        </w:rPr>
      </w:pPr>
      <w:r>
        <w:rPr>
          <w:rFonts w:ascii="ff3" w:hAnsi="ff3"/>
          <w:color w:val="231F20"/>
          <w:sz w:val="48"/>
          <w:szCs w:val="48"/>
        </w:rPr>
        <w:t>University</w:t>
      </w:r>
      <w:r>
        <w:rPr>
          <w:rStyle w:val="a"/>
          <w:rFonts w:ascii="ff3" w:hAnsi="ff3"/>
          <w:color w:val="231F20"/>
          <w:sz w:val="48"/>
          <w:szCs w:val="48"/>
        </w:rPr>
        <w:t xml:space="preserve"> </w:t>
      </w:r>
      <w:r>
        <w:rPr>
          <w:rFonts w:ascii="ff3" w:hAnsi="ff3"/>
          <w:color w:val="231F20"/>
          <w:sz w:val="48"/>
          <w:szCs w:val="48"/>
        </w:rPr>
        <w:t>of</w:t>
      </w:r>
      <w:r>
        <w:rPr>
          <w:rStyle w:val="a"/>
          <w:rFonts w:ascii="ff3" w:hAnsi="ff3"/>
          <w:color w:val="231F20"/>
          <w:sz w:val="48"/>
          <w:szCs w:val="48"/>
        </w:rPr>
        <w:t xml:space="preserve"> </w:t>
      </w:r>
      <w:r>
        <w:rPr>
          <w:rFonts w:ascii="ff3" w:hAnsi="ff3"/>
          <w:color w:val="231F20"/>
          <w:sz w:val="48"/>
          <w:szCs w:val="48"/>
        </w:rPr>
        <w:t>Agder,</w:t>
      </w:r>
      <w:r>
        <w:rPr>
          <w:rStyle w:val="a"/>
          <w:rFonts w:ascii="ff3" w:hAnsi="ff3"/>
          <w:color w:val="231F20"/>
          <w:sz w:val="48"/>
          <w:szCs w:val="48"/>
        </w:rPr>
        <w:t xml:space="preserve"> </w:t>
      </w:r>
      <w:r>
        <w:rPr>
          <w:rFonts w:ascii="ff3" w:hAnsi="ff3"/>
          <w:color w:val="231F20"/>
          <w:sz w:val="48"/>
          <w:szCs w:val="48"/>
        </w:rPr>
        <w:t>Kristiansand,</w:t>
      </w:r>
    </w:p>
    <w:p w14:paraId="5C4168A3" w14:textId="57A00528" w:rsidR="00A6512B" w:rsidRPr="00C83B0B" w:rsidRDefault="00A6512B" w:rsidP="00C83B0B">
      <w:pPr>
        <w:shd w:val="clear" w:color="auto" w:fill="FFFFFF"/>
        <w:spacing w:line="0" w:lineRule="auto"/>
        <w:rPr>
          <w:rFonts w:ascii="ff3" w:hAnsi="ff3"/>
          <w:color w:val="231F20"/>
          <w:sz w:val="48"/>
          <w:szCs w:val="48"/>
        </w:rPr>
      </w:pPr>
      <w:r>
        <w:rPr>
          <w:rFonts w:ascii="ff3" w:hAnsi="ff3"/>
          <w:color w:val="231F20"/>
          <w:sz w:val="48"/>
          <w:szCs w:val="48"/>
        </w:rPr>
        <w:t>Norway</w:t>
      </w:r>
    </w:p>
    <w:p w14:paraId="4C1ED301" w14:textId="77777777" w:rsidR="00AC001B" w:rsidRPr="00B5538C" w:rsidRDefault="00AC001B" w:rsidP="00427BC2">
      <w:pPr>
        <w:pStyle w:val="Heading2"/>
        <w:spacing w:before="0" w:line="360" w:lineRule="auto"/>
        <w:rPr>
          <w:rFonts w:asciiTheme="minorHAnsi" w:hAnsiTheme="minorHAnsi" w:cstheme="minorHAnsi"/>
        </w:rPr>
      </w:pPr>
      <w:r w:rsidRPr="00B5538C">
        <w:rPr>
          <w:rFonts w:asciiTheme="minorHAnsi" w:hAnsiTheme="minorHAnsi" w:cstheme="minorHAnsi"/>
        </w:rPr>
        <w:t xml:space="preserve">Abstract </w:t>
      </w:r>
    </w:p>
    <w:p w14:paraId="0698E5AB" w14:textId="77A95D19" w:rsidR="00AC001B" w:rsidRPr="00B5538C" w:rsidRDefault="00AC001B" w:rsidP="005A0A35">
      <w:pPr>
        <w:spacing w:line="360" w:lineRule="auto"/>
        <w:jc w:val="both"/>
        <w:rPr>
          <w:rFonts w:cstheme="minorHAnsi"/>
          <w:sz w:val="22"/>
          <w:szCs w:val="22"/>
        </w:rPr>
      </w:pPr>
      <w:r w:rsidRPr="00B5538C">
        <w:rPr>
          <w:rFonts w:cstheme="minorHAnsi"/>
          <w:sz w:val="22"/>
          <w:szCs w:val="22"/>
        </w:rPr>
        <w:t xml:space="preserve">Tropical cyclones have had a considerable </w:t>
      </w:r>
      <w:r w:rsidRPr="00546C43">
        <w:rPr>
          <w:rFonts w:cstheme="minorHAnsi"/>
          <w:color w:val="000000" w:themeColor="text1"/>
          <w:sz w:val="22"/>
          <w:szCs w:val="22"/>
        </w:rPr>
        <w:t xml:space="preserve">impact </w:t>
      </w:r>
      <w:r w:rsidR="00546C43">
        <w:rPr>
          <w:rFonts w:cstheme="minorHAnsi"/>
          <w:color w:val="000000" w:themeColor="text1"/>
          <w:sz w:val="22"/>
          <w:szCs w:val="22"/>
        </w:rPr>
        <w:t>on</w:t>
      </w:r>
      <w:r w:rsidR="00546C43" w:rsidRPr="00546C43">
        <w:rPr>
          <w:rFonts w:cstheme="minorHAnsi"/>
          <w:color w:val="000000" w:themeColor="text1"/>
          <w:sz w:val="22"/>
          <w:szCs w:val="22"/>
        </w:rPr>
        <w:t xml:space="preserve"> </w:t>
      </w:r>
      <w:r w:rsidRPr="00546C43">
        <w:rPr>
          <w:rFonts w:cstheme="minorHAnsi"/>
          <w:color w:val="000000" w:themeColor="text1"/>
          <w:sz w:val="22"/>
          <w:szCs w:val="22"/>
        </w:rPr>
        <w:t>Mauritius</w:t>
      </w:r>
      <w:r w:rsidRPr="00B5538C">
        <w:rPr>
          <w:rFonts w:cstheme="minorHAnsi"/>
          <w:sz w:val="22"/>
          <w:szCs w:val="22"/>
        </w:rPr>
        <w:t xml:space="preserve">. </w:t>
      </w:r>
      <w:r w:rsidR="00991FD8" w:rsidRPr="00B5538C">
        <w:rPr>
          <w:rFonts w:cstheme="minorHAnsi"/>
          <w:sz w:val="22"/>
          <w:szCs w:val="22"/>
        </w:rPr>
        <w:t>L</w:t>
      </w:r>
      <w:r w:rsidRPr="00B5538C">
        <w:rPr>
          <w:rFonts w:cstheme="minorHAnsi"/>
          <w:sz w:val="22"/>
          <w:szCs w:val="22"/>
        </w:rPr>
        <w:t xml:space="preserve">arge cyclones are relatively rare, and in popular imagination are thought to hit Mauritius every 15 years. Yet </w:t>
      </w:r>
      <w:r w:rsidR="00361C90">
        <w:rPr>
          <w:rFonts w:cstheme="minorHAnsi"/>
          <w:sz w:val="22"/>
          <w:szCs w:val="22"/>
        </w:rPr>
        <w:t xml:space="preserve">it has been </w:t>
      </w:r>
      <w:r w:rsidR="00361C90" w:rsidRPr="00B5538C">
        <w:rPr>
          <w:rFonts w:cstheme="minorHAnsi"/>
          <w:sz w:val="22"/>
          <w:szCs w:val="22"/>
        </w:rPr>
        <w:t>over 25 years since the last cyclone widely considered as ‘significant</w:t>
      </w:r>
      <w:r w:rsidR="00361C90">
        <w:rPr>
          <w:rFonts w:cstheme="minorHAnsi"/>
          <w:sz w:val="22"/>
          <w:szCs w:val="22"/>
        </w:rPr>
        <w:t xml:space="preserve">’. </w:t>
      </w:r>
      <w:r w:rsidRPr="00B5538C">
        <w:rPr>
          <w:rFonts w:cstheme="minorHAnsi"/>
          <w:sz w:val="22"/>
          <w:szCs w:val="22"/>
        </w:rPr>
        <w:t>Critically, there is little known about the role of memory in responses to cyclones</w:t>
      </w:r>
      <w:r w:rsidR="00225870">
        <w:rPr>
          <w:rFonts w:cstheme="minorHAnsi"/>
          <w:sz w:val="22"/>
          <w:szCs w:val="22"/>
        </w:rPr>
        <w:t xml:space="preserve"> </w:t>
      </w:r>
      <w:r w:rsidR="00225870">
        <w:rPr>
          <w:rFonts w:cstheme="minorHAnsi"/>
          <w:sz w:val="22"/>
          <w:szCs w:val="22"/>
        </w:rPr>
        <w:softHyphen/>
      </w:r>
      <w:r w:rsidRPr="00B5538C">
        <w:rPr>
          <w:rFonts w:cstheme="minorHAnsi"/>
          <w:sz w:val="22"/>
          <w:szCs w:val="22"/>
        </w:rPr>
        <w:t>and details regarding response</w:t>
      </w:r>
      <w:r w:rsidR="00B42CF4" w:rsidRPr="00B5538C">
        <w:rPr>
          <w:rFonts w:cstheme="minorHAnsi"/>
          <w:sz w:val="22"/>
          <w:szCs w:val="22"/>
        </w:rPr>
        <w:t>s</w:t>
      </w:r>
      <w:r w:rsidRPr="00B5538C">
        <w:rPr>
          <w:rFonts w:cstheme="minorHAnsi"/>
          <w:sz w:val="22"/>
          <w:szCs w:val="22"/>
        </w:rPr>
        <w:t xml:space="preserve"> to past cyclones in Mauritian history are scant. </w:t>
      </w:r>
    </w:p>
    <w:p w14:paraId="32AF8F17" w14:textId="77777777" w:rsidR="00AC001B" w:rsidRPr="00B5538C" w:rsidRDefault="00AC001B" w:rsidP="005A0A35">
      <w:pPr>
        <w:spacing w:line="360" w:lineRule="auto"/>
        <w:jc w:val="both"/>
        <w:rPr>
          <w:rFonts w:cstheme="minorHAnsi"/>
          <w:sz w:val="22"/>
          <w:szCs w:val="22"/>
        </w:rPr>
      </w:pPr>
    </w:p>
    <w:p w14:paraId="14112127" w14:textId="1EE88A58" w:rsidR="00AC001B" w:rsidRPr="00B5538C" w:rsidRDefault="00AC001B" w:rsidP="005A0A35">
      <w:pPr>
        <w:spacing w:line="360" w:lineRule="auto"/>
        <w:jc w:val="both"/>
        <w:rPr>
          <w:rFonts w:cstheme="minorHAnsi"/>
          <w:sz w:val="22"/>
          <w:szCs w:val="22"/>
        </w:rPr>
      </w:pPr>
      <w:r w:rsidRPr="00B5538C">
        <w:rPr>
          <w:rFonts w:cstheme="minorHAnsi"/>
          <w:sz w:val="22"/>
          <w:szCs w:val="22"/>
        </w:rPr>
        <w:t xml:space="preserve">This </w:t>
      </w:r>
      <w:r w:rsidR="009E4A86" w:rsidRPr="00B5538C">
        <w:rPr>
          <w:rFonts w:cstheme="minorHAnsi"/>
          <w:sz w:val="22"/>
          <w:szCs w:val="22"/>
        </w:rPr>
        <w:t>article</w:t>
      </w:r>
      <w:r w:rsidRPr="00B5538C">
        <w:rPr>
          <w:rFonts w:cstheme="minorHAnsi"/>
          <w:sz w:val="22"/>
          <w:szCs w:val="22"/>
        </w:rPr>
        <w:t xml:space="preserve"> examines </w:t>
      </w:r>
      <w:r w:rsidR="003519A6" w:rsidRPr="00B5538C">
        <w:rPr>
          <w:rFonts w:cstheme="minorHAnsi"/>
          <w:sz w:val="22"/>
          <w:szCs w:val="22"/>
        </w:rPr>
        <w:t>past experiences and impacts of cyclones in Mauritius</w:t>
      </w:r>
      <w:r w:rsidR="000D0FCF">
        <w:rPr>
          <w:rFonts w:cstheme="minorHAnsi"/>
          <w:sz w:val="22"/>
          <w:szCs w:val="22"/>
        </w:rPr>
        <w:t>,</w:t>
      </w:r>
      <w:r w:rsidR="003519A6" w:rsidRPr="00B5538C">
        <w:rPr>
          <w:rFonts w:cstheme="minorHAnsi"/>
          <w:sz w:val="22"/>
          <w:szCs w:val="22"/>
        </w:rPr>
        <w:t xml:space="preserve"> as well as</w:t>
      </w:r>
      <w:r w:rsidR="000D0FCF">
        <w:rPr>
          <w:rFonts w:cstheme="minorHAnsi"/>
          <w:sz w:val="22"/>
          <w:szCs w:val="22"/>
        </w:rPr>
        <w:t xml:space="preserve"> </w:t>
      </w:r>
      <w:r w:rsidR="000D0FCF" w:rsidRPr="00B5538C">
        <w:rPr>
          <w:rFonts w:cstheme="minorHAnsi"/>
          <w:sz w:val="22"/>
          <w:szCs w:val="22"/>
        </w:rPr>
        <w:t xml:space="preserve">contemporary perceptions of cyclone vulnerability </w:t>
      </w:r>
      <w:r w:rsidR="000D0FCF">
        <w:rPr>
          <w:rFonts w:cstheme="minorHAnsi"/>
          <w:sz w:val="22"/>
          <w:szCs w:val="22"/>
        </w:rPr>
        <w:t xml:space="preserve">and </w:t>
      </w:r>
      <w:r w:rsidRPr="00B5538C">
        <w:rPr>
          <w:rFonts w:cstheme="minorHAnsi"/>
          <w:sz w:val="22"/>
          <w:szCs w:val="22"/>
        </w:rPr>
        <w:t xml:space="preserve">memories of historical cyclones. </w:t>
      </w:r>
      <w:r w:rsidR="000D0FCF" w:rsidRPr="00B5538C">
        <w:rPr>
          <w:rFonts w:cstheme="minorHAnsi"/>
          <w:sz w:val="22"/>
          <w:szCs w:val="22"/>
        </w:rPr>
        <w:t>Th</w:t>
      </w:r>
      <w:r w:rsidR="000D0FCF">
        <w:rPr>
          <w:rFonts w:cstheme="minorHAnsi"/>
          <w:sz w:val="22"/>
          <w:szCs w:val="22"/>
        </w:rPr>
        <w:t>e</w:t>
      </w:r>
      <w:r w:rsidR="000D0FCF" w:rsidRPr="00B5538C">
        <w:rPr>
          <w:rFonts w:cstheme="minorHAnsi"/>
          <w:sz w:val="22"/>
          <w:szCs w:val="22"/>
        </w:rPr>
        <w:t xml:space="preserve"> </w:t>
      </w:r>
      <w:r w:rsidRPr="00B5538C">
        <w:rPr>
          <w:rFonts w:cstheme="minorHAnsi"/>
          <w:sz w:val="22"/>
          <w:szCs w:val="22"/>
        </w:rPr>
        <w:t>analysis draws on both community interviews and archiv</w:t>
      </w:r>
      <w:r w:rsidR="000D0FCF">
        <w:rPr>
          <w:rFonts w:cstheme="minorHAnsi"/>
          <w:sz w:val="22"/>
          <w:szCs w:val="22"/>
        </w:rPr>
        <w:t>al</w:t>
      </w:r>
      <w:r w:rsidRPr="00B5538C">
        <w:rPr>
          <w:rFonts w:cstheme="minorHAnsi"/>
          <w:sz w:val="22"/>
          <w:szCs w:val="22"/>
        </w:rPr>
        <w:t xml:space="preserve"> research conducted in Mauritius</w:t>
      </w:r>
      <w:r w:rsidR="00C02D98">
        <w:rPr>
          <w:rFonts w:cstheme="minorHAnsi"/>
          <w:sz w:val="22"/>
          <w:szCs w:val="22"/>
        </w:rPr>
        <w:t xml:space="preserve"> and</w:t>
      </w:r>
      <w:r w:rsidR="00980CF8">
        <w:rPr>
          <w:rFonts w:cstheme="minorHAnsi"/>
          <w:sz w:val="22"/>
          <w:szCs w:val="22"/>
        </w:rPr>
        <w:t xml:space="preserve"> takes</w:t>
      </w:r>
      <w:r w:rsidRPr="00B5538C">
        <w:rPr>
          <w:rFonts w:cstheme="minorHAnsi"/>
          <w:sz w:val="22"/>
          <w:szCs w:val="22"/>
        </w:rPr>
        <w:t xml:space="preserve"> a </w:t>
      </w:r>
      <w:r w:rsidRPr="00B5538C">
        <w:rPr>
          <w:rFonts w:cstheme="minorHAnsi"/>
          <w:i/>
          <w:iCs/>
          <w:sz w:val="22"/>
          <w:szCs w:val="22"/>
        </w:rPr>
        <w:t>longue durée</w:t>
      </w:r>
      <w:r w:rsidRPr="00B5538C">
        <w:rPr>
          <w:rFonts w:cstheme="minorHAnsi"/>
          <w:sz w:val="22"/>
          <w:szCs w:val="22"/>
        </w:rPr>
        <w:t xml:space="preserve"> approach</w:t>
      </w:r>
      <w:r w:rsidR="00C02D98">
        <w:rPr>
          <w:rFonts w:cstheme="minorHAnsi"/>
          <w:sz w:val="22"/>
          <w:szCs w:val="22"/>
        </w:rPr>
        <w:t xml:space="preserve">. This </w:t>
      </w:r>
      <w:proofErr w:type="spellStart"/>
      <w:r w:rsidR="00C02D98">
        <w:rPr>
          <w:rFonts w:cstheme="minorHAnsi"/>
          <w:sz w:val="22"/>
          <w:szCs w:val="22"/>
        </w:rPr>
        <w:t>apporach</w:t>
      </w:r>
      <w:proofErr w:type="spellEnd"/>
      <w:r w:rsidR="00B637D9">
        <w:rPr>
          <w:rFonts w:cstheme="minorHAnsi"/>
          <w:sz w:val="22"/>
          <w:szCs w:val="22"/>
        </w:rPr>
        <w:t xml:space="preserve"> </w:t>
      </w:r>
      <w:r w:rsidRPr="00B5538C">
        <w:rPr>
          <w:rFonts w:cstheme="minorHAnsi"/>
          <w:sz w:val="22"/>
          <w:szCs w:val="22"/>
        </w:rPr>
        <w:t>comb</w:t>
      </w:r>
      <w:r w:rsidR="00B637D9">
        <w:rPr>
          <w:rFonts w:cstheme="minorHAnsi"/>
          <w:sz w:val="22"/>
          <w:szCs w:val="22"/>
        </w:rPr>
        <w:t>ines</w:t>
      </w:r>
      <w:r w:rsidR="00C02D98">
        <w:rPr>
          <w:rFonts w:cstheme="minorHAnsi"/>
          <w:sz w:val="22"/>
          <w:szCs w:val="22"/>
        </w:rPr>
        <w:t xml:space="preserve"> an</w:t>
      </w:r>
      <w:r w:rsidRPr="00B5538C">
        <w:rPr>
          <w:rFonts w:cstheme="minorHAnsi"/>
          <w:sz w:val="22"/>
          <w:szCs w:val="22"/>
        </w:rPr>
        <w:t xml:space="preserve"> </w:t>
      </w:r>
      <w:r w:rsidR="00B637D9">
        <w:rPr>
          <w:rFonts w:cstheme="minorHAnsi"/>
          <w:sz w:val="22"/>
          <w:szCs w:val="22"/>
        </w:rPr>
        <w:t>examination</w:t>
      </w:r>
      <w:r w:rsidRPr="00B5538C">
        <w:rPr>
          <w:rFonts w:cstheme="minorHAnsi"/>
          <w:sz w:val="22"/>
          <w:szCs w:val="22"/>
        </w:rPr>
        <w:t xml:space="preserve"> of</w:t>
      </w:r>
      <w:r w:rsidR="00B637D9">
        <w:rPr>
          <w:rFonts w:cstheme="minorHAnsi"/>
          <w:sz w:val="22"/>
          <w:szCs w:val="22"/>
        </w:rPr>
        <w:t xml:space="preserve"> both</w:t>
      </w:r>
      <w:r w:rsidRPr="00B5538C">
        <w:rPr>
          <w:rFonts w:cstheme="minorHAnsi"/>
          <w:sz w:val="22"/>
          <w:szCs w:val="22"/>
        </w:rPr>
        <w:t xml:space="preserve"> event and process with historical discourses in an effort to uncover the long-standing and slowly changing relationships between people and extreme events.</w:t>
      </w:r>
    </w:p>
    <w:p w14:paraId="703186B1" w14:textId="77777777" w:rsidR="00AC001B" w:rsidRPr="00B5538C" w:rsidRDefault="00AC001B" w:rsidP="005A0A35">
      <w:pPr>
        <w:spacing w:line="360" w:lineRule="auto"/>
        <w:jc w:val="both"/>
        <w:rPr>
          <w:rFonts w:cstheme="minorHAnsi"/>
          <w:sz w:val="22"/>
          <w:szCs w:val="22"/>
        </w:rPr>
      </w:pPr>
    </w:p>
    <w:p w14:paraId="370936FA" w14:textId="454DAADD" w:rsidR="00AC001B" w:rsidRPr="00BD7C9E" w:rsidRDefault="00AC001B" w:rsidP="005A0A35">
      <w:pPr>
        <w:spacing w:line="360" w:lineRule="auto"/>
        <w:jc w:val="both"/>
        <w:rPr>
          <w:rFonts w:cstheme="minorHAnsi"/>
          <w:color w:val="FF0000"/>
          <w:sz w:val="22"/>
          <w:szCs w:val="22"/>
        </w:rPr>
      </w:pPr>
      <w:r w:rsidRPr="00B5538C">
        <w:rPr>
          <w:rFonts w:cstheme="minorHAnsi"/>
          <w:sz w:val="22"/>
          <w:szCs w:val="22"/>
        </w:rPr>
        <w:t xml:space="preserve">The results </w:t>
      </w:r>
      <w:r w:rsidR="000938E3">
        <w:rPr>
          <w:rFonts w:cstheme="minorHAnsi"/>
          <w:sz w:val="22"/>
          <w:szCs w:val="22"/>
        </w:rPr>
        <w:t>reveal a number of</w:t>
      </w:r>
      <w:r w:rsidRPr="00B5538C">
        <w:rPr>
          <w:rFonts w:cstheme="minorHAnsi"/>
          <w:sz w:val="22"/>
          <w:szCs w:val="22"/>
        </w:rPr>
        <w:t xml:space="preserve"> repetitive patterns of responses that act out over the long term</w:t>
      </w:r>
      <w:r w:rsidR="003B6062">
        <w:rPr>
          <w:rFonts w:cstheme="minorHAnsi"/>
          <w:sz w:val="22"/>
          <w:szCs w:val="22"/>
        </w:rPr>
        <w:t xml:space="preserve"> and repeat for many of the largest cyclones</w:t>
      </w:r>
      <w:r w:rsidRPr="00B5538C">
        <w:rPr>
          <w:rFonts w:cstheme="minorHAnsi"/>
          <w:sz w:val="22"/>
          <w:szCs w:val="22"/>
        </w:rPr>
        <w:t>, indicating that tropical cyclone impact and recovery in Mauritius is strongly conditioned by complex, cultural, and place based memory (</w:t>
      </w:r>
      <w:r w:rsidR="00C21847" w:rsidRPr="00B5538C">
        <w:rPr>
          <w:rFonts w:cstheme="minorHAnsi"/>
          <w:sz w:val="22"/>
          <w:szCs w:val="22"/>
        </w:rPr>
        <w:t>and</w:t>
      </w:r>
      <w:r w:rsidRPr="00B5538C">
        <w:rPr>
          <w:rFonts w:cstheme="minorHAnsi"/>
          <w:sz w:val="22"/>
          <w:szCs w:val="22"/>
        </w:rPr>
        <w:t xml:space="preserve"> forgetting). While these patterns could be characterised as cycles</w:t>
      </w:r>
      <w:r w:rsidR="00EB71F5">
        <w:rPr>
          <w:rFonts w:cstheme="minorHAnsi"/>
          <w:sz w:val="22"/>
          <w:szCs w:val="22"/>
        </w:rPr>
        <w:t>,</w:t>
      </w:r>
      <w:r w:rsidRPr="00B5538C">
        <w:rPr>
          <w:rFonts w:cstheme="minorHAnsi"/>
          <w:sz w:val="22"/>
          <w:szCs w:val="22"/>
        </w:rPr>
        <w:t xml:space="preserve"> t</w:t>
      </w:r>
      <w:r w:rsidR="0037453E">
        <w:rPr>
          <w:rFonts w:cstheme="minorHAnsi"/>
          <w:sz w:val="22"/>
          <w:szCs w:val="22"/>
        </w:rPr>
        <w:t>he</w:t>
      </w:r>
      <w:r w:rsidRPr="00B5538C">
        <w:rPr>
          <w:rFonts w:cstheme="minorHAnsi"/>
          <w:sz w:val="22"/>
          <w:szCs w:val="22"/>
        </w:rPr>
        <w:t xml:space="preserve"> research instead presents a concept of ‘helices’ as a</w:t>
      </w:r>
      <w:r w:rsidR="00EB71F5">
        <w:rPr>
          <w:rFonts w:cstheme="minorHAnsi"/>
          <w:sz w:val="22"/>
          <w:szCs w:val="22"/>
        </w:rPr>
        <w:t xml:space="preserve"> new</w:t>
      </w:r>
      <w:r w:rsidRPr="00B5538C">
        <w:rPr>
          <w:rFonts w:cstheme="minorHAnsi"/>
          <w:sz w:val="22"/>
          <w:szCs w:val="22"/>
        </w:rPr>
        <w:t xml:space="preserve"> </w:t>
      </w:r>
      <w:r w:rsidR="00802C15" w:rsidRPr="00802C15">
        <w:rPr>
          <w:rFonts w:cstheme="minorHAnsi"/>
          <w:sz w:val="22"/>
          <w:szCs w:val="22"/>
        </w:rPr>
        <w:t xml:space="preserve">conceptualisation </w:t>
      </w:r>
      <w:r w:rsidRPr="00B5538C">
        <w:rPr>
          <w:rFonts w:cstheme="minorHAnsi"/>
          <w:sz w:val="22"/>
          <w:szCs w:val="22"/>
        </w:rPr>
        <w:t>of long term disaster</w:t>
      </w:r>
      <w:r w:rsidR="003B6062">
        <w:rPr>
          <w:rFonts w:cstheme="minorHAnsi"/>
          <w:sz w:val="22"/>
          <w:szCs w:val="22"/>
        </w:rPr>
        <w:t xml:space="preserve"> memory</w:t>
      </w:r>
      <w:r w:rsidRPr="00B5538C">
        <w:rPr>
          <w:rFonts w:cstheme="minorHAnsi"/>
          <w:sz w:val="22"/>
          <w:szCs w:val="22"/>
        </w:rPr>
        <w:t xml:space="preserve"> patterns</w:t>
      </w:r>
      <w:r w:rsidR="00BD7C9E">
        <w:rPr>
          <w:rFonts w:cstheme="minorHAnsi"/>
          <w:sz w:val="22"/>
          <w:szCs w:val="22"/>
        </w:rPr>
        <w:t xml:space="preserve">. </w:t>
      </w:r>
      <w:r w:rsidR="003519A6" w:rsidRPr="00B5538C">
        <w:rPr>
          <w:rFonts w:cstheme="minorHAnsi"/>
          <w:sz w:val="22"/>
          <w:szCs w:val="22"/>
        </w:rPr>
        <w:t>T</w:t>
      </w:r>
      <w:r w:rsidR="00CE38EC" w:rsidRPr="00B5538C">
        <w:rPr>
          <w:rFonts w:cstheme="minorHAnsi"/>
          <w:sz w:val="22"/>
          <w:szCs w:val="22"/>
        </w:rPr>
        <w:t xml:space="preserve">his </w:t>
      </w:r>
      <w:r w:rsidRPr="00B5538C">
        <w:rPr>
          <w:rFonts w:cstheme="minorHAnsi"/>
          <w:sz w:val="22"/>
          <w:szCs w:val="22"/>
        </w:rPr>
        <w:t>research is part of a growing literature arguing for the need to account for the historical processes fundamental to understanding vulnerability. This has implications for disaster risk reduction (including climate change adaptation) in Mauritius</w:t>
      </w:r>
      <w:r w:rsidR="00CE38EC" w:rsidRPr="00B5538C">
        <w:rPr>
          <w:rFonts w:cstheme="minorHAnsi"/>
          <w:sz w:val="22"/>
          <w:szCs w:val="22"/>
        </w:rPr>
        <w:t xml:space="preserve">, </w:t>
      </w:r>
      <w:r w:rsidRPr="00B5538C">
        <w:rPr>
          <w:rFonts w:cstheme="minorHAnsi"/>
          <w:sz w:val="22"/>
          <w:szCs w:val="22"/>
        </w:rPr>
        <w:t>other small islands</w:t>
      </w:r>
      <w:r w:rsidR="005325B6">
        <w:rPr>
          <w:rFonts w:cstheme="minorHAnsi"/>
          <w:sz w:val="22"/>
          <w:szCs w:val="22"/>
        </w:rPr>
        <w:t>,</w:t>
      </w:r>
      <w:r w:rsidR="00CE38EC" w:rsidRPr="00B5538C">
        <w:rPr>
          <w:rFonts w:cstheme="minorHAnsi"/>
          <w:sz w:val="22"/>
          <w:szCs w:val="22"/>
        </w:rPr>
        <w:t xml:space="preserve"> and elsewhere.</w:t>
      </w:r>
    </w:p>
    <w:p w14:paraId="778EE644" w14:textId="77777777" w:rsidR="00AC001B" w:rsidRPr="00B5538C" w:rsidRDefault="00AC001B" w:rsidP="00427BC2">
      <w:pPr>
        <w:spacing w:line="360" w:lineRule="auto"/>
        <w:rPr>
          <w:rFonts w:cstheme="minorHAnsi"/>
          <w:sz w:val="22"/>
          <w:szCs w:val="22"/>
        </w:rPr>
      </w:pPr>
    </w:p>
    <w:p w14:paraId="47831188" w14:textId="7B4F1F01" w:rsidR="00C02D4B" w:rsidRDefault="00AC001B" w:rsidP="00845EEF">
      <w:pPr>
        <w:spacing w:line="360" w:lineRule="auto"/>
        <w:rPr>
          <w:rFonts w:cstheme="minorHAnsi"/>
          <w:sz w:val="22"/>
          <w:szCs w:val="22"/>
        </w:rPr>
      </w:pPr>
      <w:r w:rsidRPr="00B5538C">
        <w:rPr>
          <w:rFonts w:cstheme="minorHAnsi"/>
          <w:b/>
          <w:bCs/>
          <w:sz w:val="22"/>
          <w:szCs w:val="22"/>
        </w:rPr>
        <w:t>Key words</w:t>
      </w:r>
      <w:r w:rsidRPr="00B5538C">
        <w:rPr>
          <w:rFonts w:cstheme="minorHAnsi"/>
          <w:sz w:val="22"/>
          <w:szCs w:val="22"/>
        </w:rPr>
        <w:t>: Tropical Cyclones, Mauritius, Memory, Disaster Risk Reduction</w:t>
      </w:r>
      <w:r w:rsidR="0060218B" w:rsidRPr="00B5538C">
        <w:rPr>
          <w:rFonts w:cstheme="minorHAnsi"/>
          <w:sz w:val="22"/>
          <w:szCs w:val="22"/>
        </w:rPr>
        <w:t>, Vulnerability</w:t>
      </w:r>
    </w:p>
    <w:p w14:paraId="48DB897E" w14:textId="6FD1DF07" w:rsidR="00361C90" w:rsidRDefault="00361C90" w:rsidP="00845EEF">
      <w:pPr>
        <w:spacing w:line="360" w:lineRule="auto"/>
        <w:rPr>
          <w:rFonts w:cstheme="minorHAnsi"/>
          <w:sz w:val="22"/>
          <w:szCs w:val="22"/>
        </w:rPr>
      </w:pPr>
    </w:p>
    <w:p w14:paraId="6165FAC3" w14:textId="20520859" w:rsidR="00802C15" w:rsidRDefault="00802C15" w:rsidP="00845EEF">
      <w:pPr>
        <w:spacing w:line="360" w:lineRule="auto"/>
        <w:rPr>
          <w:rFonts w:cstheme="minorHAnsi"/>
          <w:sz w:val="22"/>
          <w:szCs w:val="22"/>
        </w:rPr>
      </w:pPr>
    </w:p>
    <w:p w14:paraId="0616FB54" w14:textId="77777777" w:rsidR="00802C15" w:rsidRPr="00845EEF" w:rsidRDefault="00802C15" w:rsidP="00845EEF">
      <w:pPr>
        <w:spacing w:line="360" w:lineRule="auto"/>
        <w:rPr>
          <w:rFonts w:cstheme="minorHAnsi"/>
          <w:sz w:val="22"/>
          <w:szCs w:val="22"/>
        </w:rPr>
      </w:pPr>
    </w:p>
    <w:p w14:paraId="5CB6A88D" w14:textId="0180DBF6" w:rsidR="004168AE" w:rsidRPr="00B5538C" w:rsidRDefault="00A2457F" w:rsidP="00427BC2">
      <w:pPr>
        <w:pStyle w:val="Heading2"/>
        <w:numPr>
          <w:ilvl w:val="0"/>
          <w:numId w:val="6"/>
        </w:numPr>
        <w:spacing w:before="0" w:line="360" w:lineRule="auto"/>
        <w:rPr>
          <w:rFonts w:asciiTheme="minorHAnsi" w:hAnsiTheme="minorHAnsi" w:cstheme="minorHAnsi"/>
        </w:rPr>
      </w:pPr>
      <w:r w:rsidRPr="00B5538C">
        <w:rPr>
          <w:rFonts w:asciiTheme="minorHAnsi" w:hAnsiTheme="minorHAnsi" w:cstheme="minorHAnsi"/>
        </w:rPr>
        <w:lastRenderedPageBreak/>
        <w:t>Introduction</w:t>
      </w:r>
    </w:p>
    <w:p w14:paraId="5742C8CE" w14:textId="4C73F6D7" w:rsidR="00CB1374" w:rsidRDefault="00B1628F" w:rsidP="00B1628F">
      <w:pPr>
        <w:spacing w:line="360" w:lineRule="auto"/>
        <w:jc w:val="both"/>
        <w:rPr>
          <w:rFonts w:cstheme="minorHAnsi"/>
          <w:sz w:val="22"/>
          <w:szCs w:val="22"/>
        </w:rPr>
      </w:pPr>
      <w:r w:rsidRPr="00B5538C">
        <w:rPr>
          <w:rFonts w:cstheme="minorHAnsi"/>
          <w:sz w:val="22"/>
          <w:szCs w:val="22"/>
        </w:rPr>
        <w:t xml:space="preserve">Foundational </w:t>
      </w:r>
      <w:r w:rsidR="003519A6" w:rsidRPr="00B5538C">
        <w:rPr>
          <w:rFonts w:cstheme="minorHAnsi"/>
          <w:sz w:val="22"/>
          <w:szCs w:val="22"/>
        </w:rPr>
        <w:t xml:space="preserve">disaster studies </w:t>
      </w:r>
      <w:r w:rsidRPr="00B5538C">
        <w:rPr>
          <w:rFonts w:cstheme="minorHAnsi"/>
          <w:sz w:val="22"/>
          <w:szCs w:val="22"/>
        </w:rPr>
        <w:t xml:space="preserve">literature from the 1970s and 1980s established that disasters are products of natural hazards interacting with </w:t>
      </w:r>
      <w:r w:rsidR="005B3367">
        <w:rPr>
          <w:rFonts w:cstheme="minorHAnsi"/>
          <w:sz w:val="22"/>
          <w:szCs w:val="22"/>
        </w:rPr>
        <w:t>hu</w:t>
      </w:r>
      <w:r w:rsidRPr="00B5538C">
        <w:rPr>
          <w:rFonts w:cstheme="minorHAnsi"/>
          <w:sz w:val="22"/>
          <w:szCs w:val="22"/>
        </w:rPr>
        <w:t>man</w:t>
      </w:r>
      <w:r w:rsidR="005B3367">
        <w:rPr>
          <w:rFonts w:cstheme="minorHAnsi"/>
          <w:sz w:val="22"/>
          <w:szCs w:val="22"/>
        </w:rPr>
        <w:t>-</w:t>
      </w:r>
      <w:r w:rsidRPr="00B5538C">
        <w:rPr>
          <w:rFonts w:cstheme="minorHAnsi"/>
          <w:sz w:val="22"/>
          <w:szCs w:val="22"/>
        </w:rPr>
        <w:t xml:space="preserve">made vulnerability </w:t>
      </w:r>
      <w:r w:rsidRPr="00B5538C">
        <w:rPr>
          <w:rFonts w:cstheme="minorHAnsi"/>
          <w:sz w:val="22"/>
          <w:szCs w:val="22"/>
        </w:rPr>
        <w:fldChar w:fldCharType="begin" w:fldLock="1"/>
      </w:r>
      <w:r w:rsidR="008C684E">
        <w:rPr>
          <w:rFonts w:cstheme="minorHAnsi"/>
          <w:sz w:val="22"/>
          <w:szCs w:val="22"/>
        </w:rPr>
        <w:instrText>ADDIN CSL_CITATION {"citationItems":[{"id":"ITEM-1","itemData":{"author":[{"dropping-particle":"","family":"Ball","given":"Nicole","non-dropping-particle":"","parse-names":false,"suffix":""}],"container-title":"Disasters","id":"ITEM-1","issue":"1","issued":{"date-parts":[["1979","3","1"]]},"page":"3-7","publisher":"Wiley/Blackwell (10.1111)","title":"Some Notes on Defining Disaster: Suggestions for a Disaster Continuum","type":"article-journal","volume":"3"},"uris":["http://www.mendeley.com/documents/?uuid=4b73e7fc-f907-3438-aa30-2f9ef5556a1a"]},{"id":"ITEM-2","itemData":{"DOI":"10.4324/9780429329579-1","abstract":"The prevailing scientific view of the losses suffered by human communities from flood, drought or storm is a quite recent invention. In many ways the model which has been so carefully constructed and which is so insistent in further research is the single greatest impediment in understanding natural calamities and their alleviation. We have separated these events from past understanding of them and from other work on the man-environment relationship. Most calamities are characteristic, not accidental events, and are closely bound up with the afflicted societies. -K.Clayton","author":[{"dropping-particle":"","family":"Hewitt","given":"K.","non-dropping-particle":"","parse-names":false,"suffix":""}],"container-title":"Interpretations of calamity","edition":"The risks","editor":[{"dropping-particle":"","family":"Hewitt","given":"K","non-dropping-particle":"","parse-names":false,"suffix":""}],"id":"ITEM-2","issued":{"date-parts":[["1983"]]},"page":"3-32","publisher":"Allen and Unwin","publisher-place":"Boston","title":"The idea of calamity in a technocratic age.","type":"chapter"},"uris":["http://www.mendeley.com/documents/?uuid=60fc8773-e625-4d96-883d-e4e539f3c6e2"]},{"id":"ITEM-3","itemData":{"author":[{"dropping-particle":"","family":"Dynes","given":"Russel","non-dropping-particle":"","parse-names":false,"suffix":""}],"container-title":"Mass Emergencies","id":"ITEM-3","issue":"1","issued":{"date-parts":[["1975"]]},"page":"21-31","title":"The comparative study of disaster: A social organizational approach","type":"article-journal","volume":"1"},"uris":["http://www.mendeley.com/documents/?uuid=bd399f16-d8d1-4e34-8c8c-da8e639fdea4"]},{"id":"ITEM-4","itemData":{"author":[{"dropping-particle":"","family":"White","given":"GF","non-dropping-particle":"","parse-names":false,"suffix":""}],"id":"ITEM-4","issued":{"date-parts":[["1974"]]},"publisher":"Oxford University Press","publisher-place":"Oxford","title":"Natural hazards, local, national, global","type":"book"},"uris":["http://www.mendeley.com/documents/?uuid=c9f71282-cd7e-33d2-a3c5-6e27e6af1930"]},{"id":"ITEM-5","itemData":{"DOI":"10.1038/260566a0","author":[{"dropping-particle":"","family":"O'Keefe","given":"Phil","non-dropping-particle":"","parse-names":false,"suffix":""},{"dropping-particle":"","family":"Westgate","given":"Ken","non-dropping-particle":"","parse-names":false,"suffix":""},{"dropping-particle":"","family":"Wisner","given":"Ben","non-dropping-particle":"","parse-names":false,"suffix":""}],"container-title":"Nature","id":"ITEM-5","issue":"5552","issued":{"date-parts":[["1976","4"]]},"page":"566-567","title":"Taking the naturalness out of natural disasters","type":"article-journal","volume":"260"},"uris":["http://www.mendeley.com/documents/?uuid=30de6d32-5c75-3cf3-87ca-21908e044176"]},{"id":"ITEM-6","itemData":{"DOI":"10.1007/BF00808129","ISBN":"0343-2521 (print), 1572-9893 (Online)","ISSN":"03432521","abstract":"The daily life of many people alive today is a \"permanent emergency\" (Maskrey 1989). Disasters can be interpreted as \"the extreme situation which is implicit in the everyday condition of the population\" (Baird et al. 1975; Jeffrey 1980). Disasters \"bring to the surface the poverty which characterizes the lives of so many inhabitants\" (Hardoy and Satterthwaite 1989, p. 203). The challenge is to create ways of analyzing the vulnerability implicit in daily life. Planners and activists require clear and distinct ways of articulating the vulnerability of the urban and rural masses, thereby putting their situation on the political agenda and keeping it there. When one maps the physical hazard of landslide or flood, one measures very specific parameters: length and angle of slope, soil type, rainfall intensity, the flow of rivers, size of flood plain, etc. We take such measurement for granted, forgetting that the specific measurements are dictated by working models of how land slides and flood occur (Stocking 1987). These models are backed up by a large body of knowledge about the physical world. Hydraulics is ultimately dependent on physics as is slope dynamics. We tend to take this all for granted because our culture generally accepts the hegemony of Western empirical science, if for no other reason than because of its practical achievements in applied technology over the last few centuries.","author":[{"dropping-particle":"","family":"Wisner","given":"Ben","non-dropping-particle":"","parse-names":false,"suffix":""}],"container-title":"GeoJournal","id":"ITEM-6","issue":"2","issued":{"date-parts":[["1993"]]},"page":"127-140","title":"Disaster vulnerability: Scale, power and daily life","type":"article-journal","volume":"30"},"uris":["http://www.mendeley.com/documents/?uuid=f13b89ee-60c1-3b65-987b-6ca32fa7a70f"]}],"mendeley":{"formattedCitation":"(Ball, 1979; Dynes, 1975; Hewitt, 1983; O’Keefe et al., 1976; White, 1974; Wisner, 1993)","plainTextFormattedCitation":"(Ball, 1979; Dynes, 1975; Hewitt, 1983; O’Keefe et al., 1976; White, 1974; Wisner, 1993)","previouslyFormattedCitation":"(Ball, 1979; Dynes, 1975; Hewitt, 1983; O’Keefe et al., 1976; White, 1974; Wisner, 1993)"},"properties":{"noteIndex":0},"schema":"https://github.com/citation-style-language/schema/raw/master/csl-citation.json"}</w:instrText>
      </w:r>
      <w:r w:rsidRPr="00B5538C">
        <w:rPr>
          <w:rFonts w:cstheme="minorHAnsi"/>
          <w:sz w:val="22"/>
          <w:szCs w:val="22"/>
        </w:rPr>
        <w:fldChar w:fldCharType="separate"/>
      </w:r>
      <w:r w:rsidR="008C684E" w:rsidRPr="008C684E">
        <w:rPr>
          <w:rFonts w:cstheme="minorHAnsi"/>
          <w:noProof/>
          <w:sz w:val="22"/>
          <w:szCs w:val="22"/>
        </w:rPr>
        <w:t>(Ball, 1979; Dynes, 1975; Hewitt, 1983; O’Keefe et al., 1976; White, 1974; Wisner, 1993)</w:t>
      </w:r>
      <w:r w:rsidRPr="00B5538C">
        <w:rPr>
          <w:rFonts w:cstheme="minorHAnsi"/>
          <w:sz w:val="22"/>
          <w:szCs w:val="22"/>
        </w:rPr>
        <w:fldChar w:fldCharType="end"/>
      </w:r>
      <w:r w:rsidRPr="00B5538C">
        <w:rPr>
          <w:rFonts w:cstheme="minorHAnsi"/>
          <w:sz w:val="22"/>
          <w:szCs w:val="22"/>
        </w:rPr>
        <w:t xml:space="preserve">. Despite disasters often being presented as ‘natural’, they are, in fact, anything but, and should instead be understood as a result of the actions, decisions and structures people live with. </w:t>
      </w:r>
      <w:r w:rsidR="00A14FC3">
        <w:rPr>
          <w:rFonts w:cstheme="minorHAnsi"/>
          <w:sz w:val="22"/>
          <w:szCs w:val="22"/>
        </w:rPr>
        <w:t>I</w:t>
      </w:r>
      <w:r w:rsidR="00BC5F9B" w:rsidRPr="00B5538C">
        <w:rPr>
          <w:rFonts w:cstheme="minorHAnsi"/>
          <w:sz w:val="22"/>
          <w:szCs w:val="22"/>
        </w:rPr>
        <w:t>n</w:t>
      </w:r>
      <w:r w:rsidRPr="00B5538C">
        <w:rPr>
          <w:rFonts w:cstheme="minorHAnsi"/>
          <w:sz w:val="22"/>
          <w:szCs w:val="22"/>
        </w:rPr>
        <w:t xml:space="preserve"> order to reduce disasters, there is a need to understand the causes and drivers of human vulnerability. This is not a simple task. Social science research has repeatedly demonstrated that human </w:t>
      </w:r>
      <w:r w:rsidR="00A14FC3">
        <w:rPr>
          <w:rFonts w:cstheme="minorHAnsi"/>
          <w:sz w:val="22"/>
          <w:szCs w:val="22"/>
        </w:rPr>
        <w:t>v</w:t>
      </w:r>
      <w:r w:rsidRPr="00B5538C">
        <w:rPr>
          <w:rFonts w:cstheme="minorHAnsi"/>
          <w:sz w:val="22"/>
          <w:szCs w:val="22"/>
        </w:rPr>
        <w:t xml:space="preserve">ulnerability is multifaceted, culturally complex </w:t>
      </w:r>
      <w:r w:rsidRPr="00B5538C">
        <w:rPr>
          <w:rFonts w:cstheme="minorHAnsi"/>
          <w:sz w:val="22"/>
          <w:szCs w:val="22"/>
        </w:rPr>
        <w:fldChar w:fldCharType="begin" w:fldLock="1"/>
      </w:r>
      <w:r w:rsidR="00436D4A" w:rsidRPr="00B5538C">
        <w:rPr>
          <w:rFonts w:cstheme="minorHAnsi"/>
          <w:sz w:val="22"/>
          <w:szCs w:val="22"/>
        </w:rPr>
        <w:instrText>ADDIN CSL_CITATION {"citationItems":[{"id":"ITEM-1","itemData":{"author":[{"dropping-particle":"","family":"Bankoff","given":"Greg","non-dropping-particle":"","parse-names":false,"suffix":""},{"dropping-particle":"","family":"Cannon","given":"Terry","non-dropping-particle":"","parse-names":false,"suffix":""},{"dropping-particle":"","family":"Kruger","given":"J.","non-dropping-particle":"","parse-names":false,"suffix":""},{"dropping-particle":"","family":"Schipper","given":"E. Lisa F.","non-dropping-particle":"","parse-names":false,"suffix":""}],"container-title":"Cultures and Disasters","edition":"1","editor":[{"dropping-particle":"","family":"Kruger","given":"F","non-dropping-particle":"","parse-names":false,"suffix":""},{"dropping-particle":"","family":"Bankoff","given":"Greg","non-dropping-particle":"","parse-names":false,"suffix":""},{"dropping-particle":"","family":"Cannon","given":"Terry","non-dropping-particle":"","parse-names":false,"suffix":""},{"dropping-particle":"","family":"Orlowski","given":"Benedikt","non-dropping-particle":"","parse-names":false,"suffix":""},{"dropping-particle":"","family":"Schipper","given":"Emma Lisa","non-dropping-particle":"","parse-names":false,"suffix":""}],"id":"ITEM-1","issued":{"date-parts":[["2015"]]},"page":"1-16","publisher":"Routledge","publisher-place":"New York","title":"Exploring the links between cultures and disasters","type":"chapter"},"uris":["http://www.mendeley.com/documents/?uuid=216fa49b-b1b7-4339-b3a2-01a9bd4198e5"]},{"id":"ITEM-2","itemData":{"abstract":"Why did the people of the Zambesi Delta affected by severe flooding return early to their homes or even choose to not evacuate? How is the forced resettlement of small-scale farmers living along the foothills of an active volcano on the Philippines impacting on their day-to-day livelihood routines? Making sense of such questions and observations is only possible by understanding how the decision-making of societies at risk is embedded in culture, and how intervention measures acknowledge, or neglect, cultural settings. The social construction of risk is being given increasing priority in understand how people experience and prioritize hazards in their own lives and how vulnerability can be reduced, and resilience increased, at a local level. Culture and Disasters adopts an interdisciplinary approach to explore this cultural dimension of disaster, with contributions from leading international experts within the field. Section I provides discussion of theoretical considerations and practical research to better understand the important of culture in hazards and disasters. Culture can be interpreted widely with many different perspectives; this enables us to critically consider the cultural boundedness of research itself, as well as the complexities of incorporating various interpretations into DRR. If culture is omitted, related issues of adaptation, coping, intervention, knowledge and power relations cannot be fully grasped. Section II explores what aspects of culture shape resilience? How have people operationalized culture in every day life to establish DRR practice? What constitutes a resilient culture and what role does culture play in a society’s decision making? It is natural for people to seek refuge in tried and trust methods of disaster mitigation, however, culture and belief systems are constantly evolving. How these coping strategies can be introduced into DRR therefore poses a challenging question. Finally, Section III examines the effectiveness of key scientific frameworks for understanding the role of culture in disaster risk reduction and management. DRR includes a range of norms and breaking these through an understanding of cultural will challenge established theoretical and empirical frameworks.","author":[{"dropping-particle":"","family":"Krüger","given":"Fred","non-dropping-particle":"","parse-names":false,"suffix":""},{"dropping-particle":"","family":"Bankoff","given":"Greg","non-dropping-particle":"","parse-names":false,"suffix":""},{"dropping-particle":"","family":"Cannon","given":"Terry","non-dropping-particle":"","parse-names":false,"suffix":""},{"dropping-particle":"","family":"Orlowski","given":"Benedikt","non-dropping-particle":"","parse-names":false,"suffix":""},{"dropping-particle":"","family":"Schipper","given":"E. Lisa F.","non-dropping-particle":"","parse-names":false,"suffix":""}],"edition":"1st","id":"ITEM-2","issued":{"date-parts":[["2015"]]},"number-of-pages":"298","publisher":"Routledge","publisher-place":"London","title":"Cultures and Disasters: Understanding Cultural Framings in Disaster Risk Reduction","type":"book"},"uris":["http://www.mendeley.com/documents/?uuid=7acdf939-4184-4b17-859c-be68528ab15e"]}],"mendeley":{"formattedCitation":"(Bankoff et al., 2015; Krüger et al., 2015)","plainTextFormattedCitation":"(Bankoff et al., 2015; Krüger et al., 2015)","previouslyFormattedCitation":"(Bankoff et al., 2015; Krüger et al., 2015)"},"properties":{"noteIndex":0},"schema":"https://github.com/citation-style-language/schema/raw/master/csl-citation.json"}</w:instrText>
      </w:r>
      <w:r w:rsidRPr="00B5538C">
        <w:rPr>
          <w:rFonts w:cstheme="minorHAnsi"/>
          <w:sz w:val="22"/>
          <w:szCs w:val="22"/>
        </w:rPr>
        <w:fldChar w:fldCharType="separate"/>
      </w:r>
      <w:r w:rsidR="000820A7" w:rsidRPr="00B5538C">
        <w:rPr>
          <w:rFonts w:cstheme="minorHAnsi"/>
          <w:noProof/>
          <w:sz w:val="22"/>
          <w:szCs w:val="22"/>
        </w:rPr>
        <w:t>(Bankoff et al., 2015; Krüger et al., 2015)</w:t>
      </w:r>
      <w:r w:rsidRPr="00B5538C">
        <w:rPr>
          <w:rFonts w:cstheme="minorHAnsi"/>
          <w:sz w:val="22"/>
          <w:szCs w:val="22"/>
        </w:rPr>
        <w:fldChar w:fldCharType="end"/>
      </w:r>
      <w:r w:rsidR="00D429CA">
        <w:rPr>
          <w:rFonts w:cstheme="minorHAnsi"/>
          <w:sz w:val="22"/>
          <w:szCs w:val="22"/>
        </w:rPr>
        <w:t>,</w:t>
      </w:r>
      <w:r w:rsidR="00471E44" w:rsidRPr="00B5538C">
        <w:rPr>
          <w:rFonts w:cstheme="minorHAnsi"/>
          <w:sz w:val="22"/>
          <w:szCs w:val="22"/>
        </w:rPr>
        <w:t xml:space="preserve"> </w:t>
      </w:r>
      <w:r w:rsidRPr="00B5538C">
        <w:rPr>
          <w:rFonts w:cstheme="minorHAnsi"/>
          <w:sz w:val="22"/>
          <w:szCs w:val="22"/>
        </w:rPr>
        <w:t>and</w:t>
      </w:r>
      <w:r w:rsidR="00471E44" w:rsidRPr="00B5538C">
        <w:rPr>
          <w:rFonts w:cstheme="minorHAnsi"/>
          <w:sz w:val="22"/>
          <w:szCs w:val="22"/>
        </w:rPr>
        <w:t xml:space="preserve"> </w:t>
      </w:r>
      <w:r w:rsidRPr="00B5538C">
        <w:rPr>
          <w:rFonts w:cstheme="minorHAnsi"/>
          <w:sz w:val="22"/>
          <w:szCs w:val="22"/>
        </w:rPr>
        <w:t xml:space="preserve">develops and acts out over the long term </w:t>
      </w:r>
      <w:r w:rsidRPr="00B5538C">
        <w:rPr>
          <w:rFonts w:cstheme="minorHAnsi"/>
          <w:sz w:val="22"/>
          <w:szCs w:val="22"/>
        </w:rPr>
        <w:fldChar w:fldCharType="begin" w:fldLock="1"/>
      </w:r>
      <w:r w:rsidR="000820A7" w:rsidRPr="00B5538C">
        <w:rPr>
          <w:rFonts w:cstheme="minorHAnsi"/>
          <w:sz w:val="22"/>
          <w:szCs w:val="22"/>
        </w:rPr>
        <w:instrText>ADDIN CSL_CITATION {"citationItems":[{"id":"ITEM-1","itemData":{"DOI":"10.1007/s10584-006-9125-3","ISSN":"0165-0009","author":[{"dropping-particle":"","family":"Endfield","given":"Georgina H.","non-dropping-particle":"","parse-names":false,"suffix":""}],"container-title":"Climatic Change","id":"ITEM-1","issue":"1-2","issued":{"date-parts":[["2007","4","24"]]},"page":"9-38","title":"Archival explorations of climate variability and social vulnerability in colonial Mexico","type":"article-journal","volume":"83"},"uris":["http://www.mendeley.com/documents/?uuid=c8a7ea84-b05d-3a48-a241-9a2a5bb321f0"]},{"id":"ITEM-2","itemData":{"DOI":"10.1177/097194580701000205","ISSN":"0971-9458","abstract":"Using primary information coming from the two published volumes of Desastres agrícolas en México. Catálogo histórico (Agricultural Disasters in Mexico. Historical Catalogue), this article explores floods that occurred from the fifteenth to nineteenth centuries in the Mexican Basin, including Tenochtitlan—later Mexico City—and the Valley of Mexico. Through their description and contextualisation it is possible to confirm the social character of disasters associated with natural hazards, be they climatic or environmental that occurred in the core of pre-Hispanic and colonial Mexico.","author":[{"dropping-particle":"","family":"Garcia-Acosta","given":"V.","non-dropping-particle":"","parse-names":false,"suffix":""}],"container-title":"The Medieval History Journal","id":"ITEM-2","issue":"1-2","issued":{"date-parts":[["2007"]]},"page":"127-142","title":"Risks and Disasters in the History of the Mexico Basin: Are they Climatic or Social?","type":"article-journal","volume":"10"},"uris":["http://www.mendeley.com/documents/?uuid=39c337f4-a0df-43a7-9eba-e8fa486f20cf"]}],"mendeley":{"formattedCitation":"(Endfield, 2007; Garcia-Acosta, 2007)","plainTextFormattedCitation":"(Endfield, 2007; Garcia-Acosta, 2007)","previouslyFormattedCitation":"(Endfield, 2007; Garcia-Acosta, 2007)"},"properties":{"noteIndex":0},"schema":"https://github.com/citation-style-language/schema/raw/master/csl-citation.json"}</w:instrText>
      </w:r>
      <w:r w:rsidRPr="00B5538C">
        <w:rPr>
          <w:rFonts w:cstheme="minorHAnsi"/>
          <w:sz w:val="22"/>
          <w:szCs w:val="22"/>
        </w:rPr>
        <w:fldChar w:fldCharType="separate"/>
      </w:r>
      <w:r w:rsidR="000820A7" w:rsidRPr="00B5538C">
        <w:rPr>
          <w:rFonts w:cstheme="minorHAnsi"/>
          <w:noProof/>
          <w:sz w:val="22"/>
          <w:szCs w:val="22"/>
        </w:rPr>
        <w:t>(Endfield, 2007; Garcia-Acosta, 2007)</w:t>
      </w:r>
      <w:r w:rsidRPr="00B5538C">
        <w:rPr>
          <w:rFonts w:cstheme="minorHAnsi"/>
          <w:sz w:val="22"/>
          <w:szCs w:val="22"/>
        </w:rPr>
        <w:fldChar w:fldCharType="end"/>
      </w:r>
      <w:r w:rsidRPr="00B5538C">
        <w:rPr>
          <w:rFonts w:cstheme="minorHAnsi"/>
          <w:sz w:val="22"/>
          <w:szCs w:val="22"/>
        </w:rPr>
        <w:t>.</w:t>
      </w:r>
      <w:r w:rsidR="00DB56F3" w:rsidRPr="00B5538C">
        <w:rPr>
          <w:rFonts w:cstheme="minorHAnsi"/>
          <w:sz w:val="22"/>
          <w:szCs w:val="22"/>
        </w:rPr>
        <w:t xml:space="preserve"> </w:t>
      </w:r>
      <w:r w:rsidR="0008625F" w:rsidRPr="00B5538C">
        <w:rPr>
          <w:rFonts w:cstheme="minorHAnsi"/>
          <w:sz w:val="22"/>
          <w:szCs w:val="22"/>
        </w:rPr>
        <w:t>Consequently</w:t>
      </w:r>
      <w:r w:rsidR="00846065" w:rsidRPr="00B5538C">
        <w:rPr>
          <w:rFonts w:cstheme="minorHAnsi"/>
          <w:sz w:val="22"/>
          <w:szCs w:val="22"/>
        </w:rPr>
        <w:t>,</w:t>
      </w:r>
      <w:r w:rsidR="0008625F" w:rsidRPr="00B5538C">
        <w:rPr>
          <w:rFonts w:cstheme="minorHAnsi"/>
          <w:sz w:val="22"/>
          <w:szCs w:val="22"/>
        </w:rPr>
        <w:t xml:space="preserve"> disaster research must account for</w:t>
      </w:r>
      <w:r w:rsidRPr="00B5538C">
        <w:rPr>
          <w:rFonts w:cstheme="minorHAnsi"/>
          <w:sz w:val="22"/>
          <w:szCs w:val="22"/>
        </w:rPr>
        <w:t xml:space="preserve"> the long-term </w:t>
      </w:r>
      <w:r w:rsidR="00BF11E7" w:rsidRPr="00B5538C">
        <w:rPr>
          <w:rFonts w:cstheme="minorHAnsi"/>
          <w:sz w:val="22"/>
          <w:szCs w:val="22"/>
        </w:rPr>
        <w:t xml:space="preserve">and historical </w:t>
      </w:r>
      <w:r w:rsidRPr="00B5538C">
        <w:rPr>
          <w:rFonts w:cstheme="minorHAnsi"/>
          <w:sz w:val="22"/>
          <w:szCs w:val="22"/>
        </w:rPr>
        <w:t xml:space="preserve">processes that create vulnerability </w:t>
      </w:r>
      <w:r w:rsidRPr="00B5538C">
        <w:rPr>
          <w:rFonts w:cstheme="minorHAnsi"/>
          <w:sz w:val="22"/>
          <w:szCs w:val="22"/>
        </w:rPr>
        <w:fldChar w:fldCharType="begin" w:fldLock="1"/>
      </w:r>
      <w:r w:rsidR="00436D4A" w:rsidRPr="00B5538C">
        <w:rPr>
          <w:rFonts w:cstheme="minorHAnsi"/>
          <w:sz w:val="22"/>
          <w:szCs w:val="22"/>
        </w:rPr>
        <w:instrText>ADDIN CSL_CITATION {"citationItems":[{"id":"ITEM-1","itemData":{"abstract":"There is a growing recognition that adaptation to climate change requires an understanding of social processes that unfold across extended temporal trajectories. Yet, despite a move to reconceptualise adaptation as ‘pathways of change and response’ with a deeper temporal dimension, the past generally remains poorly integrated into adaptation studies. This is related to a disavowal of environmental determinism within the academic field of history, which has caused the past to be addressed from other disciplinary perspectives within climate change literature, leading to accusations of over-simplification and neo-determinism. Conversely, whilst a relatively small amount of research within the subdiscipline of historical climatology has engaged with theories from mainstream adaptation to understand societies in the past, there has been little influence in the other direction. Building on a comprehensive review and critique of existing approaches to historical climate-society research, we argue for three important areas where historians should engage with climate change adaptation. The first area we call particularizing adaptation; this is the development of long-term empirical studies that uncover societal relations to climate in a particular place – including climate's cultural dimensions – which can provide a baseline and contextualisation for climate change adaptation options. The second, institutional path dependency and memory, argues for a focus on the evolution of formal institutions with a responsibility for adaptation, to understand how historical events and decisions inform and constrain practices today. Our third argument is for an appreciation of the history of ideas and concepts that underpin climate change adaptation. We call for a second-order observation – observation of the observers – within climate change research, to ensure that adaptation does not perpetuate historically-grown power structures.","author":[{"dropping-particle":"","family":"Adamson","given":"George C.D.","non-dropping-particle":"","parse-names":false,"suffix":""},{"dropping-particle":"","family":"Hannaford","given":"Matthew J.","non-dropping-particle":"","parse-names":false,"suffix":""},{"dropping-particle":"","family":"Rohland","given":"Eleonora J.","non-dropping-particle":"","parse-names":false,"suffix":""}],"container-title":"Global Environmental Change","id":"ITEM-1","issue":"January","issued":{"date-parts":[["2018"]]},"page":"195-205","title":"Re-thinking the present: The role of a historical focus in climate change adaptation research","type":"article-journal","volume":"48"},"uris":["http://www.mendeley.com/documents/?uuid=592284a0-c9ac-4bd4-85d0-2500db7bb63a"]},{"id":"ITEM-2","itemData":{"ISSN":"0280-7270","abstract":"Major disasters increased over 93 per cent during the 1990s, reaching 712 in 2001 Up to 340 million people are affected by disasters every year 'Vulnerability' is the key to understanding the causes, impacts and ways to mitigate disasters In this penetrating analysis, the authors critically examine \"vulnerability\" as a concept that is vital to the way we understand the impact and magnitude of disasters. This book is a counterbalance to technocratic approaches that limit themselves to simply looking at natural phenomena. Through the notion of vulnerability, the authors stress the importance of social processes and human-environmental interactions as causal agents in the making of disasters. They critically examine what renders communities unsafe, a condition they argue that depends primarily on the relative position of advantage or disadvantage that a particular group occupies within a society's social order. Bolstering their theoretical analysis with case studies drawn from Asia, Africa and Latin America, the authors also look at vulnerability in terms of its relationship to development and through its impact on policy and peoples' lives.","author":[{"dropping-particle":"","family":"Bankoff","given":"Greg","non-dropping-particle":"","parse-names":false,"suffix":""}],"container-title":"International journal of mass emergencies and disasters","id":"ITEM-2","issue":"3","issued":{"date-parts":[["2004"]]},"page":"23-42","title":"Time is of the Essence: Disasters, Vulnerability and History","type":"article-journal","volume":"22"},"uris":["http://www.mendeley.com/documents/?uuid=2195b510-c343-35b6-80c0-605e0c62261d"]},{"id":"ITEM-3","itemData":{"DOI":"10.1073/pnas.1114831109","ISBN":"0027-8424","ISSN":"0027-8424","PMID":"22371568","abstract":"Civilization collapse scenarios highlight what for some are worrying parallels between past case studies and societies under threat from apparently unprecedented global environmental and climate change today. Archive-based studies of socio-economic responses to climate variability in colonial Mexico suggest that the complex interactions between environment and society influence the degree to which regional livelihoods may be vulnerable or resilient to disruption and also illustrate that vulnerability to change can lead to improved understanding of risk and increased adaptive capacity. In this paper, I draw on examples to argue that experience of climate variability, extreme weather events, or weather-related events and crises can challenge societal resilience, but can also increase opportunities for learning and innovation, extending the repertoire of adaptive responses. The historical examples selected might help inform the degree to which societies can develop strategies to deal with environmental perturbations at different scales and highlight that social breakdown and collapse are not an inevitable result of transformation.","author":[{"dropping-particle":"","family":"Endfield","given":"G. H.","non-dropping-particle":"","parse-names":false,"suffix":""}],"container-title":"Proceedings of the National Academy of Sciences","id":"ITEM-3","issue":"10","issued":{"date-parts":[["2012"]]},"page":"3676-3681","title":"The resilience and adaptive capacity of social-environmental systems in colonial Mexico","type":"article-journal","volume":"109"},"uris":["http://www.mendeley.com/documents/?uuid=eba3efcf-f7ae-33a4-adf3-9f84ecca0c53"]}],"mendeley":{"formattedCitation":"(Adamson et al., 2018; Bankoff, 2004; Endfield, 2012)","plainTextFormattedCitation":"(Adamson et al., 2018; Bankoff, 2004; Endfield, 2012)","previouslyFormattedCitation":"(Adamson et al., 2018; Bankoff, 2004; Endfield, 2012)"},"properties":{"noteIndex":0},"schema":"https://github.com/citation-style-language/schema/raw/master/csl-citation.json"}</w:instrText>
      </w:r>
      <w:r w:rsidRPr="00B5538C">
        <w:rPr>
          <w:rFonts w:cstheme="minorHAnsi"/>
          <w:sz w:val="22"/>
          <w:szCs w:val="22"/>
        </w:rPr>
        <w:fldChar w:fldCharType="separate"/>
      </w:r>
      <w:r w:rsidR="00436D4A" w:rsidRPr="00B5538C">
        <w:rPr>
          <w:rFonts w:cstheme="minorHAnsi"/>
          <w:noProof/>
          <w:sz w:val="22"/>
          <w:szCs w:val="22"/>
        </w:rPr>
        <w:t>(Adamson et al., 2018; Bankoff, 2004; Endfield, 2012)</w:t>
      </w:r>
      <w:r w:rsidRPr="00B5538C">
        <w:rPr>
          <w:rFonts w:cstheme="minorHAnsi"/>
          <w:sz w:val="22"/>
          <w:szCs w:val="22"/>
        </w:rPr>
        <w:fldChar w:fldCharType="end"/>
      </w:r>
      <w:r w:rsidRPr="00B5538C">
        <w:rPr>
          <w:rFonts w:cstheme="minorHAnsi"/>
          <w:sz w:val="22"/>
          <w:szCs w:val="22"/>
        </w:rPr>
        <w:t xml:space="preserve">. </w:t>
      </w:r>
      <w:r w:rsidR="00CB1374">
        <w:rPr>
          <w:rFonts w:cstheme="minorHAnsi"/>
          <w:sz w:val="22"/>
          <w:szCs w:val="22"/>
        </w:rPr>
        <w:t>R</w:t>
      </w:r>
      <w:r w:rsidR="00DE2EFC" w:rsidRPr="00B5538C">
        <w:rPr>
          <w:rFonts w:cstheme="minorHAnsi"/>
          <w:sz w:val="22"/>
          <w:szCs w:val="22"/>
        </w:rPr>
        <w:t xml:space="preserve">esearch investigating the role of history in disasters has developed significantly over the last twenty years </w:t>
      </w:r>
      <w:r w:rsidR="00DE2EFC" w:rsidRPr="00B5538C">
        <w:rPr>
          <w:rFonts w:cstheme="minorHAnsi"/>
          <w:sz w:val="22"/>
          <w:szCs w:val="22"/>
        </w:rPr>
        <w:fldChar w:fldCharType="begin" w:fldLock="1"/>
      </w:r>
      <w:r w:rsidR="007478CA">
        <w:rPr>
          <w:rFonts w:cstheme="minorHAnsi"/>
          <w:sz w:val="22"/>
          <w:szCs w:val="22"/>
        </w:rPr>
        <w:instrText>ADDIN CSL_CITATION {"citationItems":[{"id":"ITEM-1","itemData":{"DOI":"10.2307/20762218","ISSN":"09366784","abstract":"Online","author":[{"dropping-particle":"","family":"Schenk","given":"Gerrit Jasper","non-dropping-particle":"","parse-names":false,"suffix":""}],"container-title":"Historical Social Research","id":"ITEM-1","issue":"3","issued":{"date-parts":[["2007"]]},"page":"9-31","title":"Historical disaster research. State of research, concepts, methods and case studies","type":"article-journal","volume":"32"},"locator":"9","uris":["http://www.mendeley.com/documents/?uuid=c4fee5ad-2f8e-3de2-85e7-2e143dd63ed8"]},{"id":"ITEM-2","itemData":{"author":[{"dropping-particle":"","family":"García-Acosta","given":"Virginia","non-dropping-particle":"","parse-names":false,"suffix":""}],"container-title":"The Routledge handbook of disaster risk reduction including climate change adaptation","editor":[{"dropping-particle":"","family":"Kelman","given":"I","non-dropping-particle":"","parse-names":false,"suffix":""},{"dropping-particle":"","family":"Mercer","given":"K","non-dropping-particle":"","parse-names":false,"suffix":""},{"dropping-particle":"","family":"Gaillard","given":"JC","non-dropping-particle":"","parse-names":false,"suffix":""}],"id":"ITEM-2","issued":{"date-parts":[["2017"]]},"page":"203-213","publisher":"Routledge","publisher-place":"Abingdon","title":"Building on the past: Disaster Risk Reduction including Climate Change Adaptation in the Longue Durée","type":"chapter"},"uris":["http://www.mendeley.com/documents/?uuid=96cd9e70-e755-4e75-bec5-0de1c41a551c"]},{"id":"ITEM-3","itemData":{"DOI":"10.1146/annurev.anthro.25.1.303","ISSN":"0084-6570","abstract":"Recent perspectives in anthropological research define a disaster as a pro- cess/event involving the combination of a potentially destructive agent(s) from the natural and/or technological environment and a population in a socially and technologically produced condition of vulnerability. From this basic under- standing three general topical areas have developed: (a) a behavioral and organ- izational response approach, (b) a social change approach, and (c) a political economic/environmental approach, focusing on the historical-structural dimen- sions of vulnerability to hazards, particularly in the developing world. Applied anthropological contributions to disaster management are discussed as well as research on perception and assessment of hazard risk. The article closes with a discussion of potentials in hazard and disaster research for theory building in an- thropology, particularly in issues of human-environment relations and sociocul- tural change.","author":[{"dropping-particle":"","family":"Oliver-Smith","given":"Anthony","non-dropping-particle":"","parse-names":false,"suffix":""}],"container-title":"Annual Review of Anthropology","id":"ITEM-3","issue":"1","issued":{"date-parts":[["1996"]]},"page":"303-328","title":"ANTHROPOLOGICAL RESEARCH ON HAZARDS AND DISASTERS","type":"article-journal","volume":"25"},"uris":["http://www.mendeley.com/documents/?uuid=d0e6f34d-2f8c-3d92-88f1-71d84843410f"]}],"mendeley":{"formattedCitation":"(García-Acosta, 2017; Oliver-Smith, 1996; Schenk, 2007, p. 9)","plainTextFormattedCitation":"(García-Acosta, 2017; Oliver-Smith, 1996; Schenk, 2007, p. 9)","previouslyFormattedCitation":"(García-Acosta, 2017; Oliver-Smith, 1996; Schenk, 2007, p. 9)"},"properties":{"noteIndex":0},"schema":"https://github.com/citation-style-language/schema/raw/master/csl-citation.json"}</w:instrText>
      </w:r>
      <w:r w:rsidR="00DE2EFC" w:rsidRPr="00B5538C">
        <w:rPr>
          <w:rFonts w:cstheme="minorHAnsi"/>
          <w:sz w:val="22"/>
          <w:szCs w:val="22"/>
        </w:rPr>
        <w:fldChar w:fldCharType="separate"/>
      </w:r>
      <w:r w:rsidR="001F544A" w:rsidRPr="001F544A">
        <w:rPr>
          <w:rFonts w:cstheme="minorHAnsi"/>
          <w:noProof/>
          <w:sz w:val="22"/>
          <w:szCs w:val="22"/>
        </w:rPr>
        <w:t>(García-Acosta, 2017; Oliver-Smith, 1996; Schenk, 2007, p. 9)</w:t>
      </w:r>
      <w:r w:rsidR="00DE2EFC" w:rsidRPr="00B5538C">
        <w:rPr>
          <w:rFonts w:cstheme="minorHAnsi"/>
          <w:sz w:val="22"/>
          <w:szCs w:val="22"/>
        </w:rPr>
        <w:fldChar w:fldCharType="end"/>
      </w:r>
      <w:r w:rsidR="00DB24CC">
        <w:rPr>
          <w:rFonts w:cstheme="minorHAnsi"/>
          <w:sz w:val="22"/>
          <w:szCs w:val="22"/>
        </w:rPr>
        <w:t>,</w:t>
      </w:r>
      <w:r w:rsidR="00DE2EFC">
        <w:rPr>
          <w:rFonts w:cstheme="minorHAnsi"/>
          <w:sz w:val="22"/>
          <w:szCs w:val="22"/>
        </w:rPr>
        <w:t xml:space="preserve"> although direct empirical data </w:t>
      </w:r>
      <w:r w:rsidR="00420850">
        <w:rPr>
          <w:rFonts w:cstheme="minorHAnsi"/>
          <w:sz w:val="22"/>
          <w:szCs w:val="22"/>
        </w:rPr>
        <w:t xml:space="preserve">are </w:t>
      </w:r>
      <w:r w:rsidR="00DE2EFC">
        <w:rPr>
          <w:rFonts w:cstheme="minorHAnsi"/>
          <w:sz w:val="22"/>
          <w:szCs w:val="22"/>
        </w:rPr>
        <w:t>still relatively rare, partly due to disciplinary separation between historians and contemporary disaster researchers.</w:t>
      </w:r>
      <w:r w:rsidR="00DB24CC">
        <w:rPr>
          <w:rFonts w:cstheme="minorHAnsi"/>
          <w:sz w:val="22"/>
          <w:szCs w:val="22"/>
        </w:rPr>
        <w:t xml:space="preserve"> </w:t>
      </w:r>
    </w:p>
    <w:p w14:paraId="2172FF78" w14:textId="77777777" w:rsidR="00CB1374" w:rsidRPr="00B5538C" w:rsidRDefault="00CB1374" w:rsidP="00B1628F">
      <w:pPr>
        <w:spacing w:line="360" w:lineRule="auto"/>
        <w:jc w:val="both"/>
        <w:rPr>
          <w:rFonts w:cstheme="minorHAnsi"/>
          <w:sz w:val="22"/>
          <w:szCs w:val="22"/>
        </w:rPr>
      </w:pPr>
    </w:p>
    <w:p w14:paraId="6CA4C2E6" w14:textId="77777777" w:rsidR="00B7242B" w:rsidRDefault="003C6D14" w:rsidP="00802C15">
      <w:pPr>
        <w:spacing w:line="360" w:lineRule="auto"/>
        <w:jc w:val="both"/>
        <w:rPr>
          <w:rFonts w:cstheme="minorHAnsi"/>
          <w:sz w:val="22"/>
          <w:szCs w:val="22"/>
        </w:rPr>
      </w:pPr>
      <w:r>
        <w:rPr>
          <w:rFonts w:cstheme="minorHAnsi"/>
          <w:sz w:val="22"/>
          <w:szCs w:val="22"/>
        </w:rPr>
        <w:t>A</w:t>
      </w:r>
      <w:r w:rsidRPr="00B5538C">
        <w:rPr>
          <w:rFonts w:cstheme="minorHAnsi"/>
          <w:sz w:val="22"/>
          <w:szCs w:val="22"/>
        </w:rPr>
        <w:t xml:space="preserve"> historical lens can uncover, as Schenk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{"citationItems":[{"id":"ITEM-1","itemData":{"author":[{"dropping-particle":"","family":"Schenk","given":"GJ","non-dropping-particle":"","parse-names":false,"suffix":""}],"chapter-number":"4","container-title":"Culture and Disasters: Understanding Cultural Framings in Disaster Risk Reduction","editor":[{"dropping-particle":"","family":"Kruger","given":"F","non-dropping-particle":"","parse-names":false,"suffix":""},{"dropping-particle":"","family":"Bankoff","given":"G","non-dropping-particle":"","parse-names":false,"suffix":""},{"dropping-particle":"","family":"Cannon","given":"T","non-dropping-particle":"","parse-names":false,"suffix":""},{"dropping-particle":"","family":"Orlowski","given":"B","non-dropping-particle":"","parse-names":false,"suffix":""},{"dropping-particle":"","family":"Schipper","given":"ELF","non-dropping-particle":"","parse-names":false,"suffix":""}],"id":"ITEM-1","issued":{"date-parts":[["2015"]]},"page":"72-88","publisher":"Routeledge","publisher-place":"London","title":"'Learning from History'? Chances, problems, and limits of learning from historical natural disasters","type":"chapter"},"suppress-author":1,"uris":["http://www.mendeley.com/documents/?uuid=e93e539d-e607-3958-a722-1f8655317b23"]}],"mendeley":{"formattedCitation":"(2015)","plainTextFormattedCitation":"(2015)","previouslyFormattedCitation":"(2015)"},"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(2015)</w:t>
      </w:r>
      <w:r w:rsidRPr="00B5538C">
        <w:rPr>
          <w:rFonts w:cstheme="minorHAnsi"/>
          <w:sz w:val="22"/>
          <w:szCs w:val="22"/>
        </w:rPr>
        <w:fldChar w:fldCharType="end"/>
      </w:r>
      <w:r w:rsidRPr="00B5538C">
        <w:rPr>
          <w:rFonts w:cstheme="minorHAnsi"/>
          <w:sz w:val="22"/>
          <w:szCs w:val="22"/>
        </w:rPr>
        <w:t xml:space="preserve"> argues, a level of structural knowledge about disasters which can be used to clarify </w:t>
      </w:r>
      <w:r w:rsidR="00BD7C9E">
        <w:rPr>
          <w:rFonts w:cstheme="minorHAnsi"/>
          <w:sz w:val="22"/>
          <w:szCs w:val="22"/>
        </w:rPr>
        <w:t>the</w:t>
      </w:r>
      <w:r w:rsidRPr="00B5538C">
        <w:rPr>
          <w:rFonts w:cstheme="minorHAnsi"/>
          <w:sz w:val="22"/>
          <w:szCs w:val="22"/>
        </w:rPr>
        <w:t xml:space="preserve"> far-reaching and long-term social mechanisms, processes and structures for dealing with disaster.</w:t>
      </w:r>
      <w:r w:rsidRPr="00D9682F">
        <w:rPr>
          <w:rFonts w:cstheme="minorHAnsi"/>
          <w:sz w:val="22"/>
          <w:szCs w:val="22"/>
        </w:rPr>
        <w:t xml:space="preserve"> </w:t>
      </w:r>
      <w:r w:rsidR="00EB71F5">
        <w:rPr>
          <w:rFonts w:cstheme="minorHAnsi"/>
          <w:sz w:val="22"/>
          <w:szCs w:val="22"/>
        </w:rPr>
        <w:t>Such</w:t>
      </w:r>
      <w:r w:rsidR="000D1F29">
        <w:rPr>
          <w:rFonts w:cstheme="minorHAnsi"/>
          <w:sz w:val="22"/>
          <w:szCs w:val="22"/>
        </w:rPr>
        <w:t xml:space="preserve"> research can</w:t>
      </w:r>
      <w:r w:rsidR="00EB71F5">
        <w:rPr>
          <w:rFonts w:cstheme="minorHAnsi"/>
          <w:sz w:val="22"/>
          <w:szCs w:val="22"/>
        </w:rPr>
        <w:t xml:space="preserve"> thus</w:t>
      </w:r>
      <w:r w:rsidR="000D1F29">
        <w:rPr>
          <w:rFonts w:cstheme="minorHAnsi"/>
          <w:sz w:val="22"/>
          <w:szCs w:val="22"/>
        </w:rPr>
        <w:t xml:space="preserve"> </w:t>
      </w:r>
      <w:r w:rsidR="00264AAF">
        <w:rPr>
          <w:rFonts w:cstheme="minorHAnsi"/>
          <w:sz w:val="22"/>
          <w:szCs w:val="22"/>
        </w:rPr>
        <w:t xml:space="preserve">uncover </w:t>
      </w:r>
      <w:r w:rsidR="00D274F1">
        <w:rPr>
          <w:rFonts w:cstheme="minorHAnsi"/>
          <w:sz w:val="22"/>
          <w:szCs w:val="22"/>
        </w:rPr>
        <w:t>‘trajectories’</w:t>
      </w:r>
      <w:r w:rsidR="00264AAF">
        <w:rPr>
          <w:rFonts w:cstheme="minorHAnsi"/>
          <w:sz w:val="22"/>
          <w:szCs w:val="22"/>
        </w:rPr>
        <w:t xml:space="preserve"> in </w:t>
      </w:r>
      <w:r w:rsidR="000D1F29">
        <w:rPr>
          <w:rFonts w:cstheme="minorHAnsi"/>
          <w:sz w:val="22"/>
          <w:szCs w:val="22"/>
        </w:rPr>
        <w:t xml:space="preserve">vulnerability </w:t>
      </w:r>
      <w:r w:rsidR="00B1230F">
        <w:rPr>
          <w:rFonts w:cstheme="minorHAnsi"/>
          <w:sz w:val="22"/>
          <w:szCs w:val="22"/>
        </w:rPr>
        <w:t>and resilience over time</w:t>
      </w:r>
      <w:r w:rsidR="00D274F1">
        <w:rPr>
          <w:rFonts w:cstheme="minorHAnsi"/>
          <w:sz w:val="22"/>
          <w:szCs w:val="22"/>
        </w:rPr>
        <w:t xml:space="preserve"> </w:t>
      </w:r>
      <w:r w:rsidR="00D274F1" w:rsidRPr="00B5538C">
        <w:rPr>
          <w:rFonts w:cstheme="minorHAnsi"/>
          <w:sz w:val="22"/>
          <w:szCs w:val="22"/>
        </w:rPr>
        <w:fldChar w:fldCharType="begin" w:fldLock="1"/>
      </w:r>
      <w:r w:rsidR="00D274F1" w:rsidRPr="00B5538C">
        <w:rPr>
          <w:rFonts w:cstheme="minorHAnsi"/>
          <w:sz w:val="22"/>
          <w:szCs w:val="22"/>
        </w:rPr>
        <w:instrText>ADDIN CSL_CITATION {"citationItems":[{"id":"ITEM-1","itemData":{"DOI":"10.1186/s13617-015-0029-7","ISSN":"2191-5040","author":[{"dropping-particle":"","family":"Hicks","given":"Anna","non-dropping-particle":"","parse-names":false,"suffix":""},{"dropping-particle":"","family":"Few","given":"Roger","non-dropping-particle":"","parse-names":false,"suffix":""}],"container-title":"Journal of Applied Volcanology","id":"ITEM-1","issue":"1","issued":{"date-parts":[["2015","12","25"]]},"page":"10","title":"Trajectories of social vulnerability during the Soufrière Hills volcanic crisis","type":"article-journal","volume":"4"},"uris":["http://www.mendeley.com/documents/?uuid=9f0849c1-23d4-33f0-b826-bec83fa85b61"]},{"id":"ITEM-2","itemData":{"abstract":"Verwundbarkeit' vergleichen: Auf dem Weg zu einer Kartierung der historischen Verlaufskurve von Kata- strophen«. Disasters have two historical trajectories, one 'natural' in that they involve one or more physical hazards and the other societal in that they are largely culturally de- termined. They are 'historical' in the sense that both forces change over time. Charting an historical trajectory of vul- nerability allows us to compare how skilfully different communities and societies in the past managed all kinds of climatic and seismic risks. A comparative perspective that does not start with the assumption that any one culture's approach is superior to any other's encourages us to learn not only from what people did previously but from what others do now, how especially non-western societies go about disaster preparedness, mitigation and recovery in the present. Finally, comparing vulnerabilities also encourages us to see disasters as more than purely destructive events in the short term and also to consider them as transformative agents in the longer term.","author":[{"dropping-particle":"","family":"Bankoff","given":"Greg","non-dropping-particle":"","parse-names":false,"suffix":""}],"container-title":"Historical Social Research","id":"ITEM-2","issue":"3","issued":{"date-parts":[["2007"]]},"page":"103-114","title":"Comparing vulnerabilities: Toward charting an historical trajectory of disasters","type":"article-journal","volume":"32"},"uris":["http://www.mendeley.com/documents/?uuid=2b49601e-dde1-3fee-8461-e2acd0d9ed5a"]},{"id":"ITEM-3","itemData":{"DOI":"10.1016/j.gloenvcha.2011.07.006","ISBN":"0959-3780","ISSN":"09593780","PMID":"214","abstract":"Trajectories of change are dynamic processes of individual, group and/or societal responses to change which create further change and responses, with outcomes that reflect the cumulative properties of those processes. Understanding trajectories of change is an important initial step for designing appropriate adaptation strategies because even though responses may enable people to cope with change in the short term, the accumulated responses of individuals can generate undesirable maladaptive outcomes over longer periods of time. This paper examines trajectories of change in Kahua, Solomon Islands, where people have traditionally relied on subsistence activities and have in the past been subsistence affluent. Participatory methods, including 76 focus group discussions in 38 communities with 821 individuals, were used to determine changes in the region and its drivers. A conceptual model was developed of the underlying feedback processes within the Kahua social-ecological system. The results show that communities are facing rapid and extensive changes. Most changes, however, are being driven by the two key drivers of population growth and a strong desire for monetary prosperity that act synergistically to generate stress in communities. People are generally responding by focusing on income generation, which is reinforcing stress in communities and resulting in maladaptive trajectories of change. The results suggest development policy in the Solomon Islands needs to: (1) take the challenges of population growth much more seriously; (2) place greater effort on development activities that reduce per capita impact on the environment; (3) improve management of the high expectations for monetary prosperity; (4) increase emphasis on wellbeing aspects of development rather than income generation per se, and (5) better align development with existing adaptation strategies to ensure that vulnerability to future global change does not increase. © 2011 Elsevier Ltd.","author":[{"dropping-particle":"","family":"Fazey","given":"Ioan","non-dropping-particle":"","parse-names":false,"suffix":""},{"dropping-particle":"","family":"Pettorelli","given":"Nathalie","non-dropping-particle":"","parse-names":false,"suffix":""},{"dropping-particle":"","family":"Kenter","given":"Jasper","non-dropping-particle":"","parse-names":false,"suffix":""},{"dropping-particle":"","family":"Wagatora","given":"Daniel","non-dropping-particle":"","parse-names":false,"suffix":""},{"dropping-particle":"","family":"Schuett","given":"Daniel","non-dropping-particle":"","parse-names":false,"suffix":""}],"container-title":"Global Environmental Change","id":"ITEM-3","issue":"4","issued":{"date-parts":[["2011"]]},"page":"1275-1289","title":"Maladaptive trajectories of change in Makira, Solomon Islands","type":"article-journal","volume":"21"},"uris":["http://www.mendeley.com/documents/?uuid=ce4224da-4c51-330c-ab7c-6d41d757aba4"]},{"id":"ITEM-4","itemData":{"DOI":"10.1007/s13753-019-0215-z","ISSN":"21926395","abstract":"The calamitous consequences of 2017 Hurricane Maria for the Caribbean island of Dominica highlighted the acute and increasing susceptibility of the region to disasters. Despite increasing international attention to disaster risk reduction, recovery from hazard events can be especially lengthy and difficult for small island developing states. In this article, we build on existing understandings of disaster risk as a physical and social condition, showing that historical processes are fundamental to understanding how conditions of risk emerge and persist over time. We take an integrated approach to analyzing the drivers of risk accumulation, using the example of Dominica, where processes set in motion during the colonial period have shaped the location of people and assets, the degree to which they might be harmed, the societal repercussions of that harm and the prospects for recovery. We focus on the underlying economic vulnerabilities and physical exposure to hazards created by agricultural, economic, and social practices, and successive disaster responses that have constrained recovery. Uncovering these historical drivers and persistent issues, elucidates lessons for pursuing a more resilient development trajectory, including through the promotion of economic restructuring and diversification , and land reform.","author":[{"dropping-particle":"","family":"Barclay","given":"Jenni","non-dropping-particle":"","parse-names":false,"suffix":""},{"dropping-particle":"","family":"Wilkinson","given":"Emily","non-dropping-particle":"","parse-names":false,"suffix":""},{"dropping-particle":"","family":"White","given":"Carole S.","non-dropping-particle":"","parse-names":false,"suffix":""},{"dropping-particle":"","family":"Shelton","given":"Clare","non-dropping-particle":"","parse-names":false,"suffix":""},{"dropping-particle":"","family":"Forster","given":"Johanna","non-dropping-particle":"","parse-names":false,"suffix":""},{"dropping-particle":"","family":"Few","given":"Roger","non-dropping-particle":"","parse-names":false,"suffix":""},{"dropping-particle":"","family":"Lorenzoni","given":"Irene","non-dropping-particle":"","parse-names":false,"suffix":""},{"dropping-particle":"","family":"Woolhouse","given":"George","non-dropping-particle":"","parse-names":false,"suffix":""},{"dropping-particle":"","family":"Jowitt","given":"Claire","non-dropping-particle":"","parse-names":false,"suffix":""},{"dropping-particle":"","family":"Stone","given":"Harriette","non-dropping-particle":"","parse-names":false,"suffix":""},{"dropping-particle":"","family":"Honychurch","given":"Lennox","non-dropping-particle":"","parse-names":false,"suffix":""}],"container-title":"International Journal of Disaster Risk Science","id":"ITEM-4","issue":"2","issued":{"date-parts":[["2019"]]},"page":"149-165","title":"Historical Trajectories of Disaster Risk in Dominica","type":"article-journal","volume":"10"},"uris":["http://www.mendeley.com/documents/?uuid=4d65ad41-1d82-352c-88ec-a697dfadba5d"]}],"mendeley":{"formattedCitation":"(Bankoff, 2007; Barclay et al., 2019; Fazey et al., 2011; Hicks and Few, 2015)","plainTextFormattedCitation":"(Bankoff, 2007; Barclay et al., 2019; Fazey et al., 2011; Hicks and Few, 2015)","previouslyFormattedCitation":"(Bankoff, 2007; Barclay et al., 2019; Fazey et al., 2011; Hicks and Few, 2015)"},"properties":{"noteIndex":0},"schema":"https://github.com/citation-style-language/schema/raw/master/csl-citation.json"}</w:instrText>
      </w:r>
      <w:r w:rsidR="00D274F1" w:rsidRPr="00B5538C">
        <w:rPr>
          <w:rFonts w:cstheme="minorHAnsi"/>
          <w:sz w:val="22"/>
          <w:szCs w:val="22"/>
        </w:rPr>
        <w:fldChar w:fldCharType="separate"/>
      </w:r>
      <w:r w:rsidR="00D274F1" w:rsidRPr="00B5538C">
        <w:rPr>
          <w:rFonts w:cstheme="minorHAnsi"/>
          <w:noProof/>
          <w:sz w:val="22"/>
          <w:szCs w:val="22"/>
        </w:rPr>
        <w:t>(Bankoff, 2007; Barclay et al., 2019; Fazey et al., 2011; Hicks and Few, 2015)</w:t>
      </w:r>
      <w:r w:rsidR="00D274F1" w:rsidRPr="00B5538C">
        <w:rPr>
          <w:rFonts w:cstheme="minorHAnsi"/>
          <w:sz w:val="22"/>
          <w:szCs w:val="22"/>
        </w:rPr>
        <w:fldChar w:fldCharType="end"/>
      </w:r>
      <w:r w:rsidR="00D274F1">
        <w:rPr>
          <w:rFonts w:cstheme="minorHAnsi"/>
          <w:sz w:val="22"/>
          <w:szCs w:val="22"/>
        </w:rPr>
        <w:t>,</w:t>
      </w:r>
      <w:r w:rsidR="00B1230F">
        <w:rPr>
          <w:rFonts w:cstheme="minorHAnsi"/>
          <w:sz w:val="22"/>
          <w:szCs w:val="22"/>
        </w:rPr>
        <w:t xml:space="preserve"> and challenge the view that </w:t>
      </w:r>
      <w:r w:rsidR="00752331">
        <w:rPr>
          <w:rFonts w:cstheme="minorHAnsi"/>
          <w:sz w:val="22"/>
          <w:szCs w:val="22"/>
        </w:rPr>
        <w:t xml:space="preserve">changes in disaster magnitude and frequency are caused by more natural hazards </w:t>
      </w:r>
      <w:r w:rsidR="00436D4A" w:rsidRPr="00B5538C">
        <w:rPr>
          <w:rFonts w:cstheme="minorHAnsi"/>
          <w:color w:val="000000" w:themeColor="text1"/>
          <w:sz w:val="22"/>
          <w:szCs w:val="22"/>
        </w:rPr>
        <w:fldChar w:fldCharType="begin" w:fldLock="1"/>
      </w:r>
      <w:r w:rsidR="00FF0F65">
        <w:rPr>
          <w:rFonts w:cstheme="minorHAnsi"/>
          <w:color w:val="000000" w:themeColor="text1"/>
          <w:sz w:val="22"/>
          <w:szCs w:val="22"/>
        </w:rPr>
        <w:instrText>ADDIN CSL_CITATION {"citationItems":[{"id":"ITEM-1","itemData":{"DOI":"10.1177/097194580701000205","ISSN":"0971-9458","abstract":"Using primary information coming from the two published volumes of Desastres agrícolas en México. Catálogo histórico (Agricultural Disasters in Mexico. Historical Catalogue), this article explores floods that occurred from the fifteenth to nineteenth centuries in the Mexican Basin, including Tenochtitlan—later Mexico City—and the Valley of Mexico. Through their description and contextualisation it is possible to confirm the social character of disasters associated with natural hazards, be they climatic or environmental that occurred in the core of pre-Hispanic and colonial Mexico.","author":[{"dropping-particle":"","family":"Garcia-Acosta","given":"V.","non-dropping-particle":"","parse-names":false,"suffix":""}],"container-title":"The Medieval History Journal","id":"ITEM-1","issue":"1-2","issued":{"date-parts":[["2007"]]},"page":"127-142","title":"Risks and Disasters in the History of the Mexico Basin: Are they Climatic or Social?","type":"article-journal","volume":"10"},"uris":["http://www.mendeley.com/documents/?uuid=39c337f4-a0df-43a7-9eba-e8fa486f20cf"]}],"mendeley":{"formattedCitation":"(Garcia-Acosta, 2007)","plainTextFormattedCitation":"(Garcia-Acosta, 2007)","previouslyFormattedCitation":"(Garcia-Acosta, 2007)"},"properties":{"noteIndex":0},"schema":"https://github.com/citation-style-language/schema/raw/master/csl-citation.json"}</w:instrText>
      </w:r>
      <w:r w:rsidR="00436D4A" w:rsidRPr="00B5538C">
        <w:rPr>
          <w:rFonts w:cstheme="minorHAnsi"/>
          <w:color w:val="000000" w:themeColor="text1"/>
          <w:sz w:val="22"/>
          <w:szCs w:val="22"/>
        </w:rPr>
        <w:fldChar w:fldCharType="separate"/>
      </w:r>
      <w:r w:rsidR="00BD7C9E" w:rsidRPr="00BD7C9E">
        <w:rPr>
          <w:rFonts w:cstheme="minorHAnsi"/>
          <w:noProof/>
          <w:color w:val="000000" w:themeColor="text1"/>
          <w:sz w:val="22"/>
          <w:szCs w:val="22"/>
        </w:rPr>
        <w:t>(Garcia-Acosta, 2007)</w:t>
      </w:r>
      <w:r w:rsidR="00436D4A" w:rsidRPr="00B5538C">
        <w:rPr>
          <w:rFonts w:cstheme="minorHAnsi"/>
          <w:color w:val="000000" w:themeColor="text1"/>
          <w:sz w:val="22"/>
          <w:szCs w:val="22"/>
        </w:rPr>
        <w:fldChar w:fldCharType="end"/>
      </w:r>
      <w:r w:rsidR="00752331">
        <w:rPr>
          <w:rFonts w:cstheme="minorHAnsi"/>
          <w:color w:val="000000" w:themeColor="text1"/>
          <w:sz w:val="22"/>
          <w:szCs w:val="22"/>
        </w:rPr>
        <w:t>.</w:t>
      </w:r>
      <w:r w:rsidR="00B1628F" w:rsidRPr="00B5538C">
        <w:rPr>
          <w:rFonts w:cstheme="minorHAnsi"/>
          <w:color w:val="000000" w:themeColor="text1"/>
          <w:sz w:val="22"/>
          <w:szCs w:val="22"/>
        </w:rPr>
        <w:t xml:space="preserve"> </w:t>
      </w:r>
      <w:r w:rsidR="00C1202C" w:rsidRPr="00B5538C">
        <w:rPr>
          <w:rFonts w:cstheme="minorHAnsi"/>
          <w:sz w:val="22"/>
          <w:szCs w:val="22"/>
        </w:rPr>
        <w:t xml:space="preserve">While great care should be taken in drawing direct or linear connections between the deep historical record and the present day </w:t>
      </w:r>
      <w:r w:rsidR="00C1202C" w:rsidRPr="00B5538C">
        <w:rPr>
          <w:rFonts w:cstheme="minorHAnsi"/>
          <w:sz w:val="22"/>
          <w:szCs w:val="22"/>
        </w:rPr>
        <w:fldChar w:fldCharType="begin" w:fldLock="1"/>
      </w:r>
      <w:r w:rsidR="00C1202C" w:rsidRPr="00B5538C">
        <w:rPr>
          <w:rFonts w:cstheme="minorHAnsi"/>
          <w:sz w:val="22"/>
          <w:szCs w:val="22"/>
        </w:rPr>
        <w:instrText>ADDIN CSL_CITATION {"citationItems":[{"id":"ITEM-1","itemData":{"DOI":"10.1073/pnas.1114831109","ISBN":"0027-8424","ISSN":"0027-8424","PMID":"22371568","abstract":"Civilization collapse scenarios highlight what for some are worrying parallels between past case studies and societies under threat from apparently unprecedented global environmental and climate change today. Archive-based studies of socio-economic responses to climate variability in colonial Mexico suggest that the complex interactions between environment and society influence the degree to which regional livelihoods may be vulnerable or resilient to disruption and also illustrate that vulnerability to change can lead to improved understanding of risk and increased adaptive capacity. In this paper, I draw on examples to argue that experience of climate variability, extreme weather events, or weather-related events and crises can challenge societal resilience, but can also increase opportunities for learning and innovation, extending the repertoire of adaptive responses. The historical examples selected might help inform the degree to which societies can develop strategies to deal with environmental perturbations at different scales and highlight that social breakdown and collapse are not an inevitable result of transformation.","author":[{"dropping-particle":"","family":"Endfield","given":"G. H.","non-dropping-particle":"","parse-names":false,"suffix":""}],"container-title":"Proceedings of the National Academy of Sciences","id":"ITEM-1","issue":"10","issued":{"date-parts":[["2012"]]},"page":"3676-3681","title":"The resilience and adaptive capacity of social-environmental systems in colonial Mexico","type":"article-journal","volume":"109"},"uris":["http://www.mendeley.com/documents/?uuid=eba3efcf-f7ae-33a4-adf3-9f84ecca0c53"]}],"mendeley":{"formattedCitation":"(Endfield, 2012)","plainTextFormattedCitation":"(Endfield, 2012)","previouslyFormattedCitation":"(Endfield, 2012)"},"properties":{"noteIndex":0},"schema":"https://github.com/citation-style-language/schema/raw/master/csl-citation.json"}</w:instrText>
      </w:r>
      <w:r w:rsidR="00C1202C" w:rsidRPr="00B5538C">
        <w:rPr>
          <w:rFonts w:cstheme="minorHAnsi"/>
          <w:sz w:val="22"/>
          <w:szCs w:val="22"/>
        </w:rPr>
        <w:fldChar w:fldCharType="separate"/>
      </w:r>
      <w:r w:rsidR="00C1202C" w:rsidRPr="00B5538C">
        <w:rPr>
          <w:rFonts w:cstheme="minorHAnsi"/>
          <w:noProof/>
          <w:sz w:val="22"/>
          <w:szCs w:val="22"/>
        </w:rPr>
        <w:t>(Endfield, 2012)</w:t>
      </w:r>
      <w:r w:rsidR="00C1202C" w:rsidRPr="00B5538C">
        <w:rPr>
          <w:rFonts w:cstheme="minorHAnsi"/>
          <w:sz w:val="22"/>
          <w:szCs w:val="22"/>
        </w:rPr>
        <w:fldChar w:fldCharType="end"/>
      </w:r>
      <w:r w:rsidR="00C1202C" w:rsidRPr="00B5538C">
        <w:rPr>
          <w:rFonts w:cstheme="minorHAnsi"/>
          <w:sz w:val="22"/>
          <w:szCs w:val="22"/>
        </w:rPr>
        <w:t xml:space="preserve">, the </w:t>
      </w:r>
      <w:r w:rsidR="00C1202C" w:rsidRPr="00B5538C">
        <w:rPr>
          <w:rFonts w:cstheme="minorHAnsi"/>
          <w:i/>
          <w:iCs/>
          <w:sz w:val="22"/>
          <w:szCs w:val="22"/>
        </w:rPr>
        <w:t>longue durée</w:t>
      </w:r>
      <w:r w:rsidR="00C1202C" w:rsidRPr="00B5538C">
        <w:rPr>
          <w:rFonts w:cstheme="minorHAnsi"/>
          <w:sz w:val="22"/>
          <w:szCs w:val="22"/>
        </w:rPr>
        <w:t xml:space="preserve"> offers a reservoir of details about extreme </w:t>
      </w:r>
      <w:r w:rsidR="00C1202C">
        <w:rPr>
          <w:rFonts w:cstheme="minorHAnsi"/>
          <w:sz w:val="22"/>
          <w:szCs w:val="22"/>
        </w:rPr>
        <w:t xml:space="preserve">and recurring </w:t>
      </w:r>
      <w:r w:rsidR="00C1202C" w:rsidRPr="00B5538C">
        <w:rPr>
          <w:rFonts w:cstheme="minorHAnsi"/>
          <w:sz w:val="22"/>
          <w:szCs w:val="22"/>
        </w:rPr>
        <w:t>events like cyclones, includ</w:t>
      </w:r>
      <w:r w:rsidR="00C1202C">
        <w:rPr>
          <w:rFonts w:cstheme="minorHAnsi"/>
          <w:sz w:val="22"/>
          <w:szCs w:val="22"/>
        </w:rPr>
        <w:t>ing</w:t>
      </w:r>
      <w:r w:rsidR="00C1202C" w:rsidRPr="00B5538C">
        <w:rPr>
          <w:rFonts w:cstheme="minorHAnsi"/>
          <w:sz w:val="22"/>
          <w:szCs w:val="22"/>
        </w:rPr>
        <w:t xml:space="preserve"> social precursors, impacts and responses, all of which can provide information today for societies experiencing changing hazards </w:t>
      </w:r>
      <w:r w:rsidR="00C1202C" w:rsidRPr="00B5538C">
        <w:rPr>
          <w:rFonts w:cstheme="minorHAnsi"/>
          <w:sz w:val="22"/>
          <w:szCs w:val="22"/>
        </w:rPr>
        <w:fldChar w:fldCharType="begin" w:fldLock="1"/>
      </w:r>
      <w:r w:rsidR="00C1202C" w:rsidRPr="00B5538C">
        <w:rPr>
          <w:rFonts w:cstheme="minorHAnsi"/>
          <w:sz w:val="22"/>
          <w:szCs w:val="22"/>
        </w:rPr>
        <w:instrText>ADDIN CSL_CITATION {"citationItems":[{"id":"ITEM-1","itemData":{"ISBN":"1559639180 (acid-free paper) 1559639199 (pbk. acid-free paper)","abstract":"Climate Affairs sets forth in a concise primer the base of knowledge needed to begin to address questions surrounding the unknown impacts of climate change. In so doing, it outlines a new approach to understanding the interactions among climate, society, and the environment. Chapters consider: • • the key concepts and terms in climate affairs • • the effects of climate around the world • • important but overlooked aspects of climate-society-environment interactions • • examples of societal uses, misuses, and potential uses of climate-related information such as forecasts • • a research agenda, challenges, and methodologies for future climate research. Climate Affairs draws on a range of study areas—including climate science, impacts on ecosystems and society, politics, policy and law, economics, and ethics—to address the complexity and gravity of impacts that our increasing vulnerability to climate portends. It is the first book to consider the full range of climate-related topics and the interactions among them, and will be a key resource for decision makers, as well as for students and scholars working in climate and related fields.","author":[{"dropping-particle":"","family":"Glantz","given":"Michael H","non-dropping-particle":"","parse-names":false,"suffix":""}],"id":"ITEM-1","issued":{"date-parts":[["2003"]]},"number-of-pages":"291","publisher":"Island Press","publisher-place":"Washington","title":"Climate Affairs: A Primer","type":"book"},"uris":["http://www.mendeley.com/documents/?uuid=eb83eae7-981b-45bc-8635-356a6400bbb2"]}],"mendeley":{"formattedCitation":"(Glantz, 2003)","manualFormatting":"(Bankoff, 2004; Glantz, 2003)","plainTextFormattedCitation":"(Glantz, 2003)","previouslyFormattedCitation":"(Glantz, 2003)"},"properties":{"noteIndex":0},"schema":"https://github.com/citation-style-language/schema/raw/master/csl-citation.json"}</w:instrText>
      </w:r>
      <w:r w:rsidR="00C1202C" w:rsidRPr="00B5538C">
        <w:rPr>
          <w:rFonts w:cstheme="minorHAnsi"/>
          <w:sz w:val="22"/>
          <w:szCs w:val="22"/>
        </w:rPr>
        <w:fldChar w:fldCharType="separate"/>
      </w:r>
      <w:r w:rsidR="00C1202C" w:rsidRPr="00B5538C">
        <w:rPr>
          <w:rFonts w:cstheme="minorHAnsi"/>
          <w:noProof/>
          <w:sz w:val="22"/>
          <w:szCs w:val="22"/>
        </w:rPr>
        <w:t>(Bankoff, 2004; Glantz, 2003)</w:t>
      </w:r>
      <w:r w:rsidR="00C1202C" w:rsidRPr="00B5538C">
        <w:rPr>
          <w:rFonts w:cstheme="minorHAnsi"/>
          <w:sz w:val="22"/>
          <w:szCs w:val="22"/>
        </w:rPr>
        <w:fldChar w:fldCharType="end"/>
      </w:r>
      <w:r w:rsidR="00C1202C" w:rsidRPr="00B5538C">
        <w:rPr>
          <w:rFonts w:cstheme="minorHAnsi"/>
          <w:sz w:val="22"/>
          <w:szCs w:val="22"/>
        </w:rPr>
        <w:t>.</w:t>
      </w:r>
      <w:r w:rsidR="00891082" w:rsidRPr="00891082">
        <w:rPr>
          <w:rFonts w:cstheme="minorHAnsi"/>
          <w:sz w:val="22"/>
          <w:szCs w:val="22"/>
        </w:rPr>
        <w:t xml:space="preserve"> </w:t>
      </w:r>
      <w:r w:rsidR="00B23E5F">
        <w:rPr>
          <w:rFonts w:cstheme="minorHAnsi"/>
          <w:i/>
          <w:iCs/>
          <w:sz w:val="22"/>
          <w:szCs w:val="22"/>
        </w:rPr>
        <w:t>L</w:t>
      </w:r>
      <w:r w:rsidR="00B23E5F" w:rsidRPr="00B5538C">
        <w:rPr>
          <w:rFonts w:cstheme="minorHAnsi"/>
          <w:i/>
          <w:iCs/>
          <w:sz w:val="22"/>
          <w:szCs w:val="22"/>
        </w:rPr>
        <w:t>ongue durée</w:t>
      </w:r>
      <w:r w:rsidR="00B23E5F">
        <w:rPr>
          <w:rFonts w:cstheme="minorHAnsi"/>
          <w:i/>
          <w:iCs/>
          <w:sz w:val="22"/>
          <w:szCs w:val="22"/>
        </w:rPr>
        <w:t xml:space="preserve"> </w:t>
      </w:r>
      <w:r w:rsidR="00B23E5F">
        <w:rPr>
          <w:rFonts w:cstheme="minorHAnsi"/>
          <w:sz w:val="22"/>
          <w:szCs w:val="22"/>
        </w:rPr>
        <w:t>approaches</w:t>
      </w:r>
      <w:r w:rsidR="00B23E5F" w:rsidRPr="00B5538C">
        <w:rPr>
          <w:rFonts w:cstheme="minorHAnsi"/>
          <w:sz w:val="22"/>
          <w:szCs w:val="22"/>
        </w:rPr>
        <w:t xml:space="preserve"> </w:t>
      </w:r>
      <w:r w:rsidR="00B23E5F">
        <w:rPr>
          <w:rFonts w:cstheme="minorHAnsi"/>
          <w:sz w:val="22"/>
          <w:szCs w:val="22"/>
        </w:rPr>
        <w:t xml:space="preserve">– </w:t>
      </w:r>
      <w:r w:rsidR="00B23E5F" w:rsidRPr="00B5538C">
        <w:rPr>
          <w:rFonts w:cstheme="minorHAnsi"/>
          <w:sz w:val="22"/>
          <w:szCs w:val="22"/>
        </w:rPr>
        <w:t>combin</w:t>
      </w:r>
      <w:r w:rsidR="00B23E5F">
        <w:rPr>
          <w:rFonts w:cstheme="minorHAnsi"/>
          <w:sz w:val="22"/>
          <w:szCs w:val="22"/>
        </w:rPr>
        <w:t>ing</w:t>
      </w:r>
      <w:r w:rsidR="00B23E5F" w:rsidRPr="00B5538C">
        <w:rPr>
          <w:rFonts w:cstheme="minorHAnsi"/>
          <w:sz w:val="22"/>
          <w:szCs w:val="22"/>
        </w:rPr>
        <w:t xml:space="preserve"> elements of event and process with an analysis of historical discourses </w:t>
      </w:r>
      <w:r w:rsidR="00B23E5F" w:rsidRPr="00065F9F">
        <w:rPr>
          <w:rFonts w:cstheme="minorHAnsi"/>
          <w:color w:val="000000" w:themeColor="text1"/>
          <w:sz w:val="22"/>
          <w:szCs w:val="22"/>
        </w:rPr>
        <w:fldChar w:fldCharType="begin" w:fldLock="1"/>
      </w:r>
      <w:r w:rsidR="00B23E5F" w:rsidRPr="00065F9F">
        <w:rPr>
          <w:rFonts w:cstheme="minorHAnsi"/>
          <w:color w:val="000000" w:themeColor="text1"/>
          <w:sz w:val="22"/>
          <w:szCs w:val="22"/>
        </w:rPr>
        <w:instrText>ADDIN CSL_CITATION {"citationItems":[{"id":"ITEM-1","itemData":{"author":[{"dropping-particle":"","family":"García-Acosta","given":"Virginia","non-dropping-particle":"","parse-names":false,"suffix":""}],"container-title":"The Routledge handbook of disaster risk reduction including climate change adaptation","editor":[{"dropping-particle":"","family":"Kelman","given":"I","non-dropping-particle":"","parse-names":false,"suffix":""},{"dropping-particle":"","family":"Mercer","given":"K","non-dropping-particle":"","parse-names":false,"suffix":""},{"dropping-particle":"","family":"Gaillard","given":"JC","non-dropping-particle":"","parse-names":false,"suffix":""}],"id":"ITEM-1","issued":{"date-parts":[["2017"]]},"page":"203-213","publisher":"Routledge","publisher-place":"Abingdon","title":"Building on the past: Disaster Risk Reduction including Climate Change Adaptation in the Longue Durée","type":"chapter"},"uris":["http://www.mendeley.com/documents/?uuid=96cd9e70-e755-4e75-bec5-0de1c41a551c"]},{"id":"ITEM-2","itemData":{"abstract":"There is a growing recognition that adaptation to climate change requires an understanding of social processes that unfold across extended temporal trajectories. Yet, despite a move to reconceptualise adaptation as ‘pathways of change and response’ with a deeper temporal dimension, the past generally remains poorly integrated into adaptation studies. This is related to a disavowal of environmental determinism within the academic field of history, which has caused the past to be addressed from other disciplinary perspectives within climate change literature, leading to accusations of over-simplification and neo-determinism. Conversely, whilst a relatively small amount of research within the subdiscipline of historical climatology has engaged with theories from mainstream adaptation to understand societies in the past, there has been little influence in the other direction. Building on a comprehensive review and critique of existing approaches to historical climate-society research, we argue for three important areas where historians should engage with climate change adaptation. The first area we call particularizing adaptation; this is the development of long-term empirical studies that uncover societal relations to climate in a particular place – including climate's cultural dimensions – which can provide a baseline and contextualisation for climate change adaptation options. The second, institutional path dependency and memory, argues for a focus on the evolution of formal institutions with a responsibility for adaptation, to understand how historical events and decisions inform and constrain practices today. Our third argument is for an appreciation of the history of ideas and concepts that underpin climate change adaptation. We call for a second-order observation – observation of the observers – within climate change research, to ensure that adaptation does not perpetuate historically-grown power structures.","author":[{"dropping-particle":"","family":"Adamson","given":"George C.D.","non-dropping-particle":"","parse-names":false,"suffix":""},{"dropping-particle":"","family":"Hannaford","given":"Matthew J.","non-dropping-particle":"","parse-names":false,"suffix":""},{"dropping-particle":"","family":"Rohland","given":"Eleonora J.","non-dropping-particle":"","parse-names":false,"suffix":""}],"container-title":"Global Environmental Change","id":"ITEM-2","issue":"January","issued":{"date-parts":[["2018"]]},"page":"195-205","title":"Re-thinking the present: The role of a historical focus in climate change adaptation research","type":"article-journal","volume":"48"},"uris":["http://www.mendeley.com/documents/?uuid=592284a0-c9ac-4bd4-85d0-2500db7bb63a"]}],"mendeley":{"formattedCitation":"(Adamson et al., 2018; García-Acosta, 2017)","plainTextFormattedCitation":"(Adamson et al., 2018; García-Acosta, 2017)","previouslyFormattedCitation":"(Adamson et al., 2018; García-Acosta, 2017)"},"properties":{"noteIndex":0},"schema":"https://github.com/citation-style-language/schema/raw/master/csl-citation.json"}</w:instrText>
      </w:r>
      <w:r w:rsidR="00B23E5F" w:rsidRPr="00065F9F">
        <w:rPr>
          <w:rFonts w:cstheme="minorHAnsi"/>
          <w:color w:val="000000" w:themeColor="text1"/>
          <w:sz w:val="22"/>
          <w:szCs w:val="22"/>
        </w:rPr>
        <w:fldChar w:fldCharType="separate"/>
      </w:r>
      <w:r w:rsidR="00B23E5F" w:rsidRPr="00065F9F">
        <w:rPr>
          <w:rFonts w:cstheme="minorHAnsi"/>
          <w:noProof/>
          <w:color w:val="000000" w:themeColor="text1"/>
          <w:sz w:val="22"/>
          <w:szCs w:val="22"/>
        </w:rPr>
        <w:t>(Adamson et al., 2018; García-Acosta, 2017)</w:t>
      </w:r>
      <w:r w:rsidR="00B23E5F" w:rsidRPr="00065F9F">
        <w:rPr>
          <w:rFonts w:cstheme="minorHAnsi"/>
          <w:color w:val="000000" w:themeColor="text1"/>
          <w:sz w:val="22"/>
          <w:szCs w:val="22"/>
        </w:rPr>
        <w:fldChar w:fldCharType="end"/>
      </w:r>
      <w:r w:rsidR="00B23E5F" w:rsidRPr="00065F9F">
        <w:rPr>
          <w:rFonts w:cstheme="minorHAnsi"/>
          <w:color w:val="000000" w:themeColor="text1"/>
          <w:sz w:val="22"/>
          <w:szCs w:val="22"/>
        </w:rPr>
        <w:t xml:space="preserve"> </w:t>
      </w:r>
      <w:r w:rsidR="00973A20" w:rsidRPr="00065F9F">
        <w:rPr>
          <w:rFonts w:cstheme="minorHAnsi"/>
          <w:color w:val="000000" w:themeColor="text1"/>
          <w:sz w:val="22"/>
          <w:szCs w:val="22"/>
        </w:rPr>
        <w:softHyphen/>
      </w:r>
      <w:r w:rsidR="00973A20" w:rsidRPr="00065F9F">
        <w:rPr>
          <w:rFonts w:cstheme="minorHAnsi"/>
          <w:color w:val="000000" w:themeColor="text1"/>
          <w:sz w:val="22"/>
          <w:szCs w:val="22"/>
        </w:rPr>
        <w:softHyphen/>
        <w:t xml:space="preserve">– </w:t>
      </w:r>
      <w:r w:rsidR="00B23E5F" w:rsidRPr="00065F9F">
        <w:rPr>
          <w:rFonts w:cstheme="minorHAnsi"/>
          <w:color w:val="000000" w:themeColor="text1"/>
          <w:sz w:val="22"/>
          <w:szCs w:val="22"/>
        </w:rPr>
        <w:t xml:space="preserve">can </w:t>
      </w:r>
      <w:r w:rsidR="00891082" w:rsidRPr="00065F9F">
        <w:rPr>
          <w:rFonts w:cstheme="minorHAnsi"/>
          <w:color w:val="000000" w:themeColor="text1"/>
          <w:sz w:val="22"/>
          <w:szCs w:val="22"/>
        </w:rPr>
        <w:t xml:space="preserve">also </w:t>
      </w:r>
      <w:r w:rsidR="00891082" w:rsidRPr="00B5538C">
        <w:rPr>
          <w:rFonts w:cstheme="minorHAnsi"/>
          <w:sz w:val="22"/>
          <w:szCs w:val="22"/>
        </w:rPr>
        <w:t xml:space="preserve">offer insight into social adaptation processes which unfold across long periods </w:t>
      </w:r>
      <w:r w:rsidR="00891082" w:rsidRPr="00B5538C">
        <w:rPr>
          <w:rFonts w:cstheme="minorHAnsi"/>
          <w:sz w:val="22"/>
          <w:szCs w:val="22"/>
        </w:rPr>
        <w:fldChar w:fldCharType="begin" w:fldLock="1"/>
      </w:r>
      <w:r w:rsidR="00891082" w:rsidRPr="00B5538C">
        <w:rPr>
          <w:rFonts w:cstheme="minorHAnsi"/>
          <w:sz w:val="22"/>
          <w:szCs w:val="22"/>
        </w:rPr>
        <w:instrText>ADDIN CSL_CITATION {"citationItems":[{"id":"ITEM-1","itemData":{"abstract":"There is a growing recognition that adaptation to climate change requires an understanding of social processes that unfold across extended temporal trajectories. Yet, despite a move to reconceptualise adaptation as ‘pathways of change and response’ with a deeper temporal dimension, the past generally remains poorly integrated into adaptation studies. This is related to a disavowal of environmental determinism within the academic field of history, which has caused the past to be addressed from other disciplinary perspectives within climate change literature, leading to accusations of over-simplification and neo-determinism. Conversely, whilst a relatively small amount of research within the subdiscipline of historical climatology has engaged with theories from mainstream adaptation to understand societies in the past, there has been little influence in the other direction. Building on a comprehensive review and critique of existing approaches to historical climate-society research, we argue for three important areas where historians should engage with climate change adaptation. The first area we call particularizing adaptation; this is the development of long-term empirical studies that uncover societal relations to climate in a particular place – including climate's cultural dimensions – which can provide a baseline and contextualisation for climate change adaptation options. The second, institutional path dependency and memory, argues for a focus on the evolution of formal institutions with a responsibility for adaptation, to understand how historical events and decisions inform and constrain practices today. Our third argument is for an appreciation of the history of ideas and concepts that underpin climate change adaptation. We call for a second-order observation – observation of the observers – within climate change research, to ensure that adaptation does not perpetuate historically-grown power structures.","author":[{"dropping-particle":"","family":"Adamson","given":"George C.D.","non-dropping-particle":"","parse-names":false,"suffix":""},{"dropping-particle":"","family":"Hannaford","given":"Matthew J.","non-dropping-particle":"","parse-names":false,"suffix":""},{"dropping-particle":"","family":"Rohland","given":"Eleonora J.","non-dropping-particle":"","parse-names":false,"suffix":""}],"container-title":"Global Environmental Change","id":"ITEM-1","issue":"January","issued":{"date-parts":[["2018"]]},"page":"195-205","title":"Re-thinking the present: The role of a historical focus in climate change adaptation research","type":"article-journal","volume":"48"},"uris":["http://www.mendeley.com/documents/?uuid=592284a0-c9ac-4bd4-85d0-2500db7bb63a"]},{"id":"ITEM-2","itemData":{"ISSN":"0280-7270","abstract":"Major disasters increased over 93 per cent during the 1990s, reaching 712 in 2001 Up to 340 million people are affected by disasters every year 'Vulnerability' is the key to understanding the causes, impacts and ways to mitigate disasters In this penetrating analysis, the authors critically examine \"vulnerability\" as a concept that is vital to the way we understand the impact and magnitude of disasters. This book is a counterbalance to technocratic approaches that limit themselves to simply looking at natural phenomena. Through the notion of vulnerability, the authors stress the importance of social processes and human-environmental interactions as causal agents in the making of disasters. They critically examine what renders communities unsafe, a condition they argue that depends primarily on the relative position of advantage or disadvantage that a particular group occupies within a society's social order. Bolstering their theoretical analysis with case studies drawn from Asia, Africa and Latin America, the authors also look at vulnerability in terms of its relationship to development and through its impact on policy and peoples' lives.","author":[{"dropping-particle":"","family":"Bankoff","given":"Greg","non-dropping-particle":"","parse-names":false,"suffix":""}],"container-title":"International journal of mass emergencies and disasters","id":"ITEM-2","issue":"3","issued":{"date-parts":[["2004"]]},"page":"23-42","title":"Time is of the Essence: Disasters, Vulnerability and History","type":"article-journal","volume":"22"},"uris":["http://www.mendeley.com/documents/?uuid=2195b510-c343-35b6-80c0-605e0c62261d"]},{"id":"ITEM-3","itemData":{"author":[{"dropping-particle":"","family":"Glantz","given":"Michael. H","non-dropping-particle":"","parse-names":false,"suffix":""}],"id":"ITEM-3","issued":{"date-parts":[["1988"]]},"publisher":"CO: National Center for Atmospheric Research","title":"An Essay on the Interactions Between Climate and Society","type":"thesis"},"uris":["http://www.mendeley.com/documents/?uuid=7c8cf6b3-7855-3a54-add1-9743fd8b3578"]}],"mendeley":{"formattedCitation":"(Adamson et al., 2018; Bankoff, 2004; Glantz, 1988)","manualFormatting":"(Adamson et al., 2018; Bankoff, 2004; Glantz, 1988)","plainTextFormattedCitation":"(Adamson et al., 2018; Bankoff, 2004; Glantz, 1988)","previouslyFormattedCitation":"(Adamson et al., 2018; Bankoff, 2004; Glantz, 1988)"},"properties":{"noteIndex":0},"schema":"https://github.com/citation-style-language/schema/raw/master/csl-citation.json"}</w:instrText>
      </w:r>
      <w:r w:rsidR="00891082" w:rsidRPr="00B5538C">
        <w:rPr>
          <w:rFonts w:cstheme="minorHAnsi"/>
          <w:sz w:val="22"/>
          <w:szCs w:val="22"/>
        </w:rPr>
        <w:fldChar w:fldCharType="separate"/>
      </w:r>
      <w:r w:rsidR="00891082" w:rsidRPr="00B5538C">
        <w:rPr>
          <w:rFonts w:cstheme="minorHAnsi"/>
          <w:noProof/>
          <w:sz w:val="22"/>
          <w:szCs w:val="22"/>
        </w:rPr>
        <w:t>(Adamson et al., 2018; Bankoff, 2004; Glantz, 1988)</w:t>
      </w:r>
      <w:r w:rsidR="00891082" w:rsidRPr="00B5538C">
        <w:rPr>
          <w:rFonts w:cstheme="minorHAnsi"/>
          <w:sz w:val="22"/>
          <w:szCs w:val="22"/>
        </w:rPr>
        <w:fldChar w:fldCharType="end"/>
      </w:r>
      <w:r w:rsidR="00B23E5F">
        <w:rPr>
          <w:rFonts w:cstheme="minorHAnsi"/>
          <w:sz w:val="22"/>
          <w:szCs w:val="22"/>
        </w:rPr>
        <w:t xml:space="preserve">. </w:t>
      </w:r>
    </w:p>
    <w:p w14:paraId="359CF1BE" w14:textId="77777777" w:rsidR="00B7242B" w:rsidRDefault="00B7242B" w:rsidP="00802C15">
      <w:pPr>
        <w:spacing w:line="360" w:lineRule="auto"/>
        <w:jc w:val="both"/>
        <w:rPr>
          <w:rFonts w:cstheme="minorHAnsi"/>
          <w:sz w:val="22"/>
          <w:szCs w:val="22"/>
        </w:rPr>
      </w:pPr>
    </w:p>
    <w:p w14:paraId="257477DC" w14:textId="60F2D080" w:rsidR="00AB2D23" w:rsidRPr="004110E1" w:rsidRDefault="00802C15" w:rsidP="005733EE">
      <w:pPr>
        <w:spacing w:line="360" w:lineRule="auto"/>
        <w:jc w:val="both"/>
        <w:rPr>
          <w:rFonts w:cstheme="minorHAnsi"/>
          <w:color w:val="000000" w:themeColor="text1"/>
          <w:sz w:val="22"/>
          <w:szCs w:val="22"/>
        </w:rPr>
      </w:pPr>
      <w:r w:rsidRPr="00B5538C">
        <w:rPr>
          <w:rFonts w:cstheme="minorHAnsi"/>
          <w:sz w:val="22"/>
          <w:szCs w:val="22"/>
        </w:rPr>
        <w:t xml:space="preserve">By illustrating the long term development of vulnerability, a historical perspective can also position extreme </w:t>
      </w:r>
      <w:r>
        <w:rPr>
          <w:rFonts w:cstheme="minorHAnsi"/>
          <w:sz w:val="22"/>
          <w:szCs w:val="22"/>
        </w:rPr>
        <w:t>weather</w:t>
      </w:r>
      <w:r w:rsidRPr="00B5538C">
        <w:rPr>
          <w:rFonts w:cstheme="minorHAnsi"/>
          <w:sz w:val="22"/>
          <w:szCs w:val="22"/>
        </w:rPr>
        <w:t xml:space="preserve"> as relative to other factors, natural processes and climate change impacts and patterns, </w:t>
      </w:r>
      <w:r>
        <w:rPr>
          <w:rFonts w:cstheme="minorHAnsi"/>
          <w:sz w:val="22"/>
          <w:szCs w:val="22"/>
        </w:rPr>
        <w:t xml:space="preserve">uncovering common root vulnerabilities </w:t>
      </w:r>
      <w:r w:rsidRPr="00B5538C">
        <w:rPr>
          <w:rFonts w:cstheme="minorHAnsi"/>
          <w:sz w:val="22"/>
          <w:szCs w:val="22"/>
        </w:rPr>
        <w:fldChar w:fldCharType="begin" w:fldLock="1"/>
      </w:r>
      <w:r w:rsidRPr="00B5538C">
        <w:rPr>
          <w:rFonts w:cstheme="minorHAnsi"/>
          <w:sz w:val="22"/>
          <w:szCs w:val="22"/>
        </w:rPr>
        <w:instrText>ADDIN CSL_CITATION {"citationItems":[{"id":"ITEM-1","itemData":{"DOI":"10.4324/9781315844206","ISBN":"9781315844206","author":[{"dropping-particle":"","family":"Hewitt","given":"Kenneth","non-dropping-particle":"","parse-names":false,"suffix":""}],"container-title":"Regions of Risk","id":"ITEM-1","issued":{"date-parts":[["2014"]]},"publisher":"Routledge","publisher-place":"London","title":"Regions of Risk","type":"book"},"uris":["http://www.mendeley.com/documents/?uuid=470fb923-3457-34f8-a3f3-8b43c5dad16f"]}],"mendeley":{"formattedCitation":"(Hewitt, 2014)","plainTextFormattedCitation":"(Hewitt, 2014)","previouslyFormattedCitation":"(Hewitt, 2014)"},"properties":{"noteIndex":0},"schema":"https://github.com/citation-style-language/schema/raw/master/csl-citation.json"}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(Hewitt, 2014)</w:t>
      </w:r>
      <w:r w:rsidRPr="00B5538C">
        <w:rPr>
          <w:rFonts w:cstheme="minorHAnsi"/>
          <w:sz w:val="22"/>
          <w:szCs w:val="22"/>
        </w:rPr>
        <w:fldChar w:fldCharType="end"/>
      </w:r>
      <w:r w:rsidRPr="00B5538C">
        <w:rPr>
          <w:rFonts w:cstheme="minorHAnsi"/>
          <w:sz w:val="22"/>
          <w:szCs w:val="22"/>
        </w:rPr>
        <w:t>. Therefore,</w:t>
      </w:r>
      <w:r>
        <w:rPr>
          <w:rFonts w:cstheme="minorHAnsi"/>
          <w:sz w:val="22"/>
          <w:szCs w:val="22"/>
        </w:rPr>
        <w:t xml:space="preserve"> it can be argued that</w:t>
      </w:r>
      <w:r w:rsidRPr="00B5538C">
        <w:rPr>
          <w:rFonts w:cstheme="minorHAnsi"/>
          <w:sz w:val="22"/>
          <w:szCs w:val="22"/>
        </w:rPr>
        <w:t xml:space="preserve"> </w:t>
      </w:r>
      <w:r>
        <w:rPr>
          <w:rFonts w:cstheme="minorHAnsi"/>
          <w:sz w:val="22"/>
          <w:szCs w:val="22"/>
        </w:rPr>
        <w:t>a full and complete understanding of</w:t>
      </w:r>
      <w:r w:rsidRPr="00B5538C">
        <w:rPr>
          <w:rFonts w:cstheme="minorHAnsi"/>
          <w:sz w:val="22"/>
          <w:szCs w:val="22"/>
        </w:rPr>
        <w:t xml:space="preserve"> disasters </w:t>
      </w:r>
      <w:r>
        <w:rPr>
          <w:rFonts w:cstheme="minorHAnsi"/>
          <w:sz w:val="22"/>
          <w:szCs w:val="22"/>
        </w:rPr>
        <w:t xml:space="preserve">requires a </w:t>
      </w:r>
      <w:r w:rsidRPr="00B5538C">
        <w:rPr>
          <w:rFonts w:cstheme="minorHAnsi"/>
          <w:sz w:val="22"/>
          <w:szCs w:val="22"/>
        </w:rPr>
        <w:t>consider</w:t>
      </w:r>
      <w:r>
        <w:rPr>
          <w:rFonts w:cstheme="minorHAnsi"/>
          <w:sz w:val="22"/>
          <w:szCs w:val="22"/>
        </w:rPr>
        <w:t>ation of</w:t>
      </w:r>
      <w:r w:rsidRPr="00B5538C">
        <w:rPr>
          <w:rFonts w:cstheme="minorHAnsi"/>
          <w:sz w:val="22"/>
          <w:szCs w:val="22"/>
        </w:rPr>
        <w:t xml:space="preserve"> the </w:t>
      </w:r>
      <w:r w:rsidRPr="00B5538C">
        <w:rPr>
          <w:rFonts w:cstheme="minorHAnsi"/>
          <w:i/>
          <w:iCs/>
          <w:sz w:val="22"/>
          <w:szCs w:val="22"/>
        </w:rPr>
        <w:t>longue durée</w:t>
      </w:r>
      <w:r w:rsidRPr="00B5538C">
        <w:rPr>
          <w:rFonts w:cstheme="minorHAnsi"/>
          <w:sz w:val="22"/>
          <w:szCs w:val="22"/>
        </w:rPr>
        <w:t xml:space="preserve"> and</w:t>
      </w:r>
      <w:r>
        <w:rPr>
          <w:rFonts w:cstheme="minorHAnsi"/>
          <w:sz w:val="22"/>
          <w:szCs w:val="22"/>
        </w:rPr>
        <w:t xml:space="preserve"> </w:t>
      </w:r>
      <w:r w:rsidRPr="00B5538C">
        <w:rPr>
          <w:rFonts w:cstheme="minorHAnsi"/>
          <w:sz w:val="22"/>
          <w:szCs w:val="22"/>
        </w:rPr>
        <w:t xml:space="preserve">the historical context in the long term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{"citationItems":[{"id":"ITEM-1","itemData":{"author":[{"dropping-particle":"","family":"García-Acosta","given":"Virginia","non-dropping-particle":"","parse-names":false,"suffix":""}],"container-title":"The Routledge handbook of disaster risk reduction including climate change adaptation","editor":[{"dropping-particle":"","family":"Kelman","given":"I","non-dropping-particle":"","parse-names":false,"suffix":""},{"dropping-particle":"","family":"Mercer","given":"K","non-dropping-particle":"","parse-names":false,"suffix":""},{"dropping-particle":"","family":"Gaillard","given":"JC","non-dropping-particle":"","parse-names":false,"suffix":""}],"id":"ITEM-1","issued":{"date-parts":[["2017"]]},"page":"203-213","publisher":"Routledge","publisher-place":"Abingdon","title":"Building on the past: Disaster Risk Reduction including Climate Change Adaptation in the Longue Durée","type":"chapter"},"uris":["http://www.mendeley.com/documents/?uuid=96cd9e70-e755-4e75-bec5-0de1c41a551c"]}],"mendeley":{"formattedCitation":"(García-Acosta, 2017)","plainTextFormattedCitation":"(García-Acosta, 2017)","previouslyFormattedCitation":"(García-Acosta, 2017)"},"properties":{"noteIndex":0},"schema":"https://github.com/citation-style-language/schema/raw/master/csl-citation.json"}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(García-Acosta, 2017)</w:t>
      </w:r>
      <w:r w:rsidRPr="00B5538C">
        <w:rPr>
          <w:rFonts w:cstheme="minorHAnsi"/>
          <w:sz w:val="22"/>
          <w:szCs w:val="22"/>
        </w:rPr>
        <w:fldChar w:fldCharType="end"/>
      </w:r>
      <w:r w:rsidRPr="00B5538C">
        <w:rPr>
          <w:rFonts w:cstheme="minorHAnsi"/>
          <w:sz w:val="22"/>
          <w:szCs w:val="22"/>
        </w:rPr>
        <w:t xml:space="preserve">. </w:t>
      </w:r>
      <w:r w:rsidR="00E46F1B">
        <w:rPr>
          <w:rFonts w:cstheme="minorHAnsi"/>
          <w:sz w:val="22"/>
          <w:szCs w:val="22"/>
        </w:rPr>
        <w:t>Such h</w:t>
      </w:r>
      <w:r w:rsidR="00B23E5F">
        <w:rPr>
          <w:rFonts w:cstheme="minorHAnsi"/>
          <w:sz w:val="22"/>
          <w:szCs w:val="22"/>
        </w:rPr>
        <w:t>istorical disaster studies can</w:t>
      </w:r>
      <w:r w:rsidR="005733EE">
        <w:rPr>
          <w:rFonts w:cstheme="minorHAnsi"/>
          <w:sz w:val="22"/>
          <w:szCs w:val="22"/>
        </w:rPr>
        <w:t xml:space="preserve"> uncover the </w:t>
      </w:r>
      <w:r w:rsidR="005733EE" w:rsidRPr="00B5538C">
        <w:rPr>
          <w:rFonts w:cstheme="minorHAnsi"/>
          <w:sz w:val="22"/>
          <w:szCs w:val="22"/>
        </w:rPr>
        <w:t xml:space="preserve">various ‘pathways’ </w:t>
      </w:r>
      <w:r w:rsidR="005733EE" w:rsidRPr="004110E1">
        <w:rPr>
          <w:rFonts w:cstheme="minorHAnsi"/>
          <w:color w:val="000000" w:themeColor="text1"/>
          <w:sz w:val="22"/>
          <w:szCs w:val="22"/>
        </w:rPr>
        <w:t>along which many groups, communities and institutions are embarking (Adamson et al.</w:t>
      </w:r>
      <w:r w:rsidR="00FB6F3C" w:rsidRPr="004110E1">
        <w:rPr>
          <w:rFonts w:cstheme="minorHAnsi"/>
          <w:color w:val="000000" w:themeColor="text1"/>
          <w:sz w:val="22"/>
          <w:szCs w:val="22"/>
        </w:rPr>
        <w:t>,</w:t>
      </w:r>
      <w:r w:rsidR="005733EE" w:rsidRPr="004110E1">
        <w:rPr>
          <w:rFonts w:cstheme="minorHAnsi"/>
          <w:color w:val="000000" w:themeColor="text1"/>
          <w:sz w:val="22"/>
          <w:szCs w:val="22"/>
        </w:rPr>
        <w:t xml:space="preserve"> 2018). </w:t>
      </w:r>
    </w:p>
    <w:p w14:paraId="3ACCE0F2" w14:textId="6069739F" w:rsidR="006158EC" w:rsidRPr="004110E1" w:rsidRDefault="00AB2D23" w:rsidP="00AB2D23">
      <w:pPr>
        <w:spacing w:line="360" w:lineRule="auto"/>
        <w:jc w:val="both"/>
        <w:rPr>
          <w:rFonts w:cstheme="minorHAnsi"/>
          <w:color w:val="000000" w:themeColor="text1"/>
          <w:sz w:val="22"/>
          <w:szCs w:val="22"/>
        </w:rPr>
      </w:pPr>
      <w:r w:rsidRPr="004110E1">
        <w:rPr>
          <w:rFonts w:cstheme="minorHAnsi"/>
          <w:color w:val="000000" w:themeColor="text1"/>
          <w:sz w:val="22"/>
          <w:szCs w:val="22"/>
        </w:rPr>
        <w:lastRenderedPageBreak/>
        <w:t xml:space="preserve">The concepts of </w:t>
      </w:r>
      <w:r w:rsidR="00436037" w:rsidRPr="004110E1">
        <w:rPr>
          <w:rFonts w:cstheme="minorHAnsi"/>
          <w:color w:val="000000" w:themeColor="text1"/>
          <w:sz w:val="22"/>
          <w:szCs w:val="22"/>
        </w:rPr>
        <w:t>pathways</w:t>
      </w:r>
      <w:r w:rsidRPr="004110E1">
        <w:rPr>
          <w:rFonts w:cstheme="minorHAnsi"/>
          <w:color w:val="000000" w:themeColor="text1"/>
          <w:sz w:val="22"/>
          <w:szCs w:val="22"/>
        </w:rPr>
        <w:t xml:space="preserve"> and trajectories both aim to map out patterns over time, not unlike the contentious yet enduring ‘disaster cycle’ that divides up disasters into stages. </w:t>
      </w:r>
      <w:r w:rsidR="00F74704" w:rsidRPr="004110E1">
        <w:rPr>
          <w:rFonts w:cstheme="minorHAnsi"/>
          <w:color w:val="000000" w:themeColor="text1"/>
          <w:sz w:val="22"/>
          <w:szCs w:val="22"/>
        </w:rPr>
        <w:t>The disaster cycle</w:t>
      </w:r>
      <w:r w:rsidRPr="004110E1">
        <w:rPr>
          <w:rFonts w:cstheme="minorHAnsi"/>
          <w:color w:val="000000" w:themeColor="text1"/>
          <w:sz w:val="22"/>
          <w:szCs w:val="22"/>
        </w:rPr>
        <w:t xml:space="preserve"> is rightly critiqued for its underlying assumption of an automatic return to an original starting point </w:t>
      </w:r>
      <w:r w:rsidRPr="004110E1">
        <w:rPr>
          <w:rFonts w:cstheme="minorHAnsi"/>
          <w:color w:val="000000" w:themeColor="text1"/>
          <w:sz w:val="22"/>
          <w:szCs w:val="22"/>
        </w:rPr>
        <w:fldChar w:fldCharType="begin" w:fldLock="1"/>
      </w:r>
      <w:r w:rsidRPr="004110E1">
        <w:rPr>
          <w:rFonts w:cstheme="minorHAnsi"/>
          <w:color w:val="000000" w:themeColor="text1"/>
          <w:sz w:val="22"/>
          <w:szCs w:val="22"/>
        </w:rPr>
        <w:instrText>ADDIN CSL_CITATION {"citationItems":[{"id":"ITEM-1","itemData":{"DOI":"10.1111/j.1467-7679.2012.00579.x","ISSN":"09506764","author":[{"dropping-particle":"","family":"Manyena","given":"Siambabala Bernard","non-dropping-particle":"","parse-names":false,"suffix":""}],"container-title":"Development Policy Review","id":"ITEM-1","issue":"3","issued":{"date-parts":[["2012","5","1"]]},"page":"327-345","title":"Disaster and Development Paradigms: Too Close for Comfort?","type":"article-journal","volume":"30"},"uris":["http://www.mendeley.com/documents/?uuid=58209d35-a7d2-36be-a9ab-0430966ecf38"]},{"id":"ITEM-2","itemData":{"DOI":"10.1108/09653561011070402","ISSN":"0965-3562","abstract":"– Coping with and adjusting to disruptive challenges has always been a characteristic of human development. Formalisation of this has led to the emergence of a number approaches addressing disruptive challenges. Often formalised practice has a narrow focus. Increasingly complex challenges require a refocus of formalised approaches. Drawing from these approaches, the purpose of this paper is to posit that a greater focus on preparedness through pre‐disaster planning is needed for a more holistic approach to disaster management., – The paper reviews the evolution of disaster management thinking and practice and proposes that changes are needed to the dominant disaster management model. These changes are drawn from a number of alternative perspectives. Based on the uncertainties surrounding complex or “wicked” problems, for example, climate change and variability, this paper develops a more holistic approach., – Responding to “wicked problems” requires a greater focus on preparedness. In terms of disaster risk reduction a greater emphasis on pre‐disaster planning is needed driven by social learning processes., – Faced with an increasingly uncertain and complex future, current approaches to conceptualising disaster management are inadequate. This paper develops an approach that is likely to be more effective.","author":[{"dropping-particle":"","family":"O'Brien","given":"Geoff","non-dropping-particle":"","parse-names":false,"suffix":""},{"dropping-particle":"","family":"O'Keefe","given":"Phil","non-dropping-particle":"","parse-names":false,"suffix":""},{"dropping-particle":"","family":"Gadema","given":"Zaina","non-dropping-particle":"","parse-names":false,"suffix":""},{"dropping-particle":"","family":"Swords","given":"Jon","non-dropping-particle":"","parse-names":false,"suffix":""}],"container-title":"Disaster Prevention and Management: An International Journal","id":"ITEM-2","issue":"4","issued":{"date-parts":[["2010","8","31"]]},"page":"498-508","publisher":"Emerald Group Publishing Limited","title":"Approaching disaster management through social learning","type":"article-journal","volume":"19"},"uris":["http://www.mendeley.com/documents/?uuid=134998ae-de9c-357c-a0da-bd41f72484b5"]}],"mendeley":{"formattedCitation":"(Manyena, 2012; O’Brien et al., 2010)","plainTextFormattedCitation":"(Manyena, 2012; O’Brien et al., 2010)","previouslyFormattedCitation":"(Manyena, 2012; O’Brien et al., 2010)"},"properties":{"noteIndex":0},"schema":"https://github.com/citation-style-language/schema/raw/master/csl-citation.json"}</w:instrText>
      </w:r>
      <w:r w:rsidRPr="004110E1">
        <w:rPr>
          <w:rFonts w:cstheme="minorHAnsi"/>
          <w:color w:val="000000" w:themeColor="text1"/>
          <w:sz w:val="22"/>
          <w:szCs w:val="22"/>
        </w:rPr>
        <w:fldChar w:fldCharType="separate"/>
      </w:r>
      <w:r w:rsidRPr="004110E1">
        <w:rPr>
          <w:rFonts w:cstheme="minorHAnsi"/>
          <w:noProof/>
          <w:color w:val="000000" w:themeColor="text1"/>
          <w:sz w:val="22"/>
          <w:szCs w:val="22"/>
        </w:rPr>
        <w:t>(Manyena, 2012; O’Brien et al., 2010)</w:t>
      </w:r>
      <w:r w:rsidRPr="004110E1">
        <w:rPr>
          <w:rFonts w:cstheme="minorHAnsi"/>
          <w:color w:val="000000" w:themeColor="text1"/>
          <w:sz w:val="22"/>
          <w:szCs w:val="22"/>
        </w:rPr>
        <w:fldChar w:fldCharType="end"/>
      </w:r>
      <w:r w:rsidRPr="004110E1">
        <w:rPr>
          <w:rFonts w:cstheme="minorHAnsi"/>
          <w:color w:val="000000" w:themeColor="text1"/>
          <w:sz w:val="22"/>
          <w:szCs w:val="22"/>
        </w:rPr>
        <w:t xml:space="preserve">, the concept of a ‘normal’ state to attain in the first place </w:t>
      </w:r>
      <w:r w:rsidRPr="004110E1">
        <w:rPr>
          <w:rFonts w:cstheme="minorHAnsi"/>
          <w:color w:val="000000" w:themeColor="text1"/>
          <w:sz w:val="22"/>
          <w:szCs w:val="22"/>
        </w:rPr>
        <w:fldChar w:fldCharType="begin" w:fldLock="1"/>
      </w:r>
      <w:r w:rsidRPr="004110E1">
        <w:rPr>
          <w:rFonts w:cstheme="minorHAnsi"/>
          <w:color w:val="000000" w:themeColor="text1"/>
          <w:sz w:val="22"/>
          <w:szCs w:val="22"/>
        </w:rPr>
        <w:instrText>ADDIN CSL_CITATION {"citationItems":[{"id":"ITEM-1","itemData":{"DOI":"10.1111/1468-5973.00085","ISSN":"09660879","author":[{"dropping-particle":"","family":"Hills","given":"Alice","non-dropping-particle":"","parse-names":false,"suffix":""}],"container-title":"Journal of Contingencies and Crisis Management","id":"ITEM-1","issue":"3","issued":{"date-parts":[["1998"]]},"page":"162-170","title":"Seduced by recovery: The consequences of misunderstanding disaster","type":"article-journal","volume":"6"},"uris":["http://www.mendeley.com/documents/?uuid=fc5c4cc2-72ae-4f4d-a429-1575f7fae44b"]}],"mendeley":{"formattedCitation":"(Hills, 1998)","plainTextFormattedCitation":"(Hills, 1998)","previouslyFormattedCitation":"(Hills, 1998)"},"properties":{"noteIndex":0},"schema":"https://github.com/citation-style-language/schema/raw/master/csl-citation.json"}</w:instrText>
      </w:r>
      <w:r w:rsidRPr="004110E1">
        <w:rPr>
          <w:rFonts w:cstheme="minorHAnsi"/>
          <w:color w:val="000000" w:themeColor="text1"/>
          <w:sz w:val="22"/>
          <w:szCs w:val="22"/>
        </w:rPr>
        <w:fldChar w:fldCharType="separate"/>
      </w:r>
      <w:r w:rsidRPr="004110E1">
        <w:rPr>
          <w:rFonts w:cstheme="minorHAnsi"/>
          <w:noProof/>
          <w:color w:val="000000" w:themeColor="text1"/>
          <w:sz w:val="22"/>
          <w:szCs w:val="22"/>
        </w:rPr>
        <w:t>(Hills, 1998)</w:t>
      </w:r>
      <w:r w:rsidRPr="004110E1">
        <w:rPr>
          <w:rFonts w:cstheme="minorHAnsi"/>
          <w:color w:val="000000" w:themeColor="text1"/>
          <w:sz w:val="22"/>
          <w:szCs w:val="22"/>
        </w:rPr>
        <w:fldChar w:fldCharType="end"/>
      </w:r>
      <w:r w:rsidRPr="004110E1">
        <w:rPr>
          <w:rFonts w:cstheme="minorHAnsi"/>
          <w:color w:val="000000" w:themeColor="text1"/>
          <w:sz w:val="22"/>
          <w:szCs w:val="22"/>
        </w:rPr>
        <w:t xml:space="preserve"> and the clear definition of stages before and after a disaster.</w:t>
      </w:r>
      <w:r w:rsidR="005539CA" w:rsidRPr="004110E1">
        <w:rPr>
          <w:rFonts w:cstheme="minorHAnsi"/>
          <w:color w:val="000000" w:themeColor="text1"/>
          <w:sz w:val="22"/>
          <w:szCs w:val="22"/>
        </w:rPr>
        <w:t xml:space="preserve"> </w:t>
      </w:r>
      <w:r w:rsidR="00277C53" w:rsidRPr="004110E1">
        <w:rPr>
          <w:rFonts w:cstheme="minorHAnsi"/>
          <w:color w:val="000000" w:themeColor="text1"/>
          <w:sz w:val="22"/>
          <w:szCs w:val="22"/>
        </w:rPr>
        <w:t xml:space="preserve">As Bankoff </w:t>
      </w:r>
      <w:r w:rsidR="00277C53" w:rsidRPr="004110E1">
        <w:rPr>
          <w:rFonts w:cstheme="minorHAnsi"/>
          <w:color w:val="000000" w:themeColor="text1"/>
          <w:sz w:val="22"/>
          <w:szCs w:val="22"/>
        </w:rPr>
        <w:fldChar w:fldCharType="begin" w:fldLock="1"/>
      </w:r>
      <w:r w:rsidR="00277C53" w:rsidRPr="004110E1">
        <w:rPr>
          <w:rFonts w:cstheme="minorHAnsi"/>
          <w:color w:val="000000" w:themeColor="text1"/>
          <w:sz w:val="22"/>
          <w:szCs w:val="22"/>
        </w:rPr>
        <w:instrText>ADDIN CSL_CITATION {"citationItems":[{"id":"ITEM-1","itemData":{"author":[{"dropping-particle":"","family":"Bankoff","given":"G","non-dropping-particle":"","parse-names":false,"suffix":""}],"container-title":"Natural Disasters, Cultural Responses: Case Studies toward a Global Environmental History","editor":[{"dropping-particle":"","family":"Mauch","given":"C","non-dropping-particle":"","parse-names":false,"suffix":""},{"dropping-particle":"","family":"Pfister","given":"C","non-dropping-particle":"","parse-names":false,"suffix":""}],"id":"ITEM-1","issued":{"date-parts":[["2009"]]},"publisher":"Lexington Books.","publisher-place":"New York","title":"Cultures of Disaster, Cultures of Coping","type":"chapter"},"locator":"277","suppress-author":1,"uris":["http://www.mendeley.com/documents/?uuid=94c9d871-3f12-4911-bba8-e6c4479d2d41"]}],"mendeley":{"formattedCitation":"(2009, p. 277)","plainTextFormattedCitation":"(2009, p. 277)","previouslyFormattedCitation":"(2009, p. 277)"},"properties":{"noteIndex":0},"schema":"https://github.com/citation-style-language/schema/raw/master/csl-citation.json"}</w:instrText>
      </w:r>
      <w:r w:rsidR="00277C53" w:rsidRPr="004110E1">
        <w:rPr>
          <w:rFonts w:cstheme="minorHAnsi"/>
          <w:color w:val="000000" w:themeColor="text1"/>
          <w:sz w:val="22"/>
          <w:szCs w:val="22"/>
        </w:rPr>
        <w:fldChar w:fldCharType="separate"/>
      </w:r>
      <w:r w:rsidR="00277C53" w:rsidRPr="004110E1">
        <w:rPr>
          <w:rFonts w:cstheme="minorHAnsi"/>
          <w:noProof/>
          <w:color w:val="000000" w:themeColor="text1"/>
          <w:sz w:val="22"/>
          <w:szCs w:val="22"/>
        </w:rPr>
        <w:t>(2009, p. 277)</w:t>
      </w:r>
      <w:r w:rsidR="00277C53" w:rsidRPr="004110E1">
        <w:rPr>
          <w:rFonts w:cstheme="minorHAnsi"/>
          <w:color w:val="000000" w:themeColor="text1"/>
          <w:sz w:val="22"/>
          <w:szCs w:val="22"/>
        </w:rPr>
        <w:fldChar w:fldCharType="end"/>
      </w:r>
      <w:r w:rsidR="00277C53" w:rsidRPr="004110E1">
        <w:rPr>
          <w:rFonts w:cstheme="minorHAnsi"/>
          <w:color w:val="000000" w:themeColor="text1"/>
          <w:sz w:val="22"/>
          <w:szCs w:val="22"/>
        </w:rPr>
        <w:t xml:space="preserve"> notes, the structure and pattern of how disasters and memory operate over time “is neither linear nor circular, but much more an ad hoc evolution based on past events and improvisation” which acts out as a slow gestation over time. In response, this research presents and develops a new </w:t>
      </w:r>
      <w:r w:rsidR="00D619FC" w:rsidRPr="004110E1">
        <w:rPr>
          <w:rFonts w:cstheme="minorHAnsi"/>
          <w:color w:val="000000" w:themeColor="text1"/>
          <w:sz w:val="22"/>
          <w:szCs w:val="22"/>
        </w:rPr>
        <w:t>‘</w:t>
      </w:r>
      <w:r w:rsidR="00802C15" w:rsidRPr="004110E1">
        <w:rPr>
          <w:rFonts w:cstheme="minorHAnsi"/>
          <w:color w:val="000000" w:themeColor="text1"/>
          <w:sz w:val="22"/>
          <w:szCs w:val="22"/>
        </w:rPr>
        <w:t>helical</w:t>
      </w:r>
      <w:r w:rsidR="00D619FC" w:rsidRPr="004110E1">
        <w:rPr>
          <w:rFonts w:cstheme="minorHAnsi"/>
          <w:color w:val="000000" w:themeColor="text1"/>
          <w:sz w:val="22"/>
          <w:szCs w:val="22"/>
        </w:rPr>
        <w:t>’</w:t>
      </w:r>
      <w:r w:rsidR="00802C15" w:rsidRPr="004110E1">
        <w:rPr>
          <w:rFonts w:cstheme="minorHAnsi"/>
          <w:color w:val="000000" w:themeColor="text1"/>
          <w:sz w:val="22"/>
          <w:szCs w:val="22"/>
        </w:rPr>
        <w:t xml:space="preserve"> conceptualisation </w:t>
      </w:r>
      <w:r w:rsidR="00277C53" w:rsidRPr="004110E1">
        <w:rPr>
          <w:rFonts w:cstheme="minorHAnsi"/>
          <w:color w:val="000000" w:themeColor="text1"/>
          <w:sz w:val="22"/>
          <w:szCs w:val="22"/>
        </w:rPr>
        <w:t>of patterns in disaster experience</w:t>
      </w:r>
      <w:r w:rsidR="00802C15" w:rsidRPr="004110E1">
        <w:rPr>
          <w:rFonts w:cstheme="minorHAnsi"/>
          <w:color w:val="000000" w:themeColor="text1"/>
          <w:sz w:val="22"/>
          <w:szCs w:val="22"/>
        </w:rPr>
        <w:t xml:space="preserve"> and memory</w:t>
      </w:r>
      <w:r w:rsidR="00277C53" w:rsidRPr="004110E1">
        <w:rPr>
          <w:rFonts w:cstheme="minorHAnsi"/>
          <w:color w:val="000000" w:themeColor="text1"/>
          <w:sz w:val="22"/>
          <w:szCs w:val="22"/>
        </w:rPr>
        <w:t xml:space="preserve"> over time. </w:t>
      </w:r>
      <w:r w:rsidR="006158EC" w:rsidRPr="004110E1">
        <w:rPr>
          <w:rFonts w:cstheme="minorHAnsi"/>
          <w:color w:val="000000" w:themeColor="text1"/>
          <w:sz w:val="22"/>
          <w:szCs w:val="22"/>
        </w:rPr>
        <w:t xml:space="preserve">The application of the helix shape has been theorised as a replacement to the disaster cycle and a potential way to include an explicit consideration of time in understanding disaster patterns </w:t>
      </w:r>
      <w:r w:rsidR="002800B3" w:rsidRPr="004110E1">
        <w:rPr>
          <w:rFonts w:cstheme="minorHAnsi"/>
          <w:color w:val="000000" w:themeColor="text1"/>
          <w:sz w:val="22"/>
          <w:szCs w:val="22"/>
        </w:rPr>
        <w:t xml:space="preserve">before </w:t>
      </w:r>
      <w:r w:rsidR="006158EC" w:rsidRPr="004110E1">
        <w:rPr>
          <w:rFonts w:cstheme="minorHAnsi"/>
          <w:color w:val="000000" w:themeColor="text1"/>
          <w:sz w:val="22"/>
          <w:szCs w:val="22"/>
        </w:rPr>
        <w:fldChar w:fldCharType="begin" w:fldLock="1"/>
      </w:r>
      <w:r w:rsidR="006158EC" w:rsidRPr="004110E1">
        <w:rPr>
          <w:rFonts w:cstheme="minorHAnsi"/>
          <w:color w:val="000000" w:themeColor="text1"/>
          <w:sz w:val="22"/>
          <w:szCs w:val="22"/>
        </w:rPr>
        <w:instrText>ADDIN CSL_CITATION {"citationItems":[{"id":"ITEM-1","itemData":{"abstract":"Studies over the last twenty years show that understanding the social and economic forces that govern societies and create vulnerability should have the same emphasis as understanding the physical causes of vulnerability. This enquiry investigates what social networks and institutions are available (created or imposed) to people that enable them to cope with large scale crises, such as tropical cyclones, and 'everyday' problems such as poverty and illness. The social institutions prevalent in villages in coastal Andhra Pradesh, South India, have been assessed regarding which variables appear to be the most and least successful in contributing to the reduction of people's vulnerability and aiding the coping mechanisms of individuals and households. Using a mixed methods approach, quantitative and qualitative data were collected from over 300 respondents in twelve villages, enabling an assessment to be made of each respondent's access to resources as indicators of levels of poverty, marginalisation, resilience and social power. Data was obtained using questionnaires, village cartographic surveys, sociograms and semi-structured interviews. The sociograms used throughout this research were developed during the fieldwork. They were adapted to suit the requirements of the research focus and thereby facilitate the assessment of the types and strengths of social networks used by the respondents in both 'everyday' and 'crisis' situations. A contextual analysis was conducted to locate concepts such as 'community' and 'risk' within the discourse appropriate to the respondents. From this analysis it became apparent that the village level respondents perceive risk in terms of recurring 'everyday' occurrences such as low crop yields and the lack of basic needs, and not high impact but infrequently occurring events such as tropical cyclones or floods. The village level respondents, government officials and NGO employees typically perceive the concept of 'community' as defined by caste classifications. The main variable explaining access to resources is caste. Caste is the dominant social institution that influences social networks and hence (with poverty) levels of vulnerability. This is because it not only influences levels of vulnerability directly, through levels of poverty, but also restricts the ability of some respondents to change their circumstances through enduring caste-defined inequalities with regards to accessing the resources that might help them to redu…","author":[{"dropping-particle":"","family":"Bosher","given":"Lee","non-dropping-particle":"","parse-names":false,"suffix":""}],"id":"ITEM-1","issued":{"date-parts":[["2005"]]},"number-of-pages":"238","publisher":"Loughborough","title":"'The Divine Hierarchy': The Social and Institutional elements of Vulnerability in South India.","type":"thesis"},"locator":"13","uris":["http://www.mendeley.com/documents/?uuid=63325767-6e21-4f15-a517-8a42f0eb676e"]}],"mendeley":{"formattedCitation":"(Bosher, 2005, p. 13)","plainTextFormattedCitation":"(Bosher, 2005, p. 13)","previouslyFormattedCitation":"(Bosher, 2005, p. 13)"},"properties":{"noteIndex":0},"schema":"https://github.com/citation-style-language/schema/raw/master/csl-citation.json"}</w:instrText>
      </w:r>
      <w:r w:rsidR="006158EC" w:rsidRPr="004110E1">
        <w:rPr>
          <w:rFonts w:cstheme="minorHAnsi"/>
          <w:color w:val="000000" w:themeColor="text1"/>
          <w:sz w:val="22"/>
          <w:szCs w:val="22"/>
        </w:rPr>
        <w:fldChar w:fldCharType="separate"/>
      </w:r>
      <w:r w:rsidR="006158EC" w:rsidRPr="004110E1">
        <w:rPr>
          <w:rFonts w:cstheme="minorHAnsi"/>
          <w:noProof/>
          <w:color w:val="000000" w:themeColor="text1"/>
          <w:sz w:val="22"/>
          <w:szCs w:val="22"/>
        </w:rPr>
        <w:t>(Bosher, 2005, p. 13)</w:t>
      </w:r>
      <w:r w:rsidR="006158EC" w:rsidRPr="004110E1">
        <w:rPr>
          <w:rFonts w:cstheme="minorHAnsi"/>
          <w:color w:val="000000" w:themeColor="text1"/>
          <w:sz w:val="22"/>
          <w:szCs w:val="22"/>
        </w:rPr>
        <w:fldChar w:fldCharType="end"/>
      </w:r>
      <w:r w:rsidR="006158EC" w:rsidRPr="004110E1">
        <w:rPr>
          <w:rFonts w:cstheme="minorHAnsi"/>
          <w:color w:val="000000" w:themeColor="text1"/>
          <w:sz w:val="22"/>
          <w:szCs w:val="22"/>
        </w:rPr>
        <w:t>. Yet this concept ha</w:t>
      </w:r>
      <w:r w:rsidR="005B5E5E" w:rsidRPr="004110E1">
        <w:rPr>
          <w:rFonts w:cstheme="minorHAnsi"/>
          <w:color w:val="000000" w:themeColor="text1"/>
          <w:sz w:val="22"/>
          <w:szCs w:val="22"/>
        </w:rPr>
        <w:t>s</w:t>
      </w:r>
      <w:r w:rsidR="006158EC" w:rsidRPr="004110E1">
        <w:rPr>
          <w:rFonts w:cstheme="minorHAnsi"/>
          <w:color w:val="000000" w:themeColor="text1"/>
          <w:sz w:val="22"/>
          <w:szCs w:val="22"/>
        </w:rPr>
        <w:t xml:space="preserve"> not been explored</w:t>
      </w:r>
      <w:r w:rsidR="002800B3" w:rsidRPr="004110E1">
        <w:rPr>
          <w:rFonts w:cstheme="minorHAnsi"/>
          <w:color w:val="000000" w:themeColor="text1"/>
          <w:sz w:val="22"/>
          <w:szCs w:val="22"/>
        </w:rPr>
        <w:t xml:space="preserve"> </w:t>
      </w:r>
      <w:r w:rsidR="00931378" w:rsidRPr="004110E1">
        <w:rPr>
          <w:rFonts w:cstheme="minorHAnsi"/>
          <w:color w:val="000000" w:themeColor="text1"/>
          <w:sz w:val="22"/>
          <w:szCs w:val="22"/>
        </w:rPr>
        <w:t>further</w:t>
      </w:r>
      <w:r w:rsidR="006158EC" w:rsidRPr="004110E1">
        <w:rPr>
          <w:rFonts w:cstheme="minorHAnsi"/>
          <w:color w:val="000000" w:themeColor="text1"/>
          <w:sz w:val="22"/>
          <w:szCs w:val="22"/>
        </w:rPr>
        <w:t xml:space="preserve"> or tested in practice, and thus this</w:t>
      </w:r>
      <w:r w:rsidR="00AF73D2" w:rsidRPr="004110E1">
        <w:rPr>
          <w:rFonts w:cstheme="minorHAnsi"/>
          <w:color w:val="000000" w:themeColor="text1"/>
          <w:sz w:val="22"/>
          <w:szCs w:val="22"/>
        </w:rPr>
        <w:t xml:space="preserve"> study is the first to apply the idea of the helix shape to empirical evidence of long-term disaster response and vulnerability, and to use it to specifically examine and explain </w:t>
      </w:r>
      <w:r w:rsidR="00AF73D2" w:rsidRPr="004110E1">
        <w:rPr>
          <w:rFonts w:cstheme="minorHAnsi"/>
          <w:color w:val="000000" w:themeColor="text1"/>
          <w:sz w:val="22"/>
          <w:szCs w:val="22"/>
        </w:rPr>
        <w:fldChar w:fldCharType="begin"/>
      </w:r>
      <w:r w:rsidR="00AF73D2" w:rsidRPr="004110E1">
        <w:rPr>
          <w:rFonts w:cstheme="minorHAnsi"/>
          <w:color w:val="000000" w:themeColor="text1"/>
          <w:sz w:val="22"/>
          <w:szCs w:val="22"/>
        </w:rPr>
        <w:instrText xml:space="preserve"> LINK Word.Document.12 "/Users/rorywalshe/Library/Containers/com.microsoft.Word/Data/Desktop/pubs/Pub 1. /response to reviews/Post Submissiont thoughts.docx" "OLE_LINK1" \a \r </w:instrText>
      </w:r>
      <w:r w:rsidR="00AF73D2" w:rsidRPr="004110E1">
        <w:rPr>
          <w:rFonts w:cstheme="minorHAnsi"/>
          <w:color w:val="000000" w:themeColor="text1"/>
          <w:sz w:val="22"/>
          <w:szCs w:val="22"/>
        </w:rPr>
        <w:fldChar w:fldCharType="separate"/>
      </w:r>
      <w:r w:rsidR="00AF73D2" w:rsidRPr="004110E1">
        <w:rPr>
          <w:rFonts w:cs="Calibri"/>
          <w:color w:val="000000" w:themeColor="text1"/>
          <w:sz w:val="22"/>
          <w:szCs w:val="22"/>
        </w:rPr>
        <w:t xml:space="preserve">disaster </w:t>
      </w:r>
      <w:r w:rsidR="00AF73D2" w:rsidRPr="004110E1">
        <w:rPr>
          <w:rFonts w:cstheme="minorHAnsi"/>
          <w:color w:val="000000" w:themeColor="text1"/>
          <w:sz w:val="22"/>
          <w:szCs w:val="22"/>
        </w:rPr>
        <w:fldChar w:fldCharType="end"/>
      </w:r>
      <w:r w:rsidR="00AF73D2" w:rsidRPr="004110E1">
        <w:rPr>
          <w:rFonts w:cstheme="minorHAnsi"/>
          <w:color w:val="000000" w:themeColor="text1"/>
          <w:sz w:val="22"/>
          <w:szCs w:val="22"/>
        </w:rPr>
        <w:t>memory and forgetting (and the resulting responses).</w:t>
      </w:r>
    </w:p>
    <w:p w14:paraId="06D1F779" w14:textId="05CD624E" w:rsidR="00DD04A0" w:rsidRPr="004110E1" w:rsidRDefault="00DD04A0" w:rsidP="00DD04A0">
      <w:pPr>
        <w:spacing w:line="360" w:lineRule="auto"/>
        <w:jc w:val="both"/>
        <w:rPr>
          <w:rFonts w:cstheme="minorHAnsi"/>
          <w:color w:val="000000" w:themeColor="text1"/>
          <w:sz w:val="22"/>
          <w:szCs w:val="22"/>
        </w:rPr>
      </w:pPr>
    </w:p>
    <w:p w14:paraId="4A727DE4" w14:textId="0AA66E0D" w:rsidR="00ED7281" w:rsidRDefault="00ED7281" w:rsidP="00ED7281">
      <w:pPr>
        <w:spacing w:line="360" w:lineRule="auto"/>
        <w:jc w:val="both"/>
        <w:rPr>
          <w:rFonts w:cstheme="minorHAnsi"/>
          <w:sz w:val="22"/>
          <w:szCs w:val="22"/>
        </w:rPr>
      </w:pPr>
      <w:r w:rsidRPr="004110E1">
        <w:rPr>
          <w:rFonts w:cstheme="minorHAnsi"/>
          <w:color w:val="000000" w:themeColor="text1"/>
          <w:sz w:val="22"/>
          <w:szCs w:val="22"/>
        </w:rPr>
        <w:t>This research responds to th</w:t>
      </w:r>
      <w:r w:rsidR="00B7242B" w:rsidRPr="004110E1">
        <w:rPr>
          <w:rFonts w:cstheme="minorHAnsi"/>
          <w:color w:val="000000" w:themeColor="text1"/>
          <w:sz w:val="22"/>
          <w:szCs w:val="22"/>
        </w:rPr>
        <w:t>ese</w:t>
      </w:r>
      <w:r w:rsidRPr="004110E1">
        <w:rPr>
          <w:rFonts w:cstheme="minorHAnsi"/>
          <w:color w:val="000000" w:themeColor="text1"/>
          <w:sz w:val="22"/>
          <w:szCs w:val="22"/>
        </w:rPr>
        <w:t xml:space="preserve"> gap</w:t>
      </w:r>
      <w:r w:rsidR="00B7242B" w:rsidRPr="004110E1">
        <w:rPr>
          <w:rFonts w:cstheme="minorHAnsi"/>
          <w:color w:val="000000" w:themeColor="text1"/>
          <w:sz w:val="22"/>
          <w:szCs w:val="22"/>
        </w:rPr>
        <w:t>s</w:t>
      </w:r>
      <w:r w:rsidRPr="004110E1">
        <w:rPr>
          <w:rFonts w:cstheme="minorHAnsi"/>
          <w:color w:val="000000" w:themeColor="text1"/>
          <w:sz w:val="22"/>
          <w:szCs w:val="22"/>
        </w:rPr>
        <w:t xml:space="preserve"> in knowledge through a case study of</w:t>
      </w:r>
      <w:r w:rsidR="000F1FC3" w:rsidRPr="004110E1">
        <w:rPr>
          <w:rFonts w:cstheme="minorHAnsi"/>
          <w:color w:val="000000" w:themeColor="text1"/>
          <w:sz w:val="22"/>
          <w:szCs w:val="22"/>
        </w:rPr>
        <w:t xml:space="preserve"> cyclones in</w:t>
      </w:r>
      <w:r w:rsidRPr="004110E1">
        <w:rPr>
          <w:rFonts w:cstheme="minorHAnsi"/>
          <w:color w:val="000000" w:themeColor="text1"/>
          <w:sz w:val="22"/>
          <w:szCs w:val="22"/>
        </w:rPr>
        <w:t xml:space="preserve"> Mauritius. Mauritius island (20°10′S 57°31′E) </w:t>
      </w:r>
      <w:r w:rsidRPr="004110E1">
        <w:rPr>
          <w:rFonts w:cstheme="minorHAnsi"/>
          <w:color w:val="000000" w:themeColor="text1"/>
          <w:sz w:val="22"/>
          <w:szCs w:val="22"/>
        </w:rPr>
        <w:softHyphen/>
        <w:t>– located just north of the Tropic of Capricorn</w:t>
      </w:r>
      <w:r w:rsidR="000F1FC3" w:rsidRPr="004110E1">
        <w:rPr>
          <w:rFonts w:cstheme="minorHAnsi"/>
          <w:color w:val="000000" w:themeColor="text1"/>
          <w:sz w:val="22"/>
          <w:szCs w:val="22"/>
        </w:rPr>
        <w:t>,</w:t>
      </w:r>
      <w:r w:rsidRPr="004110E1">
        <w:rPr>
          <w:rFonts w:cstheme="minorHAnsi"/>
          <w:color w:val="000000" w:themeColor="text1"/>
          <w:sz w:val="22"/>
          <w:szCs w:val="22"/>
        </w:rPr>
        <w:t xml:space="preserve"> approximately 800km west of Madagascar – has been devastated by tropical cyclones at multiple points in its past. Consequently, cyclones have played a considerable role in shaping Mauritian </w:t>
      </w:r>
      <w:r w:rsidRPr="00B5538C">
        <w:rPr>
          <w:rFonts w:cstheme="minorHAnsi"/>
          <w:color w:val="000000" w:themeColor="text1"/>
          <w:sz w:val="22"/>
          <w:szCs w:val="22"/>
        </w:rPr>
        <w:t xml:space="preserve">history, from concepts of racial belonging and community </w:t>
      </w:r>
      <w:r w:rsidRPr="00B5538C">
        <w:rPr>
          <w:rFonts w:cstheme="minorHAnsi"/>
          <w:color w:val="000000" w:themeColor="text1"/>
          <w:sz w:val="22"/>
          <w:szCs w:val="22"/>
        </w:rPr>
        <w:fldChar w:fldCharType="begin" w:fldLock="1"/>
      </w:r>
      <w:r w:rsidRPr="00B5538C">
        <w:rPr>
          <w:rFonts w:cstheme="minorHAnsi"/>
          <w:color w:val="000000" w:themeColor="text1"/>
          <w:sz w:val="22"/>
          <w:szCs w:val="22"/>
        </w:rPr>
        <w:instrText>ADDIN CSL_CITATION {"citationItems":[{"id":"ITEM-1","itemData":{"abstract":"ii ABSTRACT \"Essentially Cyclonic\" argues that tropical cyclones were a constituent and proportional force for historical change in twentieth century Mauritius. Whether as moments of acute catastrophe and as specters of future destruction, this dissertation shows that landfalling storms, the months of reconstruction efforts that followed, and the policies meant to mitigate cyclones' effects were moments and processes that shaped ideas about racial belonging, gendered personhood, and diasporic community. Drawing upon French, English, and Mauritian Creole-language sources ranging from meteorological and soil studies, to oral histories collected in Mauritius, popular newspapers, songs, and the papers of state bureaucracies, this dissertation shows that these storms transformed the lives of everyday Mauritians: they changed how small Indo-Mauritian agriculturalists planted sugar, where Afro-descendant Mauritians lived, and how the late-colonial state surveilled women's bodies in response to Malthusian anxieties over population control and ecological stability. iii ACKNOWLEDGEMENTS","author":[{"dropping-particle":"","family":"Rouphail","given":"Robert M","non-dropping-particle":"","parse-names":false,"suffix":""}],"id":"ITEM-1","issued":{"date-parts":[["2020"]]},"publisher":"University of Illinois","title":"\"ESSENTIALLY CYCLONIC:\" RACE, GENDER, AND DISASTER IN MODERN MAURITIUS","type":"thesis"},"uris":["http://www.mendeley.com/documents/?uuid=0fffde6d-5d24-37af-b083-c755ab6ecb7a"]}],"mendeley":{"formattedCitation":"(Rouphail, 2020)","plainTextFormattedCitation":"(Rouphail, 2020)","previouslyFormattedCitation":"(Rouphail, 2020)"},"properties":{"noteIndex":0},"schema":"https://github.com/citation-style-language/schema/raw/master/csl-citation.json"}</w:instrText>
      </w:r>
      <w:r w:rsidRPr="00B5538C">
        <w:rPr>
          <w:rFonts w:cstheme="minorHAnsi"/>
          <w:color w:val="000000" w:themeColor="text1"/>
          <w:sz w:val="22"/>
          <w:szCs w:val="22"/>
        </w:rPr>
        <w:fldChar w:fldCharType="separate"/>
      </w:r>
      <w:r w:rsidRPr="00B5538C">
        <w:rPr>
          <w:rFonts w:cstheme="minorHAnsi"/>
          <w:noProof/>
          <w:color w:val="000000" w:themeColor="text1"/>
          <w:sz w:val="22"/>
          <w:szCs w:val="22"/>
        </w:rPr>
        <w:t>(Rouphail, 2020)</w:t>
      </w:r>
      <w:r w:rsidRPr="00B5538C">
        <w:rPr>
          <w:rFonts w:cstheme="minorHAnsi"/>
          <w:color w:val="000000" w:themeColor="text1"/>
          <w:sz w:val="22"/>
          <w:szCs w:val="22"/>
        </w:rPr>
        <w:fldChar w:fldCharType="end"/>
      </w:r>
      <w:r w:rsidRPr="00B5538C">
        <w:rPr>
          <w:rFonts w:cstheme="minorHAnsi"/>
          <w:color w:val="000000" w:themeColor="text1"/>
          <w:sz w:val="22"/>
          <w:szCs w:val="22"/>
        </w:rPr>
        <w:t xml:space="preserve"> to agriculture </w:t>
      </w:r>
      <w:r w:rsidRPr="00B5538C">
        <w:rPr>
          <w:rFonts w:cstheme="minorHAnsi"/>
          <w:color w:val="000000" w:themeColor="text1"/>
          <w:sz w:val="22"/>
          <w:szCs w:val="22"/>
        </w:rPr>
        <w:fldChar w:fldCharType="begin" w:fldLock="1"/>
      </w:r>
      <w:r w:rsidRPr="00B5538C">
        <w:rPr>
          <w:rFonts w:cstheme="minorHAnsi"/>
          <w:color w:val="000000" w:themeColor="text1"/>
          <w:sz w:val="22"/>
          <w:szCs w:val="22"/>
        </w:rPr>
        <w:instrText>ADDIN CSL_CITATION {"citationItems":[{"id":"ITEM-1","itemData":{"abstract":"Tropical cyclones posed unique challenges to the mobility and durability of British colonial capital in the late nineteenth-and early twentieth-century Indian Ocean world. Although a veritable community of scientists studying these storms in the Bay of Bengal and the Mascarene Islands developed in the second half of the nineteenth century, knowledge about cyclone generation, movement, and internal makeup remained opaque. This article analyzes one response to these limitations: the growth of \"agrometeorology\" on the African island of Mau-ritius. Agrometeorology, a field of study that integrated knowledge produced on cyclones with that in sugar cultivation, the industry at the heart of the island's economy, studied how cyclonic winds and rains constituted part of a broader ecology of sugar cultivation, rather than focusing exclusively on developing models of prediction.","author":[{"dropping-particle":"","family":"Rouphail","given":"Robert M.","non-dropping-particle":"","parse-names":false,"suffix":""}],"container-title":"Isis","id":"ITEM-1","issue":"1","issued":{"date-parts":[["2019"]]},"number-of-pages":"48-67","title":"Cyclonic Ecology: Sugar, Cyclone Science, and the Limits of Empire in Mauritius and the Indian Ocean World, 1870s–1930s","type":"report","volume":"110"},"uris":["http://www.mendeley.com/documents/?uuid=6a754e9b-cd38-36a7-9380-600fdbec2188"]}],"mendeley":{"formattedCitation":"(Rouphail, 2019)","plainTextFormattedCitation":"(Rouphail, 2019)","previouslyFormattedCitation":"(Rouphail, 2019)"},"properties":{"noteIndex":0},"schema":"https://github.com/citation-style-language/schema/raw/master/csl-citation.json"}</w:instrText>
      </w:r>
      <w:r w:rsidRPr="00B5538C">
        <w:rPr>
          <w:rFonts w:cstheme="minorHAnsi"/>
          <w:color w:val="000000" w:themeColor="text1"/>
          <w:sz w:val="22"/>
          <w:szCs w:val="22"/>
        </w:rPr>
        <w:fldChar w:fldCharType="separate"/>
      </w:r>
      <w:r w:rsidRPr="00B5538C">
        <w:rPr>
          <w:rFonts w:cstheme="minorHAnsi"/>
          <w:noProof/>
          <w:color w:val="000000" w:themeColor="text1"/>
          <w:sz w:val="22"/>
          <w:szCs w:val="22"/>
        </w:rPr>
        <w:t>(Rouphail, 2019)</w:t>
      </w:r>
      <w:r w:rsidRPr="00B5538C">
        <w:rPr>
          <w:rFonts w:cstheme="minorHAnsi"/>
          <w:color w:val="000000" w:themeColor="text1"/>
          <w:sz w:val="22"/>
          <w:szCs w:val="22"/>
        </w:rPr>
        <w:fldChar w:fldCharType="end"/>
      </w:r>
      <w:r w:rsidRPr="00B5538C">
        <w:rPr>
          <w:rFonts w:cstheme="minorHAnsi"/>
          <w:color w:val="000000" w:themeColor="text1"/>
          <w:sz w:val="22"/>
          <w:szCs w:val="22"/>
        </w:rPr>
        <w:t xml:space="preserve">, and meteorological science  </w:t>
      </w:r>
      <w:r w:rsidRPr="00B5538C">
        <w:rPr>
          <w:rFonts w:cstheme="minorHAnsi"/>
          <w:color w:val="000000" w:themeColor="text1"/>
          <w:sz w:val="22"/>
          <w:szCs w:val="22"/>
        </w:rPr>
        <w:fldChar w:fldCharType="begin" w:fldLock="1"/>
      </w:r>
      <w:r w:rsidRPr="00B5538C">
        <w:rPr>
          <w:rFonts w:cstheme="minorHAnsi"/>
          <w:color w:val="000000" w:themeColor="text1"/>
          <w:sz w:val="22"/>
          <w:szCs w:val="22"/>
        </w:rPr>
        <w:instrText>ADDIN CSL_CITATION {"citationItems":[{"id":"ITEM-1","itemData":{"DOI":"10.1017/S0007087418000766","ISSN":"1474001X","abstract":"This article engages with debates about the status and geographies of colonial science by arguing for the significance of meteorological knowledge making in late nineteenth- and early twentieth-century Mauritius. The article focuses on how tropical storms were imagined, theorized and anticipated by an isolated – but by no means peripheral – cast of meteorologists who positioned Mauritius as an important centre of calculation in an expanding infrastructure of maritime meteorology. Charles Meldrum in particular earned renown in the mid-nineteenth century for theoretical insights into cyclone behaviour and for achieving an unprecedented spatial reach in synoptic meteorology. But as the influx of weather data dried up towards the end of the century, attention turned to developing practices of ‘single-station forecasting’, by which cyclones might be foreseen and predicted not through extended observational networks, but by careful study of the behaviour of one set of instruments in one place. These practices created new moral economies of risk and responsibility, as well as a ‘poetry’, as one meteorologist described it, in the instrumental, sensory and imaginative engagement with a violent atmospheric environment. Colonial Indian Ocean ‘cyclonology’ offers an opportunity to reflect on how the physical, economic and cultural geographies of an island colony combined to produce spaces of weather observation defined by both connection and disconnection, the latter to be overcome not only by infrastructure, but also by the imagination.","author":[{"dropping-particle":"","family":"Mahony","given":"Martin","non-dropping-particle":"","parse-names":false,"suffix":""}],"container-title":"British Journal for the History of Science","id":"ITEM-1","issue":"4","issued":{"date-parts":[["2018"]]},"page":"607-633","publisher":"British Society for the History of Science","title":"The 'genie of the storm': cyclonic reasoning and the spaces of weather observation in the southern indian ocean, 1851-1925","type":"article-journal","volume":"51"},"uris":["http://www.mendeley.com/documents/?uuid=40babd0c-cde3-362a-90f9-e32d893d44ec"]}],"mendeley":{"formattedCitation":"(Mahony, 2018)","plainTextFormattedCitation":"(Mahony, 2018)","previouslyFormattedCitation":"(Mahony, 2018)"},"properties":{"noteIndex":0},"schema":"https://github.com/citation-style-language/schema/raw/master/csl-citation.json"}</w:instrText>
      </w:r>
      <w:r w:rsidRPr="00B5538C">
        <w:rPr>
          <w:rFonts w:cstheme="minorHAnsi"/>
          <w:color w:val="000000" w:themeColor="text1"/>
          <w:sz w:val="22"/>
          <w:szCs w:val="22"/>
        </w:rPr>
        <w:fldChar w:fldCharType="separate"/>
      </w:r>
      <w:r w:rsidRPr="00B5538C">
        <w:rPr>
          <w:rFonts w:cstheme="minorHAnsi"/>
          <w:noProof/>
          <w:color w:val="000000" w:themeColor="text1"/>
          <w:sz w:val="22"/>
          <w:szCs w:val="22"/>
        </w:rPr>
        <w:t>(Mahony, 2018)</w:t>
      </w:r>
      <w:r w:rsidRPr="00B5538C">
        <w:rPr>
          <w:rFonts w:cstheme="minorHAnsi"/>
          <w:color w:val="000000" w:themeColor="text1"/>
          <w:sz w:val="22"/>
          <w:szCs w:val="22"/>
        </w:rPr>
        <w:fldChar w:fldCharType="end"/>
      </w:r>
      <w:r w:rsidRPr="00B5538C">
        <w:rPr>
          <w:rFonts w:cstheme="minorHAnsi"/>
          <w:color w:val="000000" w:themeColor="text1"/>
          <w:sz w:val="22"/>
          <w:szCs w:val="22"/>
        </w:rPr>
        <w:t xml:space="preserve">. Large cyclones </w:t>
      </w:r>
      <w:r w:rsidRPr="00B5538C">
        <w:rPr>
          <w:rFonts w:cstheme="minorHAnsi"/>
          <w:sz w:val="22"/>
          <w:szCs w:val="22"/>
        </w:rPr>
        <w:t xml:space="preserve">in Mauritius are said to occur infrequently </w:t>
      </w:r>
      <w:r w:rsidRPr="00B5538C">
        <w:rPr>
          <w:rFonts w:cstheme="minorHAnsi"/>
          <w:sz w:val="22"/>
          <w:szCs w:val="22"/>
        </w:rPr>
        <w:fldChar w:fldCharType="begin" w:fldLock="1"/>
      </w:r>
      <w:r w:rsidRPr="00B5538C">
        <w:rPr>
          <w:rFonts w:cstheme="minorHAnsi"/>
          <w:sz w:val="22"/>
          <w:szCs w:val="22"/>
        </w:rPr>
        <w:instrText>ADDIN CSL_CITATION {"citationItems":[{"id":"ITEM-1","itemData":{"DOI":"10.1007/978-3-642-55903-7_28","author":[{"dropping-particle":"","family":"Vaghjee","given":"Ranjitrai R.","non-dropping-particle":"","parse-names":false,"suffix":""},{"dropping-particle":"","family":"Yan","given":"M. Lee Man","non-dropping-particle":"","parse-names":false,"suffix":""}],"container-title":"Early Warning Systems for Natural Disaster Reduction","id":"ITEM-1","issued":{"date-parts":[["2003"]]},"page":"209-211","publisher":"Springer","publisher-place":"Berlin","title":"Improving the Tropical Cyclone Warning System and its Effective Dissemination in Mauritius","type":"chapter"},"uris":["http://www.mendeley.com/documents/?uuid=0992c35b-0b87-3d35-b3df-73792cff5816"]}],"mendeley":{"formattedCitation":"(Vaghjee and Yan, 2003)","plainTextFormattedCitation":"(Vaghjee and Yan, 2003)","previouslyFormattedCitation":"(Vaghjee and Yan, 2003)"},"properties":{"noteIndex":0},"schema":"https://github.com/citation-style-language/schema/raw/master/csl-citation.json"}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(Vaghjee and Yan, 2003)</w:t>
      </w:r>
      <w:r w:rsidRPr="00B5538C">
        <w:rPr>
          <w:rFonts w:cstheme="minorHAnsi"/>
          <w:sz w:val="22"/>
          <w:szCs w:val="22"/>
        </w:rPr>
        <w:fldChar w:fldCharType="end"/>
      </w:r>
      <w:r w:rsidRPr="00B5538C">
        <w:rPr>
          <w:rFonts w:cstheme="minorHAnsi"/>
          <w:sz w:val="22"/>
          <w:szCs w:val="22"/>
        </w:rPr>
        <w:t>, in popular belief around 15 years apart</w:t>
      </w:r>
      <w:r>
        <w:rPr>
          <w:rFonts w:cstheme="minorHAnsi"/>
          <w:sz w:val="22"/>
          <w:szCs w:val="22"/>
        </w:rPr>
        <w:t xml:space="preserve"> (see results below)</w:t>
      </w:r>
      <w:r w:rsidRPr="00B5538C">
        <w:rPr>
          <w:rFonts w:cstheme="minorHAnsi"/>
          <w:sz w:val="22"/>
          <w:szCs w:val="22"/>
        </w:rPr>
        <w:t>. Yet it has been a comparatively long time since the last very damaging cyclone struck Mauritius, considered to be either cyclone Dina in 2002 or Hollanda in 1994</w:t>
      </w:r>
      <w:r>
        <w:rPr>
          <w:rFonts w:cstheme="minorHAnsi"/>
          <w:sz w:val="22"/>
          <w:szCs w:val="22"/>
        </w:rPr>
        <w:t xml:space="preserve">. </w:t>
      </w:r>
    </w:p>
    <w:p w14:paraId="7E40D688" w14:textId="77777777" w:rsidR="00B3750E" w:rsidRPr="00B5538C" w:rsidRDefault="00B3750E" w:rsidP="00F019AD">
      <w:pPr>
        <w:spacing w:line="360" w:lineRule="auto"/>
        <w:jc w:val="both"/>
        <w:rPr>
          <w:rFonts w:cstheme="minorHAnsi"/>
          <w:sz w:val="22"/>
          <w:szCs w:val="22"/>
        </w:rPr>
      </w:pPr>
    </w:p>
    <w:p w14:paraId="1AAA00E1" w14:textId="0327A116" w:rsidR="00D019C8" w:rsidRDefault="00B3750E" w:rsidP="001F544A">
      <w:pPr>
        <w:spacing w:line="360" w:lineRule="auto"/>
        <w:jc w:val="both"/>
        <w:rPr>
          <w:rFonts w:cstheme="minorHAnsi"/>
          <w:sz w:val="22"/>
          <w:szCs w:val="22"/>
        </w:rPr>
      </w:pPr>
      <w:r>
        <w:rPr>
          <w:rFonts w:cstheme="minorHAnsi"/>
          <w:sz w:val="22"/>
          <w:szCs w:val="22"/>
        </w:rPr>
        <w:t xml:space="preserve">In examining disaster response in Mauritius over the </w:t>
      </w:r>
      <w:r>
        <w:rPr>
          <w:rFonts w:cstheme="minorHAnsi"/>
          <w:i/>
          <w:iCs/>
          <w:sz w:val="22"/>
          <w:szCs w:val="22"/>
        </w:rPr>
        <w:t xml:space="preserve">longue </w:t>
      </w:r>
      <w:r w:rsidRPr="00B3750E">
        <w:rPr>
          <w:rFonts w:cstheme="minorHAnsi"/>
          <w:i/>
          <w:iCs/>
          <w:sz w:val="22"/>
          <w:szCs w:val="22"/>
        </w:rPr>
        <w:t>durée</w:t>
      </w:r>
      <w:r>
        <w:rPr>
          <w:rFonts w:cstheme="minorHAnsi"/>
          <w:sz w:val="22"/>
          <w:szCs w:val="22"/>
        </w:rPr>
        <w:t xml:space="preserve">, this study is particularly interested in the role of disaster memory in informing vulnerability and </w:t>
      </w:r>
      <w:r w:rsidR="00F56012">
        <w:rPr>
          <w:rFonts w:cstheme="minorHAnsi"/>
          <w:sz w:val="22"/>
          <w:szCs w:val="22"/>
        </w:rPr>
        <w:t>cyclone response.</w:t>
      </w:r>
      <w:r w:rsidR="00D019C8">
        <w:rPr>
          <w:rFonts w:cstheme="minorHAnsi"/>
          <w:sz w:val="22"/>
          <w:szCs w:val="22"/>
        </w:rPr>
        <w:t xml:space="preserve"> </w:t>
      </w:r>
      <w:r w:rsidR="00D019C8" w:rsidRPr="000C0332">
        <w:rPr>
          <w:rFonts w:cstheme="minorHAnsi"/>
          <w:bCs/>
          <w:color w:val="000000" w:themeColor="text1"/>
          <w:sz w:val="22"/>
          <w:szCs w:val="22"/>
        </w:rPr>
        <w:t xml:space="preserve">Disasters </w:t>
      </w:r>
      <w:r w:rsidR="00D019C8" w:rsidRPr="000C0332">
        <w:rPr>
          <w:rFonts w:cstheme="minorHAnsi"/>
          <w:color w:val="000000" w:themeColor="text1"/>
          <w:sz w:val="22"/>
          <w:szCs w:val="22"/>
        </w:rPr>
        <w:t xml:space="preserve">have been documented across all of recorded human history and consequently </w:t>
      </w:r>
      <w:r w:rsidR="00D019C8" w:rsidRPr="000C0332">
        <w:rPr>
          <w:rFonts w:eastAsia="MS Mincho" w:cstheme="minorHAnsi"/>
          <w:color w:val="000000" w:themeColor="text1"/>
          <w:sz w:val="22"/>
          <w:szCs w:val="22"/>
          <w:lang w:eastAsia="ja-JP" w:bidi="th-TH"/>
        </w:rPr>
        <w:t xml:space="preserve">memory of disasters is likely widespread, since all societies (to varying extents and levels of success) have created cultural ways to deal with disasters, environmental risk and climate throughout their history </w:t>
      </w:r>
      <w:r w:rsidR="00D019C8" w:rsidRPr="000C0332">
        <w:rPr>
          <w:rFonts w:cstheme="minorHAnsi"/>
          <w:color w:val="000000" w:themeColor="text1"/>
          <w:sz w:val="22"/>
          <w:szCs w:val="22"/>
        </w:rPr>
        <w:fldChar w:fldCharType="begin" w:fldLock="1"/>
      </w:r>
      <w:r w:rsidR="00D019C8" w:rsidRPr="00D019C8">
        <w:rPr>
          <w:rFonts w:cstheme="minorHAnsi"/>
          <w:color w:val="000000" w:themeColor="text1"/>
          <w:sz w:val="22"/>
          <w:szCs w:val="22"/>
        </w:rPr>
        <w:instrText>ADDIN CSL_CITATION {"citationItems":[{"id":"ITEM-1","itemData":{"DOI":"10.4324/9780203634288","ISBN":"0203634284","abstract":"Martin reviews Ancient Meteorology by Liba Taub.","author":[{"dropping-particle":"","family":"Taub","given":"Liba","non-dropping-particle":"","parse-names":false,"suffix":""}],"container-title":"Ancient Meteorology","id":"ITEM-1","issued":{"date-parts":[["2003"]]},"number-of-pages":"1-271","publisher":"Taylor &amp; Francis","publisher-place":"London","title":"Ancient Meteorology","type":"book"},"uris":["http://www.mendeley.com/documents/?uuid=db17c4d1-21ee-39c8-86b0-0e5331967a81"]},{"id":"ITEM-2","itemData":{"ISBN":"9781472943262","abstract":"In today's society it is generally the written word that holds the authority. We are more likely to trust the words found in a history textbook over the version of history retold by a friend – after all, human memory is unreliable, and how can you be sure your friend hasn't embellished the facts? But before humans were writing down their knowledge, they were telling it to each other in the form of stories. \"The Edge of Memory\" celebrates the predecessor of written information – the spoken word, tales from our ancestors that have been passed down, transmitting knowledge from one generation to the next. Among the most extensive and best-analysed of these stories are from native Australian cultures. These stories conveyed both practical information and recorded history, describing a lost landscape, often featuring tales of flooding and submergence. These folk traditions are increasingly supported by hard science. Geologists are starting to corroborate the tales through study of climatic data, sediments and land forms; the evidence was there in the stories, but until recently, nobody was listening. In this book, Patrick Nunn unravels the importance of these tales, exploring the science behind folk history from various places – including northwest Europe and India – and what it can tell us about environmental phenomena, from coastal drowning to volcanic eruptions. These stories of real events were passed across the generations, and over thousands of years, and they have broad implications for our understanding of how human societies have developed through the millennia, and ultimately how we respond collectively to changes in climate, our surroundings and the environment we live in.","author":[{"dropping-particle":"","family":"Nunn","given":"P.D.","non-dropping-particle":"","parse-names":false,"suffix":""}],"id":"ITEM-2","issued":{"date-parts":[["2018"]]},"number-of-pages":"288","publisher":"Bloomsbury Sigma","publisher-place":"London","title":"The Edge of Memory: Ancient Stories, Oral Tradition and the Post-Glacial World","type":"book"},"uris":["http://www.mendeley.com/documents/?uuid=1830fd0c-b592-3e62-9102-ed15ac8358bd"]},{"id":"ITEM-3","itemData":{"abstract":"Why did the people of the Zambesi Delta affected by severe flooding return early to their homes or even choose to not evacuate? How is the forced resettlement of small-scale farmers living along the foothills of an active volcano on the Philippines impacting on their day-to-day livelihood routines? Making sense of such questions and observations is only possible by understanding how the decision-making of societies at risk is embedded in culture, and how intervention measures acknowledge, or neglect, cultural settings. The social construction of risk is being given increasing priority in understand how people experience and prioritize hazards in their own lives and how vulnerability can be reduced, and resilience increased, at a local level. Culture and Disasters adopts an interdisciplinary approach to explore this cultural dimension of disaster, with contributions from leading international experts within the field. Section I provides discussion of theoretical considerations and practical research to better understand the important of culture in hazards and disasters. Culture can be interpreted widely with many different perspectives; this enables us to critically consider the cultural boundedness of research itself, as well as the complexities of incorporating various interpretations into DRR. If culture is omitted, related issues of adaptation, coping, intervention, knowledge and power relations cannot be fully grasped. Section II explores what aspects of culture shape resilience? How have people operationalized culture in every day life to establish DRR practice? What constitutes a resilient culture and what role does culture play in a society’s decision making? It is natural for people to seek refuge in tried and trust methods of disaster mitigation, however, culture and belief systems are constantly evolving. How these coping strategies can be introduced into DRR therefore poses a challenging question. Finally, Section III examines the effectiveness of key scientific frameworks for understanding the role of culture in disaster risk reduction and management. DRR includes a range of norms and breaking these through an understanding of cultural will challenge established theoretical and empirical frameworks.","author":[{"dropping-particle":"","family":"Krüger","given":"Fred","non-dropping-particle":"","parse-names":false,"suffix":""},{"dropping-particle":"","family":"Bankoff","given":"Greg","non-dropping-particle":"","parse-names":false,"suffix":""},{"dropping-particle":"","family":"Cannon","given":"Terry","non-dropping-particle":"","parse-names":false,"suffix":""},{"dropping-particle":"","family":"Orlowski","given":"Benedikt","non-dropping-particle":"","parse-names":false,"suffix":""},{"dropping-particle":"","family":"Schipper","given":"E. Lisa F.","non-dropping-particle":"","parse-names":false,"suffix":""}],"edition":"1st","id":"ITEM-3","issued":{"date-parts":[["2015"]]},"number-of-pages":"298","publisher":"Routledge","publisher-place":"London","title":"Cultures and Disasters: Understanding Cultural Framings in Disaster Risk Reduction","type":"book"},"uris":["http://www.mendeley.com/documents/?uuid=7acdf939-4184-4b17-859c-be68528ab15e"]},{"id":"ITEM-4","itemData":{"DOI":"10.1007/s13753-012-0019-x","ISSN":"20950055","abstract":"© 2012, The Author(s). Despite reaching heights of &gt;6 m and destroying a sizeable coastal settlement at the head of Baie Martelli (Pentecost Island, Vanuatu, South Pacific), the 26 November 1999 tsunamis caused only five fatalities from a threatened population of about 300 persons, most of whom fled inland and upslope before the waves struck. This remarkable survival rate is attributed to both indigenous knowledge, largely in the form of kastom knowledge, and information obtained from a video about tsunamis that was shown in the area three weeks earlier. Interviews with 55 persons who experienced this tsunami suggest that indigenous knowledge about tsunami risk and response in Baie Martelli was well known among key members of the community and was probably largely responsible for the appropriate response. Future strategies for disaster risk reduction should involve maintaining such indigenous knowledge in such communities and supplementing this where needed with scientific knowledge filtered through indigenous culture and language.","author":[{"dropping-particle":"","family":"Walshe","given":"R.A.","non-dropping-particle":"","parse-names":false,"suffix":""},{"dropping-particle":"","family":"Nunn","given":"P.D.","non-dropping-particle":"","parse-names":false,"suffix":""}],"container-title":"International Journal of Disaster Risk Science","id":"ITEM-4","issue":"4","issued":{"date-parts":[["2012"]]},"page":"185-194","title":"Integration of indigenous knowledge and disaster risk reduction: A case study from Baie Martelli, Pentecost Island, Vanuatu","type":"article-journal","volume":"3"},"uris":["http://www.mendeley.com/documents/?uuid=e984c463-31ca-3144-aab7-f55c289fa316"]}],"mendeley":{"formattedCitation":"(Krüger et al., 2015; Nunn, 2018; Taub, 2003; Walshe and Nunn, 2012)","plainTextFormattedCitation":"(Krüger et al., 2015; Nunn, 2018; Taub, 2003; Walshe and Nunn, 2012)","previouslyFormattedCitation":"(Krüger et al., 2015; Nunn, 2018; Taub, 2003; Walshe and Nunn, 2012)"},"properties":{"noteIndex":0},"schema":"https://github.com/citation-style-language/schema/raw/master/csl-citation.json"}</w:instrText>
      </w:r>
      <w:r w:rsidR="00D019C8" w:rsidRPr="000C0332">
        <w:rPr>
          <w:rFonts w:cstheme="minorHAnsi"/>
          <w:color w:val="000000" w:themeColor="text1"/>
          <w:sz w:val="22"/>
          <w:szCs w:val="22"/>
        </w:rPr>
        <w:fldChar w:fldCharType="separate"/>
      </w:r>
      <w:r w:rsidR="00D019C8" w:rsidRPr="000C0332">
        <w:rPr>
          <w:rFonts w:cstheme="minorHAnsi"/>
          <w:noProof/>
          <w:color w:val="000000" w:themeColor="text1"/>
          <w:sz w:val="22"/>
          <w:szCs w:val="22"/>
        </w:rPr>
        <w:t>(Krüger et al., 2015; Nunn, 2018; Taub, 2003; Walshe and Nunn, 2012)</w:t>
      </w:r>
      <w:r w:rsidR="00D019C8" w:rsidRPr="000C0332">
        <w:rPr>
          <w:rFonts w:cstheme="minorHAnsi"/>
          <w:color w:val="000000" w:themeColor="text1"/>
          <w:sz w:val="22"/>
          <w:szCs w:val="22"/>
        </w:rPr>
        <w:fldChar w:fldCharType="end"/>
      </w:r>
      <w:r w:rsidR="00D019C8" w:rsidRPr="000C0332">
        <w:rPr>
          <w:rFonts w:cstheme="minorHAnsi"/>
          <w:color w:val="000000" w:themeColor="text1"/>
          <w:sz w:val="22"/>
          <w:szCs w:val="22"/>
        </w:rPr>
        <w:t>.</w:t>
      </w:r>
    </w:p>
    <w:p w14:paraId="520B7A9B" w14:textId="77777777" w:rsidR="00D019C8" w:rsidRDefault="00D019C8" w:rsidP="001F544A">
      <w:pPr>
        <w:spacing w:line="360" w:lineRule="auto"/>
        <w:jc w:val="both"/>
        <w:rPr>
          <w:rFonts w:cstheme="minorHAnsi"/>
          <w:sz w:val="22"/>
          <w:szCs w:val="22"/>
        </w:rPr>
      </w:pPr>
    </w:p>
    <w:p w14:paraId="645B17DA" w14:textId="17D180E2" w:rsidR="00C52A82" w:rsidRPr="00FF0F65" w:rsidRDefault="00F56012" w:rsidP="001F544A">
      <w:pPr>
        <w:spacing w:line="360" w:lineRule="auto"/>
        <w:jc w:val="both"/>
        <w:rPr>
          <w:rFonts w:cstheme="minorHAnsi"/>
          <w:color w:val="000000" w:themeColor="text1"/>
          <w:sz w:val="22"/>
          <w:szCs w:val="22"/>
        </w:rPr>
      </w:pPr>
      <w:r>
        <w:rPr>
          <w:rFonts w:cstheme="minorHAnsi"/>
          <w:sz w:val="22"/>
          <w:szCs w:val="22"/>
        </w:rPr>
        <w:t>M</w:t>
      </w:r>
      <w:r w:rsidR="00C52A82" w:rsidRPr="00B3750E">
        <w:rPr>
          <w:rFonts w:cstheme="minorHAnsi"/>
          <w:color w:val="000000" w:themeColor="text1"/>
          <w:sz w:val="22"/>
          <w:szCs w:val="22"/>
        </w:rPr>
        <w:t>emory</w:t>
      </w:r>
      <w:r w:rsidR="00C52A82" w:rsidRPr="00B5538C">
        <w:rPr>
          <w:rFonts w:cstheme="minorHAnsi"/>
          <w:color w:val="000000" w:themeColor="text1"/>
          <w:sz w:val="22"/>
          <w:szCs w:val="22"/>
        </w:rPr>
        <w:t xml:space="preserve"> can be understood </w:t>
      </w:r>
      <w:r w:rsidR="00C52A82">
        <w:rPr>
          <w:rFonts w:cstheme="minorHAnsi"/>
          <w:color w:val="000000" w:themeColor="text1"/>
          <w:sz w:val="22"/>
          <w:szCs w:val="22"/>
        </w:rPr>
        <w:t>as</w:t>
      </w:r>
      <w:r w:rsidR="00C52A82" w:rsidRPr="00B5538C">
        <w:rPr>
          <w:rFonts w:cstheme="minorHAnsi"/>
          <w:color w:val="000000" w:themeColor="text1"/>
          <w:sz w:val="22"/>
          <w:szCs w:val="22"/>
        </w:rPr>
        <w:t xml:space="preserve"> an expressive and actively binding process of social identity </w:t>
      </w:r>
      <w:r w:rsidR="00C52A82" w:rsidRPr="00B5538C">
        <w:rPr>
          <w:rFonts w:cstheme="minorHAnsi"/>
          <w:color w:val="000000" w:themeColor="text1"/>
          <w:sz w:val="22"/>
          <w:szCs w:val="22"/>
        </w:rPr>
        <w:fldChar w:fldCharType="begin" w:fldLock="1"/>
      </w:r>
      <w:r w:rsidR="00C52A82" w:rsidRPr="00B5538C">
        <w:rPr>
          <w:rFonts w:cstheme="minorHAnsi"/>
          <w:color w:val="000000" w:themeColor="text1"/>
          <w:sz w:val="22"/>
          <w:szCs w:val="22"/>
        </w:rPr>
        <w:instrText>ADDIN CSL_CITATION {"citationItems":[{"id":"ITEM-1","itemData":{"DOI":"10.1080/1464936042000252769","ISBN":"1464-9365","ISSN":"14649365","PMID":"15625350","abstract":"In recent years, investigations of social or cultural memory have become a major field of inquiry throughout the humanities and social sciences. No longer the sole preserve of psychology, the study of memory now extends to anthropology, sociology, cultural studies, literary studies, communication, history and, increasingly, to geography. This article assesses some of the major trends in this burgeoning literature, especially those works spatial in nature, which we find to be of considerable cross-disciplinary importance. Together, memory and place conjoin to produce much of the context for modern identities; providing a modest overview of that critical, dynamic relationship, this article serves as an introduction to this special issue of Social 8c Cultural Geography.","author":[{"dropping-particle":"","family":"Hoelscher","given":"Steven","non-dropping-particle":"","parse-names":false,"suffix":""},{"dropping-particle":"","family":"Alderman","given":"Derek H.","non-dropping-particle":"","parse-names":false,"suffix":""}],"container-title":"Social and Cultural Geography","id":"ITEM-1","issue":"3","issued":{"date-parts":[["2004","9"]]},"page":"347-356","publisher":"Taylor and Francis Ltd","title":"Memory and place: Geographies of a critical relationship","type":"article-journal","volume":"5"},"uris":["http://www.mendeley.com/documents/?uuid=b3488884-e65b-393d-b78e-58b51bb4a156"]}],"mendeley":{"formattedCitation":"(Hoelscher and Alderman, 2004)","manualFormatting":"(Hoelscher and Alderman, 2004: 248)","plainTextFormattedCitation":"(Hoelscher and Alderman, 2004)","previouslyFormattedCitation":"(Hoelscher and Alderman, 2004)"},"properties":{"noteIndex":0},"schema":"https://github.com/citation-style-language/schema/raw/master/csl-citation.json"}</w:instrText>
      </w:r>
      <w:r w:rsidR="00C52A82" w:rsidRPr="00B5538C">
        <w:rPr>
          <w:rFonts w:cstheme="minorHAnsi"/>
          <w:color w:val="000000" w:themeColor="text1"/>
          <w:sz w:val="22"/>
          <w:szCs w:val="22"/>
        </w:rPr>
        <w:fldChar w:fldCharType="separate"/>
      </w:r>
      <w:r w:rsidR="00C52A82" w:rsidRPr="00B5538C">
        <w:rPr>
          <w:rFonts w:cstheme="minorHAnsi"/>
          <w:noProof/>
          <w:color w:val="000000" w:themeColor="text1"/>
          <w:sz w:val="22"/>
          <w:szCs w:val="22"/>
        </w:rPr>
        <w:t>(Hoelscher and Alderman, 2004: 248)</w:t>
      </w:r>
      <w:r w:rsidR="00C52A82" w:rsidRPr="00B5538C">
        <w:rPr>
          <w:rFonts w:cstheme="minorHAnsi"/>
          <w:color w:val="000000" w:themeColor="text1"/>
          <w:sz w:val="22"/>
          <w:szCs w:val="22"/>
        </w:rPr>
        <w:fldChar w:fldCharType="end"/>
      </w:r>
      <w:r w:rsidR="00C52A82" w:rsidRPr="00B5538C">
        <w:rPr>
          <w:rFonts w:cstheme="minorHAnsi"/>
          <w:color w:val="000000" w:themeColor="text1"/>
          <w:sz w:val="22"/>
          <w:szCs w:val="22"/>
        </w:rPr>
        <w:t xml:space="preserve">. </w:t>
      </w:r>
      <w:r w:rsidR="00C52A82">
        <w:rPr>
          <w:rFonts w:cstheme="minorHAnsi"/>
          <w:color w:val="000000" w:themeColor="text1"/>
          <w:sz w:val="22"/>
          <w:szCs w:val="22"/>
        </w:rPr>
        <w:t>W</w:t>
      </w:r>
      <w:r w:rsidR="00C52A82" w:rsidRPr="00B5538C">
        <w:rPr>
          <w:rFonts w:cstheme="minorHAnsi"/>
          <w:color w:val="000000" w:themeColor="text1"/>
          <w:sz w:val="22"/>
          <w:szCs w:val="22"/>
        </w:rPr>
        <w:t>eather that disrupts the ‘normal’</w:t>
      </w:r>
      <w:r>
        <w:rPr>
          <w:rFonts w:cstheme="minorHAnsi"/>
          <w:color w:val="000000" w:themeColor="text1"/>
          <w:sz w:val="22"/>
          <w:szCs w:val="22"/>
        </w:rPr>
        <w:t>, such as cyclones,</w:t>
      </w:r>
      <w:r w:rsidR="00C52A82" w:rsidRPr="00B5538C">
        <w:rPr>
          <w:rFonts w:cstheme="minorHAnsi"/>
          <w:color w:val="000000" w:themeColor="text1"/>
          <w:sz w:val="22"/>
          <w:szCs w:val="22"/>
        </w:rPr>
        <w:t xml:space="preserve"> </w:t>
      </w:r>
      <w:r w:rsidR="00C52A82">
        <w:rPr>
          <w:rFonts w:cstheme="minorHAnsi"/>
          <w:color w:val="000000" w:themeColor="text1"/>
          <w:sz w:val="22"/>
          <w:szCs w:val="22"/>
        </w:rPr>
        <w:t>is most likely to become</w:t>
      </w:r>
      <w:r w:rsidR="00C52A82" w:rsidRPr="00B5538C">
        <w:rPr>
          <w:rFonts w:cstheme="minorHAnsi"/>
          <w:color w:val="000000" w:themeColor="text1"/>
          <w:sz w:val="22"/>
          <w:szCs w:val="22"/>
        </w:rPr>
        <w:t xml:space="preserve"> inscribed in memory and news, chronicles or other commemorative forms </w:t>
      </w:r>
      <w:r w:rsidR="00C52A82" w:rsidRPr="00B5538C">
        <w:rPr>
          <w:rFonts w:cstheme="minorHAnsi"/>
          <w:color w:val="000000" w:themeColor="text1"/>
          <w:sz w:val="22"/>
          <w:szCs w:val="22"/>
        </w:rPr>
        <w:fldChar w:fldCharType="begin" w:fldLock="1"/>
      </w:r>
      <w:r w:rsidR="00C52A82" w:rsidRPr="00B5538C">
        <w:rPr>
          <w:rFonts w:cstheme="minorHAnsi"/>
          <w:color w:val="000000" w:themeColor="text1"/>
          <w:sz w:val="22"/>
          <w:szCs w:val="22"/>
        </w:rPr>
        <w:instrText>ADDIN CSL_CITATION {"citationItems":[{"id":"ITEM-1","itemData":{"ISBN":"0226302067","abstract":"Enlightenment inquiries into the weather sought to impose order on a force that had the power to alter human life and social conditions. British Weather and the Climate of Enlightenment reveals how a new sense of the national climate emerged in the eighteenth century from the systematic recording of the weather, and how it was deployed in discussions of the health and welfare of the population. Enlightened intellectuals hailed climate's role in the development of civilization but acknowledged that human existence depended on natural forces that would never submit to rational control. Reading th. Experiencing the weather in 1703 -- The \"exquisite atmography\" and its author -- The atmosphere and the earth -- Clouds in the head -- Public weather and the culture of enlightenment -- The great storm in public debate -- Providence and the British climate -- Conversation and weather lore -- Recording and forecasting -- The discipline of the diary -- The calendar and the seasons -- Forecasting by the heavens -- Barometers of enlightenment -- The genealogy of weather instruments -- The instrument trade and consumers -- Interpreting the \"oraculous glasses\" -- Sensibility and climatic pathology -- The hippocratic revival -- Aerial sensitivity and social change -- The politics of atmospheric reform -- Climate and civilization -- The enlightenment debate on climate -- Medicine and the colonial situation -- America: climate and destiny -- Conclusion: the science of weather.","author":[{"dropping-particle":"","family":"Golinski","given":"Jan.","non-dropping-particle":"","parse-names":false,"suffix":""}],"id":"ITEM-1","issued":{"date-parts":[["2007"]]},"number-of-pages":"284","publisher":"University of Chicago Press","title":"British weather and the climate of enlightenment","type":"book"},"uris":["http://www.mendeley.com/documents/?uuid=886c191d-e89b-3954-86f5-702db54a3074"]}],"mendeley":{"formattedCitation":"(Golinski, 2007)","plainTextFormattedCitation":"(Golinski, 2007)","previouslyFormattedCitation":"(Golinski, 2007)"},"properties":{"noteIndex":0},"schema":"https://github.com/citation-style-language/schema/raw/master/csl-citation.json"}</w:instrText>
      </w:r>
      <w:r w:rsidR="00C52A82" w:rsidRPr="00B5538C">
        <w:rPr>
          <w:rFonts w:cstheme="minorHAnsi"/>
          <w:color w:val="000000" w:themeColor="text1"/>
          <w:sz w:val="22"/>
          <w:szCs w:val="22"/>
        </w:rPr>
        <w:fldChar w:fldCharType="separate"/>
      </w:r>
      <w:r w:rsidR="00C52A82" w:rsidRPr="00B5538C">
        <w:rPr>
          <w:rFonts w:cstheme="minorHAnsi"/>
          <w:noProof/>
          <w:color w:val="000000" w:themeColor="text1"/>
          <w:sz w:val="22"/>
          <w:szCs w:val="22"/>
        </w:rPr>
        <w:t>(Golinski, 2007)</w:t>
      </w:r>
      <w:r w:rsidR="00C52A82" w:rsidRPr="00B5538C">
        <w:rPr>
          <w:rFonts w:cstheme="minorHAnsi"/>
          <w:color w:val="000000" w:themeColor="text1"/>
          <w:sz w:val="22"/>
          <w:szCs w:val="22"/>
        </w:rPr>
        <w:fldChar w:fldCharType="end"/>
      </w:r>
      <w:r w:rsidR="00C52A82" w:rsidRPr="00B5538C">
        <w:rPr>
          <w:rFonts w:cstheme="minorHAnsi"/>
          <w:color w:val="000000" w:themeColor="text1"/>
          <w:sz w:val="22"/>
          <w:szCs w:val="22"/>
        </w:rPr>
        <w:t xml:space="preserve">. </w:t>
      </w:r>
      <w:r>
        <w:rPr>
          <w:rFonts w:cstheme="minorHAnsi"/>
          <w:color w:val="000000" w:themeColor="text1"/>
          <w:sz w:val="22"/>
          <w:szCs w:val="22"/>
        </w:rPr>
        <w:t>T</w:t>
      </w:r>
      <w:r w:rsidR="00C52A82" w:rsidRPr="00B5538C">
        <w:rPr>
          <w:rFonts w:cstheme="minorHAnsi"/>
          <w:color w:val="000000" w:themeColor="text1"/>
          <w:sz w:val="22"/>
          <w:szCs w:val="22"/>
        </w:rPr>
        <w:t xml:space="preserve">he process of creating a weather ‘event’ in memory is both collective and cultural, since a key moment is the transition (for example in and after a cyclone) from being impacted by simply </w:t>
      </w:r>
      <w:r w:rsidR="00C52A82" w:rsidRPr="00B5538C">
        <w:rPr>
          <w:rFonts w:cstheme="minorHAnsi"/>
          <w:i/>
          <w:color w:val="000000" w:themeColor="text1"/>
          <w:sz w:val="22"/>
          <w:szCs w:val="22"/>
        </w:rPr>
        <w:t>weather</w:t>
      </w:r>
      <w:r w:rsidR="00C52A82" w:rsidRPr="00B5538C">
        <w:rPr>
          <w:rFonts w:cstheme="minorHAnsi"/>
          <w:color w:val="000000" w:themeColor="text1"/>
          <w:sz w:val="22"/>
          <w:szCs w:val="22"/>
        </w:rPr>
        <w:t xml:space="preserve"> (the </w:t>
      </w:r>
      <w:r w:rsidR="00C52A82" w:rsidRPr="00B5538C">
        <w:rPr>
          <w:rFonts w:cstheme="minorHAnsi"/>
          <w:color w:val="000000" w:themeColor="text1"/>
          <w:sz w:val="22"/>
          <w:szCs w:val="22"/>
        </w:rPr>
        <w:lastRenderedPageBreak/>
        <w:t xml:space="preserve">normative) into the bounded narrative of ‘an event’. </w:t>
      </w:r>
      <w:r w:rsidR="00C52A82">
        <w:rPr>
          <w:rFonts w:cstheme="minorHAnsi"/>
          <w:color w:val="000000" w:themeColor="text1"/>
          <w:sz w:val="22"/>
          <w:szCs w:val="22"/>
        </w:rPr>
        <w:t>G</w:t>
      </w:r>
      <w:r w:rsidR="00C52A82" w:rsidRPr="00B5538C">
        <w:rPr>
          <w:rFonts w:cstheme="minorHAnsi"/>
          <w:color w:val="000000" w:themeColor="text1"/>
          <w:sz w:val="22"/>
          <w:szCs w:val="22"/>
        </w:rPr>
        <w:t xml:space="preserve">roups of people come to terms with and </w:t>
      </w:r>
      <w:r w:rsidR="00C52A82" w:rsidRPr="00A313CD">
        <w:rPr>
          <w:rFonts w:cstheme="minorHAnsi"/>
          <w:iCs/>
          <w:color w:val="000000" w:themeColor="text1"/>
          <w:sz w:val="22"/>
          <w:szCs w:val="22"/>
        </w:rPr>
        <w:t>‘stabilise’</w:t>
      </w:r>
      <w:r w:rsidR="00C52A82" w:rsidRPr="00A213AC">
        <w:rPr>
          <w:rFonts w:cstheme="minorHAnsi"/>
          <w:iCs/>
          <w:color w:val="000000" w:themeColor="text1"/>
          <w:sz w:val="22"/>
          <w:szCs w:val="22"/>
        </w:rPr>
        <w:t xml:space="preserve"> </w:t>
      </w:r>
      <w:r w:rsidR="00C52A82" w:rsidRPr="00B5538C">
        <w:rPr>
          <w:rFonts w:cstheme="minorHAnsi"/>
          <w:color w:val="000000" w:themeColor="text1"/>
          <w:sz w:val="22"/>
          <w:szCs w:val="22"/>
        </w:rPr>
        <w:t xml:space="preserve">extreme weather through the cultural inscription of extremes as a discursive and behavioural stabilisation of the extraordinary </w:t>
      </w:r>
      <w:r w:rsidR="00C52A82" w:rsidRPr="00B5538C">
        <w:rPr>
          <w:rFonts w:cstheme="minorHAnsi"/>
          <w:color w:val="000000" w:themeColor="text1"/>
          <w:sz w:val="22"/>
          <w:szCs w:val="22"/>
        </w:rPr>
        <w:fldChar w:fldCharType="begin" w:fldLock="1"/>
      </w:r>
      <w:r w:rsidR="00C52A82" w:rsidRPr="00B5538C">
        <w:rPr>
          <w:rFonts w:cstheme="minorHAnsi"/>
          <w:color w:val="000000" w:themeColor="text1"/>
          <w:sz w:val="22"/>
          <w:szCs w:val="22"/>
        </w:rPr>
        <w:instrText>ADDIN CSL_CITATION {"citationItems":[{"id":"ITEM-1","itemData":{"DOI":"10.4324/9781315461458-9","author":[{"dropping-particle":"","family":"Janković","given":"Vladimir","non-dropping-particle":"","parse-names":false,"suffix":""},{"dropping-particle":"","family":"Fleming","given":"James R.","non-dropping-particle":"","parse-names":false,"suffix":""}],"container-title":"Cultural Histories, Memories and Extreme Weather","id":"ITEM-1","issued":{"date-parts":[["2017","7","28"]]},"page":"154-165","publisher":"Routledge","publisher-place":"New York","title":"Post-scripting extreme weather","type":"chapter"},"uris":["http://www.mendeley.com/documents/?uuid=99ab6311-d74c-3247-928a-9b61adfcc63e"]}],"mendeley":{"formattedCitation":"(Janković and Fleming, 2017)","plainTextFormattedCitation":"(Janković and Fleming, 2017)","previouslyFormattedCitation":"(Janković and Fleming, 2017)"},"properties":{"noteIndex":0},"schema":"https://github.com/citation-style-language/schema/raw/master/csl-citation.json"}</w:instrText>
      </w:r>
      <w:r w:rsidR="00C52A82" w:rsidRPr="00B5538C">
        <w:rPr>
          <w:rFonts w:cstheme="minorHAnsi"/>
          <w:color w:val="000000" w:themeColor="text1"/>
          <w:sz w:val="22"/>
          <w:szCs w:val="22"/>
        </w:rPr>
        <w:fldChar w:fldCharType="separate"/>
      </w:r>
      <w:r w:rsidR="00C52A82" w:rsidRPr="00B5538C">
        <w:rPr>
          <w:rFonts w:cstheme="minorHAnsi"/>
          <w:noProof/>
          <w:color w:val="000000" w:themeColor="text1"/>
          <w:sz w:val="22"/>
          <w:szCs w:val="22"/>
        </w:rPr>
        <w:t>(Janković and Fleming, 2017)</w:t>
      </w:r>
      <w:r w:rsidR="00C52A82" w:rsidRPr="00B5538C">
        <w:rPr>
          <w:rFonts w:cstheme="minorHAnsi"/>
          <w:color w:val="000000" w:themeColor="text1"/>
          <w:sz w:val="22"/>
          <w:szCs w:val="22"/>
        </w:rPr>
        <w:fldChar w:fldCharType="end"/>
      </w:r>
      <w:r w:rsidR="00C52A82" w:rsidRPr="00B5538C">
        <w:rPr>
          <w:rFonts w:cstheme="minorHAnsi"/>
          <w:color w:val="000000" w:themeColor="text1"/>
          <w:sz w:val="22"/>
          <w:szCs w:val="22"/>
        </w:rPr>
        <w:t xml:space="preserve">. </w:t>
      </w:r>
      <w:r>
        <w:rPr>
          <w:rFonts w:cstheme="minorHAnsi"/>
          <w:color w:val="000000" w:themeColor="text1"/>
          <w:sz w:val="22"/>
          <w:szCs w:val="22"/>
        </w:rPr>
        <w:t>Thus,</w:t>
      </w:r>
      <w:r w:rsidR="00C52A82">
        <w:rPr>
          <w:rFonts w:cstheme="minorHAnsi"/>
          <w:color w:val="000000" w:themeColor="text1"/>
          <w:sz w:val="22"/>
          <w:szCs w:val="22"/>
        </w:rPr>
        <w:t xml:space="preserve"> e</w:t>
      </w:r>
      <w:r w:rsidR="00C52A82" w:rsidRPr="00B5538C">
        <w:rPr>
          <w:rFonts w:cstheme="minorHAnsi"/>
          <w:color w:val="000000" w:themeColor="text1"/>
          <w:sz w:val="22"/>
          <w:szCs w:val="22"/>
        </w:rPr>
        <w:t>xtreme weather transitions f</w:t>
      </w:r>
      <w:r w:rsidR="00C52A82">
        <w:rPr>
          <w:rFonts w:cstheme="minorHAnsi"/>
          <w:color w:val="000000" w:themeColor="text1"/>
          <w:sz w:val="22"/>
          <w:szCs w:val="22"/>
        </w:rPr>
        <w:t>r</w:t>
      </w:r>
      <w:r w:rsidR="00FF0F65">
        <w:rPr>
          <w:rFonts w:cstheme="minorHAnsi"/>
          <w:color w:val="000000" w:themeColor="text1"/>
          <w:sz w:val="22"/>
          <w:szCs w:val="22"/>
        </w:rPr>
        <w:t>o</w:t>
      </w:r>
      <w:r w:rsidR="00C52A82" w:rsidRPr="00B5538C">
        <w:rPr>
          <w:rFonts w:cstheme="minorHAnsi"/>
          <w:color w:val="000000" w:themeColor="text1"/>
          <w:sz w:val="22"/>
          <w:szCs w:val="22"/>
        </w:rPr>
        <w:t xml:space="preserve">m </w:t>
      </w:r>
      <w:r w:rsidR="00FF0F65">
        <w:rPr>
          <w:rFonts w:cstheme="minorHAnsi"/>
          <w:color w:val="000000" w:themeColor="text1"/>
          <w:sz w:val="22"/>
          <w:szCs w:val="22"/>
        </w:rPr>
        <w:t>a</w:t>
      </w:r>
      <w:r w:rsidR="00C52A82" w:rsidRPr="00B5538C">
        <w:rPr>
          <w:rFonts w:cstheme="minorHAnsi"/>
          <w:color w:val="000000" w:themeColor="text1"/>
          <w:sz w:val="22"/>
          <w:szCs w:val="22"/>
        </w:rPr>
        <w:t xml:space="preserve"> tacit part of nature into a ‘social and textual reality’ through </w:t>
      </w:r>
      <w:r w:rsidR="00C52A82">
        <w:rPr>
          <w:rFonts w:cstheme="minorHAnsi"/>
          <w:color w:val="000000" w:themeColor="text1"/>
          <w:sz w:val="22"/>
          <w:szCs w:val="22"/>
        </w:rPr>
        <w:t>the</w:t>
      </w:r>
      <w:r w:rsidR="00C52A82" w:rsidRPr="00B5538C">
        <w:rPr>
          <w:rFonts w:cstheme="minorHAnsi"/>
          <w:color w:val="000000" w:themeColor="text1"/>
          <w:sz w:val="22"/>
          <w:szCs w:val="22"/>
        </w:rPr>
        <w:t xml:space="preserve"> altering of behaviour and changing of plans. This process of event making creates a socially meaningful referent for different groups to make sense of the experience and deal with its impacts </w:t>
      </w:r>
      <w:r w:rsidR="00C52A82" w:rsidRPr="00B5538C">
        <w:rPr>
          <w:rFonts w:cstheme="minorHAnsi"/>
          <w:color w:val="000000" w:themeColor="text1"/>
          <w:sz w:val="22"/>
          <w:szCs w:val="22"/>
        </w:rPr>
        <w:fldChar w:fldCharType="begin" w:fldLock="1"/>
      </w:r>
      <w:r w:rsidR="00C52A82" w:rsidRPr="00B5538C">
        <w:rPr>
          <w:rFonts w:cstheme="minorHAnsi"/>
          <w:color w:val="000000" w:themeColor="text1"/>
          <w:sz w:val="22"/>
          <w:szCs w:val="22"/>
        </w:rPr>
        <w:instrText>ADDIN CSL_CITATION {"citationItems":[{"id":"ITEM-1","itemData":{"DOI":"10.4324/9781315461458-1","author":[{"dropping-particle":"","family":"Endfield","given":"Georgina H.","non-dropping-particle":"","parse-names":false,"suffix":""},{"dropping-particle":"","family":"Veale","given":"Lucy","non-dropping-particle":"","parse-names":false,"suffix":""}],"container-title":"Cultural Histories, Memories and Extreme Weather","id":"ITEM-1","issued":{"date-parts":[["2017","7","28"]]},"page":"1-15","publisher":"Routledge","title":"Climate, culture and weather","type":"chapter"},"uris":["http://www.mendeley.com/documents/?uuid=fe1f3ef3-8f01-35fc-9ae3-89b5aa8acc1d"]}],"mendeley":{"formattedCitation":"(Endfield and Veale, 2017)","plainTextFormattedCitation":"(Endfield and Veale, 2017)","previouslyFormattedCitation":"(Endfield and Veale, 2017)"},"properties":{"noteIndex":0},"schema":"https://github.com/citation-style-language/schema/raw/master/csl-citation.json"}</w:instrText>
      </w:r>
      <w:r w:rsidR="00C52A82" w:rsidRPr="00B5538C">
        <w:rPr>
          <w:rFonts w:cstheme="minorHAnsi"/>
          <w:color w:val="000000" w:themeColor="text1"/>
          <w:sz w:val="22"/>
          <w:szCs w:val="22"/>
        </w:rPr>
        <w:fldChar w:fldCharType="separate"/>
      </w:r>
      <w:r w:rsidR="00C52A82" w:rsidRPr="00B5538C">
        <w:rPr>
          <w:rFonts w:cstheme="minorHAnsi"/>
          <w:noProof/>
          <w:color w:val="000000" w:themeColor="text1"/>
          <w:sz w:val="22"/>
          <w:szCs w:val="22"/>
        </w:rPr>
        <w:t>(Endfield and Veale, 2017)</w:t>
      </w:r>
      <w:r w:rsidR="00C52A82" w:rsidRPr="00B5538C">
        <w:rPr>
          <w:rFonts w:cstheme="minorHAnsi"/>
          <w:color w:val="000000" w:themeColor="text1"/>
          <w:sz w:val="22"/>
          <w:szCs w:val="22"/>
        </w:rPr>
        <w:fldChar w:fldCharType="end"/>
      </w:r>
      <w:r w:rsidR="00C52A82" w:rsidRPr="00B5538C">
        <w:rPr>
          <w:rFonts w:cstheme="minorHAnsi"/>
          <w:color w:val="000000" w:themeColor="text1"/>
          <w:sz w:val="22"/>
          <w:szCs w:val="22"/>
        </w:rPr>
        <w:t xml:space="preserve">. Consequently, extreme events, like cyclones, are retrospectively made or produced </w:t>
      </w:r>
      <w:r w:rsidR="00C52A82" w:rsidRPr="00B5538C">
        <w:rPr>
          <w:rFonts w:cstheme="minorHAnsi"/>
          <w:sz w:val="22"/>
          <w:szCs w:val="22"/>
        </w:rPr>
        <w:t xml:space="preserve">as much as they are experienced </w:t>
      </w:r>
      <w:r w:rsidR="00C52A82" w:rsidRPr="00B5538C">
        <w:rPr>
          <w:rFonts w:cstheme="minorHAnsi"/>
          <w:sz w:val="22"/>
          <w:szCs w:val="22"/>
        </w:rPr>
        <w:fldChar w:fldCharType="begin" w:fldLock="1"/>
      </w:r>
      <w:r w:rsidR="00C52A82" w:rsidRPr="00B5538C">
        <w:rPr>
          <w:rFonts w:cstheme="minorHAnsi"/>
          <w:sz w:val="22"/>
          <w:szCs w:val="22"/>
        </w:rPr>
        <w:instrText>ADDIN CSL_CITATION {"citationItems":[{"id":"ITEM-1","itemData":{"DOI":"10.1108/dpm.2000.07309cad.004","ISBN":"0415919878","ISSN":"0965-3562","PMID":"40267309","abstract":"Anthropology and the angry earth : an overview / Susanna M. Hoffman and Anthony Oliver-Smith -- \"What is a disaster?\" : anthropological perspectives on a persistent question / Anthony Oliver-Smith -- The effects of explosive volcanism on ancient egalitarian, ranked, and stratified societies in middle America / Payson D. Sheets -- Convergent catastrophe : past patterns and future implications of collateral natural disasters in the Andes / Michael E. Moseley -- Peru's five-hundred-year earthquake : vulnerability in historical context / Anthony Oliver-Smith -- Constructing vulnerability in the First World : the Northridge earthquake in Southern California, 1994 / Robert Bolin and Lois Stanford -- The negation of disaster : the media response to oil spills in Great Britain / Gregory V. Button -- The worst of times, the best of times : toward a model of cultural response to disaster / Susanna M. Hoffman -- The brotherhood of pain : theoretical and applied perspectives on post-disaster solidarity / Anthony Oliver-Smith -- The regenesis of traditional gender patterns in the wake of disaster / Susanna M. Hoffman -- Vulnerability, disaster, and survival in Bangladesh : three case studies / Mohammad Q. Zaman -- \"Tell them we're hurting\" : Hurricane Andrew, the culture of response, and the fishing peoples of South Florida and Louisiana / Christopher L. Dyer and James R. McGoodwin -- Plan and pattern in reaction to earthquake : Peru, 1970-1998 / Paul L. Doughty -- Bhopal : vulnerability, routinization, and the chronic disaster / S. Ravi Rajan -- The Phoenix effect in post-disaster recovery : an analysis of the economic development administration's culture of response after Hurricane Andrew / Christopher L. Dyer -- After Altas shrugs : cultural change or persistence after a disaster / Susanna M. Hoffman.","author":[{"dropping-particle":"","family":"Oliver-Smith","given":"Anthony.","non-dropping-particle":"","parse-names":false,"suffix":""},{"dropping-particle":"","family":"Hoffman","given":"Susannah M.","non-dropping-particle":"","parse-names":false,"suffix":""}],"id":"ITEM-1","issued":{"date-parts":[["1999"]]},"number-of-pages":"18-34","publisher":"Routledge","publisher-place":"London","title":"The angry earth : disaster in anthropological perspective","type":"book"},"uris":["http://www.mendeley.com/documents/?uuid=a851e01c-d859-3942-babd-f94a4a8343b6"]}],"mendeley":{"formattedCitation":"(Oliver-Smith and Hoffman, 1999)","plainTextFormattedCitation":"(Oliver-Smith and Hoffman, 1999)","previouslyFormattedCitation":"(Oliver-Smith and Hoffman, 1999)"},"properties":{"noteIndex":0},"schema":"https://github.com/citation-style-language/schema/raw/master/csl-citation.json"}</w:instrText>
      </w:r>
      <w:r w:rsidR="00C52A82" w:rsidRPr="00B5538C">
        <w:rPr>
          <w:rFonts w:cstheme="minorHAnsi"/>
          <w:sz w:val="22"/>
          <w:szCs w:val="22"/>
        </w:rPr>
        <w:fldChar w:fldCharType="separate"/>
      </w:r>
      <w:r w:rsidR="00C52A82" w:rsidRPr="00B5538C">
        <w:rPr>
          <w:rFonts w:cstheme="minorHAnsi"/>
          <w:noProof/>
          <w:sz w:val="22"/>
          <w:szCs w:val="22"/>
        </w:rPr>
        <w:t>(Oliver-Smith and Hoffman, 1999)</w:t>
      </w:r>
      <w:r w:rsidR="00C52A82" w:rsidRPr="00B5538C">
        <w:rPr>
          <w:rFonts w:cstheme="minorHAnsi"/>
          <w:sz w:val="22"/>
          <w:szCs w:val="22"/>
        </w:rPr>
        <w:fldChar w:fldCharType="end"/>
      </w:r>
      <w:r w:rsidR="00C52A82" w:rsidRPr="00B5538C">
        <w:rPr>
          <w:rFonts w:cstheme="minorHAnsi"/>
          <w:sz w:val="22"/>
          <w:szCs w:val="22"/>
        </w:rPr>
        <w:t>.</w:t>
      </w:r>
      <w:r w:rsidR="00C52A82">
        <w:rPr>
          <w:rFonts w:cstheme="minorHAnsi"/>
          <w:sz w:val="22"/>
          <w:szCs w:val="22"/>
        </w:rPr>
        <w:t xml:space="preserve"> </w:t>
      </w:r>
    </w:p>
    <w:p w14:paraId="2AC92190" w14:textId="77777777" w:rsidR="00C52A82" w:rsidRDefault="00C52A82" w:rsidP="00C52A82">
      <w:pPr>
        <w:widowControl w:val="0"/>
        <w:autoSpaceDE w:val="0"/>
        <w:autoSpaceDN w:val="0"/>
        <w:adjustRightInd w:val="0"/>
        <w:spacing w:line="360" w:lineRule="auto"/>
        <w:jc w:val="both"/>
        <w:rPr>
          <w:rFonts w:cstheme="minorHAnsi"/>
          <w:sz w:val="22"/>
          <w:szCs w:val="22"/>
        </w:rPr>
      </w:pPr>
    </w:p>
    <w:p w14:paraId="0E2BE8BB" w14:textId="2B3960FA" w:rsidR="00A1301B" w:rsidRPr="00E26B95" w:rsidRDefault="00C52A82" w:rsidP="00F019AD">
      <w:pPr>
        <w:spacing w:line="360" w:lineRule="auto"/>
        <w:jc w:val="both"/>
        <w:rPr>
          <w:rFonts w:cstheme="minorHAnsi"/>
          <w:color w:val="000000" w:themeColor="text1"/>
          <w:sz w:val="22"/>
          <w:szCs w:val="22"/>
        </w:rPr>
      </w:pPr>
      <w:r w:rsidRPr="00B5538C">
        <w:rPr>
          <w:rFonts w:cstheme="minorHAnsi"/>
          <w:color w:val="000000" w:themeColor="text1"/>
          <w:sz w:val="22"/>
          <w:szCs w:val="22"/>
        </w:rPr>
        <w:t xml:space="preserve">The ways in which both normal and extreme weather are </w:t>
      </w:r>
      <w:r>
        <w:rPr>
          <w:rFonts w:cstheme="minorHAnsi"/>
          <w:color w:val="000000" w:themeColor="text1"/>
          <w:sz w:val="22"/>
          <w:szCs w:val="22"/>
        </w:rPr>
        <w:t>understood</w:t>
      </w:r>
      <w:r w:rsidRPr="00B5538C">
        <w:rPr>
          <w:rFonts w:cstheme="minorHAnsi"/>
          <w:color w:val="000000" w:themeColor="text1"/>
          <w:sz w:val="22"/>
          <w:szCs w:val="22"/>
        </w:rPr>
        <w:t>, remembered</w:t>
      </w:r>
      <w:r>
        <w:rPr>
          <w:rFonts w:cstheme="minorHAnsi"/>
          <w:color w:val="000000" w:themeColor="text1"/>
          <w:sz w:val="22"/>
          <w:szCs w:val="22"/>
        </w:rPr>
        <w:t>, memorialised</w:t>
      </w:r>
      <w:r w:rsidRPr="00B5538C">
        <w:rPr>
          <w:rFonts w:cstheme="minorHAnsi"/>
          <w:color w:val="000000" w:themeColor="text1"/>
          <w:sz w:val="22"/>
          <w:szCs w:val="22"/>
        </w:rPr>
        <w:t xml:space="preserve"> and recorded determines how descendants </w:t>
      </w:r>
      <w:r w:rsidRPr="004110E1">
        <w:rPr>
          <w:rFonts w:cstheme="minorHAnsi"/>
          <w:color w:val="000000" w:themeColor="text1"/>
          <w:sz w:val="22"/>
          <w:szCs w:val="22"/>
        </w:rPr>
        <w:t xml:space="preserve">understand risk emergent from those extremes, and how climate – and climate change – is positioned and contextualised </w:t>
      </w:r>
      <w:r w:rsidRPr="004110E1">
        <w:rPr>
          <w:rFonts w:cstheme="minorHAnsi"/>
          <w:color w:val="000000" w:themeColor="text1"/>
          <w:sz w:val="22"/>
          <w:szCs w:val="22"/>
        </w:rPr>
        <w:fldChar w:fldCharType="begin" w:fldLock="1"/>
      </w:r>
      <w:r w:rsidRPr="004110E1">
        <w:rPr>
          <w:rFonts w:cstheme="minorHAnsi"/>
          <w:color w:val="000000" w:themeColor="text1"/>
          <w:sz w:val="22"/>
          <w:szCs w:val="22"/>
        </w:rPr>
        <w:instrText>ADDIN CSL_CITATION {"citationItems":[{"id":"ITEM-1","itemData":{"DOI":"10.3354/cr026043","ISBN":"0936-577X","ISSN":"0936577X","abstract":"Evidence of socio-economic sensitivity to climate variability is accumulating and is largely based on modelling studies. This paper examines the impacts of climate extremes (unusually hot summers and unusually warm winters) from the perspective of the perception of the general pub- lic. Postal surveys were conducted for 2 regions in the UK: (1) southern England and (2) central and southern Scotland. Information was gathered regarding attitudes to warm climate anomalies, the perceived risks and benefits of recent extremes, and the perceived potential risks and benefits of such anomalies becoming more common in the future. The impacts of climate extremes were assessed with regard to (1) the individual’s ‘everyday life’ and (2) the national ‘good’. The responses indicate a high level of awareness of the impacts of climate extremes and deep concerns about global warming tempered by an appreciation that there is potential for both positive and negative outcomes. For several issues, the perception of respondents from Scotland and England differed significantly. In particular, more English than Scottish residents judge unusually warm summers as having a severe negative impact on agriculture and air quality than do Scottish residents. We suggest that regional differences in climate could at least in part explain the apparent geographic differences in response. The results indicate both short-term and long-term adaptive and behavioural responses to a season of exceptional warmth and a willingness to implement further lifestyle adjustments for a hypothetical future in which such events become more common.","author":[{"dropping-particle":"","family":"Palutikof","given":"J. P.","non-dropping-particle":"","parse-names":false,"suffix":""},{"dropping-particle":"","family":"Agnew","given":"M. D.","non-dropping-particle":"","parse-names":false,"suffix":""},{"dropping-particle":"","family":"Hoar","given":"M. R.","non-dropping-particle":"","parse-names":false,"suffix":""}],"container-title":"Climate Research","id":"ITEM-1","issue":"1","issued":{"date-parts":[["2004"]]},"page":"43-59","title":"Public perceptions of unusually warm weather in the UK: Impacts, responses and adaptations","type":"article-journal","volume":"26"},"uris":["http://www.mendeley.com/documents/?uuid=946b895b-5504-3dee-aa8a-f37960c9d838"]},{"id":"ITEM-2","itemData":{"DOI":"10.1007/s10584-006-9072-z","ISBN":"0165-0009\\r1573-1480","ISSN":"01650009","abstract":"If uncontrolled, human influences on the climate system may generate changes that will endanger various aspects of life on Earth. The precise implications of the scientific claims about climate change, and the extent to which they pose dangers to various populations, are becoming intensely debated at many levels in relation to policy. How ‘danger’ is interpreted will ultimately affect which actions are taken. In this paper, we examine how climate change is conceptualised by publics in Europe and in the USA. Although there is widespread concern about climate change, it is of secondary importance in comparison to other issues in people’s daily lives. Most individuals relate to climate change through personal experience, knowledge, the balance of benefits and costs, and trust in other societal actors. We analyse these factors through findings from various surveys and studies, which highlight both the distinctiveness and some shared perspectives at a generalised level. We reflect upon these in relation to trust and responsibility for climate change action, and risk communication, supporting the call for discourses about climate change to also be situated in people’s locality, as a means of increasing its saliency.","author":[{"dropping-particle":"","family":"Lorenzoni","given":"Irene","non-dropping-particle":"","parse-names":false,"suffix":""},{"dropping-particle":"","family":"Pidgeon","given":"Nick F.","non-dropping-particle":"","parse-names":false,"suffix":""}],"container-title":"Climatic Change","id":"ITEM-2","issue":"1-2","issued":{"date-parts":[["2006"]]},"page":"73-95","title":"Public views on climate change: European and USA perspectives","type":"article-journal","volume":"77"},"uris":["http://www.mendeley.com/documents/?uuid=08eb226d-8d28-455f-965f-5053979a7b86"]},{"id":"ITEM-3","itemData":{"DOI":"10.1175/WCAS-D-15-0028.1","ISBN":"10.1175/WCAS-D-15-0028.1","ISSN":"1948-8327","abstract":"AbstractScholars are increasingly focusing on the cultural dimensions of climate, addressing how individuals construct their understanding of climate through local weather. Research often focuses on the importance of widespread conceptualizations of mundane everyday weather, although attention has also been paid to extreme weather events and their potential effect on popular understandings of local climate.This paper introduces the “Snow Scenes” project, which aimed to engage rural communities in Cumbria, England, with their memories of extreme and severe past winter conditions in the region. Collating memories across a wide demographic, using a variety of methods, individual memories were analyzed alongside meteorological and historical records.By exploring these memories and their associated artifacts, this paper aims to better understand the role of memory and place in commemorating extreme winters. First, it is demonstrated how national narratives of exceptional winters are used by individuals as benc...","author":[{"dropping-particle":"","family":"Hall","given":"Alexander","non-dropping-particle":"","parse-names":false,"suffix":""},{"dropping-particle":"","family":"Endfield","given":"Georgina","non-dropping-particle":"","parse-names":false,"suffix":""}],"container-title":"Weather, Climate, and Society","id":"ITEM-3","issue":"1","issued":{"date-parts":[["2016","1"]]},"page":"5-19","title":"“Snow Scenes”: Exploring the Role of Memory and Place in Commemorating Extreme Winters","type":"article-journal","volume":"8"},"uris":["http://www.mendeley.com/documents/?uuid=f1cf65c6-332d-3468-9699-88305b569b4d"]}],"mendeley":{"formattedCitation":"(Hall and Endfield, 2016; Lorenzoni and Pidgeon, 2006; Palutikof et al., 2004)","plainTextFormattedCitation":"(Hall and Endfield, 2016; Lorenzoni and Pidgeon, 2006; Palutikof et al., 2004)","previouslyFormattedCitation":"(Hall and Endfield, 2016; Lorenzoni and Pidgeon, 2006; Palutikof et al., 2004)"},"properties":{"noteIndex":0},"schema":"https://github.com/citation-style-language/schema/raw/master/csl-citation.json"}</w:instrText>
      </w:r>
      <w:r w:rsidRPr="004110E1">
        <w:rPr>
          <w:rFonts w:cstheme="minorHAnsi"/>
          <w:color w:val="000000" w:themeColor="text1"/>
          <w:sz w:val="22"/>
          <w:szCs w:val="22"/>
        </w:rPr>
        <w:fldChar w:fldCharType="separate"/>
      </w:r>
      <w:r w:rsidRPr="004110E1">
        <w:rPr>
          <w:rFonts w:cstheme="minorHAnsi"/>
          <w:noProof/>
          <w:color w:val="000000" w:themeColor="text1"/>
          <w:sz w:val="22"/>
          <w:szCs w:val="22"/>
        </w:rPr>
        <w:t>(Hall and Endfield, 2016; Lorenzoni and Pidgeon, 2006; Palutikof et al., 2004)</w:t>
      </w:r>
      <w:r w:rsidRPr="004110E1">
        <w:rPr>
          <w:rFonts w:cstheme="minorHAnsi"/>
          <w:color w:val="000000" w:themeColor="text1"/>
          <w:sz w:val="22"/>
          <w:szCs w:val="22"/>
        </w:rPr>
        <w:fldChar w:fldCharType="end"/>
      </w:r>
      <w:r w:rsidRPr="004110E1">
        <w:rPr>
          <w:rFonts w:cstheme="minorHAnsi"/>
          <w:color w:val="000000" w:themeColor="text1"/>
          <w:sz w:val="22"/>
          <w:szCs w:val="22"/>
        </w:rPr>
        <w:t xml:space="preserve">. </w:t>
      </w:r>
      <w:r w:rsidR="003644B4" w:rsidRPr="004110E1">
        <w:rPr>
          <w:rFonts w:cstheme="minorHAnsi"/>
          <w:color w:val="000000" w:themeColor="text1"/>
          <w:sz w:val="22"/>
          <w:szCs w:val="22"/>
          <w:shd w:val="clear" w:color="auto" w:fill="FFFFFF"/>
        </w:rPr>
        <w:t>A</w:t>
      </w:r>
      <w:r w:rsidR="00240BF1" w:rsidRPr="004110E1">
        <w:rPr>
          <w:rFonts w:cstheme="minorHAnsi"/>
          <w:color w:val="000000" w:themeColor="text1"/>
          <w:sz w:val="22"/>
          <w:szCs w:val="22"/>
          <w:shd w:val="clear" w:color="auto" w:fill="FFFFFF"/>
        </w:rPr>
        <w:t xml:space="preserve"> growing literature</w:t>
      </w:r>
      <w:r w:rsidR="003644B4" w:rsidRPr="004110E1">
        <w:rPr>
          <w:rFonts w:cstheme="minorHAnsi"/>
          <w:color w:val="000000" w:themeColor="text1"/>
          <w:sz w:val="22"/>
          <w:szCs w:val="22"/>
          <w:shd w:val="clear" w:color="auto" w:fill="FFFFFF"/>
        </w:rPr>
        <w:t xml:space="preserve"> is also</w:t>
      </w:r>
      <w:r w:rsidR="00240BF1" w:rsidRPr="004110E1">
        <w:rPr>
          <w:rFonts w:cstheme="minorHAnsi"/>
          <w:color w:val="000000" w:themeColor="text1"/>
          <w:sz w:val="22"/>
          <w:szCs w:val="22"/>
          <w:shd w:val="clear" w:color="auto" w:fill="FFFFFF"/>
        </w:rPr>
        <w:t xml:space="preserve"> demonstrating the importance of considering the complex</w:t>
      </w:r>
      <w:r w:rsidR="00E41F8A" w:rsidRPr="004110E1">
        <w:rPr>
          <w:rFonts w:cstheme="minorHAnsi"/>
          <w:color w:val="000000" w:themeColor="text1"/>
          <w:sz w:val="22"/>
          <w:szCs w:val="22"/>
          <w:shd w:val="clear" w:color="auto" w:fill="FFFFFF"/>
        </w:rPr>
        <w:t xml:space="preserve"> </w:t>
      </w:r>
      <w:r w:rsidR="00240BF1" w:rsidRPr="004110E1">
        <w:rPr>
          <w:rFonts w:cstheme="minorHAnsi"/>
          <w:color w:val="000000" w:themeColor="text1"/>
          <w:sz w:val="22"/>
          <w:szCs w:val="22"/>
          <w:shd w:val="clear" w:color="auto" w:fill="FFFFFF"/>
        </w:rPr>
        <w:t xml:space="preserve">long-term </w:t>
      </w:r>
      <w:r w:rsidR="00E41F8A" w:rsidRPr="004110E1">
        <w:rPr>
          <w:rFonts w:cstheme="minorHAnsi"/>
          <w:color w:val="000000" w:themeColor="text1"/>
          <w:sz w:val="22"/>
          <w:szCs w:val="22"/>
          <w:shd w:val="clear" w:color="auto" w:fill="FFFFFF"/>
        </w:rPr>
        <w:t xml:space="preserve">processes behind </w:t>
      </w:r>
      <w:r w:rsidR="00240BF1" w:rsidRPr="004110E1">
        <w:rPr>
          <w:rFonts w:cstheme="minorHAnsi"/>
          <w:color w:val="000000" w:themeColor="text1"/>
          <w:sz w:val="22"/>
          <w:szCs w:val="22"/>
          <w:shd w:val="clear" w:color="auto" w:fill="FFFFFF"/>
        </w:rPr>
        <w:t>remembering</w:t>
      </w:r>
      <w:r w:rsidR="00E41F8A" w:rsidRPr="004110E1">
        <w:rPr>
          <w:rFonts w:cstheme="minorHAnsi"/>
          <w:color w:val="000000" w:themeColor="text1"/>
          <w:sz w:val="22"/>
          <w:szCs w:val="22"/>
          <w:shd w:val="clear" w:color="auto" w:fill="FFFFFF"/>
        </w:rPr>
        <w:t xml:space="preserve"> and </w:t>
      </w:r>
      <w:r w:rsidR="00240BF1" w:rsidRPr="004110E1">
        <w:rPr>
          <w:rFonts w:cstheme="minorHAnsi"/>
          <w:color w:val="000000" w:themeColor="text1"/>
          <w:sz w:val="22"/>
          <w:szCs w:val="22"/>
          <w:shd w:val="clear" w:color="auto" w:fill="FFFFFF"/>
        </w:rPr>
        <w:t xml:space="preserve">forgetting past disasters </w:t>
      </w:r>
      <w:r w:rsidR="00E41F8A" w:rsidRPr="004110E1">
        <w:rPr>
          <w:rFonts w:cstheme="minorHAnsi"/>
          <w:color w:val="000000" w:themeColor="text1"/>
          <w:sz w:val="22"/>
          <w:szCs w:val="22"/>
          <w:shd w:val="clear" w:color="auto" w:fill="FFFFFF"/>
        </w:rPr>
        <w:t>when</w:t>
      </w:r>
      <w:r w:rsidR="00240BF1" w:rsidRPr="004110E1">
        <w:rPr>
          <w:rFonts w:cstheme="minorHAnsi"/>
          <w:color w:val="000000" w:themeColor="text1"/>
          <w:sz w:val="22"/>
          <w:szCs w:val="22"/>
          <w:shd w:val="clear" w:color="auto" w:fill="FFFFFF"/>
        </w:rPr>
        <w:t xml:space="preserve"> developing </w:t>
      </w:r>
      <w:r w:rsidR="00EE203B" w:rsidRPr="004110E1">
        <w:rPr>
          <w:rFonts w:cstheme="minorHAnsi"/>
          <w:color w:val="000000" w:themeColor="text1"/>
          <w:sz w:val="22"/>
          <w:szCs w:val="22"/>
          <w:shd w:val="clear" w:color="auto" w:fill="FFFFFF"/>
        </w:rPr>
        <w:t>disaster risk reduction (DRR)</w:t>
      </w:r>
      <w:r w:rsidR="00240BF1" w:rsidRPr="004110E1">
        <w:rPr>
          <w:rFonts w:cstheme="minorHAnsi"/>
          <w:color w:val="000000" w:themeColor="text1"/>
          <w:sz w:val="22"/>
          <w:szCs w:val="22"/>
          <w:shd w:val="clear" w:color="auto" w:fill="FFFFFF"/>
        </w:rPr>
        <w:t xml:space="preserve"> policies </w:t>
      </w:r>
      <w:r w:rsidR="00240BF1" w:rsidRPr="004110E1">
        <w:rPr>
          <w:rFonts w:cstheme="minorHAnsi"/>
          <w:color w:val="000000" w:themeColor="text1"/>
          <w:sz w:val="22"/>
          <w:szCs w:val="22"/>
        </w:rPr>
        <w:fldChar w:fldCharType="begin" w:fldLock="1"/>
      </w:r>
      <w:r w:rsidR="0085227B" w:rsidRPr="004110E1">
        <w:rPr>
          <w:rFonts w:cstheme="minorHAnsi"/>
          <w:color w:val="000000" w:themeColor="text1"/>
          <w:sz w:val="22"/>
          <w:szCs w:val="22"/>
        </w:rPr>
        <w:instrText>ADDIN CSL_CITATION {"citationItems":[{"id":"ITEM-1","itemData":{"DOI":"10.1111/1745-5871.12335","ISSN":"17455871","abstract":"The city of Brisbane, capital of the Australian state of Queensland, sits on a floodplain and has been struck by two devastating flood disasters in the last 50 years. This article contributes to the growing literature on disaster memory by tracing memories of a flood in 1974 as they were constructed and re-enacted in a more recent disaster in 2011. The article examines how disaster memories shape local identities and considers how such memories influence policy and local knowledge, doing so by reference to an analysis of three forms of memory media—personal narratives, news media reporting, and built memorials. At times, memories of 1974 enabled Brisbane residents to prepare for an oncoming flood and to understand the scope of the 2011 event. Yet other memories produced a form of forgetting by positioning the earlier flood as a successfully navigated event now safely contained in the past. Findings from the analysis thus point to the importance of understanding memories of past disasters as a critical element of disaster planning and management.","author":[{"dropping-particle":"","family":"McKinnon","given":"Scott","non-dropping-particle":"","parse-names":false,"suffix":""}],"container-title":"Geographical Research","id":"ITEM-1","issue":"2","issued":{"date-parts":[["2019"]]},"page":"204-214","title":"Remembering and forgetting 1974: the 2011 Brisbane floods and memories of an earlier disaster","type":"article-journal","volume":"57"},"uris":["http://www.mendeley.com/documents/?uuid=5b390b34-20fb-43e3-ad85-9c0b3256bcde"]},{"id":"ITEM-2","itemData":{"DOI":"10.1016/j.emospa.2020.100685","ISSN":"17554586","abstract":"The news media has an important role to play in constructing and maintaining memories of disasters. This paper examines newspaper reporting on the anniversaries of significant disaster events. In particular, the article focusses on the role of emotions in reporting of a devastating flood in the Queensland cities of Brisbane and Ipswich in 1974. The paper traces anniversary reporting in newspapers from 1975 until 2010, the year before another substantial flood hit both cities. We argue that, by ascribing particular emotions to various actors within the floods, the media set boundaries around possible responses to future disasters and failed to address changing social, environmental and political contexts. Given the likelihood of increased flood risk due to a changing climate, and in the context of government policies which define disaster management as a shared responsibility across the public and private sectors, the paper calls for more active forms of media memory-making which more effectively increase community resilience.","author":[{"dropping-particle":"","family":"McKinnon","given":"Scott","non-dropping-particle":"","parse-names":false,"suffix":""},{"dropping-particle":"","family":"Cook","given":"Margaret","non-dropping-particle":"","parse-names":false,"suffix":""}],"container-title":"Emotion, Space and Society","id":"ITEM-2","issue":"October 2019","issued":{"date-parts":[["2020"]]},"page":"100685","publisher":"Elsevier","title":"Five days of swirling fury: Emotion and memory in newspaper anniversary reports of the 1974 Queensland floods","type":"article-journal","volume":"35"},"uris":["http://www.mendeley.com/documents/?uuid=680f44de-14ac-48d8-9108-74cea7858355"]},{"id":"ITEM-3","itemData":{"DOI":"10.1111/1745-5871.12322","ISSN":"1745-5863","abstract":"The snowstorms that affected the Cantabrian Mountains in the winter of 1888 caused unprecedented damage, and the absence of a “resilient approach” to this episode had several consequences worth further consideration. In this study, we explored interconnections between and among memory, social learning, and resilience by surveying the affected landscapes, conducting interviews with current residents, and reviewing historical sources such as press archives. The mixed method has enabled us to examine the construction and transmission of respondents' memories and to link those narratives to our reading of the presence or absence of risk mitigation actions—especially against snow avalanches. Our analysis has established that the 1888 snowstorms are remembered down the decades in ways that downplay risk, neglect social learning and changes to community practices and capacities to cope with uncertainties, and fail to shape preventive measures against future disasters. These insights have relevance for those interested in how archival research, field observations, and contemporaneous interviews can aid understandings of inherited memory, social learning, and resilience.","author":[{"dropping-particle":"","family":"García‐Hernández","given":"Cristina","non-dropping-particle":"","parse-names":false,"suffix":""},{"dropping-particle":"","family":"Ruiz‐Fernández","given":"Jesús","non-dropping-particle":"","parse-names":false,"suffix":""},{"dropping-particle":"","family":"González‐Díaz","given":"Benjamín","non-dropping-particle":"","parse-names":false,"suffix":""}],"container-title":"Geographical Research","id":"ITEM-3","issue":"2","issued":{"date-parts":[["2019","5","19"]]},"page":"189-203","publisher":"Blackwell Publishing Ltd","title":"Inherited memory, social learning, and resilience: lessons from Spain's Great Blizzard of 1888","type":"article-journal","volume":"57"},"uris":["http://www.mendeley.com/documents/?uuid=0300ce54-bfd5-3db0-85df-54b9c6881ab1"]},{"id":"ITEM-4","itemData":{"DOI":"10.1177/1750698016667453","abstract":"This article proposes the concept of sustainable flood memory as a critical and agentic form of social and cultural remembering of learning to live with floods. Drawing upon research findings that use the 2007 floods in the South West of England as a case study, we explore and analyse the media representations of flooding, the role of community and communicative memory of past floods for fostering resilience, and map emotional and affective responses to floods. To approach flooding in this way is critical to understanding how communities engage in memory practices (remembering and strategically forgetting) in order to cope with environmental changes. Moreover, the article embraces a research design and strategy in which 'memory studies' is brought into a conversation not only with geography (mental maps), social sciences and flood risk management policy but also with stakeholders and communities who collect, archive and remember flood histories in their respective regions.","author":[{"dropping-particle":"","family":"Garde-Hansen","given":"Joanne","non-dropping-particle":"","parse-names":false,"suffix":""},{"dropping-particle":"","family":"Mcewen","given":"Lindsey","non-dropping-particle":"","parse-names":false,"suffix":""},{"dropping-particle":"","family":"Holmes","given":"Andrew","non-dropping-particle":"","parse-names":false,"suffix":""},{"dropping-particle":"","family":"Jones","given":"Owain","non-dropping-particle":"","parse-names":false,"suffix":""}],"container-title":"Memory Studies","id":"ITEM-4","issue":"4","issued":{"date-parts":[["2017"]]},"page":"384-405","title":"Sustainable flood memory: Remembering as resilience","type":"article-journal","volume":"10"},"uris":["http://www.mendeley.com/documents/?uuid=f2ffe64b-4a3b-3486-b5cc-bb7bd486ae99"]},{"id":"ITEM-5","itemData":{"DOI":"10.1111/j.1467-8306.2006.00706.x","ISSN":"00045608","abstract":"This article explores the politics of reconstruction and the competing memorial practices that emerged after a devastating earthquake in western India during 2001. The material is drawn from extensive ethnographic research and analyses of the politics of rehabilitation in the \"prememorial era,\" the period before an official memorial is erected when the gap between the signified (the earthquake) and the signifier (the memorial) is still wide open and meanings and narratives of the disaster are being created, rehearsed, and contested. Many of the reconstruction initiatives undertaken after the disaster are inseparable from the politics of contemporary Hindu nationalism. Consequently, the main sections of the article examine the political nature of memorial practices and ideas about reconstruction in relation to expressions of nationalism and regionalism. © 2006 by Association of American Geographers.","author":[{"dropping-particle":"","family":"Simpson","given":"Edward","non-dropping-particle":"","parse-names":false,"suffix":""},{"dropping-particle":"","family":"Corbridge","given":"Stuart","non-dropping-particle":"","parse-names":false,"suffix":""}],"container-title":"Annals of the Association of American Geographers","id":"ITEM-5","issue":"3","issued":{"date-parts":[["2006"]]},"page":"566-585","title":"The geography of things that may become memories: The 2001 earthquake in Kachchh-Gujarat and the politics of rehabilitation in the prememorial era","type":"article-journal","volume":"96"},"uris":["http://www.mendeley.com/documents/?uuid=7c2642c4-1e35-4774-967d-48a6cd9e9c9c"]}],"mendeley":{"formattedCitation":"(García‐Hernández et al., 2019; Garde-Hansen et al., 2017; McKinnon, 2019; McKinnon and Cook, 2020; Simpson and Corbridge, 2006)","plainTextFormattedCitation":"(García‐Hernández et al., 2019; Garde-Hansen et al., 2017; McKinnon, 2019; McKinnon and Cook, 2020; Simpson and Corbridge, 2006)","previouslyFormattedCitation":"(García‐Hernández et al., 2019; Garde-Hansen et al., 2017; McKinnon, 2019; McKinnon and Cook, 2020; Simpson and Corbridge, 2006)"},"properties":{"noteIndex":0},"schema":"https://github.com/citation-style-language/schema/raw/master/csl-citation.json"}</w:instrText>
      </w:r>
      <w:r w:rsidR="00240BF1" w:rsidRPr="004110E1">
        <w:rPr>
          <w:rFonts w:cstheme="minorHAnsi"/>
          <w:color w:val="000000" w:themeColor="text1"/>
          <w:sz w:val="22"/>
          <w:szCs w:val="22"/>
        </w:rPr>
        <w:fldChar w:fldCharType="separate"/>
      </w:r>
      <w:r w:rsidR="00240BF1" w:rsidRPr="004110E1">
        <w:rPr>
          <w:rFonts w:cstheme="minorHAnsi"/>
          <w:noProof/>
          <w:color w:val="000000" w:themeColor="text1"/>
          <w:sz w:val="22"/>
          <w:szCs w:val="22"/>
        </w:rPr>
        <w:t>(García‐Hernández et al., 2019; Garde-Hansen et al., 2017; McKinnon, 2019; McKinnon and Cook, 2020; Simpson and Corbridge, 2006)</w:t>
      </w:r>
      <w:r w:rsidR="00240BF1" w:rsidRPr="004110E1">
        <w:rPr>
          <w:rFonts w:cstheme="minorHAnsi"/>
          <w:color w:val="000000" w:themeColor="text1"/>
          <w:sz w:val="22"/>
          <w:szCs w:val="22"/>
        </w:rPr>
        <w:fldChar w:fldCharType="end"/>
      </w:r>
      <w:r w:rsidR="00E26B95" w:rsidRPr="004110E1">
        <w:rPr>
          <w:rFonts w:cstheme="minorHAnsi"/>
          <w:color w:val="000000" w:themeColor="text1"/>
          <w:sz w:val="22"/>
          <w:szCs w:val="22"/>
        </w:rPr>
        <w:t xml:space="preserve">. </w:t>
      </w:r>
      <w:r w:rsidR="003644B4" w:rsidRPr="004110E1">
        <w:rPr>
          <w:rFonts w:cstheme="minorHAnsi"/>
          <w:color w:val="000000" w:themeColor="text1"/>
          <w:sz w:val="22"/>
          <w:szCs w:val="22"/>
        </w:rPr>
        <w:t xml:space="preserve">However </w:t>
      </w:r>
      <w:r w:rsidR="00240BF1" w:rsidRPr="004110E1">
        <w:rPr>
          <w:rFonts w:cstheme="minorHAnsi"/>
          <w:color w:val="000000" w:themeColor="text1"/>
          <w:sz w:val="22"/>
          <w:szCs w:val="22"/>
        </w:rPr>
        <w:t>more research is needed</w:t>
      </w:r>
      <w:r w:rsidR="003644B4" w:rsidRPr="004110E1">
        <w:rPr>
          <w:rFonts w:cstheme="minorHAnsi"/>
          <w:color w:val="000000" w:themeColor="text1"/>
          <w:sz w:val="22"/>
          <w:szCs w:val="22"/>
        </w:rPr>
        <w:t>,</w:t>
      </w:r>
      <w:r w:rsidR="00E26B95" w:rsidRPr="004110E1">
        <w:rPr>
          <w:rFonts w:cstheme="minorHAnsi"/>
          <w:color w:val="000000" w:themeColor="text1"/>
          <w:sz w:val="22"/>
          <w:szCs w:val="22"/>
        </w:rPr>
        <w:t xml:space="preserve"> and </w:t>
      </w:r>
      <w:r w:rsidRPr="004110E1">
        <w:rPr>
          <w:rFonts w:cstheme="minorHAnsi"/>
          <w:color w:val="000000" w:themeColor="text1"/>
          <w:sz w:val="22"/>
          <w:szCs w:val="22"/>
        </w:rPr>
        <w:t>comparatively</w:t>
      </w:r>
      <w:r w:rsidR="00E26B95" w:rsidRPr="004110E1">
        <w:rPr>
          <w:rFonts w:cstheme="minorHAnsi"/>
          <w:color w:val="000000" w:themeColor="text1"/>
          <w:sz w:val="22"/>
          <w:szCs w:val="22"/>
        </w:rPr>
        <w:t xml:space="preserve"> speaking</w:t>
      </w:r>
      <w:r w:rsidR="003644B4" w:rsidRPr="004110E1">
        <w:rPr>
          <w:rFonts w:cstheme="minorHAnsi"/>
          <w:color w:val="000000" w:themeColor="text1"/>
          <w:sz w:val="22"/>
          <w:szCs w:val="22"/>
        </w:rPr>
        <w:t>,</w:t>
      </w:r>
      <w:r w:rsidR="00E26B95" w:rsidRPr="004110E1">
        <w:rPr>
          <w:rFonts w:cstheme="minorHAnsi"/>
          <w:color w:val="000000" w:themeColor="text1"/>
          <w:sz w:val="22"/>
          <w:szCs w:val="22"/>
        </w:rPr>
        <w:t xml:space="preserve"> there are still</w:t>
      </w:r>
      <w:r w:rsidRPr="004110E1">
        <w:rPr>
          <w:rFonts w:cstheme="minorHAnsi"/>
          <w:color w:val="000000" w:themeColor="text1"/>
          <w:sz w:val="22"/>
          <w:szCs w:val="22"/>
        </w:rPr>
        <w:t xml:space="preserve"> few studies into the memory of extreme events or weather and how this influences vulnerability </w:t>
      </w:r>
      <w:r w:rsidRPr="00B5538C">
        <w:rPr>
          <w:rFonts w:cstheme="minorHAnsi"/>
          <w:sz w:val="22"/>
          <w:szCs w:val="22"/>
        </w:rPr>
        <w:fldChar w:fldCharType="begin" w:fldLock="1"/>
      </w:r>
      <w:r w:rsidRPr="00B5538C">
        <w:rPr>
          <w:rFonts w:cstheme="minorHAnsi"/>
          <w:sz w:val="22"/>
          <w:szCs w:val="22"/>
        </w:rPr>
        <w:instrText>ADDIN CSL_CITATION {"citationItems":[{"id":"ITEM-1","itemData":{"DOI":"10.1007/s10584-012-0413-9","ISBN":"0165-0009","ISSN":"01650009","abstract":"Extreme forms of weather are predicted to become more frequent experiences in the future. However, the hardest event to mitigate against is the unexpected. In the UK, the occurrence of winter snowfall is difficult to predict, highly variable, both spatially and temporally and predicted to become less common in the future. This paper examines the consequences of the severe winter of 1946/1947 at the local scale through a Welsh case study of Cwm Tywi, a community of upland sheep farms. This community had shown great resilience during the snowiest winter on record in comparison with other, more urban communities, but the inhabitants eventually abandoned their homes because of the emotional distress caused by the loss of a large proportion of the livestock. In addition to the severity of the snow, perceptions of the extreme nature of this event and the community's ability to mitigate as a result of rurality, self-sufficiency and remoteness are investigated through the analysis of interviews, oral histories, and other documentary accounts. This case study provides an insight into the complexity of understanding vulnerability, adaptation and resilience, which are temporally and spatially specific","author":[{"dropping-particle":"","family":"Jones","given":"C. A.","non-dropping-particle":"","parse-names":false,"suffix":""},{"dropping-particle":"","family":"Davies","given":"S. J.","non-dropping-particle":"","parse-names":false,"suffix":""},{"dropping-particle":"","family":"Macdonald","given":"N.","non-dropping-particle":"","parse-names":false,"suffix":""}],"container-title":"Climatic Change","id":"ITEM-1","issue":"1","issued":{"date-parts":[["2012","7","8"]]},"page":"35-53","publisher":"Springer Netherlands","title":"Examining the social consequences of extreme weather: The outcomes of the 1946/1947 winter in upland Wales, UK","type":"article-journal","volume":"113"},"uris":["http://www.mendeley.com/documents/?uuid=2e764fc6-2334-3f7b-a8a3-3f0d425f7567"]},{"id":"ITEM-2","itemData":{"DOI":"10.4324/9781315461458-1","author":[{"dropping-particle":"","family":"Endfield","given":"Georgina H.","non-dropping-particle":"","parse-names":false,"suffix":""},{"dropping-particle":"","family":"Veale","given":"Lucy","non-dropping-particle":"","parse-names":false,"suffix":""}],"container-title":"Cultural Histories, Memories and Extreme Weather","id":"ITEM-2","issued":{"date-parts":[["2017","7","28"]]},"page":"1-15","publisher":"Routledge","title":"Climate, culture and weather","type":"chapter"},"uris":["http://www.mendeley.com/documents/?uuid=fe1f3ef3-8f01-35fc-9ae3-89b5aa8acc1d"]},{"id":"ITEM-3","itemData":{"abstract":"This study provides an historical perspective on everyday experiences of weather and climate, through an analysis of the diaries of two colonial figures in Bombay, western India, in the 1820s: Mountstuart Elphinstone (the then Governor) and Lucretia West (the wife of the Chief Justice). The paper explores the ways in which climate impacted upon their daily routine and health, and discusses evidence for the influence of wider climatic narratives within their writings. Climate played a dominant and complex role within colonial discourse, providing both a barrier to colonisation, and a justification for European governance over populations that had become ‘degenerate’ through their exposure to tropical climates. Both of the diaries evidence this influence of climate within the colonists’ daily lives, but demonstrate the differing responses to climate based on the two diarists’ social positions. Mountstuart Elphinstone, in particular, had a strong sense of the impact of climate upon his health, in keeping with contemporary medical beliefs equating climate with physical wellbeing. The paper provides evidence of the evolution of acclimatisation discourse during the early nineteenth century, and suggests that European beliefs concerning tropical climates were changing simultaneously within both the medical establishment and the wider colonial community. The paper also explores the medical excursions that the diarists took to towns in the Western Ghats. It is apparent that their experiences of the climate in such towns were influenced by their prior expectations, a theme which resonates with discourses of climate in our own times.","author":[{"dropping-particle":"","family":"Adamson","given":"G.C.D","non-dropping-particle":"","parse-names":false,"suffix":""}],"container-title":"Journal of Historical Geography","id":"ITEM-3","issue":"2","issued":{"date-parts":[["2012"]]},"page":"143-154","title":"‘The languor of the hot weather’: everyday perspectives on weather and climate in colonial Bombay, 1819–1828","type":"article-journal","volume":"38"},"uris":["http://www.mendeley.com/documents/?uuid=cb2b3712-0237-3d44-b724-b86362513b1c"]}],"mendeley":{"formattedCitation":"(Adamson, 2012; Endfield and Veale, 2017; Jones et al., 2012)","plainTextFormattedCitation":"(Adamson, 2012; Endfield and Veale, 2017; Jones et al., 2012)","previouslyFormattedCitation":"(Adamson, 2012; Endfield and Veale, 2017; Jones et al., 2012)"},"properties":{"noteIndex":0},"schema":"https://github.com/citation-style-language/schema/raw/master/csl-citation.json"}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(Adamson, 2012; Endfield and Veale, 2017; Jones et al., 2012)</w:t>
      </w:r>
      <w:r w:rsidRPr="00B5538C">
        <w:rPr>
          <w:rFonts w:cstheme="minorHAnsi"/>
          <w:sz w:val="22"/>
          <w:szCs w:val="22"/>
        </w:rPr>
        <w:fldChar w:fldCharType="end"/>
      </w:r>
      <w:r w:rsidR="00E26B95">
        <w:rPr>
          <w:rFonts w:cstheme="minorHAnsi"/>
          <w:sz w:val="22"/>
          <w:szCs w:val="22"/>
        </w:rPr>
        <w:t>.</w:t>
      </w:r>
      <w:r w:rsidR="00240BF1">
        <w:rPr>
          <w:rFonts w:cstheme="minorHAnsi"/>
          <w:sz w:val="22"/>
          <w:szCs w:val="22"/>
        </w:rPr>
        <w:t xml:space="preserve"> </w:t>
      </w:r>
    </w:p>
    <w:p w14:paraId="0B05D44E" w14:textId="77777777" w:rsidR="00A1301B" w:rsidRDefault="00A1301B" w:rsidP="00F019AD">
      <w:pPr>
        <w:spacing w:line="360" w:lineRule="auto"/>
        <w:jc w:val="both"/>
        <w:rPr>
          <w:rFonts w:cstheme="minorHAnsi"/>
          <w:sz w:val="22"/>
          <w:szCs w:val="22"/>
        </w:rPr>
      </w:pPr>
    </w:p>
    <w:p w14:paraId="097517E3" w14:textId="534A19A8" w:rsidR="00732BDB" w:rsidRDefault="00C52A82" w:rsidP="00F019AD">
      <w:pPr>
        <w:spacing w:line="360" w:lineRule="auto"/>
        <w:jc w:val="both"/>
        <w:rPr>
          <w:rFonts w:cstheme="minorHAnsi"/>
          <w:color w:val="000000" w:themeColor="text1"/>
          <w:sz w:val="22"/>
          <w:szCs w:val="22"/>
        </w:rPr>
      </w:pPr>
      <w:r w:rsidRPr="00B5538C">
        <w:rPr>
          <w:rFonts w:cstheme="minorHAnsi"/>
          <w:color w:val="000000" w:themeColor="text1"/>
          <w:sz w:val="22"/>
          <w:szCs w:val="22"/>
        </w:rPr>
        <w:t xml:space="preserve">Research </w:t>
      </w:r>
      <w:r w:rsidR="00580A36" w:rsidRPr="00B5538C">
        <w:rPr>
          <w:rFonts w:cstheme="minorHAnsi"/>
          <w:color w:val="000000" w:themeColor="text1"/>
          <w:sz w:val="22"/>
          <w:szCs w:val="22"/>
        </w:rPr>
        <w:t>o</w:t>
      </w:r>
      <w:r w:rsidR="00580A36">
        <w:rPr>
          <w:rFonts w:cstheme="minorHAnsi"/>
          <w:color w:val="000000" w:themeColor="text1"/>
          <w:sz w:val="22"/>
          <w:szCs w:val="22"/>
        </w:rPr>
        <w:t>n</w:t>
      </w:r>
      <w:r w:rsidR="00580A36" w:rsidRPr="00B5538C">
        <w:rPr>
          <w:rFonts w:cstheme="minorHAnsi"/>
          <w:color w:val="000000" w:themeColor="text1"/>
          <w:sz w:val="22"/>
          <w:szCs w:val="22"/>
        </w:rPr>
        <w:t xml:space="preserve"> </w:t>
      </w:r>
      <w:r w:rsidRPr="00B5538C">
        <w:rPr>
          <w:rFonts w:cstheme="minorHAnsi"/>
          <w:color w:val="000000" w:themeColor="text1"/>
          <w:sz w:val="22"/>
          <w:szCs w:val="22"/>
        </w:rPr>
        <w:t xml:space="preserve">cyclone memory specifically </w:t>
      </w:r>
      <w:r w:rsidR="00580A36">
        <w:rPr>
          <w:rFonts w:cstheme="minorHAnsi"/>
          <w:sz w:val="22"/>
          <w:szCs w:val="22"/>
        </w:rPr>
        <w:t>is</w:t>
      </w:r>
      <w:r w:rsidR="00580A36" w:rsidRPr="00B5538C">
        <w:rPr>
          <w:rFonts w:cstheme="minorHAnsi"/>
          <w:sz w:val="22"/>
          <w:szCs w:val="22"/>
        </w:rPr>
        <w:t xml:space="preserve"> </w:t>
      </w:r>
      <w:r w:rsidRPr="00B5538C">
        <w:rPr>
          <w:rFonts w:cstheme="minorHAnsi"/>
          <w:sz w:val="22"/>
          <w:szCs w:val="22"/>
        </w:rPr>
        <w:t xml:space="preserve">rarer still </w:t>
      </w:r>
      <w:r w:rsidRPr="00B5538C">
        <w:rPr>
          <w:rFonts w:cstheme="minorHAnsi"/>
          <w:color w:val="000000" w:themeColor="text1"/>
          <w:sz w:val="22"/>
          <w:szCs w:val="22"/>
        </w:rPr>
        <w:fldChar w:fldCharType="begin" w:fldLock="1"/>
      </w:r>
      <w:r w:rsidR="00587EA3">
        <w:rPr>
          <w:rFonts w:cstheme="minorHAnsi"/>
          <w:color w:val="000000" w:themeColor="text1"/>
          <w:sz w:val="22"/>
          <w:szCs w:val="22"/>
        </w:rPr>
        <w:instrText>ADDIN CSL_CITATION {"citationItems":[{"id":"ITEM-1","itemData":{"author":[{"dropping-particle":"","family":"Mock","given":"C.J","non-dropping-particle":"","parse-names":false,"suffix":""}],"container-title":"Hurricanes and Typhoons: Past, Present and Future","editor":[{"dropping-particle":"","family":"Murname","given":"RJ","non-dropping-particle":"","parse-names":false,"suffix":""},{"dropping-particle":"","family":"Liu","given":"KB","non-dropping-particle":"","parse-names":false,"suffix":""}],"id":"ITEM-1","issued":{"date-parts":[["2004"]]},"page":"121-148","publisher":"Columbia University Press","publisher-place":"New York","title":"Tropical Cyclone reconstructions from documentary records: examples from South Carolina","type":"chapter"},"uris":["http://www.mendeley.com/documents/?uuid=36668333-df87-49a4-8384-d47951e1e5cd"]},{"id":"ITEM-2","itemData":{"DOI":"10.1029/2007GC001846","ISSN":"15252027","author":[{"dropping-particle":"","family":"Mock","given":"Cary J.","non-dropping-particle":"","parse-names":false,"suffix":""}],"container-title":"Geochemistry, Geophysics, Geosystems","id":"ITEM-2","issue":"5","issued":{"date-parts":[["2008","5","1"]]},"title":"Tropical cyclone variations in Louisiana, U.S.A., since the late eighteenth century","type":"article-journal","volume":"9"},"uris":["http://www.mendeley.com/documents/?uuid=42df56e6-dbdb-35a4-8315-c87f5be19ab1"]},{"id":"ITEM-3","itemData":{"DOI":"10.1007/s10584-005-9005-2","ISSN":"0165-0009","author":[{"dropping-particle":"","family":"Chenoweth","given":"Michael","non-dropping-particle":"","parse-names":false,"suffix":""}],"container-title":"Climatic Change","id":"ITEM-3","issue":"1-2","issued":{"date-parts":[["2006","6","1"]]},"page":"169-240","title":"A Reassessment of Historical Atlantic Basin Tropical Cyclone Activity, 1700–1855","type":"article-journal","volume":"76"},"uris":["http://www.mendeley.com/documents/?uuid=e710daa1-c769-3e49-bc8f-05d66025b110"]},{"id":"ITEM-4","itemData":{"DOI":"10.1175/JCLI-D-13-00771.1","ISSN":"08948755","abstract":"A comprehensive new compilation of North Atlantic tropical cyclone activity for the years 1851–98 is presented and compared with the second-generation North Atlantic hurricane database (HURDAT2) for the same years. This new analysis is based on the retrieval of 9072 newspaper marine shipping news reports, 1260 original logbook records, 271 Maury abstract logs, 147 U.S. marine meteorological journals, and 34 Met Office (UKMO) logbooks. Records from throughout North America and the Caribbean region were used along with other primary and secondary references holding unique land and marine data. For the first time, North Atlantic daily weather maps for 1864/65, 1873, and 1881–98 were used in historical tropical cyclone research. Results for the years 1851–98 include the omission of 62 of the 361 HURDAT2 storms, and the further reduction resulting from the merging of storms to a total of 288 unique HURDAT2 tropical cyclones. The new compilation gave a total of 497 tropical cyclones in the 48-yr record, or an average of 10.4 storms per year compared to 6.0 per year in HURDAT2 less the author's omissions. Of this total, 209 storms are completely new. A total of 90 hurricanes made landfall in the United States during this time. Seven new U.S. landfalling hurricanes are present in the new dataset but not in HURDAT2. Eight U.S. landfalling hurricanes in HURDAT2 are now considered to have only tropical storm impact or were actually extratropical at landfall. Across the North Atlantic, the number of category-4 hurricanes based on the Saffir–Simpson hurricane wind scale, compared with HURDAT2, increased from 11 to 25, 6 of which made U.S. landfall at category-4 level.","author":[{"dropping-particle":"","family":"Chenoweth","given":"Michael","non-dropping-particle":"","parse-names":false,"suffix":""}],"container-title":"Journal of Climate","id":"ITEM-4","issue":"23","issued":{"date-parts":[["2014","12","5"]]},"page":"8674-8685","title":"A new compilation of North Atlantic tropical cyclones, 1851-98","type":"article-journal","volume":"27"},"uris":["http://www.mendeley.com/documents/?uuid=a5663bb5-4569-3760-a7a2-e66da04ae6b6"]}],"mendeley":{"formattedCitation":"(Chenoweth, 2006, 2014, Mock, 2004, 2008)","manualFormatting":"(notable exceptions being Mock, 2004, 2008, Chenoweth, 2006, 2014; Daniel et al., 1986)","plainTextFormattedCitation":"(Chenoweth, 2006, 2014, Mock, 2004, 2008)","previouslyFormattedCitation":"(Chenoweth, 2006, 2014, Mock, 2004, 2008)"},"properties":{"noteIndex":0},"schema":"https://github.com/citation-style-language/schema/raw/master/csl-citation.json"}</w:instrText>
      </w:r>
      <w:r w:rsidRPr="00B5538C">
        <w:rPr>
          <w:rFonts w:cstheme="minorHAnsi"/>
          <w:color w:val="000000" w:themeColor="text1"/>
          <w:sz w:val="22"/>
          <w:szCs w:val="22"/>
        </w:rPr>
        <w:fldChar w:fldCharType="separate"/>
      </w:r>
      <w:r w:rsidRPr="00B5538C">
        <w:rPr>
          <w:rFonts w:cstheme="minorHAnsi"/>
          <w:noProof/>
          <w:color w:val="000000" w:themeColor="text1"/>
          <w:sz w:val="22"/>
          <w:szCs w:val="22"/>
        </w:rPr>
        <w:t>(</w:t>
      </w:r>
      <w:r w:rsidR="004E00C0">
        <w:rPr>
          <w:rFonts w:cstheme="minorHAnsi"/>
          <w:noProof/>
          <w:color w:val="000000" w:themeColor="text1"/>
          <w:sz w:val="22"/>
          <w:szCs w:val="22"/>
        </w:rPr>
        <w:t>notable exceptions being</w:t>
      </w:r>
      <w:r w:rsidRPr="00B5538C">
        <w:rPr>
          <w:rFonts w:cstheme="minorHAnsi"/>
          <w:noProof/>
          <w:color w:val="000000" w:themeColor="text1"/>
          <w:sz w:val="22"/>
          <w:szCs w:val="22"/>
        </w:rPr>
        <w:t xml:space="preserve"> Mock, 2004, 2008, Chenoweth, 2006, 2014; </w:t>
      </w:r>
      <w:r w:rsidRPr="00B5538C">
        <w:rPr>
          <w:rFonts w:cstheme="minorHAnsi"/>
          <w:noProof/>
          <w:color w:val="000000" w:themeColor="text1"/>
          <w:sz w:val="22"/>
          <w:szCs w:val="22"/>
        </w:rPr>
        <w:fldChar w:fldCharType="begin" w:fldLock="1"/>
      </w:r>
      <w:r w:rsidRPr="00B5538C">
        <w:rPr>
          <w:rFonts w:cstheme="minorHAnsi"/>
          <w:noProof/>
          <w:color w:val="000000" w:themeColor="text1"/>
          <w:sz w:val="22"/>
          <w:szCs w:val="22"/>
        </w:rPr>
        <w:instrText>ADDIN CSL_CITATION {"citationItems":[{"id":"ITEM-1","itemData":{"author":[{"dropping-particle":"","family":"Daniel","given":"CB","non-dropping-particle":"","parse-names":false,"suffix":""},{"dropping-particle":"","family":"Maharaj","given":"R","non-dropping-particle":"","parse-names":false,"suffix":""},{"dropping-particle":"","family":"Souza","given":"G","non-dropping-particle":"De","parse-names":false,"suffix":""}],"container-title":"Meteorological Service of Trinidad and Tobago","id":"ITEM-1","issued":{"date-parts":[["1986"]]},"page":"14","title":"Tropical Cyclones Affecting Trinidad and Tobago, 1725-2000","type":"article-journal"},"uris":["http://www.mendeley.com/documents/?uuid=9668ebf1-ba3f-42fc-9d05-583e680677de"]}],"mendeley":{"formattedCitation":"(Daniel et al., 1986)","manualFormatting":"Daniel et al., 1986","plainTextFormattedCitation":"(Daniel et al., 1986)","previouslyFormattedCitation":"(Daniel et al., 1986)"},"properties":{"noteIndex":0},"schema":"https://github.com/citation-style-language/schema/raw/master/csl-citation.json"}</w:instrText>
      </w:r>
      <w:r w:rsidRPr="00B5538C">
        <w:rPr>
          <w:rFonts w:cstheme="minorHAnsi"/>
          <w:noProof/>
          <w:color w:val="000000" w:themeColor="text1"/>
          <w:sz w:val="22"/>
          <w:szCs w:val="22"/>
        </w:rPr>
        <w:fldChar w:fldCharType="separate"/>
      </w:r>
      <w:r w:rsidRPr="00B5538C">
        <w:rPr>
          <w:rFonts w:cstheme="minorHAnsi"/>
          <w:noProof/>
          <w:color w:val="000000" w:themeColor="text1"/>
          <w:sz w:val="22"/>
          <w:szCs w:val="22"/>
        </w:rPr>
        <w:t>Daniel et al., 1986</w:t>
      </w:r>
      <w:r w:rsidRPr="00B5538C">
        <w:rPr>
          <w:rFonts w:cstheme="minorHAnsi"/>
          <w:noProof/>
          <w:color w:val="000000" w:themeColor="text1"/>
          <w:sz w:val="22"/>
          <w:szCs w:val="22"/>
        </w:rPr>
        <w:fldChar w:fldCharType="end"/>
      </w:r>
      <w:r w:rsidRPr="00B5538C">
        <w:rPr>
          <w:rFonts w:cstheme="minorHAnsi"/>
          <w:noProof/>
          <w:color w:val="000000" w:themeColor="text1"/>
          <w:sz w:val="22"/>
          <w:szCs w:val="22"/>
        </w:rPr>
        <w:t>)</w:t>
      </w:r>
      <w:r w:rsidRPr="00B5538C">
        <w:rPr>
          <w:rFonts w:cstheme="minorHAnsi"/>
          <w:color w:val="000000" w:themeColor="text1"/>
          <w:sz w:val="22"/>
          <w:szCs w:val="22"/>
        </w:rPr>
        <w:fldChar w:fldCharType="end"/>
      </w:r>
      <w:r w:rsidRPr="00B5538C">
        <w:rPr>
          <w:rFonts w:cstheme="minorHAnsi"/>
          <w:color w:val="000000" w:themeColor="text1"/>
          <w:sz w:val="22"/>
          <w:szCs w:val="22"/>
        </w:rPr>
        <w:t xml:space="preserve">, including in the Indian Ocean </w:t>
      </w:r>
      <w:r w:rsidRPr="00B5538C">
        <w:rPr>
          <w:rFonts w:cstheme="minorHAnsi"/>
          <w:color w:val="000000" w:themeColor="text1"/>
          <w:sz w:val="22"/>
          <w:szCs w:val="22"/>
        </w:rPr>
        <w:fldChar w:fldCharType="begin" w:fldLock="1"/>
      </w:r>
      <w:r w:rsidRPr="00B5538C">
        <w:rPr>
          <w:rFonts w:cstheme="minorHAnsi"/>
          <w:color w:val="000000" w:themeColor="text1"/>
          <w:sz w:val="22"/>
          <w:szCs w:val="22"/>
        </w:rPr>
        <w:instrText>ADDIN CSL_CITATION {"citationItems":[{"id":"ITEM-1","itemData":{"DOI":"10.4236/ajcc.2013.21001","ISSN":"2167-9495","abstract":"The recent IPCC-SREX report focuses on the impact of extreme weather events on societies and underlines the absence of reliable data to assert a solid link between them and the current global climate change. Thanks to the unpublished materials that are contained in historic archives, this article suggests studying the cyclones which affected the Mascarene islands between 1654 and 2007 and which supply us with a catalog of hitherto unpublished events. Inspired by the Simpson-Saffir hurricanes Wind Scale, the research proposes a relative evaluation of the extremes of the region. It underlines the big fluctuations in the last three centuries and partially answers the current debate on the reliability of the data in relation to hurricanes and their link with the contemporary climate. The available archives show that this type of meteorological event has occurred frequently during the relevant historical period and that for that reason, has given rise to original strategies of adaptation on the part of the societies affected. The results presented here constitute new and reliable data which could make an important contribution to the decision-makers and to climatologists trying to design strategies which the populations of small islands facing the climatic hazards of the future will have to adopt.","author":[{"dropping-particle":"","family":"Garnier","given":"Emmanuel","non-dropping-particle":"","parse-names":false,"suffix":""},{"dropping-particle":"","family":"Desarthe","given":"Jérémy","non-dropping-particle":"","parse-names":false,"suffix":""}],"container-title":"American Journal of Climate Change","id":"ITEM-1","issue":"01","issued":{"date-parts":[["2013"]]},"page":"1-13","title":"Cyclones and Societies in the Mascarene Islands 17th-20th Centuries","type":"article-journal","volume":"02"},"uris":["http://www.mendeley.com/documents/?uuid=1b71f3a8-4776-48aa-9f2c-378c8095a265"]}],"mendeley":{"formattedCitation":"(Garnier and Desarthe, 2013)","manualFormatting":"(Garnier and Desarthe, 2013)","plainTextFormattedCitation":"(Garnier and Desarthe, 2013)","previouslyFormattedCitation":"(Garnier and Desarthe, 2013)"},"properties":{"noteIndex":0},"schema":"https://github.com/citation-style-language/schema/raw/master/csl-citation.json"}</w:instrText>
      </w:r>
      <w:r w:rsidRPr="00B5538C">
        <w:rPr>
          <w:rFonts w:cstheme="minorHAnsi"/>
          <w:color w:val="000000" w:themeColor="text1"/>
          <w:sz w:val="22"/>
          <w:szCs w:val="22"/>
        </w:rPr>
        <w:fldChar w:fldCharType="separate"/>
      </w:r>
      <w:r w:rsidRPr="00B5538C">
        <w:rPr>
          <w:rFonts w:cstheme="minorHAnsi"/>
          <w:noProof/>
          <w:color w:val="000000" w:themeColor="text1"/>
          <w:sz w:val="22"/>
          <w:szCs w:val="22"/>
        </w:rPr>
        <w:t>(Garnier and Desarthe, 2013)</w:t>
      </w:r>
      <w:r w:rsidRPr="00B5538C">
        <w:rPr>
          <w:rFonts w:cstheme="minorHAnsi"/>
          <w:color w:val="000000" w:themeColor="text1"/>
          <w:sz w:val="22"/>
          <w:szCs w:val="22"/>
        </w:rPr>
        <w:fldChar w:fldCharType="end"/>
      </w:r>
      <w:r w:rsidRPr="00B5538C">
        <w:rPr>
          <w:rFonts w:cstheme="minorHAnsi"/>
          <w:color w:val="000000" w:themeColor="text1"/>
          <w:sz w:val="22"/>
          <w:szCs w:val="22"/>
        </w:rPr>
        <w:t xml:space="preserve">. </w:t>
      </w:r>
      <w:r w:rsidR="00D14838" w:rsidRPr="00B5538C">
        <w:rPr>
          <w:rFonts w:cstheme="minorHAnsi"/>
          <w:color w:val="000000" w:themeColor="text1"/>
          <w:sz w:val="22"/>
          <w:szCs w:val="22"/>
        </w:rPr>
        <w:t xml:space="preserve">Rohland </w:t>
      </w:r>
      <w:r w:rsidR="00D14838" w:rsidRPr="00B5538C">
        <w:rPr>
          <w:rFonts w:cstheme="minorHAnsi"/>
          <w:color w:val="000000" w:themeColor="text1"/>
          <w:sz w:val="22"/>
          <w:szCs w:val="22"/>
        </w:rPr>
        <w:fldChar w:fldCharType="begin" w:fldLock="1"/>
      </w:r>
      <w:r w:rsidR="00D14838" w:rsidRPr="00B5538C">
        <w:rPr>
          <w:rFonts w:cstheme="minorHAnsi"/>
          <w:color w:val="000000" w:themeColor="text1"/>
          <w:sz w:val="22"/>
          <w:szCs w:val="22"/>
        </w:rPr>
        <w:instrText>ADDIN CSL_CITATION {"citationItems":[{"id":"ITEM-1","itemData":{"DOI":"10.1163/9789004300712","ISBN":"9789004300712","abstract":"This chapter explores the question what the first generation of French settlers of the Louisiana Gulf Coast and New Orleans knew about hurricanes, and how they and later generations of creoles and newcomers adapted to the recurring hurricane hazard. The article starts out with a snapshot of French Louisiana’s first group of settlers in order to establish the state of early hurricane knowledge in the colony. The hurricane and flood hazards, which both affect the city—the former less frequently than the latter—are juxtaposed and adaptation measures compared before diving into three hurricane case studies spanning the French (1718–1762) as well as the Spanish colonial period (1762–1803) of New Orleans. The case studies show that the city’s societies remained vulnerable to hurricane impacts throughout the eighteenth century and that disaster migration—permanent migration in the aftermath of disasters—was resorted to in particular after back-to-back hurricane events.","author":[{"dropping-particle":"","family":"Rohland","given":"Eleonora","non-dropping-particle":"","parse-names":false,"suffix":""}],"chapter-number":"Hurricane ","container-title":"Cultural Dynamics of Climate Change and the Environment in Northern America","edition":"1st","editor":[{"dropping-particle":"","family":"Sommer","given":"Bernd","non-dropping-particle":"","parse-names":false,"suffix":""}],"id":"ITEM-1","issue":"January","issued":{"date-parts":[["2015"]]},"page":"137-158","publisher":"Brill","publisher-place":"Leiden","title":"Hurricanes in New Orleans: Disaster Migration and Adaptation, 1718–1794","type":"chapter"},"suppress-author":1,"uris":["http://www.mendeley.com/documents/?uuid=2fd02831-f6ce-473e-b317-cda4bc7c8dfc"]}],"mendeley":{"formattedCitation":"(2015)","plainTextFormattedCitation":"(2015)","previouslyFormattedCitation":"(2015)"},"properties":{"noteIndex":0},"schema":"https://github.com/citation-style-language/schema/raw/master/csl-citation.json"}</w:instrText>
      </w:r>
      <w:r w:rsidR="00D14838" w:rsidRPr="00B5538C">
        <w:rPr>
          <w:rFonts w:cstheme="minorHAnsi"/>
          <w:color w:val="000000" w:themeColor="text1"/>
          <w:sz w:val="22"/>
          <w:szCs w:val="22"/>
        </w:rPr>
        <w:fldChar w:fldCharType="separate"/>
      </w:r>
      <w:r w:rsidR="00D14838" w:rsidRPr="00B5538C">
        <w:rPr>
          <w:rFonts w:cstheme="minorHAnsi"/>
          <w:noProof/>
          <w:color w:val="000000" w:themeColor="text1"/>
          <w:sz w:val="22"/>
          <w:szCs w:val="22"/>
        </w:rPr>
        <w:t>(2015)</w:t>
      </w:r>
      <w:r w:rsidR="00D14838" w:rsidRPr="00B5538C">
        <w:rPr>
          <w:rFonts w:cstheme="minorHAnsi"/>
          <w:color w:val="000000" w:themeColor="text1"/>
          <w:sz w:val="22"/>
          <w:szCs w:val="22"/>
        </w:rPr>
        <w:fldChar w:fldCharType="end"/>
      </w:r>
      <w:r w:rsidR="00D14838" w:rsidRPr="00B5538C">
        <w:rPr>
          <w:rFonts w:cstheme="minorHAnsi"/>
          <w:color w:val="000000" w:themeColor="text1"/>
          <w:sz w:val="22"/>
          <w:szCs w:val="22"/>
        </w:rPr>
        <w:t xml:space="preserve"> demonstrate</w:t>
      </w:r>
      <w:r w:rsidR="00E31271">
        <w:rPr>
          <w:rFonts w:cstheme="minorHAnsi"/>
          <w:color w:val="000000" w:themeColor="text1"/>
          <w:sz w:val="22"/>
          <w:szCs w:val="22"/>
        </w:rPr>
        <w:t>d the importan</w:t>
      </w:r>
      <w:r w:rsidR="00BA5599">
        <w:rPr>
          <w:rFonts w:cstheme="minorHAnsi"/>
          <w:color w:val="000000" w:themeColor="text1"/>
          <w:sz w:val="22"/>
          <w:szCs w:val="22"/>
        </w:rPr>
        <w:t>ce</w:t>
      </w:r>
      <w:r w:rsidR="00E31271">
        <w:rPr>
          <w:rFonts w:cstheme="minorHAnsi"/>
          <w:color w:val="000000" w:themeColor="text1"/>
          <w:sz w:val="22"/>
          <w:szCs w:val="22"/>
        </w:rPr>
        <w:t xml:space="preserve"> of </w:t>
      </w:r>
      <w:r w:rsidR="00D14838" w:rsidRPr="00B5538C">
        <w:rPr>
          <w:rFonts w:cstheme="minorHAnsi"/>
          <w:color w:val="000000" w:themeColor="text1"/>
          <w:sz w:val="22"/>
          <w:szCs w:val="22"/>
        </w:rPr>
        <w:t xml:space="preserve">public memory </w:t>
      </w:r>
      <w:r w:rsidR="00911211">
        <w:rPr>
          <w:rFonts w:cstheme="minorHAnsi"/>
          <w:color w:val="000000" w:themeColor="text1"/>
          <w:sz w:val="22"/>
          <w:szCs w:val="22"/>
        </w:rPr>
        <w:t>in</w:t>
      </w:r>
      <w:r w:rsidR="00D14838" w:rsidRPr="00B5538C">
        <w:rPr>
          <w:rFonts w:cstheme="minorHAnsi"/>
          <w:color w:val="000000" w:themeColor="text1"/>
          <w:sz w:val="22"/>
          <w:szCs w:val="22"/>
        </w:rPr>
        <w:t xml:space="preserve"> </w:t>
      </w:r>
      <w:r w:rsidR="00911211">
        <w:rPr>
          <w:rFonts w:cstheme="minorHAnsi"/>
          <w:color w:val="000000" w:themeColor="text1"/>
          <w:sz w:val="22"/>
          <w:szCs w:val="22"/>
        </w:rPr>
        <w:t>adapt</w:t>
      </w:r>
      <w:r w:rsidR="00B0756A">
        <w:rPr>
          <w:rFonts w:cstheme="minorHAnsi"/>
          <w:color w:val="000000" w:themeColor="text1"/>
          <w:sz w:val="22"/>
          <w:szCs w:val="22"/>
        </w:rPr>
        <w:t>ation</w:t>
      </w:r>
      <w:r w:rsidR="00911211">
        <w:rPr>
          <w:rFonts w:cstheme="minorHAnsi"/>
          <w:color w:val="000000" w:themeColor="text1"/>
          <w:sz w:val="22"/>
          <w:szCs w:val="22"/>
        </w:rPr>
        <w:t xml:space="preserve"> and mitigat</w:t>
      </w:r>
      <w:r w:rsidR="00B0756A">
        <w:rPr>
          <w:rFonts w:cstheme="minorHAnsi"/>
          <w:color w:val="000000" w:themeColor="text1"/>
          <w:sz w:val="22"/>
          <w:szCs w:val="22"/>
        </w:rPr>
        <w:t>ion to hurricanes in 18</w:t>
      </w:r>
      <w:r w:rsidR="00B0756A" w:rsidRPr="001F544A">
        <w:rPr>
          <w:rFonts w:cstheme="minorHAnsi"/>
          <w:color w:val="000000" w:themeColor="text1"/>
          <w:sz w:val="22"/>
          <w:szCs w:val="22"/>
          <w:vertAlign w:val="superscript"/>
        </w:rPr>
        <w:t>th</w:t>
      </w:r>
      <w:r w:rsidR="00B0756A">
        <w:rPr>
          <w:rFonts w:cstheme="minorHAnsi"/>
          <w:color w:val="000000" w:themeColor="text1"/>
          <w:sz w:val="22"/>
          <w:szCs w:val="22"/>
        </w:rPr>
        <w:t xml:space="preserve"> and 19</w:t>
      </w:r>
      <w:r w:rsidR="00B0756A" w:rsidRPr="001F544A">
        <w:rPr>
          <w:rFonts w:cstheme="minorHAnsi"/>
          <w:color w:val="000000" w:themeColor="text1"/>
          <w:sz w:val="22"/>
          <w:szCs w:val="22"/>
          <w:vertAlign w:val="superscript"/>
        </w:rPr>
        <w:t>th</w:t>
      </w:r>
      <w:r w:rsidR="00B0756A">
        <w:rPr>
          <w:rFonts w:cstheme="minorHAnsi"/>
          <w:color w:val="000000" w:themeColor="text1"/>
          <w:sz w:val="22"/>
          <w:szCs w:val="22"/>
        </w:rPr>
        <w:t xml:space="preserve"> century </w:t>
      </w:r>
      <w:r w:rsidR="0005665A">
        <w:rPr>
          <w:rFonts w:cstheme="minorHAnsi"/>
          <w:color w:val="000000" w:themeColor="text1"/>
          <w:sz w:val="22"/>
          <w:szCs w:val="22"/>
        </w:rPr>
        <w:t>Louisiana.</w:t>
      </w:r>
      <w:r w:rsidR="00E640B5">
        <w:rPr>
          <w:rFonts w:cstheme="minorHAnsi"/>
          <w:color w:val="000000" w:themeColor="text1"/>
          <w:sz w:val="22"/>
          <w:szCs w:val="22"/>
        </w:rPr>
        <w:t xml:space="preserve"> </w:t>
      </w:r>
      <w:r w:rsidR="00BD6FFE" w:rsidRPr="00B5538C">
        <w:rPr>
          <w:rFonts w:cstheme="minorHAnsi"/>
          <w:color w:val="000000" w:themeColor="text1"/>
          <w:sz w:val="22"/>
          <w:szCs w:val="22"/>
        </w:rPr>
        <w:t xml:space="preserve">Mock </w:t>
      </w:r>
      <w:r w:rsidR="00BD6FFE" w:rsidRPr="00B5538C">
        <w:rPr>
          <w:rFonts w:cstheme="minorHAnsi"/>
          <w:color w:val="000000" w:themeColor="text1"/>
          <w:sz w:val="22"/>
          <w:szCs w:val="22"/>
        </w:rPr>
        <w:fldChar w:fldCharType="begin" w:fldLock="1"/>
      </w:r>
      <w:r w:rsidR="00BD6FFE" w:rsidRPr="00B5538C">
        <w:rPr>
          <w:rFonts w:cstheme="minorHAnsi"/>
          <w:color w:val="000000" w:themeColor="text1"/>
          <w:sz w:val="22"/>
          <w:szCs w:val="22"/>
        </w:rPr>
        <w:instrText>ADDIN CSL_CITATION {"citationItems":[{"id":"ITEM-1","itemData":{"DOI":"10.4324/9781315461458","ISBN":"9781315461441","author":[{"dropping-particle":"","family":"Mock","given":"Cary J.","non-dropping-particle":"","parse-names":false,"suffix":""}],"container-title":"Cultural Histories, Memories and Extreme Weather: A Historical Geography Perspective","id":"ITEM-1","issued":{"date-parts":[["2017","7","28"]]},"page":"78-92","publisher":"Routledge","publisher-place":"London","title":"The temporal memory of major hurricanes","type":"chapter"},"suppress-author":1,"uris":["http://www.mendeley.com/documents/?uuid=b7679790-66f3-3944-b765-d16fa07e7d32"]}],"mendeley":{"formattedCitation":"(2017)","plainTextFormattedCitation":"(2017)","previouslyFormattedCitation":"(2017)"},"properties":{"noteIndex":0},"schema":"https://github.com/citation-style-language/schema/raw/master/csl-citation.json"}</w:instrText>
      </w:r>
      <w:r w:rsidR="00BD6FFE" w:rsidRPr="00B5538C">
        <w:rPr>
          <w:rFonts w:cstheme="minorHAnsi"/>
          <w:color w:val="000000" w:themeColor="text1"/>
          <w:sz w:val="22"/>
          <w:szCs w:val="22"/>
        </w:rPr>
        <w:fldChar w:fldCharType="separate"/>
      </w:r>
      <w:r w:rsidR="00BD6FFE" w:rsidRPr="00B5538C">
        <w:rPr>
          <w:rFonts w:cstheme="minorHAnsi"/>
          <w:noProof/>
          <w:color w:val="000000" w:themeColor="text1"/>
          <w:sz w:val="22"/>
          <w:szCs w:val="22"/>
        </w:rPr>
        <w:t>(2017)</w:t>
      </w:r>
      <w:r w:rsidR="00BD6FFE" w:rsidRPr="00B5538C">
        <w:rPr>
          <w:rFonts w:cstheme="minorHAnsi"/>
          <w:color w:val="000000" w:themeColor="text1"/>
          <w:sz w:val="22"/>
          <w:szCs w:val="22"/>
        </w:rPr>
        <w:fldChar w:fldCharType="end"/>
      </w:r>
      <w:r w:rsidR="00BD6FFE" w:rsidRPr="00B5538C">
        <w:rPr>
          <w:rFonts w:cstheme="minorHAnsi"/>
          <w:color w:val="000000" w:themeColor="text1"/>
          <w:sz w:val="22"/>
          <w:szCs w:val="22"/>
        </w:rPr>
        <w:t xml:space="preserve"> provides three classifications of storm memory: persistent memory, intermittent memory and lack of memory. </w:t>
      </w:r>
      <w:r w:rsidR="0067478B">
        <w:rPr>
          <w:rFonts w:cstheme="minorHAnsi"/>
          <w:color w:val="000000" w:themeColor="text1"/>
          <w:sz w:val="22"/>
          <w:szCs w:val="22"/>
        </w:rPr>
        <w:t>He argues that s</w:t>
      </w:r>
      <w:r w:rsidR="00BF4A25">
        <w:rPr>
          <w:rFonts w:cstheme="minorHAnsi"/>
          <w:color w:val="000000" w:themeColor="text1"/>
          <w:sz w:val="22"/>
          <w:szCs w:val="22"/>
        </w:rPr>
        <w:t xml:space="preserve">ince </w:t>
      </w:r>
      <w:r w:rsidR="0000457F">
        <w:rPr>
          <w:rFonts w:cstheme="minorHAnsi"/>
          <w:color w:val="000000" w:themeColor="text1"/>
          <w:sz w:val="22"/>
          <w:szCs w:val="22"/>
        </w:rPr>
        <w:t>cyclone</w:t>
      </w:r>
      <w:r w:rsidR="00BF4A25">
        <w:rPr>
          <w:rFonts w:cstheme="minorHAnsi"/>
          <w:color w:val="000000" w:themeColor="text1"/>
          <w:sz w:val="22"/>
          <w:szCs w:val="22"/>
        </w:rPr>
        <w:t xml:space="preserve"> </w:t>
      </w:r>
      <w:r w:rsidR="00C63BF9">
        <w:rPr>
          <w:rFonts w:cstheme="minorHAnsi"/>
          <w:color w:val="000000" w:themeColor="text1"/>
          <w:sz w:val="22"/>
          <w:szCs w:val="22"/>
        </w:rPr>
        <w:t>damage</w:t>
      </w:r>
      <w:r w:rsidR="00BF4A25">
        <w:rPr>
          <w:rFonts w:cstheme="minorHAnsi"/>
          <w:color w:val="000000" w:themeColor="text1"/>
          <w:sz w:val="22"/>
          <w:szCs w:val="22"/>
        </w:rPr>
        <w:t xml:space="preserve"> is often </w:t>
      </w:r>
      <w:r w:rsidR="00C63BF9">
        <w:rPr>
          <w:rFonts w:cstheme="minorHAnsi"/>
          <w:color w:val="000000" w:themeColor="text1"/>
          <w:sz w:val="22"/>
          <w:szCs w:val="22"/>
        </w:rPr>
        <w:t>associated</w:t>
      </w:r>
      <w:r w:rsidR="00BF4A25">
        <w:rPr>
          <w:rFonts w:cstheme="minorHAnsi"/>
          <w:color w:val="000000" w:themeColor="text1"/>
          <w:sz w:val="22"/>
          <w:szCs w:val="22"/>
        </w:rPr>
        <w:t xml:space="preserve"> more with settlement patterns than cyclone strength </w:t>
      </w:r>
      <w:r w:rsidR="00BF4A25" w:rsidRPr="00B5538C">
        <w:rPr>
          <w:rFonts w:cstheme="minorHAnsi"/>
          <w:color w:val="000000" w:themeColor="text1"/>
          <w:sz w:val="22"/>
          <w:szCs w:val="22"/>
        </w:rPr>
        <w:fldChar w:fldCharType="begin" w:fldLock="1"/>
      </w:r>
      <w:r w:rsidR="00BF4A25" w:rsidRPr="00B5538C">
        <w:rPr>
          <w:rFonts w:cstheme="minorHAnsi"/>
          <w:color w:val="000000" w:themeColor="text1"/>
          <w:sz w:val="22"/>
          <w:szCs w:val="22"/>
        </w:rPr>
        <w:instrText>ADDIN CSL_CITATION {"citationItems":[{"id":"ITEM-1","itemData":{"DOI":"10.4324/9781315844206","ISBN":"9781315844206","author":[{"dropping-particle":"","family":"Hewitt","given":"Kenneth","non-dropping-particle":"","parse-names":false,"suffix":""}],"container-title":"Regions of Risk","id":"ITEM-1","issued":{"date-parts":[["2014"]]},"publisher":"Routledge","publisher-place":"London","title":"Regions of Risk","type":"book"},"uris":["http://www.mendeley.com/documents/?uuid=470fb923-3457-34f8-a3f3-8b43c5dad16f"]}],"mendeley":{"formattedCitation":"(Hewitt, 2014)","plainTextFormattedCitation":"(Hewitt, 2014)","previouslyFormattedCitation":"(Hewitt, 2014)"},"properties":{"noteIndex":0},"schema":"https://github.com/citation-style-language/schema/raw/master/csl-citation.json"}</w:instrText>
      </w:r>
      <w:r w:rsidR="00BF4A25" w:rsidRPr="00B5538C">
        <w:rPr>
          <w:rFonts w:cstheme="minorHAnsi"/>
          <w:color w:val="000000" w:themeColor="text1"/>
          <w:sz w:val="22"/>
          <w:szCs w:val="22"/>
        </w:rPr>
        <w:fldChar w:fldCharType="separate"/>
      </w:r>
      <w:r w:rsidR="00BF4A25" w:rsidRPr="00B5538C">
        <w:rPr>
          <w:rFonts w:cstheme="minorHAnsi"/>
          <w:noProof/>
          <w:color w:val="000000" w:themeColor="text1"/>
          <w:sz w:val="22"/>
          <w:szCs w:val="22"/>
        </w:rPr>
        <w:t>(Hewitt, 2014)</w:t>
      </w:r>
      <w:r w:rsidR="00BF4A25" w:rsidRPr="00B5538C">
        <w:rPr>
          <w:rFonts w:cstheme="minorHAnsi"/>
          <w:color w:val="000000" w:themeColor="text1"/>
          <w:sz w:val="22"/>
          <w:szCs w:val="22"/>
        </w:rPr>
        <w:fldChar w:fldCharType="end"/>
      </w:r>
      <w:r w:rsidR="00A241C4">
        <w:rPr>
          <w:rFonts w:cstheme="minorHAnsi"/>
          <w:color w:val="000000" w:themeColor="text1"/>
          <w:sz w:val="22"/>
          <w:szCs w:val="22"/>
        </w:rPr>
        <w:t>, t</w:t>
      </w:r>
      <w:r w:rsidR="00BD6FFE" w:rsidRPr="00B5538C">
        <w:rPr>
          <w:rFonts w:cstheme="minorHAnsi"/>
          <w:color w:val="000000" w:themeColor="text1"/>
          <w:sz w:val="22"/>
          <w:szCs w:val="22"/>
        </w:rPr>
        <w:t>he most remembered or persistent cyclones in memory can be associated with high or notable societal impacts within major centres of population</w:t>
      </w:r>
      <w:r w:rsidR="00A241C4">
        <w:rPr>
          <w:rFonts w:cstheme="minorHAnsi"/>
          <w:color w:val="000000" w:themeColor="text1"/>
          <w:sz w:val="22"/>
          <w:szCs w:val="22"/>
        </w:rPr>
        <w:t xml:space="preserve"> </w:t>
      </w:r>
      <w:r w:rsidR="004E09DB">
        <w:rPr>
          <w:rFonts w:cstheme="minorHAnsi"/>
          <w:color w:val="000000" w:themeColor="text1"/>
          <w:sz w:val="22"/>
          <w:szCs w:val="22"/>
        </w:rPr>
        <w:fldChar w:fldCharType="begin" w:fldLock="1"/>
      </w:r>
      <w:r w:rsidR="00FB6F3C">
        <w:rPr>
          <w:rFonts w:cstheme="minorHAnsi"/>
          <w:color w:val="000000" w:themeColor="text1"/>
          <w:sz w:val="22"/>
          <w:szCs w:val="22"/>
        </w:rPr>
        <w:instrText>ADDIN CSL_CITATION {"citationItems":[{"id":"ITEM-1","itemData":{"DOI":"10.4324/9781315461458","ISBN":"9781315461441","author":[{"dropping-particle":"","family":"Mock","given":"Cary J.","non-dropping-particle":"","parse-names":false,"suffix":""}],"container-title":"Cultural Histories, Memories and Extreme Weather: A Historical Geography Perspective","id":"ITEM-1","issued":{"date-parts":[["2017","7","28"]]},"page":"78-92","publisher":"Routledge","publisher-place":"London","title":"The temporal memory of major hurricanes","type":"chapter"},"uris":["http://www.mendeley.com/documents/?uuid=b7679790-66f3-3944-b765-d16fa07e7d32"]}],"mendeley":{"formattedCitation":"(Mock, 2017)","plainTextFormattedCitation":"(Mock, 2017)","previouslyFormattedCitation":"(Mock, 2017)"},"properties":{"noteIndex":0},"schema":"https://github.com/citation-style-language/schema/raw/master/csl-citation.json"}</w:instrText>
      </w:r>
      <w:r w:rsidR="004E09DB">
        <w:rPr>
          <w:rFonts w:cstheme="minorHAnsi"/>
          <w:color w:val="000000" w:themeColor="text1"/>
          <w:sz w:val="22"/>
          <w:szCs w:val="22"/>
        </w:rPr>
        <w:fldChar w:fldCharType="separate"/>
      </w:r>
      <w:r w:rsidR="004E09DB" w:rsidRPr="004E09DB">
        <w:rPr>
          <w:rFonts w:cstheme="minorHAnsi"/>
          <w:noProof/>
          <w:color w:val="000000" w:themeColor="text1"/>
          <w:sz w:val="22"/>
          <w:szCs w:val="22"/>
        </w:rPr>
        <w:t>(Mock, 2017)</w:t>
      </w:r>
      <w:r w:rsidR="004E09DB">
        <w:rPr>
          <w:rFonts w:cstheme="minorHAnsi"/>
          <w:color w:val="000000" w:themeColor="text1"/>
          <w:sz w:val="22"/>
          <w:szCs w:val="22"/>
        </w:rPr>
        <w:fldChar w:fldCharType="end"/>
      </w:r>
      <w:r w:rsidR="00A241C4">
        <w:rPr>
          <w:rFonts w:cstheme="minorHAnsi"/>
          <w:color w:val="000000" w:themeColor="text1"/>
          <w:sz w:val="22"/>
          <w:szCs w:val="22"/>
        </w:rPr>
        <w:t>. Cyclones can also become memorialised when they occur during times of political change,</w:t>
      </w:r>
      <w:r w:rsidR="00BD6FFE">
        <w:rPr>
          <w:rFonts w:cstheme="minorHAnsi"/>
          <w:color w:val="000000" w:themeColor="text1"/>
          <w:sz w:val="22"/>
          <w:szCs w:val="22"/>
        </w:rPr>
        <w:t xml:space="preserve"> for example the ‘great storm’ of 1703 in western Europe</w:t>
      </w:r>
      <w:r w:rsidR="00D14838" w:rsidRPr="00B5538C">
        <w:rPr>
          <w:rFonts w:cstheme="minorHAnsi"/>
          <w:color w:val="000000" w:themeColor="text1"/>
          <w:sz w:val="22"/>
          <w:szCs w:val="22"/>
        </w:rPr>
        <w:t xml:space="preserve"> </w:t>
      </w:r>
      <w:r w:rsidR="00D14838" w:rsidRPr="00B5538C">
        <w:rPr>
          <w:rFonts w:cstheme="minorHAnsi"/>
          <w:color w:val="000000" w:themeColor="text1"/>
          <w:sz w:val="22"/>
          <w:szCs w:val="22"/>
        </w:rPr>
        <w:fldChar w:fldCharType="begin" w:fldLock="1"/>
      </w:r>
      <w:r w:rsidR="005C2D21">
        <w:rPr>
          <w:rFonts w:cstheme="minorHAnsi"/>
          <w:color w:val="000000" w:themeColor="text1"/>
          <w:sz w:val="22"/>
          <w:szCs w:val="22"/>
        </w:rPr>
        <w:instrText>ADDIN CSL_CITATION {"citationItems":[{"id":"ITEM-1","itemData":{"DOI":"10.1007/s10584-009-9784-y","ISSN":"01650009","abstract":"Online","author":[{"dropping-particle":"","family":"Pfister","given":"Christian","non-dropping-particle":"","parse-names":false,"suffix":""},{"dropping-particle":"","family":"Garnier","given":"Emmanuel","non-dropping-particle":"","parse-names":false,"suffix":""},{"dropping-particle":"","family":"Alcoforado","given":"Maria João","non-dropping-particle":"","parse-names":false,"suffix":""},{"dropping-particle":"","family":"Wheeler","given":"Dennis","non-dropping-particle":"","parse-names":false,"suffix":""},{"dropping-particle":"","family":"Luterbacher","given":"Jürg","non-dropping-particle":"","parse-names":false,"suffix":""},{"dropping-particle":"","family":"Nunes","given":"Maria Fatima","non-dropping-particle":"","parse-names":false,"suffix":""},{"dropping-particle":"","family":"Taborda","given":"João Paulo","non-dropping-particle":"","parse-names":false,"suffix":""}],"container-title":"Climatic Change","id":"ITEM-1","issue":"1","issued":{"date-parts":[["2010"]]},"page":"281-310","title":"The meteorological framework and the cultural memory of three severe winter-storms in early eighteenth-century Europe","type":"article-journal","volume":"101"},"uris":["http://www.mendeley.com/documents/?uuid=3295990c-f920-4c02-9fd3-655ca0a3465d"]}],"mendeley":{"formattedCitation":"(Pfister et al., 2010)","plainTextFormattedCitation":"(Pfister et al., 2010)","previouslyFormattedCitation":"(Pfister et al., 2010)"},"properties":{"noteIndex":0},"schema":"https://github.com/citation-style-language/schema/raw/master/csl-citation.json"}</w:instrText>
      </w:r>
      <w:r w:rsidR="00D14838" w:rsidRPr="00B5538C">
        <w:rPr>
          <w:rFonts w:cstheme="minorHAnsi"/>
          <w:color w:val="000000" w:themeColor="text1"/>
          <w:sz w:val="22"/>
          <w:szCs w:val="22"/>
        </w:rPr>
        <w:fldChar w:fldCharType="separate"/>
      </w:r>
      <w:r w:rsidR="00FB6F3C" w:rsidRPr="00FB6F3C">
        <w:rPr>
          <w:rFonts w:cstheme="minorHAnsi"/>
          <w:noProof/>
          <w:color w:val="000000" w:themeColor="text1"/>
          <w:sz w:val="22"/>
          <w:szCs w:val="22"/>
        </w:rPr>
        <w:t>(Pfister et al., 2010)</w:t>
      </w:r>
      <w:r w:rsidR="00D14838" w:rsidRPr="00B5538C">
        <w:rPr>
          <w:rFonts w:cstheme="minorHAnsi"/>
          <w:color w:val="000000" w:themeColor="text1"/>
          <w:sz w:val="22"/>
          <w:szCs w:val="22"/>
        </w:rPr>
        <w:fldChar w:fldCharType="end"/>
      </w:r>
      <w:r w:rsidR="00BD6FFE">
        <w:rPr>
          <w:rFonts w:cstheme="minorHAnsi"/>
          <w:color w:val="000000" w:themeColor="text1"/>
          <w:sz w:val="22"/>
          <w:szCs w:val="22"/>
        </w:rPr>
        <w:t>.</w:t>
      </w:r>
      <w:r w:rsidR="00BF4A25">
        <w:rPr>
          <w:rFonts w:cstheme="minorHAnsi"/>
          <w:color w:val="000000" w:themeColor="text1"/>
          <w:sz w:val="22"/>
          <w:szCs w:val="22"/>
        </w:rPr>
        <w:t xml:space="preserve"> </w:t>
      </w:r>
    </w:p>
    <w:p w14:paraId="35C3682A" w14:textId="19FA07AD" w:rsidR="009C0122" w:rsidRPr="000C0332" w:rsidRDefault="009C0122" w:rsidP="009C0122">
      <w:pPr>
        <w:spacing w:line="360" w:lineRule="auto"/>
        <w:jc w:val="both"/>
        <w:rPr>
          <w:rFonts w:cstheme="minorHAnsi"/>
          <w:color w:val="000000" w:themeColor="text1"/>
          <w:sz w:val="22"/>
          <w:szCs w:val="22"/>
        </w:rPr>
      </w:pPr>
    </w:p>
    <w:p w14:paraId="47E1266F" w14:textId="59FE7A35" w:rsidR="00052C40" w:rsidRDefault="00EA2E21" w:rsidP="00052C40">
      <w:pPr>
        <w:widowControl w:val="0"/>
        <w:autoSpaceDE w:val="0"/>
        <w:autoSpaceDN w:val="0"/>
        <w:adjustRightInd w:val="0"/>
        <w:spacing w:line="360" w:lineRule="auto"/>
        <w:jc w:val="both"/>
        <w:rPr>
          <w:rFonts w:eastAsia="MS Mincho" w:cstheme="minorHAnsi"/>
          <w:sz w:val="22"/>
          <w:szCs w:val="22"/>
          <w:lang w:eastAsia="ja-JP" w:bidi="th-TH"/>
        </w:rPr>
      </w:pPr>
      <w:r>
        <w:rPr>
          <w:rFonts w:cstheme="minorHAnsi"/>
          <w:color w:val="000000" w:themeColor="text1"/>
          <w:sz w:val="22"/>
          <w:szCs w:val="22"/>
        </w:rPr>
        <w:t>A</w:t>
      </w:r>
      <w:r w:rsidR="000C0332" w:rsidRPr="000C0332">
        <w:rPr>
          <w:rFonts w:cstheme="minorHAnsi"/>
          <w:color w:val="000000" w:themeColor="text1"/>
          <w:sz w:val="22"/>
          <w:szCs w:val="22"/>
        </w:rPr>
        <w:t>s</w:t>
      </w:r>
      <w:r w:rsidR="000C0332">
        <w:rPr>
          <w:rFonts w:cstheme="minorHAnsi"/>
          <w:color w:val="000000" w:themeColor="text1"/>
          <w:sz w:val="22"/>
          <w:szCs w:val="22"/>
        </w:rPr>
        <w:t xml:space="preserve"> research by</w:t>
      </w:r>
      <w:r w:rsidR="000C0332" w:rsidRPr="000C0332">
        <w:rPr>
          <w:rFonts w:cstheme="minorHAnsi"/>
          <w:color w:val="000000" w:themeColor="text1"/>
          <w:sz w:val="22"/>
          <w:szCs w:val="22"/>
        </w:rPr>
        <w:t xml:space="preserve"> Monteil et al. </w:t>
      </w:r>
      <w:r w:rsidR="000C0332" w:rsidRPr="000C0332">
        <w:rPr>
          <w:rFonts w:cstheme="minorHAnsi"/>
          <w:color w:val="000000" w:themeColor="text1"/>
          <w:sz w:val="22"/>
          <w:szCs w:val="22"/>
        </w:rPr>
        <w:fldChar w:fldCharType="begin" w:fldLock="1"/>
      </w:r>
      <w:r w:rsidR="00D27375">
        <w:rPr>
          <w:rFonts w:cstheme="minorHAnsi"/>
          <w:color w:val="000000" w:themeColor="text1"/>
          <w:sz w:val="22"/>
          <w:szCs w:val="22"/>
        </w:rPr>
        <w:instrText>ADDIN CSL_CITATION {"citationItems":[{"id":"ITEM-1","itemData":{"DOI":"10.1007/s13753-020-00277-8","ISBN":"1375302000","ISSN":"21926395","abstract":"Sustainable post-disaster recovery implies learning from past experience in order to prevent recreating forms of vulnerability. Memory construction supports both the healing process and redevelopment plans. Hence, memory of disaster results from the balance between remembering, forgetting, and absencing elements of the disaster, and can be both a tool and an obstacle to sustainable recovery. We explore here how collective memory is built in a post-disaster context to respond to the needs of this critical period, and how it shapes recovery. This ethnographic study, conducted between 2015 and 2017, explores the recovery processes in Montserrat, a small Caribbean island affected by an extended volcanic crisis from 1995 to 2010. Although this study does not give tangible solutions for disaster risk reduction in a post-disaster context, it highlights potential obstacles for learning from a disaster and how they may be surmounted. We argue that it is crucial to acknowledge evolving collective memory in order to implement effective measures for preserving and sharing a shared understanding of disaster across generations and social groups in a way that supports disaster risk awareness. We also maintain that acknowledging the dilemma faced by authorities and disaster management agencies during a period of conflicting needs may encourage the reconsideration of risk framing, and hence reveal how to improve implementation of disaster risk reduction measures.","author":[{"dropping-particle":"","family":"Monteil","given":"Charlotte","non-dropping-particle":"","parse-names":false,"suffix":""},{"dropping-particle":"","family":"Barclay","given":"Jenni","non-dropping-particle":"","parse-names":false,"suffix":""},{"dropping-particle":"","family":"Hicks","given":"Anna","non-dropping-particle":"","parse-names":false,"suffix":""}],"container-title":"International Journal of Disaster Risk Science","id":"ITEM-1","issued":{"date-parts":[["2020"]]},"publisher":"Beijing Normal University Press","title":"Remembering, Forgetting, and Absencing Disasters in the Post-disaster Recovery Process","type":"article-journal"},"suppress-author":1,"uris":["http://www.mendeley.com/documents/?uuid=fe9bede1-e98b-4084-8456-7374435df842"]}],"mendeley":{"formattedCitation":"(2020)","plainTextFormattedCitation":"(2020)","previouslyFormattedCitation":"(2020)"},"properties":{"noteIndex":0},"schema":"https://github.com/citation-style-language/schema/raw/master/csl-citation.json"}</w:instrText>
      </w:r>
      <w:r w:rsidR="000C0332" w:rsidRPr="000C0332">
        <w:rPr>
          <w:rFonts w:cstheme="minorHAnsi"/>
          <w:color w:val="000000" w:themeColor="text1"/>
          <w:sz w:val="22"/>
          <w:szCs w:val="22"/>
        </w:rPr>
        <w:fldChar w:fldCharType="separate"/>
      </w:r>
      <w:r w:rsidR="000C0332" w:rsidRPr="000C0332">
        <w:rPr>
          <w:rFonts w:cstheme="minorHAnsi"/>
          <w:noProof/>
          <w:color w:val="000000" w:themeColor="text1"/>
          <w:sz w:val="22"/>
          <w:szCs w:val="22"/>
        </w:rPr>
        <w:t>(2020)</w:t>
      </w:r>
      <w:r w:rsidR="000C0332" w:rsidRPr="000C0332">
        <w:rPr>
          <w:rFonts w:cstheme="minorHAnsi"/>
          <w:color w:val="000000" w:themeColor="text1"/>
          <w:sz w:val="22"/>
          <w:szCs w:val="22"/>
        </w:rPr>
        <w:fldChar w:fldCharType="end"/>
      </w:r>
      <w:r w:rsidR="000C0332" w:rsidRPr="000C0332">
        <w:rPr>
          <w:rFonts w:cstheme="minorHAnsi"/>
          <w:color w:val="000000" w:themeColor="text1"/>
          <w:sz w:val="22"/>
          <w:szCs w:val="22"/>
        </w:rPr>
        <w:t xml:space="preserve"> demonstrate</w:t>
      </w:r>
      <w:r w:rsidR="000C0332">
        <w:rPr>
          <w:rFonts w:cstheme="minorHAnsi"/>
          <w:color w:val="000000" w:themeColor="text1"/>
          <w:sz w:val="22"/>
          <w:szCs w:val="22"/>
        </w:rPr>
        <w:t>s</w:t>
      </w:r>
      <w:r w:rsidR="000C0332" w:rsidRPr="000C0332">
        <w:rPr>
          <w:rFonts w:cstheme="minorHAnsi"/>
          <w:color w:val="000000" w:themeColor="text1"/>
          <w:sz w:val="22"/>
          <w:szCs w:val="22"/>
        </w:rPr>
        <w:t>, collective memory can also anchor disasters in the past and not</w:t>
      </w:r>
      <w:r w:rsidR="000C0332">
        <w:rPr>
          <w:rFonts w:cstheme="minorHAnsi"/>
          <w:color w:val="000000" w:themeColor="text1"/>
          <w:sz w:val="22"/>
          <w:szCs w:val="22"/>
        </w:rPr>
        <w:t xml:space="preserve"> </w:t>
      </w:r>
      <w:r w:rsidR="00C63BF9">
        <w:rPr>
          <w:rFonts w:cstheme="minorHAnsi"/>
          <w:color w:val="000000" w:themeColor="text1"/>
          <w:sz w:val="22"/>
          <w:szCs w:val="22"/>
        </w:rPr>
        <w:t>necessarily</w:t>
      </w:r>
      <w:r w:rsidR="000C0332">
        <w:rPr>
          <w:rFonts w:cstheme="minorHAnsi"/>
          <w:color w:val="000000" w:themeColor="text1"/>
          <w:sz w:val="22"/>
          <w:szCs w:val="22"/>
        </w:rPr>
        <w:t xml:space="preserve"> </w:t>
      </w:r>
      <w:r w:rsidR="000C0332" w:rsidRPr="000C0332">
        <w:rPr>
          <w:rFonts w:cstheme="minorHAnsi"/>
          <w:color w:val="000000" w:themeColor="text1"/>
          <w:sz w:val="22"/>
          <w:szCs w:val="22"/>
        </w:rPr>
        <w:t xml:space="preserve">act as a </w:t>
      </w:r>
      <w:r w:rsidR="000C0332">
        <w:rPr>
          <w:rFonts w:cstheme="minorHAnsi"/>
          <w:color w:val="000000" w:themeColor="text1"/>
          <w:sz w:val="22"/>
          <w:szCs w:val="22"/>
        </w:rPr>
        <w:t xml:space="preserve">reminder or warning of risk. Thus memory of </w:t>
      </w:r>
      <w:r w:rsidR="00C63BF9">
        <w:rPr>
          <w:rFonts w:cstheme="minorHAnsi"/>
          <w:color w:val="000000" w:themeColor="text1"/>
          <w:sz w:val="22"/>
          <w:szCs w:val="22"/>
        </w:rPr>
        <w:t>disasters</w:t>
      </w:r>
      <w:r w:rsidR="000C0332">
        <w:rPr>
          <w:rFonts w:cstheme="minorHAnsi"/>
          <w:color w:val="000000" w:themeColor="text1"/>
          <w:sz w:val="22"/>
          <w:szCs w:val="22"/>
        </w:rPr>
        <w:t xml:space="preserve"> in their own right cannot be assumed to be useful.</w:t>
      </w:r>
      <w:r w:rsidR="001A1CA4">
        <w:rPr>
          <w:rFonts w:eastAsia="MS Mincho" w:cstheme="minorHAnsi"/>
          <w:color w:val="000000" w:themeColor="text1"/>
          <w:sz w:val="22"/>
          <w:szCs w:val="22"/>
          <w:lang w:eastAsia="ja-JP" w:bidi="th-TH"/>
        </w:rPr>
        <w:t xml:space="preserve"> </w:t>
      </w:r>
      <w:r w:rsidR="00C63BF9">
        <w:rPr>
          <w:rFonts w:eastAsia="MS Mincho" w:cstheme="minorHAnsi"/>
          <w:color w:val="000000" w:themeColor="text1"/>
          <w:sz w:val="22"/>
          <w:szCs w:val="22"/>
          <w:lang w:eastAsia="ja-JP" w:bidi="th-TH"/>
        </w:rPr>
        <w:t>Similarly</w:t>
      </w:r>
      <w:r w:rsidR="000C0332">
        <w:rPr>
          <w:rFonts w:eastAsia="MS Mincho" w:cstheme="minorHAnsi"/>
          <w:color w:val="000000" w:themeColor="text1"/>
          <w:sz w:val="22"/>
          <w:szCs w:val="22"/>
          <w:lang w:eastAsia="ja-JP" w:bidi="th-TH"/>
        </w:rPr>
        <w:t xml:space="preserve"> o</w:t>
      </w:r>
      <w:r w:rsidR="006D0666">
        <w:rPr>
          <w:rFonts w:eastAsia="MS Mincho" w:cstheme="minorHAnsi"/>
          <w:color w:val="000000" w:themeColor="text1"/>
          <w:sz w:val="22"/>
          <w:szCs w:val="22"/>
          <w:lang w:eastAsia="ja-JP" w:bidi="th-TH"/>
        </w:rPr>
        <w:t xml:space="preserve">ne important finding from </w:t>
      </w:r>
      <w:r w:rsidR="001A1CA4">
        <w:rPr>
          <w:rFonts w:eastAsia="MS Mincho" w:cstheme="minorHAnsi"/>
          <w:color w:val="000000" w:themeColor="text1"/>
          <w:sz w:val="22"/>
          <w:szCs w:val="22"/>
          <w:lang w:eastAsia="ja-JP" w:bidi="th-TH"/>
        </w:rPr>
        <w:t xml:space="preserve">the existing </w:t>
      </w:r>
      <w:r w:rsidR="006D0666">
        <w:rPr>
          <w:rFonts w:eastAsia="MS Mincho" w:cstheme="minorHAnsi"/>
          <w:color w:val="000000" w:themeColor="text1"/>
          <w:sz w:val="22"/>
          <w:szCs w:val="22"/>
          <w:lang w:eastAsia="ja-JP" w:bidi="th-TH"/>
        </w:rPr>
        <w:t xml:space="preserve">literature is that </w:t>
      </w:r>
      <w:r w:rsidR="00230488" w:rsidRPr="00B5538C">
        <w:rPr>
          <w:rFonts w:eastAsia="MS Mincho" w:cstheme="minorHAnsi"/>
          <w:color w:val="000000" w:themeColor="text1"/>
          <w:sz w:val="22"/>
          <w:szCs w:val="22"/>
          <w:lang w:eastAsia="ja-JP" w:bidi="th-TH"/>
        </w:rPr>
        <w:t>i</w:t>
      </w:r>
      <w:r w:rsidR="00052C40" w:rsidRPr="00B5538C">
        <w:rPr>
          <w:rFonts w:eastAsia="MS Mincho" w:cstheme="minorHAnsi"/>
          <w:color w:val="000000" w:themeColor="text1"/>
          <w:sz w:val="22"/>
          <w:szCs w:val="22"/>
          <w:lang w:eastAsia="ja-JP" w:bidi="th-TH"/>
        </w:rPr>
        <w:t xml:space="preserve">nter-generational learning </w:t>
      </w:r>
      <w:r w:rsidR="00BF11E7" w:rsidRPr="00B5538C">
        <w:rPr>
          <w:rFonts w:eastAsia="MS Mincho" w:cstheme="minorHAnsi"/>
          <w:color w:val="000000" w:themeColor="text1"/>
          <w:sz w:val="22"/>
          <w:szCs w:val="22"/>
          <w:lang w:eastAsia="ja-JP" w:bidi="th-TH"/>
        </w:rPr>
        <w:t>from</w:t>
      </w:r>
      <w:r w:rsidR="00052C40" w:rsidRPr="00B5538C">
        <w:rPr>
          <w:rFonts w:eastAsia="MS Mincho" w:cstheme="minorHAnsi"/>
          <w:color w:val="000000" w:themeColor="text1"/>
          <w:sz w:val="22"/>
          <w:szCs w:val="22"/>
          <w:lang w:eastAsia="ja-JP" w:bidi="th-TH"/>
        </w:rPr>
        <w:t xml:space="preserve"> events like tropical cyclones (with high impacts but low frequency) on decadal time scales is not guaranteed </w:t>
      </w:r>
      <w:r w:rsidR="00052C40" w:rsidRPr="00B5538C">
        <w:rPr>
          <w:rFonts w:eastAsia="MS Mincho" w:cstheme="minorHAnsi"/>
          <w:color w:val="000000" w:themeColor="text1"/>
          <w:sz w:val="22"/>
          <w:szCs w:val="22"/>
          <w:lang w:eastAsia="ja-JP" w:bidi="th-TH"/>
        </w:rPr>
        <w:fldChar w:fldCharType="begin" w:fldLock="1"/>
      </w:r>
      <w:r w:rsidR="00436D4A" w:rsidRPr="00B5538C">
        <w:rPr>
          <w:rFonts w:eastAsia="MS Mincho" w:cstheme="minorHAnsi"/>
          <w:color w:val="000000" w:themeColor="text1"/>
          <w:sz w:val="22"/>
          <w:szCs w:val="22"/>
          <w:lang w:eastAsia="ja-JP" w:bidi="th-TH"/>
        </w:rPr>
        <w:instrText>ADDIN CSL_CITATION {"citationItems":[{"id":"ITEM-1","itemData":{"abstract":"On a cold December day in Germany, four years and a few months aft er Hurricane Katrina had fl ooded and almost destroyed New Orleans, I fl ew to the city in order to interview forty New Orleans citizens (those who stayed as well as those who evacuated) and ten experts (scientists, economists, city planners, and politicians) on their disaster memory of Katrina. Th e goal was, ultimately, to fi nd out how people remember a disaster and whether they learn from their experience-in short: whether and how memory/knowledge translates into action. 3 My interview guideline covered all aspects of the actual hurricane experience, from preparedness to whether interviewees remembered Hurricane Betsy in 1965-the last big one before Katrina-and whether they thought Katrina was a \"natural\" or a human-made (social) disaster. However, the question which ultimately inspired this book's extended journey from the recent past of Katrina in 2005 to the comparatively deep past of New Orleans's founding years in 1718 was about the future. Th e answers to my question whether interviewees were afraid that a hurricane like Katrina could reoccur can be neatly partitioned into two groups: First were those who feared and thought it possible (or were even certain) that a Katrina-like disaster could repeat itself. Th ose also agreed that if such a disaster did happen again they would not be able to go through the emotional stress again, that this would be the end of the city of New Orleans.","author":[{"dropping-particle":"","family":"Rohland","given":"E","non-dropping-particle":"","parse-names":false,"suffix":""}],"chapter-number":"1","container-title":"Changes in the Air: Hurricanes in New Orleans from 1718 to the Present","id":"ITEM-1","issued":{"date-parts":[["2018"]]},"page":"263","publisher":"Burghan books","publisher-place":"Oxford","title":"Hurricane Katrina and the Future of the Past","type":"chapter"},"prefix":"see also","uris":["http://www.mendeley.com/documents/?uuid=5989a2a5-d8a8-3821-9184-36d1242f75a7"]}],"mendeley":{"formattedCitation":"(see also Rohland, 2018)","manualFormatting":"(Rohland, 2015, 2018)","plainTextFormattedCitation":"(see also Rohland, 2018)","previouslyFormattedCitation":"(see also Rohland, 2018)"},"properties":{"noteIndex":0},"schema":"https://github.com/citation-style-language/schema/raw/master/csl-citation.json"}</w:instrText>
      </w:r>
      <w:r w:rsidR="00052C40" w:rsidRPr="00B5538C">
        <w:rPr>
          <w:rFonts w:eastAsia="MS Mincho" w:cstheme="minorHAnsi"/>
          <w:color w:val="000000" w:themeColor="text1"/>
          <w:sz w:val="22"/>
          <w:szCs w:val="22"/>
          <w:lang w:eastAsia="ja-JP" w:bidi="th-TH"/>
        </w:rPr>
        <w:fldChar w:fldCharType="separate"/>
      </w:r>
      <w:r w:rsidR="00436D4A" w:rsidRPr="00B5538C">
        <w:rPr>
          <w:rFonts w:eastAsia="MS Mincho" w:cstheme="minorHAnsi"/>
          <w:noProof/>
          <w:color w:val="000000" w:themeColor="text1"/>
          <w:sz w:val="22"/>
          <w:szCs w:val="22"/>
          <w:lang w:eastAsia="ja-JP" w:bidi="th-TH"/>
        </w:rPr>
        <w:fldChar w:fldCharType="begin" w:fldLock="1"/>
      </w:r>
      <w:r w:rsidR="00436D4A" w:rsidRPr="00B5538C">
        <w:rPr>
          <w:rFonts w:eastAsia="MS Mincho" w:cstheme="minorHAnsi"/>
          <w:noProof/>
          <w:color w:val="000000" w:themeColor="text1"/>
          <w:sz w:val="22"/>
          <w:szCs w:val="22"/>
          <w:lang w:eastAsia="ja-JP" w:bidi="th-TH"/>
        </w:rPr>
        <w:instrText>ADDIN CSL_CITATION {"citationItems":[{"id":"ITEM-1","itemData":{"abstract":"On a cold December day in Germany, four years and a few months aft er Hurricane Katrina had fl ooded and almost destroyed New Orleans, I fl ew to the city in order to interview forty New Orleans citizens (those who stayed as well as those who evacuated) and ten experts (scientists, economists, city planners, and politicians) on their disaster memory of Katrina. Th e goal was, ultimately, to fi nd out how people remember a disaster and whether they learn from their experience-in short: whether and how memory/knowledge translates into action. 3 My interview guideline covered all aspects of the actual hurricane experience, from preparedness to whether interviewees remembered Hurricane Betsy in 1965-the last big one before Katrina-and whether they thought Katrina was a \"natural\" or a human-made (social) disaster. However, the question which ultimately inspired this book's extended journey from the recent past of Katrina in 2005 to the comparatively deep past of New Orleans's founding years in 1718 was about the future. Th e answers to my question whether interviewees were afraid that a hurricane like Katrina could reoccur can be neatly partitioned into two groups: First were those who feared and thought it possible (or were even certain) that a Katrina-like disaster could repeat itself. Th ose also agreed that if such a disaster did happen again they would not be able to go through the emotional stress again, that this would be the end of the city of New Orleans.","author":[{"dropping-particle":"","family":"Rohland","given":"E","non-dropping-particle":"","parse-names":false,"suffix":""}],"chapter-number":"1","container-title":"Changes in the Air: Hurricanes in New Orleans from 1718 to the Present","id":"ITEM-1","issued":{"date-parts":[["2018"]]},"page":"263","publisher":"Burghan books","publisher-place":"Oxford","title":"Hurricane Katrina and the Future of the Past","type":"chapter"},"uris":["http://www.mendeley.com/documents/?uuid=5989a2a5-d8a8-3821-9184-36d1242f75a7"]},{"id":"ITEM-2","itemData":{"DOI":"10.1163/9789004300712","ISBN":"9789004300712","abstract":"This chapter explores the question what the first generation of French settlers of the Louisiana Gulf Coast and New Orleans knew about hurricanes, and how they and later generations of creoles and newcomers adapted to the recurring hurricane hazard. The article starts out with a snapshot of French Louisiana’s first group of settlers in order to establish the state of early hurricane knowledge in the colony. The hurricane and flood hazards, which both affect the city—the former less frequently than the latter—are juxtaposed and adaptation measures compared before diving into three hurricane case studies spanning the French (1718–1762) as well as the Spanish colonial period (1762–1803) of New Orleans. The case studies show that the city’s societies remained vulnerable to hurricane impacts throughout the eighteenth century and that disaster migration—permanent migration in the aftermath of disasters—was resorted to in particular after back-to-back hurricane events.","author":[{"dropping-particle":"","family":"Rohland","given":"Eleonora","non-dropping-particle":"","parse-names":false,"suffix":""}],"chapter-number":"Hurricane ","container-title":"Cultural Dynamics of Climate Change and the Environment in Northern America","edition":"1st","editor":[{"dropping-particle":"","family":"Sommer","given":"Bernd","non-dropping-particle":"","parse-names":false,"suffix":""}],"id":"ITEM-2","issue":"January","issued":{"date-parts":[["2015"]]},"page":"137-158","publisher":"Brill","publisher-place":"Leiden","title":"Hurricanes in New Orleans: Disaster Migration and Adaptation, 1718–1794","type":"chapter"},"uris":["http://www.mendeley.com/documents/?uuid=2fd02831-f6ce-473e-b317-cda4bc7c8dfc"]}],"mendeley":{"formattedCitation":"(Rohland, 2015, 2018)","plainTextFormattedCitation":"(Rohland, 2015, 2018)","previouslyFormattedCitation":"(Rohland, 2015, 2018)"},"properties":{"noteIndex":0},"schema":"https://github.com/citation-style-language/schema/raw/master/csl-citation.json"}</w:instrText>
      </w:r>
      <w:r w:rsidR="00436D4A" w:rsidRPr="00B5538C">
        <w:rPr>
          <w:rFonts w:eastAsia="MS Mincho" w:cstheme="minorHAnsi"/>
          <w:noProof/>
          <w:color w:val="000000" w:themeColor="text1"/>
          <w:sz w:val="22"/>
          <w:szCs w:val="22"/>
          <w:lang w:eastAsia="ja-JP" w:bidi="th-TH"/>
        </w:rPr>
        <w:fldChar w:fldCharType="separate"/>
      </w:r>
      <w:r w:rsidR="00436D4A" w:rsidRPr="00B5538C">
        <w:rPr>
          <w:rFonts w:eastAsia="MS Mincho" w:cstheme="minorHAnsi"/>
          <w:noProof/>
          <w:color w:val="000000" w:themeColor="text1"/>
          <w:sz w:val="22"/>
          <w:szCs w:val="22"/>
          <w:lang w:eastAsia="ja-JP" w:bidi="th-TH"/>
        </w:rPr>
        <w:t>(Rohland, 2015, 2018)</w:t>
      </w:r>
      <w:r w:rsidR="00436D4A" w:rsidRPr="00B5538C">
        <w:rPr>
          <w:rFonts w:eastAsia="MS Mincho" w:cstheme="minorHAnsi"/>
          <w:noProof/>
          <w:color w:val="000000" w:themeColor="text1"/>
          <w:sz w:val="22"/>
          <w:szCs w:val="22"/>
          <w:lang w:eastAsia="ja-JP" w:bidi="th-TH"/>
        </w:rPr>
        <w:fldChar w:fldCharType="end"/>
      </w:r>
      <w:r w:rsidR="00052C40" w:rsidRPr="00B5538C">
        <w:rPr>
          <w:rFonts w:eastAsia="MS Mincho" w:cstheme="minorHAnsi"/>
          <w:color w:val="000000" w:themeColor="text1"/>
          <w:sz w:val="22"/>
          <w:szCs w:val="22"/>
          <w:lang w:eastAsia="ja-JP" w:bidi="th-TH"/>
        </w:rPr>
        <w:fldChar w:fldCharType="end"/>
      </w:r>
      <w:r w:rsidR="00052C40" w:rsidRPr="00B5538C">
        <w:rPr>
          <w:rFonts w:eastAsia="MS Mincho" w:cstheme="minorHAnsi"/>
          <w:color w:val="000000" w:themeColor="text1"/>
          <w:sz w:val="22"/>
          <w:szCs w:val="22"/>
          <w:lang w:eastAsia="ja-JP" w:bidi="th-TH"/>
        </w:rPr>
        <w:t xml:space="preserve">. The variable return periods of </w:t>
      </w:r>
      <w:r w:rsidR="00230488" w:rsidRPr="00B5538C">
        <w:rPr>
          <w:rFonts w:eastAsia="MS Mincho" w:cstheme="minorHAnsi"/>
          <w:color w:val="000000" w:themeColor="text1"/>
          <w:sz w:val="22"/>
          <w:szCs w:val="22"/>
          <w:lang w:eastAsia="ja-JP" w:bidi="th-TH"/>
        </w:rPr>
        <w:t xml:space="preserve">large </w:t>
      </w:r>
      <w:r w:rsidR="00052C40" w:rsidRPr="00B5538C">
        <w:rPr>
          <w:rFonts w:eastAsia="MS Mincho" w:cstheme="minorHAnsi"/>
          <w:color w:val="000000" w:themeColor="text1"/>
          <w:sz w:val="22"/>
          <w:szCs w:val="22"/>
          <w:lang w:eastAsia="ja-JP" w:bidi="th-TH"/>
        </w:rPr>
        <w:t xml:space="preserve">tropical cyclones points to the possibility of </w:t>
      </w:r>
      <w:r w:rsidR="00594BF8" w:rsidRPr="00B5538C">
        <w:rPr>
          <w:rFonts w:eastAsia="MS Mincho" w:cstheme="minorHAnsi"/>
          <w:color w:val="000000" w:themeColor="text1"/>
          <w:sz w:val="22"/>
          <w:szCs w:val="22"/>
          <w:lang w:eastAsia="ja-JP" w:bidi="th-TH"/>
        </w:rPr>
        <w:t>a</w:t>
      </w:r>
      <w:r w:rsidR="00052C40" w:rsidRPr="00B5538C">
        <w:rPr>
          <w:rFonts w:eastAsia="MS Mincho" w:cstheme="minorHAnsi"/>
          <w:color w:val="000000" w:themeColor="text1"/>
          <w:sz w:val="22"/>
          <w:szCs w:val="22"/>
          <w:lang w:eastAsia="ja-JP" w:bidi="th-TH"/>
        </w:rPr>
        <w:t xml:space="preserve"> ‘disaster gap’</w:t>
      </w:r>
      <w:r w:rsidR="001A1CA4">
        <w:rPr>
          <w:rFonts w:eastAsia="MS Mincho" w:cstheme="minorHAnsi"/>
          <w:color w:val="000000" w:themeColor="text1"/>
          <w:sz w:val="22"/>
          <w:szCs w:val="22"/>
          <w:lang w:eastAsia="ja-JP" w:bidi="th-TH"/>
        </w:rPr>
        <w:t>;</w:t>
      </w:r>
      <w:r w:rsidR="00711C30" w:rsidRPr="00B5538C">
        <w:rPr>
          <w:rFonts w:eastAsia="MS Mincho" w:cstheme="minorHAnsi"/>
          <w:color w:val="000000" w:themeColor="text1"/>
          <w:sz w:val="22"/>
          <w:szCs w:val="22"/>
          <w:lang w:eastAsia="ja-JP" w:bidi="th-TH"/>
        </w:rPr>
        <w:t xml:space="preserve"> t</w:t>
      </w:r>
      <w:r w:rsidR="00052C40" w:rsidRPr="00B5538C">
        <w:rPr>
          <w:rFonts w:eastAsia="MS Mincho" w:cstheme="minorHAnsi"/>
          <w:color w:val="000000" w:themeColor="text1"/>
          <w:sz w:val="22"/>
          <w:szCs w:val="22"/>
          <w:lang w:eastAsia="ja-JP" w:bidi="th-TH"/>
        </w:rPr>
        <w:t>hat</w:t>
      </w:r>
      <w:r w:rsidR="00711C30" w:rsidRPr="00B5538C">
        <w:rPr>
          <w:rFonts w:eastAsia="MS Mincho" w:cstheme="minorHAnsi"/>
          <w:color w:val="000000" w:themeColor="text1"/>
          <w:sz w:val="22"/>
          <w:szCs w:val="22"/>
          <w:lang w:eastAsia="ja-JP" w:bidi="th-TH"/>
        </w:rPr>
        <w:t xml:space="preserve"> </w:t>
      </w:r>
      <w:r w:rsidR="00052C40" w:rsidRPr="00B5538C">
        <w:rPr>
          <w:rFonts w:eastAsia="MS Mincho" w:cstheme="minorHAnsi"/>
          <w:color w:val="000000" w:themeColor="text1"/>
          <w:sz w:val="22"/>
          <w:szCs w:val="22"/>
          <w:lang w:eastAsia="ja-JP" w:bidi="th-TH"/>
        </w:rPr>
        <w:t>a</w:t>
      </w:r>
      <w:r w:rsidR="00230488" w:rsidRPr="00B5538C">
        <w:rPr>
          <w:rFonts w:eastAsia="MS Mincho" w:cstheme="minorHAnsi"/>
          <w:color w:val="000000" w:themeColor="text1"/>
          <w:sz w:val="22"/>
          <w:szCs w:val="22"/>
          <w:lang w:eastAsia="ja-JP" w:bidi="th-TH"/>
        </w:rPr>
        <w:t xml:space="preserve"> long</w:t>
      </w:r>
      <w:r w:rsidR="00052C40" w:rsidRPr="00B5538C">
        <w:rPr>
          <w:rFonts w:eastAsia="MS Mincho" w:cstheme="minorHAnsi"/>
          <w:color w:val="000000" w:themeColor="text1"/>
          <w:sz w:val="22"/>
          <w:szCs w:val="22"/>
          <w:lang w:eastAsia="ja-JP" w:bidi="th-TH"/>
        </w:rPr>
        <w:t xml:space="preserve"> interval between disasters</w:t>
      </w:r>
      <w:r w:rsidR="00711C30" w:rsidRPr="00B5538C">
        <w:rPr>
          <w:rFonts w:eastAsia="MS Mincho" w:cstheme="minorHAnsi"/>
          <w:color w:val="000000" w:themeColor="text1"/>
          <w:sz w:val="22"/>
          <w:szCs w:val="22"/>
          <w:lang w:eastAsia="ja-JP" w:bidi="th-TH"/>
        </w:rPr>
        <w:t xml:space="preserve"> can </w:t>
      </w:r>
      <w:r w:rsidR="00711C30" w:rsidRPr="00B5538C">
        <w:rPr>
          <w:rFonts w:eastAsia="MS Mincho" w:cstheme="minorHAnsi"/>
          <w:color w:val="000000" w:themeColor="text1"/>
          <w:sz w:val="22"/>
          <w:szCs w:val="22"/>
          <w:lang w:eastAsia="ja-JP" w:bidi="th-TH"/>
        </w:rPr>
        <w:lastRenderedPageBreak/>
        <w:t xml:space="preserve">result in </w:t>
      </w:r>
      <w:r w:rsidR="00230488" w:rsidRPr="00B5538C">
        <w:rPr>
          <w:rFonts w:eastAsia="MS Mincho" w:cstheme="minorHAnsi"/>
          <w:color w:val="000000" w:themeColor="text1"/>
          <w:sz w:val="22"/>
          <w:szCs w:val="22"/>
          <w:lang w:eastAsia="ja-JP" w:bidi="th-TH"/>
        </w:rPr>
        <w:t xml:space="preserve">at risk </w:t>
      </w:r>
      <w:r w:rsidR="00052C40" w:rsidRPr="00B5538C">
        <w:rPr>
          <w:rFonts w:eastAsia="MS Mincho" w:cstheme="minorHAnsi"/>
          <w:color w:val="000000" w:themeColor="text1"/>
          <w:sz w:val="22"/>
          <w:szCs w:val="22"/>
          <w:lang w:eastAsia="ja-JP" w:bidi="th-TH"/>
        </w:rPr>
        <w:t>populations forget</w:t>
      </w:r>
      <w:r w:rsidR="00711C30" w:rsidRPr="00B5538C">
        <w:rPr>
          <w:rFonts w:eastAsia="MS Mincho" w:cstheme="minorHAnsi"/>
          <w:color w:val="000000" w:themeColor="text1"/>
          <w:sz w:val="22"/>
          <w:szCs w:val="22"/>
          <w:lang w:eastAsia="ja-JP" w:bidi="th-TH"/>
        </w:rPr>
        <w:t>ting</w:t>
      </w:r>
      <w:r w:rsidR="00052C40" w:rsidRPr="00B5538C">
        <w:rPr>
          <w:rFonts w:eastAsia="MS Mincho" w:cstheme="minorHAnsi"/>
          <w:color w:val="000000" w:themeColor="text1"/>
          <w:sz w:val="22"/>
          <w:szCs w:val="22"/>
          <w:lang w:eastAsia="ja-JP" w:bidi="th-TH"/>
        </w:rPr>
        <w:t xml:space="preserve"> their exposure and practices of response</w:t>
      </w:r>
      <w:r w:rsidR="00594BF8" w:rsidRPr="00B5538C">
        <w:rPr>
          <w:rFonts w:eastAsia="MS Mincho" w:cstheme="minorHAnsi"/>
          <w:color w:val="000000" w:themeColor="text1"/>
          <w:sz w:val="22"/>
          <w:szCs w:val="22"/>
          <w:lang w:eastAsia="ja-JP" w:bidi="th-TH"/>
        </w:rPr>
        <w:t xml:space="preserve"> </w:t>
      </w:r>
      <w:r w:rsidR="00594BF8" w:rsidRPr="00B5538C">
        <w:rPr>
          <w:rFonts w:eastAsia="MS Mincho" w:cstheme="minorHAnsi"/>
          <w:color w:val="000000" w:themeColor="text1"/>
          <w:sz w:val="22"/>
          <w:szCs w:val="22"/>
          <w:lang w:eastAsia="ja-JP" w:bidi="th-TH"/>
        </w:rPr>
        <w:fldChar w:fldCharType="begin" w:fldLock="1"/>
      </w:r>
      <w:r w:rsidR="00436D4A" w:rsidRPr="00B5538C">
        <w:rPr>
          <w:rFonts w:eastAsia="MS Mincho" w:cstheme="minorHAnsi"/>
          <w:color w:val="000000" w:themeColor="text1"/>
          <w:sz w:val="22"/>
          <w:szCs w:val="22"/>
          <w:lang w:eastAsia="ja-JP" w:bidi="th-TH"/>
        </w:rPr>
        <w:instrText>ADDIN CSL_CITATION {"citationItems":[{"id":"ITEM-1","itemData":{"author":[{"dropping-particle":"","family":"Pfister","given":"Christian","non-dropping-particle":"","parse-names":false,"suffix":""},{"dropping-particle":"","family":"Brazdil","given":"Rudolf","non-dropping-particle":"","parse-names":false,"suffix":""},{"dropping-particle":"","family":"Barriendos","given":"Mariano","non-dropping-particle":"","parse-names":false,"suffix":""}],"container-title":"Climatic Change","id":"ITEM-1","issued":{"date-parts":[["2002"]]},"page":"55-110","title":"Reconstructing past climate and natural disasters in Europe using documentary evidence","type":"article-journal","volume":"43"},"uris":["http://www.mendeley.com/documents/?uuid=6a3e5eee-3b53-30ad-8d9a-209b5d738ba9"]}],"mendeley":{"formattedCitation":"(Pfister et al., 2002)","plainTextFormattedCitation":"(Pfister et al., 2002)","previouslyFormattedCitation":"(Pfister et al., 2002)"},"properties":{"noteIndex":0},"schema":"https://github.com/citation-style-language/schema/raw/master/csl-citation.json"}</w:instrText>
      </w:r>
      <w:r w:rsidR="00594BF8" w:rsidRPr="00B5538C">
        <w:rPr>
          <w:rFonts w:eastAsia="MS Mincho" w:cstheme="minorHAnsi"/>
          <w:color w:val="000000" w:themeColor="text1"/>
          <w:sz w:val="22"/>
          <w:szCs w:val="22"/>
          <w:lang w:eastAsia="ja-JP" w:bidi="th-TH"/>
        </w:rPr>
        <w:fldChar w:fldCharType="separate"/>
      </w:r>
      <w:r w:rsidR="00436D4A" w:rsidRPr="00B5538C">
        <w:rPr>
          <w:rFonts w:eastAsia="MS Mincho" w:cstheme="minorHAnsi"/>
          <w:noProof/>
          <w:color w:val="000000" w:themeColor="text1"/>
          <w:sz w:val="22"/>
          <w:szCs w:val="22"/>
          <w:lang w:eastAsia="ja-JP" w:bidi="th-TH"/>
        </w:rPr>
        <w:t>(Pfister et al., 2002)</w:t>
      </w:r>
      <w:r w:rsidR="00594BF8" w:rsidRPr="00B5538C">
        <w:rPr>
          <w:rFonts w:eastAsia="MS Mincho" w:cstheme="minorHAnsi"/>
          <w:color w:val="000000" w:themeColor="text1"/>
          <w:sz w:val="22"/>
          <w:szCs w:val="22"/>
          <w:lang w:eastAsia="ja-JP" w:bidi="th-TH"/>
        </w:rPr>
        <w:fldChar w:fldCharType="end"/>
      </w:r>
      <w:r w:rsidR="00052C40" w:rsidRPr="00B5538C">
        <w:rPr>
          <w:rFonts w:eastAsia="MS Mincho" w:cstheme="minorHAnsi"/>
          <w:color w:val="000000" w:themeColor="text1"/>
          <w:sz w:val="22"/>
          <w:szCs w:val="22"/>
          <w:lang w:eastAsia="ja-JP" w:bidi="th-TH"/>
        </w:rPr>
        <w:t>.</w:t>
      </w:r>
      <w:r w:rsidR="006B158F">
        <w:rPr>
          <w:rFonts w:eastAsia="MS Mincho" w:cstheme="minorHAnsi"/>
          <w:color w:val="000000" w:themeColor="text1"/>
          <w:sz w:val="22"/>
          <w:szCs w:val="22"/>
          <w:lang w:eastAsia="ja-JP" w:bidi="th-TH"/>
        </w:rPr>
        <w:t xml:space="preserve"> Additionally t</w:t>
      </w:r>
      <w:r w:rsidR="009863D3">
        <w:rPr>
          <w:rFonts w:eastAsia="MS Mincho" w:cstheme="minorHAnsi"/>
          <w:color w:val="000000" w:themeColor="text1"/>
          <w:sz w:val="22"/>
          <w:szCs w:val="22"/>
          <w:lang w:eastAsia="ja-JP" w:bidi="th-TH"/>
        </w:rPr>
        <w:t xml:space="preserve">he </w:t>
      </w:r>
      <w:r w:rsidR="00283CBC">
        <w:rPr>
          <w:rFonts w:eastAsia="MS Mincho" w:cstheme="minorHAnsi"/>
          <w:color w:val="000000" w:themeColor="text1"/>
          <w:sz w:val="22"/>
          <w:szCs w:val="22"/>
          <w:lang w:eastAsia="ja-JP" w:bidi="th-TH"/>
        </w:rPr>
        <w:t>suppression</w:t>
      </w:r>
      <w:r w:rsidR="009863D3">
        <w:rPr>
          <w:rFonts w:eastAsia="MS Mincho" w:cstheme="minorHAnsi"/>
          <w:color w:val="000000" w:themeColor="text1"/>
          <w:sz w:val="22"/>
          <w:szCs w:val="22"/>
          <w:lang w:eastAsia="ja-JP" w:bidi="th-TH"/>
        </w:rPr>
        <w:t xml:space="preserve"> of disaster memory can </w:t>
      </w:r>
      <w:r w:rsidR="00283CBC">
        <w:rPr>
          <w:rFonts w:eastAsia="MS Mincho" w:cstheme="minorHAnsi"/>
          <w:color w:val="000000" w:themeColor="text1"/>
          <w:sz w:val="22"/>
          <w:szCs w:val="22"/>
          <w:lang w:eastAsia="ja-JP" w:bidi="th-TH"/>
        </w:rPr>
        <w:t xml:space="preserve">be </w:t>
      </w:r>
      <w:r w:rsidR="00283CBC" w:rsidRPr="00B5538C">
        <w:rPr>
          <w:rFonts w:eastAsia="MS Mincho" w:cstheme="minorHAnsi"/>
          <w:color w:val="000000" w:themeColor="text1"/>
          <w:sz w:val="22"/>
          <w:szCs w:val="22"/>
          <w:lang w:eastAsia="ja-JP" w:bidi="th-TH"/>
        </w:rPr>
        <w:t xml:space="preserve">deliberately deployed to serve political agendas </w:t>
      </w:r>
      <w:r w:rsidR="00283CBC" w:rsidRPr="00B5538C">
        <w:rPr>
          <w:rFonts w:eastAsia="MS Mincho" w:cstheme="minorHAnsi"/>
          <w:color w:val="000000" w:themeColor="text1"/>
          <w:sz w:val="22"/>
          <w:szCs w:val="22"/>
          <w:lang w:eastAsia="ja-JP" w:bidi="th-TH"/>
        </w:rPr>
        <w:fldChar w:fldCharType="begin" w:fldLock="1"/>
      </w:r>
      <w:r w:rsidR="00BD7C9E">
        <w:rPr>
          <w:rFonts w:eastAsia="MS Mincho" w:cstheme="minorHAnsi"/>
          <w:color w:val="000000" w:themeColor="text1"/>
          <w:sz w:val="22"/>
          <w:szCs w:val="22"/>
          <w:lang w:eastAsia="ja-JP" w:bidi="th-TH"/>
        </w:rPr>
        <w:instrText>ADDIN CSL_CITATION {"citationItems":[{"id":"ITEM-1","itemData":{"author":[{"dropping-particle":"","family":"Lewis","given":"James","non-dropping-particle":"","parse-names":false,"suffix":""}],"container-title":"Cultures and Disasters","edition":"1st","editor":[{"dropping-particle":"","family":"Kruger","given":"F","non-dropping-particle":"","parse-names":false,"suffix":""},{"dropping-particle":"","family":"Bankoff","given":"G","non-dropping-particle":"","parse-names":false,"suffix":""},{"dropping-particle":"","family":"Cannon","given":"T","non-dropping-particle":"","parse-names":false,"suffix":""},{"dropping-particle":"","family":"Orlowski","given":"Benedikt","non-dropping-particle":"","parse-names":false,"suffix":""},{"dropping-particle":"","family":"Schipper","given":"Lisa","non-dropping-particle":"","parse-names":false,"suffix":""}],"id":"ITEM-1","issued":{"date-parts":[["2015"]]},"page":"109-154","publisher":"Routledge","publisher-place":"New York","title":"Cultures and Contra-cultures: Social devisions and behavioural origins of vulnerabilities to disaster risk","type":"chapter"},"uris":["http://www.mendeley.com/documents/?uuid=072173cb-7ca8-422d-af9a-227db65f34cf"]},{"id":"ITEM-2","itemData":{"URL":"http://www.hist.unibe.ch/unibe/philhist/hist/content/e267/e325/e8306/4_Pfister-Monster-Floods-11_ger.pdf","author":[{"dropping-particle":"","family":"Pfister","given":"Christian","non-dropping-particle":"","parse-names":false,"suffix":""}],"container-title":"Disaster Memory and Risk Culture in Western Europe, RCC Occasional Report","id":"ITEM-2","issue":"1","issued":{"date-parts":[["2011"]]},"page":"1-23","title":"The Monster Swallows You","type":"webpage"},"uris":["http://www.mendeley.com/documents/?uuid=43a8a5fb-85ed-4037-a922-aefc82997503"]}],"mendeley":{"formattedCitation":"(Lewis, 2015; Pfister, 2011)","plainTextFormattedCitation":"(Lewis, 2015; Pfister, 2011)","previouslyFormattedCitation":"(Lewis, 2015; Pfister, 2011)"},"properties":{"noteIndex":0},"schema":"https://github.com/citation-style-language/schema/raw/master/csl-citation.json"}</w:instrText>
      </w:r>
      <w:r w:rsidR="00283CBC" w:rsidRPr="00B5538C">
        <w:rPr>
          <w:rFonts w:eastAsia="MS Mincho" w:cstheme="minorHAnsi"/>
          <w:color w:val="000000" w:themeColor="text1"/>
          <w:sz w:val="22"/>
          <w:szCs w:val="22"/>
          <w:lang w:eastAsia="ja-JP" w:bidi="th-TH"/>
        </w:rPr>
        <w:fldChar w:fldCharType="separate"/>
      </w:r>
      <w:r w:rsidR="007478CA" w:rsidRPr="007478CA">
        <w:rPr>
          <w:rFonts w:eastAsia="MS Mincho" w:cstheme="minorHAnsi"/>
          <w:noProof/>
          <w:color w:val="000000" w:themeColor="text1"/>
          <w:sz w:val="22"/>
          <w:szCs w:val="22"/>
          <w:lang w:eastAsia="ja-JP" w:bidi="th-TH"/>
        </w:rPr>
        <w:t>(Lewis, 2015; Pfister, 2011)</w:t>
      </w:r>
      <w:r w:rsidR="00283CBC" w:rsidRPr="00B5538C">
        <w:rPr>
          <w:rFonts w:eastAsia="MS Mincho" w:cstheme="minorHAnsi"/>
          <w:color w:val="000000" w:themeColor="text1"/>
          <w:sz w:val="22"/>
          <w:szCs w:val="22"/>
          <w:lang w:eastAsia="ja-JP" w:bidi="th-TH"/>
        </w:rPr>
        <w:fldChar w:fldCharType="end"/>
      </w:r>
      <w:r w:rsidR="00283CBC" w:rsidRPr="00B5538C">
        <w:rPr>
          <w:rFonts w:eastAsia="MS Mincho" w:cstheme="minorHAnsi"/>
          <w:color w:val="000000" w:themeColor="text1"/>
          <w:sz w:val="22"/>
          <w:szCs w:val="22"/>
          <w:lang w:eastAsia="ja-JP" w:bidi="th-TH"/>
        </w:rPr>
        <w:t>.</w:t>
      </w:r>
      <w:r w:rsidR="00283CBC">
        <w:rPr>
          <w:rFonts w:eastAsia="MS Mincho" w:cstheme="minorHAnsi"/>
          <w:color w:val="000000" w:themeColor="text1"/>
          <w:sz w:val="22"/>
          <w:szCs w:val="22"/>
          <w:lang w:eastAsia="ja-JP" w:bidi="th-TH"/>
        </w:rPr>
        <w:t xml:space="preserve"> </w:t>
      </w:r>
      <w:r w:rsidR="008D1A67">
        <w:rPr>
          <w:rFonts w:eastAsia="MS Mincho" w:cstheme="minorHAnsi"/>
          <w:color w:val="000000" w:themeColor="text1"/>
          <w:sz w:val="22"/>
          <w:szCs w:val="22"/>
          <w:lang w:eastAsia="ja-JP" w:bidi="th-TH"/>
        </w:rPr>
        <w:t xml:space="preserve">Schenk </w:t>
      </w:r>
      <w:r w:rsidR="008D1A67" w:rsidRPr="00B5538C">
        <w:rPr>
          <w:rFonts w:eastAsia="MS Mincho" w:cstheme="minorHAnsi"/>
          <w:color w:val="000000" w:themeColor="text1"/>
          <w:sz w:val="22"/>
          <w:szCs w:val="22"/>
          <w:lang w:eastAsia="ja-JP" w:bidi="th-TH"/>
        </w:rPr>
        <w:fldChar w:fldCharType="begin" w:fldLock="1"/>
      </w:r>
      <w:r w:rsidR="00403CFF">
        <w:rPr>
          <w:rFonts w:eastAsia="MS Mincho" w:cstheme="minorHAnsi"/>
          <w:color w:val="000000" w:themeColor="text1"/>
          <w:sz w:val="22"/>
          <w:szCs w:val="22"/>
          <w:lang w:eastAsia="ja-JP" w:bidi="th-TH"/>
        </w:rPr>
        <w:instrText>ADDIN CSL_CITATION {"citationItems":[{"id":"ITEM-1","itemData":{"author":[{"dropping-particle":"","family":"Schenk","given":"GJ","non-dropping-particle":"","parse-names":false,"suffix":""}],"chapter-number":"4","container-title":"Culture and Disasters: Understanding Cultural Framings in Disaster Risk Reduction","editor":[{"dropping-particle":"","family":"Kruger","given":"F","non-dropping-particle":"","parse-names":false,"suffix":""},{"dropping-particle":"","family":"Bankoff","given":"G","non-dropping-particle":"","parse-names":false,"suffix":""},{"dropping-particle":"","family":"Cannon","given":"T","non-dropping-particle":"","parse-names":false,"suffix":""},{"dropping-particle":"","family":"Orlowski","given":"B","non-dropping-particle":"","parse-names":false,"suffix":""},{"dropping-particle":"","family":"Schipper","given":"ELF","non-dropping-particle":"","parse-names":false,"suffix":""}],"id":"ITEM-1","issued":{"date-parts":[["2015"]]},"page":"72-88","publisher":"Routeledge","publisher-place":"London","title":"'Learning from History'? Chances, problems, and limits of learning from historical natural disasters","type":"chapter"},"uris":["http://www.mendeley.com/documents/?uuid=e93e539d-e607-3958-a722-1f8655317b23"]}],"mendeley":{"formattedCitation":"(Schenk, 2015)","manualFormatting":"(2015)","plainTextFormattedCitation":"(Schenk, 2015)","previouslyFormattedCitation":"(Schenk, 2015)"},"properties":{"noteIndex":0},"schema":"https://github.com/citation-style-language/schema/raw/master/csl-citation.json"}</w:instrText>
      </w:r>
      <w:r w:rsidR="008D1A67" w:rsidRPr="00B5538C">
        <w:rPr>
          <w:rFonts w:eastAsia="MS Mincho" w:cstheme="minorHAnsi"/>
          <w:color w:val="000000" w:themeColor="text1"/>
          <w:sz w:val="22"/>
          <w:szCs w:val="22"/>
          <w:lang w:eastAsia="ja-JP" w:bidi="th-TH"/>
        </w:rPr>
        <w:fldChar w:fldCharType="separate"/>
      </w:r>
      <w:r w:rsidR="008D1A67" w:rsidRPr="00B5538C">
        <w:rPr>
          <w:rFonts w:eastAsia="MS Mincho" w:cstheme="minorHAnsi"/>
          <w:noProof/>
          <w:color w:val="000000" w:themeColor="text1"/>
          <w:sz w:val="22"/>
          <w:szCs w:val="22"/>
          <w:lang w:eastAsia="ja-JP" w:bidi="th-TH"/>
        </w:rPr>
        <w:t>(2015)</w:t>
      </w:r>
      <w:r w:rsidR="008D1A67" w:rsidRPr="00B5538C">
        <w:rPr>
          <w:rFonts w:eastAsia="MS Mincho" w:cstheme="minorHAnsi"/>
          <w:color w:val="000000" w:themeColor="text1"/>
          <w:sz w:val="22"/>
          <w:szCs w:val="22"/>
          <w:lang w:eastAsia="ja-JP" w:bidi="th-TH"/>
        </w:rPr>
        <w:fldChar w:fldCharType="end"/>
      </w:r>
      <w:r w:rsidR="008D1A67" w:rsidRPr="00B5538C">
        <w:rPr>
          <w:rFonts w:eastAsia="MS Mincho" w:cstheme="minorHAnsi"/>
          <w:color w:val="000000" w:themeColor="text1"/>
          <w:sz w:val="22"/>
          <w:szCs w:val="22"/>
          <w:lang w:eastAsia="ja-JP" w:bidi="th-TH"/>
        </w:rPr>
        <w:t xml:space="preserve"> </w:t>
      </w:r>
      <w:r w:rsidR="00052C40" w:rsidRPr="00B5538C">
        <w:rPr>
          <w:rFonts w:eastAsia="MS Mincho" w:cstheme="minorHAnsi"/>
          <w:color w:val="000000" w:themeColor="text1"/>
          <w:sz w:val="22"/>
          <w:szCs w:val="22"/>
          <w:lang w:eastAsia="ja-JP" w:bidi="th-TH"/>
        </w:rPr>
        <w:t>has also suggested that modern societies may have a ‘blind spot’ regarding the memory of disasters in history, potentially due to the current focus (and arguably over-reliance) on techno-centric early warning systems.</w:t>
      </w:r>
      <w:r w:rsidR="00052C40" w:rsidRPr="00B5538C">
        <w:rPr>
          <w:rFonts w:cstheme="minorHAnsi"/>
          <w:color w:val="000000" w:themeColor="text1"/>
          <w:sz w:val="22"/>
          <w:szCs w:val="22"/>
        </w:rPr>
        <w:t xml:space="preserve"> </w:t>
      </w:r>
      <w:r w:rsidR="00052C40" w:rsidRPr="00B5538C">
        <w:rPr>
          <w:rFonts w:eastAsia="MS Mincho" w:cstheme="minorHAnsi"/>
          <w:color w:val="000000" w:themeColor="text1"/>
          <w:sz w:val="22"/>
          <w:szCs w:val="22"/>
          <w:lang w:eastAsia="ja-JP" w:bidi="th-TH"/>
        </w:rPr>
        <w:t xml:space="preserve">For this reason, </w:t>
      </w:r>
      <w:r w:rsidR="00A241C4">
        <w:rPr>
          <w:rFonts w:eastAsia="MS Mincho" w:cstheme="minorHAnsi"/>
          <w:color w:val="000000" w:themeColor="text1"/>
          <w:sz w:val="22"/>
          <w:szCs w:val="22"/>
          <w:lang w:eastAsia="ja-JP" w:bidi="th-TH"/>
        </w:rPr>
        <w:t>this study is equally as interest</w:t>
      </w:r>
      <w:r w:rsidR="009863D3">
        <w:rPr>
          <w:rFonts w:eastAsia="MS Mincho" w:cstheme="minorHAnsi"/>
          <w:color w:val="000000" w:themeColor="text1"/>
          <w:sz w:val="22"/>
          <w:szCs w:val="22"/>
          <w:lang w:eastAsia="ja-JP" w:bidi="th-TH"/>
        </w:rPr>
        <w:t>ed</w:t>
      </w:r>
      <w:r w:rsidR="00A241C4">
        <w:rPr>
          <w:rFonts w:eastAsia="MS Mincho" w:cstheme="minorHAnsi"/>
          <w:color w:val="000000" w:themeColor="text1"/>
          <w:sz w:val="22"/>
          <w:szCs w:val="22"/>
          <w:lang w:eastAsia="ja-JP" w:bidi="th-TH"/>
        </w:rPr>
        <w:t xml:space="preserve"> in the </w:t>
      </w:r>
      <w:r w:rsidR="00052C40" w:rsidRPr="00B5538C">
        <w:rPr>
          <w:rFonts w:eastAsia="MS Mincho" w:cstheme="minorHAnsi"/>
          <w:i/>
          <w:sz w:val="22"/>
          <w:szCs w:val="22"/>
          <w:lang w:eastAsia="ja-JP" w:bidi="th-TH"/>
        </w:rPr>
        <w:t xml:space="preserve">forgetting </w:t>
      </w:r>
      <w:r w:rsidR="00052C40" w:rsidRPr="00B5538C">
        <w:rPr>
          <w:rFonts w:eastAsia="MS Mincho" w:cstheme="minorHAnsi"/>
          <w:sz w:val="22"/>
          <w:szCs w:val="22"/>
          <w:lang w:eastAsia="ja-JP" w:bidi="th-TH"/>
        </w:rPr>
        <w:t>of cyclones</w:t>
      </w:r>
      <w:r w:rsidR="00835451">
        <w:rPr>
          <w:rFonts w:eastAsia="MS Mincho" w:cstheme="minorHAnsi"/>
          <w:sz w:val="22"/>
          <w:szCs w:val="22"/>
          <w:lang w:eastAsia="ja-JP" w:bidi="th-TH"/>
        </w:rPr>
        <w:t xml:space="preserve"> as in remembering.</w:t>
      </w:r>
    </w:p>
    <w:p w14:paraId="62B6AC43" w14:textId="63A107DA" w:rsidR="00AE592E" w:rsidRDefault="00AE592E" w:rsidP="00052C40">
      <w:pPr>
        <w:widowControl w:val="0"/>
        <w:autoSpaceDE w:val="0"/>
        <w:autoSpaceDN w:val="0"/>
        <w:adjustRightInd w:val="0"/>
        <w:spacing w:line="360" w:lineRule="auto"/>
        <w:jc w:val="both"/>
        <w:rPr>
          <w:rFonts w:eastAsia="MS Mincho" w:cstheme="minorHAnsi"/>
          <w:sz w:val="22"/>
          <w:szCs w:val="22"/>
          <w:lang w:eastAsia="ja-JP" w:bidi="th-TH"/>
        </w:rPr>
      </w:pPr>
    </w:p>
    <w:p w14:paraId="33B72EC2" w14:textId="131B62DB" w:rsidR="00AE592E" w:rsidRPr="004110E1" w:rsidRDefault="00CA13DC" w:rsidP="00052C40">
      <w:pPr>
        <w:widowControl w:val="0"/>
        <w:autoSpaceDE w:val="0"/>
        <w:autoSpaceDN w:val="0"/>
        <w:adjustRightInd w:val="0"/>
        <w:spacing w:line="360" w:lineRule="auto"/>
        <w:jc w:val="both"/>
        <w:rPr>
          <w:rFonts w:eastAsia="MS Mincho" w:cstheme="minorHAnsi"/>
          <w:color w:val="000000" w:themeColor="text1"/>
          <w:sz w:val="22"/>
          <w:szCs w:val="22"/>
          <w:lang w:eastAsia="ja-JP" w:bidi="th-TH"/>
        </w:rPr>
      </w:pPr>
      <w:r>
        <w:rPr>
          <w:rFonts w:cstheme="minorHAnsi"/>
          <w:color w:val="000000" w:themeColor="text1"/>
          <w:sz w:val="22"/>
          <w:szCs w:val="22"/>
        </w:rPr>
        <w:t>T</w:t>
      </w:r>
      <w:r w:rsidR="00EA2E21" w:rsidRPr="000C0332">
        <w:rPr>
          <w:rFonts w:cstheme="minorHAnsi"/>
          <w:color w:val="000000" w:themeColor="text1"/>
          <w:sz w:val="22"/>
          <w:szCs w:val="22"/>
        </w:rPr>
        <w:t xml:space="preserve">his research focuses on </w:t>
      </w:r>
      <w:r w:rsidR="00EA2E21" w:rsidRPr="000C0332">
        <w:rPr>
          <w:rFonts w:cstheme="minorHAnsi"/>
          <w:bCs/>
          <w:color w:val="000000" w:themeColor="text1"/>
          <w:sz w:val="22"/>
          <w:szCs w:val="22"/>
        </w:rPr>
        <w:t xml:space="preserve">the role of cultural memory in </w:t>
      </w:r>
      <w:r w:rsidR="00EA2E21" w:rsidRPr="000C0332">
        <w:rPr>
          <w:rFonts w:cstheme="minorHAnsi"/>
          <w:color w:val="000000" w:themeColor="text1"/>
          <w:sz w:val="22"/>
          <w:szCs w:val="22"/>
        </w:rPr>
        <w:t>how responses to cyclones</w:t>
      </w:r>
      <w:r w:rsidR="00EA2E21" w:rsidRPr="000C0332">
        <w:rPr>
          <w:rFonts w:cstheme="minorHAnsi"/>
          <w:bCs/>
          <w:color w:val="000000" w:themeColor="text1"/>
          <w:sz w:val="22"/>
          <w:szCs w:val="22"/>
        </w:rPr>
        <w:t xml:space="preserve"> in Mauritius have changed over time by detailing the patterns of interaction between communities and cyclones and the creation of cyclone disasters.</w:t>
      </w:r>
      <w:r w:rsidR="00EA2E21">
        <w:rPr>
          <w:rFonts w:eastAsia="MS Mincho" w:cstheme="minorHAnsi"/>
          <w:sz w:val="22"/>
          <w:szCs w:val="22"/>
          <w:lang w:eastAsia="ja-JP" w:bidi="th-TH"/>
        </w:rPr>
        <w:t xml:space="preserve"> </w:t>
      </w:r>
      <w:r w:rsidR="00AE592E">
        <w:rPr>
          <w:rFonts w:eastAsia="MS Mincho" w:cstheme="minorHAnsi"/>
          <w:sz w:val="22"/>
          <w:szCs w:val="22"/>
          <w:lang w:eastAsia="ja-JP" w:bidi="th-TH"/>
        </w:rPr>
        <w:t xml:space="preserve">This paper first presents the archive and interview methods used by this </w:t>
      </w:r>
      <w:r w:rsidR="00C63BF9">
        <w:rPr>
          <w:rFonts w:eastAsia="MS Mincho" w:cstheme="minorHAnsi"/>
          <w:sz w:val="22"/>
          <w:szCs w:val="22"/>
          <w:lang w:eastAsia="ja-JP" w:bidi="th-TH"/>
        </w:rPr>
        <w:t>research</w:t>
      </w:r>
      <w:r w:rsidR="00285A5F">
        <w:rPr>
          <w:rFonts w:eastAsia="MS Mincho" w:cstheme="minorHAnsi"/>
          <w:sz w:val="22"/>
          <w:szCs w:val="22"/>
          <w:lang w:eastAsia="ja-JP" w:bidi="th-TH"/>
        </w:rPr>
        <w:t xml:space="preserve">. The paper then </w:t>
      </w:r>
      <w:r w:rsidR="00AE592E">
        <w:rPr>
          <w:rFonts w:eastAsia="MS Mincho" w:cstheme="minorHAnsi"/>
          <w:sz w:val="22"/>
          <w:szCs w:val="22"/>
          <w:lang w:eastAsia="ja-JP" w:bidi="th-TH"/>
        </w:rPr>
        <w:t>highlight</w:t>
      </w:r>
      <w:r w:rsidR="00285A5F">
        <w:rPr>
          <w:rFonts w:eastAsia="MS Mincho" w:cstheme="minorHAnsi"/>
          <w:sz w:val="22"/>
          <w:szCs w:val="22"/>
          <w:lang w:eastAsia="ja-JP" w:bidi="th-TH"/>
        </w:rPr>
        <w:t>s</w:t>
      </w:r>
      <w:r w:rsidR="00AE592E">
        <w:rPr>
          <w:rFonts w:eastAsia="MS Mincho" w:cstheme="minorHAnsi"/>
          <w:sz w:val="22"/>
          <w:szCs w:val="22"/>
          <w:lang w:eastAsia="ja-JP" w:bidi="th-TH"/>
        </w:rPr>
        <w:t xml:space="preserve"> three key elements of responses, perceptions, and memory over time</w:t>
      </w:r>
      <w:r w:rsidR="00285A5F">
        <w:rPr>
          <w:rFonts w:eastAsia="MS Mincho" w:cstheme="minorHAnsi"/>
          <w:sz w:val="22"/>
          <w:szCs w:val="22"/>
          <w:lang w:eastAsia="ja-JP" w:bidi="th-TH"/>
        </w:rPr>
        <w:t xml:space="preserve">: </w:t>
      </w:r>
      <w:r w:rsidR="00AE592E">
        <w:rPr>
          <w:rFonts w:eastAsia="MS Mincho" w:cstheme="minorHAnsi"/>
          <w:sz w:val="22"/>
          <w:szCs w:val="22"/>
          <w:lang w:eastAsia="ja-JP" w:bidi="th-TH"/>
        </w:rPr>
        <w:t xml:space="preserve">1) the </w:t>
      </w:r>
      <w:r w:rsidR="00C63BF9" w:rsidRPr="004110E1">
        <w:rPr>
          <w:rFonts w:eastAsia="MS Mincho" w:cstheme="minorHAnsi"/>
          <w:color w:val="000000" w:themeColor="text1"/>
          <w:sz w:val="22"/>
          <w:szCs w:val="22"/>
          <w:lang w:eastAsia="ja-JP" w:bidi="th-TH"/>
        </w:rPr>
        <w:t>experience</w:t>
      </w:r>
      <w:r w:rsidR="00AE592E" w:rsidRPr="004110E1">
        <w:rPr>
          <w:rFonts w:eastAsia="MS Mincho" w:cstheme="minorHAnsi"/>
          <w:color w:val="000000" w:themeColor="text1"/>
          <w:sz w:val="22"/>
          <w:szCs w:val="22"/>
          <w:lang w:eastAsia="ja-JP" w:bidi="th-TH"/>
        </w:rPr>
        <w:t xml:space="preserve"> and memory of the cyclone eye, 2) the seasonal timing of cyclones and 3) the perceptions and </w:t>
      </w:r>
      <w:r w:rsidR="00C63BF9" w:rsidRPr="004110E1">
        <w:rPr>
          <w:rFonts w:eastAsia="MS Mincho" w:cstheme="minorHAnsi"/>
          <w:color w:val="000000" w:themeColor="text1"/>
          <w:sz w:val="22"/>
          <w:szCs w:val="22"/>
          <w:lang w:eastAsia="ja-JP" w:bidi="th-TH"/>
        </w:rPr>
        <w:t>discourses</w:t>
      </w:r>
      <w:r w:rsidR="00AE592E" w:rsidRPr="004110E1">
        <w:rPr>
          <w:rFonts w:eastAsia="MS Mincho" w:cstheme="minorHAnsi"/>
          <w:color w:val="000000" w:themeColor="text1"/>
          <w:sz w:val="22"/>
          <w:szCs w:val="22"/>
          <w:lang w:eastAsia="ja-JP" w:bidi="th-TH"/>
        </w:rPr>
        <w:t xml:space="preserve"> regarding cyclone frequency. For each, first the archive data </w:t>
      </w:r>
      <w:r w:rsidR="00420850" w:rsidRPr="004110E1">
        <w:rPr>
          <w:rFonts w:eastAsia="MS Mincho" w:cstheme="minorHAnsi"/>
          <w:color w:val="000000" w:themeColor="text1"/>
          <w:sz w:val="22"/>
          <w:szCs w:val="22"/>
          <w:lang w:eastAsia="ja-JP" w:bidi="th-TH"/>
        </w:rPr>
        <w:t xml:space="preserve">are </w:t>
      </w:r>
      <w:r w:rsidR="00AE592E" w:rsidRPr="004110E1">
        <w:rPr>
          <w:rFonts w:eastAsia="MS Mincho" w:cstheme="minorHAnsi"/>
          <w:color w:val="000000" w:themeColor="text1"/>
          <w:sz w:val="22"/>
          <w:szCs w:val="22"/>
          <w:lang w:eastAsia="ja-JP" w:bidi="th-TH"/>
        </w:rPr>
        <w:t xml:space="preserve">presented to illustrate the historical context, before the </w:t>
      </w:r>
      <w:r w:rsidR="00285A5F" w:rsidRPr="004110E1">
        <w:rPr>
          <w:rFonts w:eastAsia="MS Mincho" w:cstheme="minorHAnsi"/>
          <w:color w:val="000000" w:themeColor="text1"/>
          <w:sz w:val="22"/>
          <w:szCs w:val="22"/>
          <w:lang w:eastAsia="ja-JP" w:bidi="th-TH"/>
        </w:rPr>
        <w:t>corresponding</w:t>
      </w:r>
      <w:r w:rsidR="00AE592E" w:rsidRPr="004110E1">
        <w:rPr>
          <w:rFonts w:eastAsia="MS Mincho" w:cstheme="minorHAnsi"/>
          <w:color w:val="000000" w:themeColor="text1"/>
          <w:sz w:val="22"/>
          <w:szCs w:val="22"/>
          <w:lang w:eastAsia="ja-JP" w:bidi="th-TH"/>
        </w:rPr>
        <w:t xml:space="preserve"> interview data </w:t>
      </w:r>
      <w:r w:rsidR="00420850" w:rsidRPr="004110E1">
        <w:rPr>
          <w:rFonts w:eastAsia="MS Mincho" w:cstheme="minorHAnsi"/>
          <w:color w:val="000000" w:themeColor="text1"/>
          <w:sz w:val="22"/>
          <w:szCs w:val="22"/>
          <w:lang w:eastAsia="ja-JP" w:bidi="th-TH"/>
        </w:rPr>
        <w:t xml:space="preserve">are </w:t>
      </w:r>
      <w:r w:rsidR="00AE592E" w:rsidRPr="004110E1">
        <w:rPr>
          <w:rFonts w:eastAsia="MS Mincho" w:cstheme="minorHAnsi"/>
          <w:color w:val="000000" w:themeColor="text1"/>
          <w:sz w:val="22"/>
          <w:szCs w:val="22"/>
          <w:lang w:eastAsia="ja-JP" w:bidi="th-TH"/>
        </w:rPr>
        <w:t>presented to illustrate the contemporary context. The paper concludes with a discussion of the implications of these results</w:t>
      </w:r>
      <w:r w:rsidR="006B158F" w:rsidRPr="004110E1">
        <w:rPr>
          <w:rFonts w:eastAsia="MS Mincho" w:cstheme="minorHAnsi"/>
          <w:color w:val="000000" w:themeColor="text1"/>
          <w:sz w:val="22"/>
          <w:szCs w:val="22"/>
          <w:lang w:eastAsia="ja-JP" w:bidi="th-TH"/>
        </w:rPr>
        <w:t xml:space="preserve"> and </w:t>
      </w:r>
      <w:r w:rsidR="003E43D0" w:rsidRPr="004110E1">
        <w:rPr>
          <w:rFonts w:eastAsia="MS Mincho" w:cstheme="minorHAnsi"/>
          <w:color w:val="000000" w:themeColor="text1"/>
          <w:sz w:val="22"/>
          <w:szCs w:val="22"/>
          <w:lang w:eastAsia="ja-JP" w:bidi="th-TH"/>
        </w:rPr>
        <w:t>expands the idea of the</w:t>
      </w:r>
      <w:r w:rsidR="006B158F" w:rsidRPr="004110E1">
        <w:rPr>
          <w:rFonts w:eastAsia="MS Mincho" w:cstheme="minorHAnsi"/>
          <w:color w:val="000000" w:themeColor="text1"/>
          <w:sz w:val="22"/>
          <w:szCs w:val="22"/>
          <w:lang w:eastAsia="ja-JP" w:bidi="th-TH"/>
        </w:rPr>
        <w:t xml:space="preserve"> </w:t>
      </w:r>
      <w:r w:rsidR="00436037" w:rsidRPr="004110E1">
        <w:rPr>
          <w:rFonts w:eastAsia="MS Mincho" w:cstheme="minorHAnsi"/>
          <w:color w:val="000000" w:themeColor="text1"/>
          <w:sz w:val="22"/>
          <w:szCs w:val="22"/>
          <w:lang w:eastAsia="ja-JP" w:bidi="th-TH"/>
        </w:rPr>
        <w:t>helices</w:t>
      </w:r>
      <w:r w:rsidR="006B158F" w:rsidRPr="004110E1">
        <w:rPr>
          <w:rFonts w:eastAsia="MS Mincho" w:cstheme="minorHAnsi"/>
          <w:color w:val="000000" w:themeColor="text1"/>
          <w:sz w:val="22"/>
          <w:szCs w:val="22"/>
          <w:lang w:eastAsia="ja-JP" w:bidi="th-TH"/>
        </w:rPr>
        <w:t xml:space="preserve"> concept</w:t>
      </w:r>
      <w:r w:rsidR="009D7A34" w:rsidRPr="004110E1">
        <w:rPr>
          <w:rFonts w:eastAsia="MS Mincho" w:cstheme="minorHAnsi"/>
          <w:color w:val="000000" w:themeColor="text1"/>
          <w:sz w:val="22"/>
          <w:szCs w:val="22"/>
          <w:lang w:eastAsia="ja-JP" w:bidi="th-TH"/>
        </w:rPr>
        <w:t xml:space="preserve"> as a framework through which to understand disaster memory and forgetting through time</w:t>
      </w:r>
      <w:r w:rsidR="006B158F" w:rsidRPr="004110E1">
        <w:rPr>
          <w:rFonts w:eastAsia="MS Mincho" w:cstheme="minorHAnsi"/>
          <w:color w:val="000000" w:themeColor="text1"/>
          <w:sz w:val="22"/>
          <w:szCs w:val="22"/>
          <w:lang w:eastAsia="ja-JP" w:bidi="th-TH"/>
        </w:rPr>
        <w:t xml:space="preserve">. </w:t>
      </w:r>
    </w:p>
    <w:p w14:paraId="72A9F2E8" w14:textId="77777777" w:rsidR="00647721" w:rsidRPr="004110E1" w:rsidRDefault="00647721" w:rsidP="0095106D">
      <w:pPr>
        <w:spacing w:line="360" w:lineRule="auto"/>
        <w:rPr>
          <w:rFonts w:cstheme="minorHAnsi"/>
          <w:color w:val="000000" w:themeColor="text1"/>
          <w:sz w:val="22"/>
          <w:szCs w:val="22"/>
        </w:rPr>
      </w:pPr>
    </w:p>
    <w:p w14:paraId="2F5D773F" w14:textId="770B00BA" w:rsidR="00AE157C" w:rsidRPr="00B5538C" w:rsidRDefault="00A2457F" w:rsidP="009911DD">
      <w:pPr>
        <w:pStyle w:val="Heading2"/>
        <w:numPr>
          <w:ilvl w:val="0"/>
          <w:numId w:val="6"/>
        </w:numPr>
        <w:spacing w:before="0" w:line="360" w:lineRule="auto"/>
        <w:rPr>
          <w:sz w:val="22"/>
          <w:szCs w:val="22"/>
        </w:rPr>
      </w:pPr>
      <w:r w:rsidRPr="00B5538C">
        <w:rPr>
          <w:rFonts w:asciiTheme="minorHAnsi" w:hAnsiTheme="minorHAnsi" w:cstheme="minorHAnsi"/>
        </w:rPr>
        <w:t>Methods</w:t>
      </w:r>
    </w:p>
    <w:p w14:paraId="4CF846F4" w14:textId="12EC82A8" w:rsidR="0008625F" w:rsidRPr="00B5538C" w:rsidRDefault="00AE157C" w:rsidP="009911DD">
      <w:pPr>
        <w:pStyle w:val="Heading3"/>
        <w:numPr>
          <w:ilvl w:val="1"/>
          <w:numId w:val="10"/>
        </w:numPr>
      </w:pPr>
      <w:r w:rsidRPr="00B5538C">
        <w:t>Archive data collection</w:t>
      </w:r>
    </w:p>
    <w:p w14:paraId="3A26F2F3" w14:textId="440E9A04" w:rsidR="000F1E3B" w:rsidRPr="00B5538C" w:rsidRDefault="00221CB4" w:rsidP="00C10E8B">
      <w:pPr>
        <w:spacing w:line="360" w:lineRule="auto"/>
        <w:jc w:val="both"/>
        <w:rPr>
          <w:rFonts w:cstheme="minorHAnsi"/>
          <w:sz w:val="22"/>
          <w:szCs w:val="22"/>
        </w:rPr>
      </w:pPr>
      <w:r w:rsidRPr="00B5538C">
        <w:rPr>
          <w:rFonts w:cstheme="minorHAnsi"/>
          <w:sz w:val="22"/>
          <w:szCs w:val="22"/>
        </w:rPr>
        <w:t xml:space="preserve">This research </w:t>
      </w:r>
      <w:r w:rsidR="00224F06">
        <w:rPr>
          <w:rFonts w:cstheme="minorHAnsi"/>
          <w:sz w:val="22"/>
          <w:szCs w:val="22"/>
        </w:rPr>
        <w:t xml:space="preserve">combines contemporary interviews with </w:t>
      </w:r>
      <w:r w:rsidR="00C10E8B">
        <w:rPr>
          <w:rFonts w:cstheme="minorHAnsi"/>
          <w:sz w:val="22"/>
          <w:szCs w:val="22"/>
        </w:rPr>
        <w:t>subst</w:t>
      </w:r>
      <w:r w:rsidR="00AE592E">
        <w:rPr>
          <w:rFonts w:cstheme="minorHAnsi"/>
          <w:sz w:val="22"/>
          <w:szCs w:val="22"/>
        </w:rPr>
        <w:t>ant</w:t>
      </w:r>
      <w:r w:rsidR="00C10E8B">
        <w:rPr>
          <w:rFonts w:cstheme="minorHAnsi"/>
          <w:sz w:val="22"/>
          <w:szCs w:val="22"/>
        </w:rPr>
        <w:t>ial ar</w:t>
      </w:r>
      <w:r w:rsidR="00AB5BCF">
        <w:rPr>
          <w:rFonts w:cstheme="minorHAnsi"/>
          <w:sz w:val="22"/>
          <w:szCs w:val="22"/>
        </w:rPr>
        <w:t>c</w:t>
      </w:r>
      <w:r w:rsidR="00C10E8B">
        <w:rPr>
          <w:rFonts w:cstheme="minorHAnsi"/>
          <w:sz w:val="22"/>
          <w:szCs w:val="22"/>
        </w:rPr>
        <w:t xml:space="preserve">hive research </w:t>
      </w:r>
      <w:r w:rsidR="006306EF">
        <w:rPr>
          <w:rFonts w:cstheme="minorHAnsi"/>
          <w:sz w:val="22"/>
          <w:szCs w:val="22"/>
        </w:rPr>
        <w:t>in</w:t>
      </w:r>
      <w:r w:rsidR="00224F06">
        <w:rPr>
          <w:rFonts w:cstheme="minorHAnsi"/>
          <w:sz w:val="22"/>
          <w:szCs w:val="22"/>
        </w:rPr>
        <w:t xml:space="preserve"> </w:t>
      </w:r>
      <w:r w:rsidR="00A2579E" w:rsidRPr="00B5538C">
        <w:rPr>
          <w:rFonts w:cstheme="minorHAnsi"/>
          <w:sz w:val="22"/>
          <w:szCs w:val="22"/>
        </w:rPr>
        <w:t>several locations in Mauritius</w:t>
      </w:r>
      <w:r w:rsidRPr="00B5538C">
        <w:rPr>
          <w:rFonts w:cstheme="minorHAnsi"/>
          <w:sz w:val="22"/>
          <w:szCs w:val="22"/>
        </w:rPr>
        <w:t xml:space="preserve">. </w:t>
      </w:r>
      <w:r w:rsidR="00C10E8B">
        <w:rPr>
          <w:rFonts w:cstheme="minorHAnsi"/>
          <w:sz w:val="22"/>
          <w:szCs w:val="22"/>
        </w:rPr>
        <w:t>Archive d</w:t>
      </w:r>
      <w:r w:rsidR="009C0122" w:rsidRPr="00B5538C">
        <w:rPr>
          <w:rFonts w:cstheme="minorHAnsi"/>
          <w:sz w:val="22"/>
          <w:szCs w:val="22"/>
        </w:rPr>
        <w:t xml:space="preserve">ata collection </w:t>
      </w:r>
      <w:r w:rsidR="00124DA9" w:rsidRPr="00B5538C">
        <w:rPr>
          <w:rFonts w:cstheme="minorHAnsi"/>
          <w:sz w:val="22"/>
          <w:szCs w:val="22"/>
        </w:rPr>
        <w:t>focused on building a rich descriptive picture of the experience</w:t>
      </w:r>
      <w:r w:rsidR="00E85D00">
        <w:rPr>
          <w:rFonts w:cstheme="minorHAnsi"/>
          <w:sz w:val="22"/>
          <w:szCs w:val="22"/>
        </w:rPr>
        <w:t>, impact and response to</w:t>
      </w:r>
      <w:r w:rsidR="00124DA9" w:rsidRPr="00B5538C">
        <w:rPr>
          <w:rFonts w:cstheme="minorHAnsi"/>
          <w:sz w:val="22"/>
          <w:szCs w:val="22"/>
        </w:rPr>
        <w:t xml:space="preserve"> </w:t>
      </w:r>
      <w:r w:rsidR="00EE5557">
        <w:rPr>
          <w:rFonts w:cstheme="minorHAnsi"/>
          <w:sz w:val="22"/>
          <w:szCs w:val="22"/>
        </w:rPr>
        <w:t xml:space="preserve">past </w:t>
      </w:r>
      <w:r w:rsidR="00124DA9" w:rsidRPr="00B5538C">
        <w:rPr>
          <w:rFonts w:cstheme="minorHAnsi"/>
          <w:sz w:val="22"/>
          <w:szCs w:val="22"/>
        </w:rPr>
        <w:t>cyclone</w:t>
      </w:r>
      <w:r w:rsidR="00EE5557">
        <w:rPr>
          <w:rFonts w:cstheme="minorHAnsi"/>
          <w:sz w:val="22"/>
          <w:szCs w:val="22"/>
        </w:rPr>
        <w:t>s</w:t>
      </w:r>
      <w:r w:rsidR="00E85D00">
        <w:rPr>
          <w:rFonts w:cstheme="minorHAnsi"/>
          <w:sz w:val="22"/>
          <w:szCs w:val="22"/>
        </w:rPr>
        <w:t>.</w:t>
      </w:r>
      <w:r w:rsidR="00EE5557">
        <w:rPr>
          <w:rFonts w:cstheme="minorHAnsi"/>
          <w:sz w:val="22"/>
          <w:szCs w:val="22"/>
        </w:rPr>
        <w:t xml:space="preserve"> </w:t>
      </w:r>
      <w:r w:rsidR="00381EE6" w:rsidRPr="00B5538C">
        <w:rPr>
          <w:rFonts w:cstheme="minorHAnsi"/>
          <w:sz w:val="22"/>
          <w:szCs w:val="22"/>
        </w:rPr>
        <w:t>Th</w:t>
      </w:r>
      <w:r w:rsidR="003F28F7" w:rsidRPr="00B5538C">
        <w:rPr>
          <w:rFonts w:cstheme="minorHAnsi"/>
          <w:sz w:val="22"/>
          <w:szCs w:val="22"/>
        </w:rPr>
        <w:t>e collection</w:t>
      </w:r>
      <w:r w:rsidR="00381EE6" w:rsidRPr="00B5538C">
        <w:rPr>
          <w:rFonts w:cstheme="minorHAnsi"/>
          <w:sz w:val="22"/>
          <w:szCs w:val="22"/>
        </w:rPr>
        <w:t xml:space="preserve"> </w:t>
      </w:r>
      <w:r w:rsidR="00B0491C" w:rsidRPr="00B5538C">
        <w:rPr>
          <w:rFonts w:cstheme="minorHAnsi"/>
          <w:sz w:val="22"/>
          <w:szCs w:val="22"/>
        </w:rPr>
        <w:t xml:space="preserve">primarily </w:t>
      </w:r>
      <w:r w:rsidR="00381EE6" w:rsidRPr="00B5538C">
        <w:rPr>
          <w:rFonts w:cstheme="minorHAnsi"/>
          <w:sz w:val="22"/>
          <w:szCs w:val="22"/>
        </w:rPr>
        <w:t>focused on governmental records</w:t>
      </w:r>
      <w:r w:rsidR="00C02D4B">
        <w:rPr>
          <w:rFonts w:cstheme="minorHAnsi"/>
          <w:sz w:val="22"/>
          <w:szCs w:val="22"/>
        </w:rPr>
        <w:t xml:space="preserve"> stored in the National Archive (NA) of Mauritius</w:t>
      </w:r>
      <w:r w:rsidR="00381EE6" w:rsidRPr="00B5538C">
        <w:rPr>
          <w:rFonts w:cstheme="minorHAnsi"/>
          <w:sz w:val="22"/>
          <w:szCs w:val="22"/>
        </w:rPr>
        <w:t xml:space="preserve"> </w:t>
      </w:r>
      <w:r w:rsidR="00390326" w:rsidRPr="00B5538C">
        <w:rPr>
          <w:rFonts w:cstheme="minorHAnsi"/>
          <w:sz w:val="22"/>
          <w:szCs w:val="22"/>
        </w:rPr>
        <w:t>(</w:t>
      </w:r>
      <w:r w:rsidR="001851C7">
        <w:rPr>
          <w:rFonts w:cstheme="minorHAnsi"/>
          <w:color w:val="000000" w:themeColor="text1"/>
          <w:sz w:val="22"/>
          <w:szCs w:val="22"/>
        </w:rPr>
        <w:t>T</w:t>
      </w:r>
      <w:r w:rsidR="00390326" w:rsidRPr="00B5538C">
        <w:rPr>
          <w:rFonts w:cstheme="minorHAnsi"/>
          <w:color w:val="000000" w:themeColor="text1"/>
          <w:sz w:val="22"/>
          <w:szCs w:val="22"/>
        </w:rPr>
        <w:t xml:space="preserve">able </w:t>
      </w:r>
      <w:r w:rsidR="00246D28" w:rsidRPr="00B5538C">
        <w:rPr>
          <w:rFonts w:cstheme="minorHAnsi"/>
          <w:color w:val="000000" w:themeColor="text1"/>
          <w:sz w:val="22"/>
          <w:szCs w:val="22"/>
        </w:rPr>
        <w:t>1</w:t>
      </w:r>
      <w:r w:rsidR="00390326" w:rsidRPr="00B5538C">
        <w:rPr>
          <w:rFonts w:cstheme="minorHAnsi"/>
          <w:color w:val="000000" w:themeColor="text1"/>
          <w:sz w:val="22"/>
          <w:szCs w:val="22"/>
        </w:rPr>
        <w:t>)</w:t>
      </w:r>
      <w:r w:rsidR="00C02D4B">
        <w:rPr>
          <w:rFonts w:cstheme="minorHAnsi"/>
          <w:color w:val="000000" w:themeColor="text1"/>
          <w:sz w:val="22"/>
          <w:szCs w:val="22"/>
        </w:rPr>
        <w:t>,</w:t>
      </w:r>
      <w:r w:rsidR="00390326" w:rsidRPr="00B5538C">
        <w:rPr>
          <w:rFonts w:cstheme="minorHAnsi"/>
          <w:color w:val="000000" w:themeColor="text1"/>
          <w:sz w:val="22"/>
          <w:szCs w:val="22"/>
        </w:rPr>
        <w:t xml:space="preserve"> </w:t>
      </w:r>
      <w:r w:rsidR="00381EE6" w:rsidRPr="00B5538C">
        <w:rPr>
          <w:rFonts w:cstheme="minorHAnsi"/>
          <w:color w:val="000000" w:themeColor="text1"/>
          <w:sz w:val="22"/>
          <w:szCs w:val="22"/>
        </w:rPr>
        <w:t>and newspaper</w:t>
      </w:r>
      <w:r w:rsidR="001851C7">
        <w:rPr>
          <w:rFonts w:cstheme="minorHAnsi"/>
          <w:color w:val="000000" w:themeColor="text1"/>
          <w:sz w:val="22"/>
          <w:szCs w:val="22"/>
        </w:rPr>
        <w:t>s</w:t>
      </w:r>
      <w:r w:rsidR="00381EE6" w:rsidRPr="00B5538C">
        <w:rPr>
          <w:rFonts w:cstheme="minorHAnsi"/>
          <w:color w:val="000000" w:themeColor="text1"/>
          <w:sz w:val="22"/>
          <w:szCs w:val="22"/>
        </w:rPr>
        <w:t xml:space="preserve"> </w:t>
      </w:r>
      <w:r w:rsidR="00C02D4B">
        <w:rPr>
          <w:rFonts w:cstheme="minorHAnsi"/>
          <w:color w:val="000000" w:themeColor="text1"/>
          <w:sz w:val="22"/>
          <w:szCs w:val="22"/>
        </w:rPr>
        <w:t>stored in various archives</w:t>
      </w:r>
      <w:r w:rsidR="00390326" w:rsidRPr="00B5538C">
        <w:rPr>
          <w:rFonts w:cstheme="minorHAnsi"/>
          <w:color w:val="000000" w:themeColor="text1"/>
          <w:sz w:val="22"/>
          <w:szCs w:val="22"/>
        </w:rPr>
        <w:t xml:space="preserve"> (</w:t>
      </w:r>
      <w:r w:rsidR="001851C7">
        <w:rPr>
          <w:rFonts w:cstheme="minorHAnsi"/>
          <w:color w:val="000000" w:themeColor="text1"/>
          <w:sz w:val="22"/>
          <w:szCs w:val="22"/>
        </w:rPr>
        <w:t>T</w:t>
      </w:r>
      <w:r w:rsidR="00390326" w:rsidRPr="00B5538C">
        <w:rPr>
          <w:rFonts w:cstheme="minorHAnsi"/>
          <w:color w:val="000000" w:themeColor="text1"/>
          <w:sz w:val="22"/>
          <w:szCs w:val="22"/>
        </w:rPr>
        <w:t xml:space="preserve">able </w:t>
      </w:r>
      <w:r w:rsidR="00246D28" w:rsidRPr="00B5538C">
        <w:rPr>
          <w:rFonts w:cstheme="minorHAnsi"/>
          <w:color w:val="000000" w:themeColor="text1"/>
          <w:sz w:val="22"/>
          <w:szCs w:val="22"/>
        </w:rPr>
        <w:t>2</w:t>
      </w:r>
      <w:r w:rsidR="00390326" w:rsidRPr="00B5538C">
        <w:rPr>
          <w:rFonts w:cstheme="minorHAnsi"/>
          <w:sz w:val="22"/>
          <w:szCs w:val="22"/>
        </w:rPr>
        <w:t>)</w:t>
      </w:r>
      <w:r w:rsidR="000E65FC" w:rsidRPr="00B5538C">
        <w:rPr>
          <w:rFonts w:cstheme="minorHAnsi"/>
          <w:sz w:val="22"/>
          <w:szCs w:val="22"/>
        </w:rPr>
        <w:t xml:space="preserve">, </w:t>
      </w:r>
      <w:r w:rsidR="005E784B" w:rsidRPr="00B5538C">
        <w:rPr>
          <w:rFonts w:cstheme="minorHAnsi"/>
          <w:sz w:val="22"/>
          <w:szCs w:val="22"/>
        </w:rPr>
        <w:t xml:space="preserve">supported by a </w:t>
      </w:r>
      <w:r w:rsidR="009C0122" w:rsidRPr="00B5538C">
        <w:rPr>
          <w:rFonts w:cstheme="minorHAnsi"/>
          <w:sz w:val="22"/>
          <w:szCs w:val="22"/>
        </w:rPr>
        <w:t xml:space="preserve">substantial </w:t>
      </w:r>
      <w:r w:rsidR="005E784B" w:rsidRPr="00B5538C">
        <w:rPr>
          <w:rFonts w:cstheme="minorHAnsi"/>
          <w:sz w:val="22"/>
          <w:szCs w:val="22"/>
        </w:rPr>
        <w:t xml:space="preserve">collection of </w:t>
      </w:r>
      <w:r w:rsidR="00BF3560" w:rsidRPr="00B5538C">
        <w:rPr>
          <w:rFonts w:cstheme="minorHAnsi"/>
          <w:sz w:val="22"/>
          <w:szCs w:val="22"/>
        </w:rPr>
        <w:t xml:space="preserve">complementary sources </w:t>
      </w:r>
      <w:r w:rsidR="0035646D" w:rsidRPr="00B5538C">
        <w:rPr>
          <w:rFonts w:cstheme="minorHAnsi"/>
          <w:sz w:val="22"/>
          <w:szCs w:val="22"/>
        </w:rPr>
        <w:t>including early scientific books and reports, almanacs, chronicles and histories, personal papers, travelogues, literature, novels and written folklore</w:t>
      </w:r>
      <w:r w:rsidR="000E65FC" w:rsidRPr="00B5538C">
        <w:rPr>
          <w:rFonts w:cstheme="minorHAnsi"/>
          <w:sz w:val="22"/>
          <w:szCs w:val="22"/>
        </w:rPr>
        <w:t xml:space="preserve"> (detailed </w:t>
      </w:r>
      <w:r w:rsidR="004101FB" w:rsidRPr="00B5538C">
        <w:rPr>
          <w:rFonts w:cstheme="minorHAnsi"/>
          <w:sz w:val="22"/>
          <w:szCs w:val="22"/>
        </w:rPr>
        <w:t xml:space="preserve">separately </w:t>
      </w:r>
      <w:r w:rsidR="000E65FC" w:rsidRPr="00B5538C">
        <w:rPr>
          <w:rFonts w:cstheme="minorHAnsi"/>
          <w:sz w:val="22"/>
          <w:szCs w:val="22"/>
        </w:rPr>
        <w:t>w</w:t>
      </w:r>
      <w:r w:rsidR="008E2F0F" w:rsidRPr="00B5538C">
        <w:rPr>
          <w:rFonts w:cstheme="minorHAnsi"/>
          <w:sz w:val="22"/>
          <w:szCs w:val="22"/>
        </w:rPr>
        <w:t>h</w:t>
      </w:r>
      <w:r w:rsidR="000E65FC" w:rsidRPr="00B5538C">
        <w:rPr>
          <w:rFonts w:cstheme="minorHAnsi"/>
          <w:sz w:val="22"/>
          <w:szCs w:val="22"/>
        </w:rPr>
        <w:t>ere cited in footnotes</w:t>
      </w:r>
      <w:r w:rsidR="006E6374">
        <w:rPr>
          <w:rFonts w:cstheme="minorHAnsi"/>
          <w:sz w:val="22"/>
          <w:szCs w:val="22"/>
        </w:rPr>
        <w:t xml:space="preserve"> as per convention</w:t>
      </w:r>
      <w:r w:rsidR="000E65FC" w:rsidRPr="00B5538C">
        <w:rPr>
          <w:rFonts w:cstheme="minorHAnsi"/>
          <w:sz w:val="22"/>
          <w:szCs w:val="22"/>
        </w:rPr>
        <w:t>)</w:t>
      </w:r>
      <w:r w:rsidR="00BF3560" w:rsidRPr="00B5538C">
        <w:rPr>
          <w:rFonts w:cstheme="minorHAnsi"/>
          <w:sz w:val="22"/>
          <w:szCs w:val="22"/>
        </w:rPr>
        <w:t>.</w:t>
      </w:r>
      <w:r w:rsidR="006C7D02">
        <w:rPr>
          <w:rFonts w:cstheme="minorHAnsi"/>
          <w:sz w:val="22"/>
          <w:szCs w:val="22"/>
        </w:rPr>
        <w:t xml:space="preserve"> </w:t>
      </w:r>
    </w:p>
    <w:p w14:paraId="12353690" w14:textId="77777777" w:rsidR="000E65FC" w:rsidRPr="00B5538C" w:rsidRDefault="000E65FC" w:rsidP="00D77153">
      <w:pPr>
        <w:spacing w:line="360" w:lineRule="auto"/>
        <w:jc w:val="both"/>
        <w:rPr>
          <w:rFonts w:cstheme="minorHAnsi"/>
          <w:sz w:val="22"/>
          <w:szCs w:val="22"/>
        </w:rPr>
      </w:pPr>
    </w:p>
    <w:p w14:paraId="74FCC843" w14:textId="0A3CBF47" w:rsidR="007238C5" w:rsidRPr="00B5538C" w:rsidRDefault="00487973" w:rsidP="00487973">
      <w:pPr>
        <w:pStyle w:val="Caption"/>
        <w:keepNext/>
        <w:spacing w:after="0" w:line="360" w:lineRule="auto"/>
        <w:jc w:val="center"/>
        <w:rPr>
          <w:rFonts w:cstheme="minorHAnsi"/>
          <w:i w:val="0"/>
          <w:iCs w:val="0"/>
          <w:sz w:val="16"/>
          <w:szCs w:val="16"/>
        </w:rPr>
      </w:pPr>
      <w:r w:rsidRPr="00B5538C">
        <w:rPr>
          <w:rFonts w:cstheme="minorHAnsi"/>
          <w:i w:val="0"/>
          <w:iCs w:val="0"/>
          <w:sz w:val="16"/>
          <w:szCs w:val="16"/>
        </w:rPr>
        <w:t xml:space="preserve">Table </w:t>
      </w:r>
      <w:r w:rsidR="00246D28" w:rsidRPr="00B5538C">
        <w:rPr>
          <w:rFonts w:cstheme="minorHAnsi"/>
          <w:i w:val="0"/>
          <w:iCs w:val="0"/>
          <w:sz w:val="16"/>
          <w:szCs w:val="16"/>
        </w:rPr>
        <w:t>1</w:t>
      </w:r>
      <w:r w:rsidRPr="00B5538C">
        <w:rPr>
          <w:rFonts w:cstheme="minorHAnsi"/>
          <w:i w:val="0"/>
          <w:iCs w:val="0"/>
          <w:sz w:val="16"/>
          <w:szCs w:val="16"/>
        </w:rPr>
        <w:t xml:space="preserve">: </w:t>
      </w:r>
      <w:r w:rsidR="00A278A4">
        <w:rPr>
          <w:rFonts w:cstheme="minorHAnsi"/>
          <w:i w:val="0"/>
          <w:iCs w:val="0"/>
          <w:sz w:val="16"/>
          <w:szCs w:val="16"/>
        </w:rPr>
        <w:t>G</w:t>
      </w:r>
      <w:r w:rsidRPr="00B5538C">
        <w:rPr>
          <w:rFonts w:cstheme="minorHAnsi"/>
          <w:i w:val="0"/>
          <w:iCs w:val="0"/>
          <w:sz w:val="16"/>
          <w:szCs w:val="16"/>
        </w:rPr>
        <w:t>overnment archive records sampled</w:t>
      </w:r>
      <w:r w:rsidR="004101FB" w:rsidRPr="00B5538C">
        <w:rPr>
          <w:rFonts w:cstheme="minorHAnsi"/>
          <w:i w:val="0"/>
          <w:iCs w:val="0"/>
          <w:sz w:val="16"/>
          <w:szCs w:val="16"/>
        </w:rPr>
        <w:t xml:space="preserve"> from the National Archives (NA) of </w:t>
      </w:r>
      <w:r w:rsidR="006D4A35" w:rsidRPr="00B5538C">
        <w:rPr>
          <w:rFonts w:cstheme="minorHAnsi"/>
          <w:i w:val="0"/>
          <w:iCs w:val="0"/>
          <w:sz w:val="16"/>
          <w:szCs w:val="16"/>
        </w:rPr>
        <w:t>Mauritius</w:t>
      </w:r>
    </w:p>
    <w:tbl>
      <w:tblPr>
        <w:tblStyle w:val="GridTable4-Accent3"/>
        <w:tblpPr w:leftFromText="180" w:rightFromText="180" w:vertAnchor="text" w:horzAnchor="margin" w:tblpY="134"/>
        <w:tblW w:w="0" w:type="auto"/>
        <w:tblLook w:val="04A0" w:firstRow="1" w:lastRow="0" w:firstColumn="1" w:lastColumn="0" w:noHBand="0" w:noVBand="1"/>
      </w:tblPr>
      <w:tblGrid>
        <w:gridCol w:w="1843"/>
        <w:gridCol w:w="727"/>
        <w:gridCol w:w="1560"/>
        <w:gridCol w:w="1033"/>
        <w:gridCol w:w="3847"/>
      </w:tblGrid>
      <w:tr w:rsidR="000F1E3B" w:rsidRPr="00B5538C" w14:paraId="247961CB" w14:textId="77777777" w:rsidTr="000F1E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ADCF4E" w14:textId="77777777" w:rsidR="000F1E3B" w:rsidRPr="00B5538C" w:rsidRDefault="000F1E3B" w:rsidP="000F1E3B">
            <w:pPr>
              <w:rPr>
                <w:rFonts w:eastAsiaTheme="minorEastAsia" w:cs="Arial"/>
                <w:bCs w:val="0"/>
                <w:color w:val="000000" w:themeColor="text1"/>
                <w:sz w:val="18"/>
                <w:szCs w:val="24"/>
              </w:rPr>
            </w:pPr>
            <w:r w:rsidRPr="00B5538C">
              <w:rPr>
                <w:rFonts w:eastAsiaTheme="minorEastAsia" w:cs="Arial"/>
                <w:bCs w:val="0"/>
                <w:color w:val="000000" w:themeColor="text1"/>
                <w:sz w:val="18"/>
                <w:szCs w:val="24"/>
              </w:rPr>
              <w:t xml:space="preserve">Name of collection </w:t>
            </w:r>
          </w:p>
        </w:tc>
        <w:tc>
          <w:tcPr>
            <w:tcW w:w="0" w:type="auto"/>
          </w:tcPr>
          <w:p w14:paraId="5BF6C21E" w14:textId="77777777" w:rsidR="000F1E3B" w:rsidRPr="00B5538C" w:rsidRDefault="000F1E3B" w:rsidP="000F1E3B">
            <w:pP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18"/>
                <w:szCs w:val="24"/>
              </w:rPr>
            </w:pPr>
            <w:r w:rsidRPr="00B5538C">
              <w:rPr>
                <w:rFonts w:eastAsiaTheme="minorEastAsia" w:cs="Arial"/>
                <w:bCs w:val="0"/>
                <w:color w:val="000000" w:themeColor="text1"/>
                <w:sz w:val="18"/>
                <w:szCs w:val="24"/>
              </w:rPr>
              <w:t>Group</w:t>
            </w:r>
          </w:p>
        </w:tc>
        <w:tc>
          <w:tcPr>
            <w:tcW w:w="0" w:type="auto"/>
          </w:tcPr>
          <w:p w14:paraId="2481F07C" w14:textId="77777777" w:rsidR="000F1E3B" w:rsidRPr="00B5538C" w:rsidRDefault="000F1E3B" w:rsidP="000F1E3B">
            <w:pP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18"/>
                <w:szCs w:val="24"/>
              </w:rPr>
            </w:pPr>
            <w:r w:rsidRPr="00B5538C">
              <w:rPr>
                <w:rFonts w:eastAsiaTheme="minorEastAsia" w:cs="Arial"/>
                <w:bCs w:val="0"/>
                <w:color w:val="000000" w:themeColor="text1"/>
                <w:sz w:val="18"/>
                <w:szCs w:val="24"/>
              </w:rPr>
              <w:t xml:space="preserve">Catalogue code </w:t>
            </w:r>
          </w:p>
        </w:tc>
        <w:tc>
          <w:tcPr>
            <w:tcW w:w="0" w:type="auto"/>
          </w:tcPr>
          <w:p w14:paraId="27F39AFE" w14:textId="77777777" w:rsidR="000F1E3B" w:rsidRPr="00B5538C" w:rsidRDefault="000F1E3B" w:rsidP="000F1E3B">
            <w:pP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18"/>
                <w:szCs w:val="24"/>
              </w:rPr>
            </w:pPr>
            <w:r w:rsidRPr="00B5538C">
              <w:rPr>
                <w:rFonts w:eastAsiaTheme="minorEastAsia" w:cs="Arial"/>
                <w:bCs w:val="0"/>
                <w:color w:val="000000" w:themeColor="text1"/>
                <w:sz w:val="18"/>
                <w:szCs w:val="24"/>
              </w:rPr>
              <w:t xml:space="preserve">Example </w:t>
            </w:r>
          </w:p>
        </w:tc>
        <w:tc>
          <w:tcPr>
            <w:tcW w:w="0" w:type="auto"/>
          </w:tcPr>
          <w:p w14:paraId="478DC2DD" w14:textId="77777777" w:rsidR="000F1E3B" w:rsidRPr="00B5538C" w:rsidRDefault="000F1E3B" w:rsidP="000F1E3B">
            <w:pP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18"/>
                <w:szCs w:val="24"/>
              </w:rPr>
            </w:pPr>
            <w:r w:rsidRPr="00B5538C">
              <w:rPr>
                <w:rFonts w:eastAsiaTheme="minorEastAsia" w:cs="Arial"/>
                <w:bCs w:val="0"/>
                <w:color w:val="000000" w:themeColor="text1"/>
                <w:sz w:val="18"/>
                <w:szCs w:val="24"/>
              </w:rPr>
              <w:t xml:space="preserve">Description </w:t>
            </w:r>
          </w:p>
        </w:tc>
      </w:tr>
      <w:tr w:rsidR="000F1E3B" w:rsidRPr="00B5538C" w14:paraId="658572DE"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FA9637D" w14:textId="77777777" w:rsidR="000F1E3B" w:rsidRPr="00B5538C" w:rsidRDefault="000F1E3B" w:rsidP="000F1E3B">
            <w:pPr>
              <w:rPr>
                <w:rFonts w:eastAsiaTheme="minorEastAsia" w:cs="Arial"/>
                <w:b w:val="0"/>
                <w:bCs w:val="0"/>
                <w:color w:val="000000" w:themeColor="text1"/>
                <w:sz w:val="18"/>
                <w:szCs w:val="24"/>
              </w:rPr>
            </w:pPr>
            <w:r w:rsidRPr="00B5538C">
              <w:rPr>
                <w:rFonts w:eastAsiaTheme="minorEastAsia" w:cs="Arial"/>
                <w:b w:val="0"/>
                <w:bCs w:val="0"/>
                <w:color w:val="000000" w:themeColor="text1"/>
                <w:sz w:val="18"/>
                <w:szCs w:val="24"/>
              </w:rPr>
              <w:t xml:space="preserve">Council of Government debates </w:t>
            </w:r>
          </w:p>
        </w:tc>
        <w:tc>
          <w:tcPr>
            <w:tcW w:w="0" w:type="auto"/>
          </w:tcPr>
          <w:p w14:paraId="005A9BD7"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B</w:t>
            </w:r>
          </w:p>
        </w:tc>
        <w:tc>
          <w:tcPr>
            <w:tcW w:w="0" w:type="auto"/>
          </w:tcPr>
          <w:p w14:paraId="2F192A06"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Various</w:t>
            </w:r>
          </w:p>
        </w:tc>
        <w:tc>
          <w:tcPr>
            <w:tcW w:w="0" w:type="auto"/>
          </w:tcPr>
          <w:p w14:paraId="736DF461"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t>B4 A 1892 V1</w:t>
            </w:r>
          </w:p>
        </w:tc>
        <w:tc>
          <w:tcPr>
            <w:tcW w:w="0" w:type="auto"/>
          </w:tcPr>
          <w:p w14:paraId="5C453169"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Transcripts and proceedings of the governing debates of council </w:t>
            </w:r>
          </w:p>
        </w:tc>
      </w:tr>
      <w:tr w:rsidR="000F1E3B" w:rsidRPr="00B5538C" w14:paraId="5A6843C6" w14:textId="77777777" w:rsidTr="000F1E3B">
        <w:tc>
          <w:tcPr>
            <w:cnfStyle w:val="001000000000" w:firstRow="0" w:lastRow="0" w:firstColumn="1" w:lastColumn="0" w:oddVBand="0" w:evenVBand="0" w:oddHBand="0" w:evenHBand="0" w:firstRowFirstColumn="0" w:firstRowLastColumn="0" w:lastRowFirstColumn="0" w:lastRowLastColumn="0"/>
            <w:tcW w:w="0" w:type="auto"/>
          </w:tcPr>
          <w:p w14:paraId="4B9493CD" w14:textId="77777777" w:rsidR="000F1E3B" w:rsidRPr="00B5538C" w:rsidRDefault="000F1E3B" w:rsidP="000F1E3B">
            <w:pPr>
              <w:rPr>
                <w:rFonts w:eastAsiaTheme="minorEastAsia" w:cs="Arial"/>
                <w:b w:val="0"/>
                <w:bCs w:val="0"/>
                <w:color w:val="000000" w:themeColor="text1"/>
                <w:sz w:val="18"/>
                <w:szCs w:val="24"/>
              </w:rPr>
            </w:pPr>
            <w:r w:rsidRPr="00B5538C">
              <w:rPr>
                <w:rFonts w:eastAsiaTheme="minorEastAsia" w:cs="Arial"/>
                <w:b w:val="0"/>
                <w:bCs w:val="0"/>
                <w:color w:val="000000" w:themeColor="text1"/>
                <w:sz w:val="18"/>
                <w:szCs w:val="24"/>
              </w:rPr>
              <w:t xml:space="preserve">Legislative debates and ordinances </w:t>
            </w:r>
          </w:p>
        </w:tc>
        <w:tc>
          <w:tcPr>
            <w:tcW w:w="0" w:type="auto"/>
          </w:tcPr>
          <w:p w14:paraId="1DF7018E"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B</w:t>
            </w:r>
          </w:p>
        </w:tc>
        <w:tc>
          <w:tcPr>
            <w:tcW w:w="0" w:type="auto"/>
          </w:tcPr>
          <w:p w14:paraId="28037583"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LC B0 0000 (year)</w:t>
            </w:r>
          </w:p>
          <w:p w14:paraId="27BFDCA9"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p>
        </w:tc>
        <w:tc>
          <w:tcPr>
            <w:tcW w:w="0" w:type="auto"/>
          </w:tcPr>
          <w:p w14:paraId="06811079"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t>LC B7 1960</w:t>
            </w:r>
          </w:p>
        </w:tc>
        <w:tc>
          <w:tcPr>
            <w:tcW w:w="0" w:type="auto"/>
          </w:tcPr>
          <w:p w14:paraId="2061939A"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Ordinances and legislative council transcripts and public bills </w:t>
            </w:r>
          </w:p>
        </w:tc>
      </w:tr>
      <w:tr w:rsidR="000F1E3B" w:rsidRPr="00B5538C" w14:paraId="608B9CF5"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CFCF20C" w14:textId="77777777" w:rsidR="000F1E3B" w:rsidRPr="00B5538C" w:rsidRDefault="000F1E3B" w:rsidP="000F1E3B">
            <w:pPr>
              <w:rPr>
                <w:rFonts w:eastAsiaTheme="minorEastAsia" w:cs="Arial"/>
                <w:b w:val="0"/>
                <w:bCs w:val="0"/>
                <w:color w:val="000000" w:themeColor="text1"/>
                <w:sz w:val="18"/>
                <w:szCs w:val="24"/>
              </w:rPr>
            </w:pPr>
            <w:r w:rsidRPr="00B5538C">
              <w:rPr>
                <w:rFonts w:eastAsiaTheme="minorEastAsia" w:cs="Arial"/>
                <w:b w:val="0"/>
                <w:bCs w:val="0"/>
                <w:color w:val="000000" w:themeColor="text1"/>
                <w:sz w:val="18"/>
                <w:szCs w:val="24"/>
              </w:rPr>
              <w:t xml:space="preserve">Dispatches </w:t>
            </w:r>
          </w:p>
        </w:tc>
        <w:tc>
          <w:tcPr>
            <w:tcW w:w="0" w:type="auto"/>
          </w:tcPr>
          <w:p w14:paraId="3EDE9E83"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R </w:t>
            </w:r>
          </w:p>
        </w:tc>
        <w:tc>
          <w:tcPr>
            <w:tcW w:w="0" w:type="auto"/>
          </w:tcPr>
          <w:p w14:paraId="7D73CDA5"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SA 000 0000 (year)</w:t>
            </w:r>
          </w:p>
        </w:tc>
        <w:tc>
          <w:tcPr>
            <w:tcW w:w="0" w:type="auto"/>
          </w:tcPr>
          <w:p w14:paraId="5EA52CC6"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t>SA 224 1944</w:t>
            </w:r>
          </w:p>
        </w:tc>
        <w:tc>
          <w:tcPr>
            <w:tcW w:w="0" w:type="auto"/>
          </w:tcPr>
          <w:p w14:paraId="01B38F43"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The response telegrams and dispatches from the government in Mauritius to the colonial government</w:t>
            </w:r>
          </w:p>
        </w:tc>
      </w:tr>
      <w:tr w:rsidR="000F1E3B" w:rsidRPr="00B5538C" w14:paraId="5D83E7C5" w14:textId="77777777" w:rsidTr="000F1E3B">
        <w:trPr>
          <w:trHeight w:val="646"/>
        </w:trPr>
        <w:tc>
          <w:tcPr>
            <w:cnfStyle w:val="001000000000" w:firstRow="0" w:lastRow="0" w:firstColumn="1" w:lastColumn="0" w:oddVBand="0" w:evenVBand="0" w:oddHBand="0" w:evenHBand="0" w:firstRowFirstColumn="0" w:firstRowLastColumn="0" w:lastRowFirstColumn="0" w:lastRowLastColumn="0"/>
            <w:tcW w:w="0" w:type="auto"/>
          </w:tcPr>
          <w:p w14:paraId="671155DF" w14:textId="77777777" w:rsidR="000F1E3B" w:rsidRPr="00B5538C" w:rsidRDefault="000F1E3B" w:rsidP="000F1E3B">
            <w:pPr>
              <w:rPr>
                <w:rFonts w:eastAsiaTheme="minorEastAsia" w:cs="Arial"/>
                <w:b w:val="0"/>
                <w:bCs w:val="0"/>
                <w:color w:val="000000" w:themeColor="text1"/>
                <w:sz w:val="18"/>
                <w:szCs w:val="24"/>
              </w:rPr>
            </w:pPr>
            <w:r w:rsidRPr="00B5538C">
              <w:rPr>
                <w:rFonts w:eastAsiaTheme="minorEastAsia" w:cs="Arial"/>
                <w:b w:val="0"/>
                <w:bCs w:val="0"/>
                <w:color w:val="000000" w:themeColor="text1"/>
                <w:sz w:val="18"/>
                <w:szCs w:val="24"/>
              </w:rPr>
              <w:t>Departmental reports and letters</w:t>
            </w:r>
          </w:p>
        </w:tc>
        <w:tc>
          <w:tcPr>
            <w:tcW w:w="0" w:type="auto"/>
          </w:tcPr>
          <w:p w14:paraId="1F1827F3"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Z </w:t>
            </w:r>
          </w:p>
          <w:p w14:paraId="7CC16A3E"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R </w:t>
            </w:r>
          </w:p>
        </w:tc>
        <w:tc>
          <w:tcPr>
            <w:tcW w:w="0" w:type="auto"/>
          </w:tcPr>
          <w:p w14:paraId="2315CBFB"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NA group (Z cat.) </w:t>
            </w:r>
          </w:p>
          <w:p w14:paraId="163F0E9D"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HA 00-0 (department code)</w:t>
            </w:r>
          </w:p>
        </w:tc>
        <w:tc>
          <w:tcPr>
            <w:tcW w:w="0" w:type="auto"/>
          </w:tcPr>
          <w:p w14:paraId="0C2059E1"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t>NA HA 17-3</w:t>
            </w:r>
          </w:p>
          <w:p w14:paraId="5024D318"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lastRenderedPageBreak/>
              <w:t xml:space="preserve">(MMS) 1935 </w:t>
            </w:r>
          </w:p>
          <w:p w14:paraId="2FC32F10"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i/>
                <w:iCs/>
                <w:color w:val="000000" w:themeColor="text1"/>
                <w:sz w:val="18"/>
                <w:szCs w:val="24"/>
              </w:rPr>
            </w:pPr>
          </w:p>
        </w:tc>
        <w:tc>
          <w:tcPr>
            <w:tcW w:w="0" w:type="auto"/>
          </w:tcPr>
          <w:p w14:paraId="6DF14F81"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lastRenderedPageBreak/>
              <w:t xml:space="preserve">Departmental documents, reports, and letters from departments to centralised government </w:t>
            </w:r>
          </w:p>
        </w:tc>
      </w:tr>
      <w:tr w:rsidR="000F1E3B" w:rsidRPr="00B5538C" w14:paraId="29AA4426"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85F5D97" w14:textId="77777777" w:rsidR="000F1E3B" w:rsidRPr="00B5538C" w:rsidRDefault="000F1E3B" w:rsidP="000F1E3B">
            <w:pPr>
              <w:rPr>
                <w:rFonts w:eastAsiaTheme="minorEastAsia" w:cs="Arial"/>
                <w:b w:val="0"/>
                <w:bCs w:val="0"/>
                <w:color w:val="000000" w:themeColor="text1"/>
                <w:sz w:val="18"/>
                <w:szCs w:val="24"/>
              </w:rPr>
            </w:pPr>
            <w:r w:rsidRPr="00B5538C">
              <w:rPr>
                <w:rFonts w:eastAsiaTheme="minorEastAsia" w:cs="Arial"/>
                <w:b w:val="0"/>
                <w:bCs w:val="0"/>
                <w:color w:val="000000" w:themeColor="text1"/>
                <w:sz w:val="18"/>
                <w:szCs w:val="24"/>
              </w:rPr>
              <w:t xml:space="preserve">Summary of press </w:t>
            </w:r>
          </w:p>
        </w:tc>
        <w:tc>
          <w:tcPr>
            <w:tcW w:w="0" w:type="auto"/>
          </w:tcPr>
          <w:p w14:paraId="6D962858"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Z</w:t>
            </w:r>
          </w:p>
        </w:tc>
        <w:tc>
          <w:tcPr>
            <w:tcW w:w="0" w:type="auto"/>
          </w:tcPr>
          <w:p w14:paraId="3496A48A"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SD 000 0000 (year)</w:t>
            </w:r>
          </w:p>
          <w:p w14:paraId="1233239E"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p>
        </w:tc>
        <w:tc>
          <w:tcPr>
            <w:tcW w:w="0" w:type="auto"/>
          </w:tcPr>
          <w:p w14:paraId="4EEA23F0"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t>SD 313 1960</w:t>
            </w:r>
          </w:p>
        </w:tc>
        <w:tc>
          <w:tcPr>
            <w:tcW w:w="0" w:type="auto"/>
          </w:tcPr>
          <w:p w14:paraId="0771893B"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Colonial records of press releases and monitoring of the print media </w:t>
            </w:r>
          </w:p>
        </w:tc>
      </w:tr>
      <w:tr w:rsidR="000F1E3B" w:rsidRPr="00B5538C" w14:paraId="52BB0D7E" w14:textId="77777777" w:rsidTr="000F1E3B">
        <w:tc>
          <w:tcPr>
            <w:cnfStyle w:val="001000000000" w:firstRow="0" w:lastRow="0" w:firstColumn="1" w:lastColumn="0" w:oddVBand="0" w:evenVBand="0" w:oddHBand="0" w:evenHBand="0" w:firstRowFirstColumn="0" w:firstRowLastColumn="0" w:lastRowFirstColumn="0" w:lastRowLastColumn="0"/>
            <w:tcW w:w="0" w:type="auto"/>
          </w:tcPr>
          <w:p w14:paraId="040523A0" w14:textId="77777777" w:rsidR="000F1E3B" w:rsidRPr="00B5538C" w:rsidRDefault="000F1E3B" w:rsidP="000F1E3B">
            <w:pPr>
              <w:rPr>
                <w:rFonts w:eastAsiaTheme="minorEastAsia" w:cs="Arial"/>
                <w:b w:val="0"/>
                <w:bCs w:val="0"/>
                <w:color w:val="000000" w:themeColor="text1"/>
                <w:sz w:val="18"/>
                <w:szCs w:val="24"/>
              </w:rPr>
            </w:pPr>
            <w:r w:rsidRPr="00B5538C">
              <w:rPr>
                <w:rFonts w:eastAsiaTheme="minorEastAsia" w:cs="Arial"/>
                <w:b w:val="0"/>
                <w:bCs w:val="0"/>
                <w:color w:val="000000" w:themeColor="text1"/>
                <w:sz w:val="18"/>
                <w:szCs w:val="24"/>
              </w:rPr>
              <w:t xml:space="preserve">Blue Books </w:t>
            </w:r>
          </w:p>
        </w:tc>
        <w:tc>
          <w:tcPr>
            <w:tcW w:w="0" w:type="auto"/>
          </w:tcPr>
          <w:p w14:paraId="54345EFB"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B</w:t>
            </w:r>
          </w:p>
        </w:tc>
        <w:tc>
          <w:tcPr>
            <w:tcW w:w="0" w:type="auto"/>
          </w:tcPr>
          <w:p w14:paraId="782CA350"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BB 0000 (year)</w:t>
            </w:r>
          </w:p>
        </w:tc>
        <w:tc>
          <w:tcPr>
            <w:tcW w:w="0" w:type="auto"/>
          </w:tcPr>
          <w:p w14:paraId="638235FC"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i/>
                <w:iCs/>
                <w:color w:val="000000" w:themeColor="text1"/>
                <w:sz w:val="18"/>
                <w:szCs w:val="24"/>
              </w:rPr>
            </w:pPr>
            <w:r w:rsidRPr="00B5538C">
              <w:rPr>
                <w:rFonts w:eastAsiaTheme="minorEastAsia" w:cs="Arial"/>
                <w:i/>
                <w:iCs/>
                <w:color w:val="000000" w:themeColor="text1"/>
                <w:sz w:val="18"/>
                <w:szCs w:val="24"/>
              </w:rPr>
              <w:t>BB 1931</w:t>
            </w:r>
          </w:p>
        </w:tc>
        <w:tc>
          <w:tcPr>
            <w:tcW w:w="0" w:type="auto"/>
          </w:tcPr>
          <w:p w14:paraId="155E038E"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24"/>
              </w:rPr>
            </w:pPr>
            <w:r w:rsidRPr="00B5538C">
              <w:rPr>
                <w:rFonts w:eastAsiaTheme="minorEastAsia" w:cs="Arial"/>
                <w:color w:val="000000" w:themeColor="text1"/>
                <w:sz w:val="18"/>
                <w:szCs w:val="24"/>
              </w:rPr>
              <w:t xml:space="preserve">A single annual report summarising government departments </w:t>
            </w:r>
          </w:p>
        </w:tc>
      </w:tr>
    </w:tbl>
    <w:p w14:paraId="4432FC39" w14:textId="1E798D52" w:rsidR="000F1E3B" w:rsidRPr="00B5538C" w:rsidRDefault="000F1E3B" w:rsidP="00427BC2">
      <w:pPr>
        <w:spacing w:line="360" w:lineRule="auto"/>
        <w:rPr>
          <w:rFonts w:cstheme="minorHAnsi"/>
          <w:sz w:val="22"/>
          <w:szCs w:val="22"/>
        </w:rPr>
      </w:pPr>
    </w:p>
    <w:p w14:paraId="382F56DC" w14:textId="4CC93F65" w:rsidR="00487973" w:rsidRPr="00B5538C" w:rsidRDefault="00487973" w:rsidP="00487973">
      <w:pPr>
        <w:pStyle w:val="Caption"/>
        <w:keepNext/>
        <w:spacing w:after="0" w:line="360" w:lineRule="auto"/>
        <w:jc w:val="center"/>
        <w:rPr>
          <w:rFonts w:cstheme="minorHAnsi"/>
          <w:i w:val="0"/>
          <w:iCs w:val="0"/>
          <w:sz w:val="16"/>
          <w:szCs w:val="16"/>
        </w:rPr>
      </w:pPr>
      <w:r w:rsidRPr="00B5538C">
        <w:rPr>
          <w:rFonts w:cstheme="minorHAnsi"/>
          <w:i w:val="0"/>
          <w:iCs w:val="0"/>
          <w:sz w:val="16"/>
          <w:szCs w:val="16"/>
        </w:rPr>
        <w:t xml:space="preserve">Table </w:t>
      </w:r>
      <w:r w:rsidR="00246D28" w:rsidRPr="00B5538C">
        <w:rPr>
          <w:rFonts w:cstheme="minorHAnsi"/>
          <w:i w:val="0"/>
          <w:iCs w:val="0"/>
          <w:sz w:val="16"/>
          <w:szCs w:val="16"/>
        </w:rPr>
        <w:t>2</w:t>
      </w:r>
      <w:r w:rsidRPr="00B5538C">
        <w:rPr>
          <w:rFonts w:cstheme="minorHAnsi"/>
          <w:i w:val="0"/>
          <w:iCs w:val="0"/>
          <w:sz w:val="16"/>
          <w:szCs w:val="16"/>
        </w:rPr>
        <w:t xml:space="preserve">: </w:t>
      </w:r>
      <w:r w:rsidR="00A278A4">
        <w:rPr>
          <w:rFonts w:cstheme="minorHAnsi"/>
          <w:i w:val="0"/>
          <w:iCs w:val="0"/>
          <w:sz w:val="16"/>
          <w:szCs w:val="16"/>
        </w:rPr>
        <w:t>O</w:t>
      </w:r>
      <w:r w:rsidRPr="00B5538C">
        <w:rPr>
          <w:rFonts w:cstheme="minorHAnsi"/>
          <w:i w:val="0"/>
          <w:iCs w:val="0"/>
          <w:sz w:val="16"/>
          <w:szCs w:val="16"/>
        </w:rPr>
        <w:t>ld newspaper records sampled</w:t>
      </w:r>
      <w:r w:rsidR="00A278A4">
        <w:rPr>
          <w:rFonts w:cstheme="minorHAnsi"/>
          <w:i w:val="0"/>
          <w:iCs w:val="0"/>
          <w:sz w:val="16"/>
          <w:szCs w:val="16"/>
        </w:rPr>
        <w:t xml:space="preserve"> </w:t>
      </w:r>
      <w:r w:rsidR="00073618">
        <w:rPr>
          <w:rFonts w:cstheme="minorHAnsi"/>
          <w:i w:val="0"/>
          <w:iCs w:val="0"/>
          <w:sz w:val="16"/>
          <w:szCs w:val="16"/>
        </w:rPr>
        <w:t>from various archives.</w:t>
      </w:r>
    </w:p>
    <w:tbl>
      <w:tblPr>
        <w:tblStyle w:val="GridTable4-Accent3"/>
        <w:tblpPr w:leftFromText="180" w:rightFromText="180" w:vertAnchor="text" w:horzAnchor="margin" w:tblpY="116"/>
        <w:tblW w:w="0" w:type="auto"/>
        <w:tblLook w:val="04A0" w:firstRow="1" w:lastRow="0" w:firstColumn="1" w:lastColumn="0" w:noHBand="0" w:noVBand="1"/>
      </w:tblPr>
      <w:tblGrid>
        <w:gridCol w:w="1982"/>
        <w:gridCol w:w="1695"/>
        <w:gridCol w:w="989"/>
        <w:gridCol w:w="4344"/>
      </w:tblGrid>
      <w:tr w:rsidR="004101FB" w:rsidRPr="00B5538C" w14:paraId="1FAD4CA0" w14:textId="77777777" w:rsidTr="000F1E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AED95AC" w14:textId="77777777" w:rsidR="000F1E3B" w:rsidRPr="00B5538C" w:rsidRDefault="000F1E3B" w:rsidP="000F1E3B">
            <w:pPr>
              <w:jc w:val="center"/>
              <w:rPr>
                <w:rFonts w:eastAsiaTheme="minorEastAsia" w:cs="Arial"/>
                <w:bCs w:val="0"/>
                <w:color w:val="000000" w:themeColor="text1"/>
                <w:sz w:val="20"/>
                <w:szCs w:val="28"/>
              </w:rPr>
            </w:pPr>
            <w:r w:rsidRPr="00B5538C">
              <w:rPr>
                <w:rFonts w:eastAsiaTheme="minorEastAsia" w:cs="Arial"/>
                <w:bCs w:val="0"/>
                <w:color w:val="000000" w:themeColor="text1"/>
                <w:sz w:val="20"/>
                <w:szCs w:val="28"/>
              </w:rPr>
              <w:t>Name of Newspaper</w:t>
            </w:r>
          </w:p>
        </w:tc>
        <w:tc>
          <w:tcPr>
            <w:tcW w:w="0" w:type="auto"/>
          </w:tcPr>
          <w:p w14:paraId="6793D6AD" w14:textId="77777777" w:rsidR="000F1E3B" w:rsidRPr="00B5538C" w:rsidRDefault="000F1E3B" w:rsidP="000F1E3B">
            <w:pPr>
              <w:jc w:val="center"/>
              <w:cnfStyle w:val="100000000000" w:firstRow="1" w:lastRow="0" w:firstColumn="0" w:lastColumn="0" w:oddVBand="0" w:evenVBand="0" w:oddHBand="0" w:evenHBand="0" w:firstRowFirstColumn="0" w:firstRowLastColumn="0" w:lastRowFirstColumn="0" w:lastRowLastColumn="0"/>
              <w:rPr>
                <w:rFonts w:eastAsiaTheme="minorEastAsia" w:cs="Arial"/>
                <w:b w:val="0"/>
                <w:color w:val="000000" w:themeColor="text1"/>
                <w:sz w:val="20"/>
                <w:szCs w:val="28"/>
              </w:rPr>
            </w:pPr>
            <w:r w:rsidRPr="00B5538C">
              <w:rPr>
                <w:rFonts w:eastAsiaTheme="minorEastAsia" w:cs="Arial"/>
                <w:bCs w:val="0"/>
                <w:color w:val="000000" w:themeColor="text1"/>
                <w:sz w:val="20"/>
                <w:szCs w:val="28"/>
              </w:rPr>
              <w:t>Location</w:t>
            </w:r>
          </w:p>
          <w:p w14:paraId="2D9F99F8" w14:textId="77777777" w:rsidR="000F1E3B" w:rsidRPr="00B5538C" w:rsidRDefault="000F1E3B" w:rsidP="000F1E3B">
            <w:pPr>
              <w:jc w:val="cente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20"/>
                <w:szCs w:val="28"/>
              </w:rPr>
            </w:pPr>
            <w:r w:rsidRPr="00B5538C">
              <w:rPr>
                <w:rFonts w:eastAsiaTheme="minorEastAsia" w:cs="Arial"/>
                <w:bCs w:val="0"/>
                <w:color w:val="000000" w:themeColor="text1"/>
                <w:sz w:val="20"/>
                <w:szCs w:val="28"/>
              </w:rPr>
              <w:t>(s)</w:t>
            </w:r>
          </w:p>
        </w:tc>
        <w:tc>
          <w:tcPr>
            <w:tcW w:w="0" w:type="auto"/>
          </w:tcPr>
          <w:p w14:paraId="5EE280E1" w14:textId="77777777" w:rsidR="000F1E3B" w:rsidRPr="00B5538C" w:rsidRDefault="000F1E3B" w:rsidP="000F1E3B">
            <w:pPr>
              <w:jc w:val="cente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20"/>
                <w:szCs w:val="28"/>
              </w:rPr>
            </w:pPr>
            <w:r w:rsidRPr="00B5538C">
              <w:rPr>
                <w:rFonts w:eastAsiaTheme="minorEastAsia" w:cs="Arial"/>
                <w:bCs w:val="0"/>
                <w:color w:val="000000" w:themeColor="text1"/>
                <w:sz w:val="20"/>
                <w:szCs w:val="28"/>
              </w:rPr>
              <w:t>Date range</w:t>
            </w:r>
          </w:p>
        </w:tc>
        <w:tc>
          <w:tcPr>
            <w:tcW w:w="0" w:type="auto"/>
          </w:tcPr>
          <w:p w14:paraId="32772403" w14:textId="77777777" w:rsidR="000F1E3B" w:rsidRPr="00B5538C" w:rsidRDefault="000F1E3B" w:rsidP="000F1E3B">
            <w:pPr>
              <w:jc w:val="center"/>
              <w:cnfStyle w:val="100000000000" w:firstRow="1" w:lastRow="0" w:firstColumn="0" w:lastColumn="0" w:oddVBand="0" w:evenVBand="0" w:oddHBand="0" w:evenHBand="0" w:firstRowFirstColumn="0" w:firstRowLastColumn="0" w:lastRowFirstColumn="0" w:lastRowLastColumn="0"/>
              <w:rPr>
                <w:rFonts w:eastAsiaTheme="minorEastAsia" w:cs="Arial"/>
                <w:bCs w:val="0"/>
                <w:color w:val="000000" w:themeColor="text1"/>
                <w:sz w:val="20"/>
                <w:szCs w:val="28"/>
              </w:rPr>
            </w:pPr>
            <w:r w:rsidRPr="00B5538C">
              <w:rPr>
                <w:rFonts w:eastAsiaTheme="minorEastAsia" w:cs="Arial"/>
                <w:bCs w:val="0"/>
                <w:color w:val="000000" w:themeColor="text1"/>
                <w:sz w:val="20"/>
                <w:szCs w:val="28"/>
              </w:rPr>
              <w:t>Description</w:t>
            </w:r>
          </w:p>
        </w:tc>
      </w:tr>
      <w:tr w:rsidR="004101FB" w:rsidRPr="00B5538C" w14:paraId="2F9385A4"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6615F2E" w14:textId="77777777" w:rsidR="000F1E3B" w:rsidRPr="00B5538C" w:rsidRDefault="000F1E3B" w:rsidP="000F1E3B">
            <w:pPr>
              <w:rPr>
                <w:rFonts w:eastAsiaTheme="minorEastAsia" w:cs="Arial"/>
                <w:i/>
                <w:iCs/>
                <w:color w:val="000000" w:themeColor="text1"/>
                <w:sz w:val="18"/>
                <w:szCs w:val="18"/>
              </w:rPr>
            </w:pPr>
            <w:r w:rsidRPr="00B5538C">
              <w:rPr>
                <w:rFonts w:eastAsiaTheme="minorEastAsia" w:cs="Arial"/>
                <w:b w:val="0"/>
                <w:bCs w:val="0"/>
                <w:i/>
                <w:iCs/>
                <w:color w:val="000000" w:themeColor="text1"/>
                <w:sz w:val="18"/>
                <w:szCs w:val="18"/>
              </w:rPr>
              <w:t xml:space="preserve">Le Cernéen </w:t>
            </w:r>
          </w:p>
        </w:tc>
        <w:tc>
          <w:tcPr>
            <w:tcW w:w="0" w:type="auto"/>
          </w:tcPr>
          <w:p w14:paraId="708D455E" w14:textId="1CF19E9F"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w:t>
            </w:r>
            <w:r w:rsidR="004101FB" w:rsidRPr="00B5538C">
              <w:rPr>
                <w:rFonts w:eastAsiaTheme="minorEastAsia" w:cs="Arial"/>
                <w:color w:val="000000" w:themeColor="text1"/>
                <w:sz w:val="16"/>
                <w:szCs w:val="16"/>
              </w:rPr>
              <w:t xml:space="preserve">ational </w:t>
            </w:r>
            <w:r w:rsidRPr="00B5538C">
              <w:rPr>
                <w:rFonts w:eastAsiaTheme="minorEastAsia" w:cs="Arial"/>
                <w:color w:val="000000" w:themeColor="text1"/>
                <w:sz w:val="16"/>
                <w:szCs w:val="16"/>
              </w:rPr>
              <w:t>L</w:t>
            </w:r>
            <w:r w:rsidR="004101FB" w:rsidRPr="00B5538C">
              <w:rPr>
                <w:rFonts w:eastAsiaTheme="minorEastAsia" w:cs="Arial"/>
                <w:color w:val="000000" w:themeColor="text1"/>
                <w:sz w:val="16"/>
                <w:szCs w:val="16"/>
              </w:rPr>
              <w:t xml:space="preserve">ibrary </w:t>
            </w:r>
          </w:p>
        </w:tc>
        <w:tc>
          <w:tcPr>
            <w:tcW w:w="0" w:type="auto"/>
          </w:tcPr>
          <w:p w14:paraId="76AB294C"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1852 - 1982</w:t>
            </w:r>
          </w:p>
        </w:tc>
        <w:tc>
          <w:tcPr>
            <w:tcW w:w="0" w:type="auto"/>
          </w:tcPr>
          <w:p w14:paraId="1F5C3615"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Francophone daily newspaper, large circulation numbers before collapse in 1982.</w:t>
            </w:r>
          </w:p>
        </w:tc>
      </w:tr>
      <w:tr w:rsidR="004101FB" w:rsidRPr="00B5538C" w14:paraId="6131C0D9" w14:textId="77777777" w:rsidTr="000F1E3B">
        <w:tc>
          <w:tcPr>
            <w:cnfStyle w:val="001000000000" w:firstRow="0" w:lastRow="0" w:firstColumn="1" w:lastColumn="0" w:oddVBand="0" w:evenVBand="0" w:oddHBand="0" w:evenHBand="0" w:firstRowFirstColumn="0" w:firstRowLastColumn="0" w:lastRowFirstColumn="0" w:lastRowLastColumn="0"/>
            <w:tcW w:w="0" w:type="auto"/>
          </w:tcPr>
          <w:p w14:paraId="497ABF64"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Mauritius Times</w:t>
            </w:r>
          </w:p>
        </w:tc>
        <w:tc>
          <w:tcPr>
            <w:tcW w:w="0" w:type="auto"/>
          </w:tcPr>
          <w:p w14:paraId="050D3EDE" w14:textId="417DE66C" w:rsidR="000F1E3B" w:rsidRPr="00B5538C" w:rsidRDefault="004101F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National Library</w:t>
            </w:r>
          </w:p>
        </w:tc>
        <w:tc>
          <w:tcPr>
            <w:tcW w:w="0" w:type="auto"/>
          </w:tcPr>
          <w:p w14:paraId="68316E76"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1954 - present</w:t>
            </w:r>
          </w:p>
        </w:tc>
        <w:tc>
          <w:tcPr>
            <w:tcW w:w="0" w:type="auto"/>
          </w:tcPr>
          <w:p w14:paraId="4B679E53"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 xml:space="preserve">Weekly English newspaper published each Friday and now online. Includes some limited content in French and international features. </w:t>
            </w:r>
          </w:p>
        </w:tc>
      </w:tr>
      <w:tr w:rsidR="004101FB" w:rsidRPr="00B5538C" w14:paraId="141F391B"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CC037D9"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News on Sunday</w:t>
            </w:r>
          </w:p>
        </w:tc>
        <w:tc>
          <w:tcPr>
            <w:tcW w:w="0" w:type="auto"/>
          </w:tcPr>
          <w:p w14:paraId="052B52B5" w14:textId="3B5339EF" w:rsidR="000F1E3B" w:rsidRPr="00B5538C" w:rsidRDefault="004101F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National Library</w:t>
            </w:r>
          </w:p>
        </w:tc>
        <w:tc>
          <w:tcPr>
            <w:tcW w:w="0" w:type="auto"/>
          </w:tcPr>
          <w:p w14:paraId="6A10992E"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2002 - present</w:t>
            </w:r>
          </w:p>
        </w:tc>
        <w:tc>
          <w:tcPr>
            <w:tcW w:w="0" w:type="auto"/>
          </w:tcPr>
          <w:p w14:paraId="19D17917"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Published weekly (on Sunday) all English, now online at Le Défi Media Group</w:t>
            </w:r>
          </w:p>
        </w:tc>
      </w:tr>
      <w:tr w:rsidR="004101FB" w:rsidRPr="00B5538C" w14:paraId="6903CE65" w14:textId="77777777" w:rsidTr="000F1E3B">
        <w:trPr>
          <w:trHeight w:val="349"/>
        </w:trPr>
        <w:tc>
          <w:tcPr>
            <w:cnfStyle w:val="001000000000" w:firstRow="0" w:lastRow="0" w:firstColumn="1" w:lastColumn="0" w:oddVBand="0" w:evenVBand="0" w:oddHBand="0" w:evenHBand="0" w:firstRowFirstColumn="0" w:firstRowLastColumn="0" w:lastRowFirstColumn="0" w:lastRowLastColumn="0"/>
            <w:tcW w:w="0" w:type="auto"/>
          </w:tcPr>
          <w:p w14:paraId="0CDE7ACE"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L’Express</w:t>
            </w:r>
          </w:p>
        </w:tc>
        <w:tc>
          <w:tcPr>
            <w:tcW w:w="0" w:type="auto"/>
          </w:tcPr>
          <w:p w14:paraId="4E19FAF1" w14:textId="44C73702" w:rsidR="000F1E3B" w:rsidRPr="00B5538C" w:rsidRDefault="004101F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National Library</w:t>
            </w:r>
          </w:p>
        </w:tc>
        <w:tc>
          <w:tcPr>
            <w:tcW w:w="0" w:type="auto"/>
          </w:tcPr>
          <w:p w14:paraId="55BCBBAD"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1963 -present</w:t>
            </w:r>
          </w:p>
        </w:tc>
        <w:tc>
          <w:tcPr>
            <w:tcW w:w="0" w:type="auto"/>
          </w:tcPr>
          <w:p w14:paraId="4478CAAB"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 xml:space="preserve">Daily French newspaper with some content in English, now online.  </w:t>
            </w:r>
          </w:p>
        </w:tc>
      </w:tr>
      <w:tr w:rsidR="004101FB" w:rsidRPr="00B5538C" w14:paraId="325DF1AF"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211F572"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 xml:space="preserve">Le Mauricien (and Le Nouveau Mauriciene) </w:t>
            </w:r>
          </w:p>
        </w:tc>
        <w:tc>
          <w:tcPr>
            <w:tcW w:w="0" w:type="auto"/>
          </w:tcPr>
          <w:p w14:paraId="160200D1" w14:textId="69360E5E" w:rsidR="000F1E3B" w:rsidRPr="00B5538C" w:rsidRDefault="004101F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National Library</w:t>
            </w:r>
          </w:p>
        </w:tc>
        <w:tc>
          <w:tcPr>
            <w:tcW w:w="0" w:type="auto"/>
          </w:tcPr>
          <w:p w14:paraId="65E602B4"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1908 – present</w:t>
            </w:r>
          </w:p>
        </w:tc>
        <w:tc>
          <w:tcPr>
            <w:tcW w:w="0" w:type="auto"/>
          </w:tcPr>
          <w:p w14:paraId="440296BF"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Daily francophone newspaper, large circulation, some limited English material. Now online in addition to print copy.</w:t>
            </w:r>
          </w:p>
        </w:tc>
      </w:tr>
      <w:tr w:rsidR="004101FB" w:rsidRPr="00B5538C" w14:paraId="55CAD65D" w14:textId="77777777" w:rsidTr="000F1E3B">
        <w:tc>
          <w:tcPr>
            <w:cnfStyle w:val="001000000000" w:firstRow="0" w:lastRow="0" w:firstColumn="1" w:lastColumn="0" w:oddVBand="0" w:evenVBand="0" w:oddHBand="0" w:evenHBand="0" w:firstRowFirstColumn="0" w:firstRowLastColumn="0" w:lastRowFirstColumn="0" w:lastRowLastColumn="0"/>
            <w:tcW w:w="0" w:type="auto"/>
          </w:tcPr>
          <w:p w14:paraId="590D8750" w14:textId="77777777" w:rsidR="000F1E3B" w:rsidRPr="00B5538C" w:rsidRDefault="000F1E3B" w:rsidP="000F1E3B">
            <w:pPr>
              <w:rPr>
                <w:rFonts w:eastAsiaTheme="minorEastAsia" w:cs="Arial"/>
                <w:i/>
                <w:iCs/>
                <w:color w:val="000000" w:themeColor="text1"/>
                <w:sz w:val="18"/>
                <w:szCs w:val="18"/>
              </w:rPr>
            </w:pPr>
            <w:r w:rsidRPr="00B5538C">
              <w:rPr>
                <w:rFonts w:eastAsiaTheme="minorEastAsia" w:cs="Arial"/>
                <w:b w:val="0"/>
                <w:bCs w:val="0"/>
                <w:i/>
                <w:iCs/>
                <w:color w:val="000000" w:themeColor="text1"/>
                <w:sz w:val="18"/>
                <w:szCs w:val="18"/>
              </w:rPr>
              <w:t xml:space="preserve">Week-End </w:t>
            </w:r>
          </w:p>
        </w:tc>
        <w:tc>
          <w:tcPr>
            <w:tcW w:w="0" w:type="auto"/>
          </w:tcPr>
          <w:p w14:paraId="770CDF80" w14:textId="2EBC2EA9" w:rsidR="000F1E3B" w:rsidRPr="00B5538C" w:rsidRDefault="004101F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 xml:space="preserve">National Library </w:t>
            </w:r>
            <w:r w:rsidR="000F1E3B" w:rsidRPr="00B5538C">
              <w:rPr>
                <w:rFonts w:eastAsiaTheme="minorEastAsia" w:cs="Arial"/>
                <w:color w:val="000000" w:themeColor="text1"/>
                <w:sz w:val="16"/>
                <w:szCs w:val="16"/>
              </w:rPr>
              <w:t xml:space="preserve"> / JPC</w:t>
            </w:r>
            <w:r w:rsidRPr="00B5538C">
              <w:rPr>
                <w:rFonts w:eastAsiaTheme="minorEastAsia" w:cs="Arial"/>
                <w:color w:val="000000" w:themeColor="text1"/>
                <w:sz w:val="16"/>
                <w:szCs w:val="16"/>
              </w:rPr>
              <w:t xml:space="preserve"> (private collection)</w:t>
            </w:r>
          </w:p>
        </w:tc>
        <w:tc>
          <w:tcPr>
            <w:tcW w:w="0" w:type="auto"/>
          </w:tcPr>
          <w:p w14:paraId="43E730BA"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1908 – present</w:t>
            </w:r>
          </w:p>
        </w:tc>
        <w:tc>
          <w:tcPr>
            <w:tcW w:w="0" w:type="auto"/>
          </w:tcPr>
          <w:p w14:paraId="174539E5"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 xml:space="preserve">The weekend edition published by Le Mauricien (see above), mostly in French. </w:t>
            </w:r>
          </w:p>
        </w:tc>
      </w:tr>
      <w:tr w:rsidR="004101FB" w:rsidRPr="00B5538C" w14:paraId="189B857C"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18E9542"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The Mauritius Gazette</w:t>
            </w:r>
          </w:p>
        </w:tc>
        <w:tc>
          <w:tcPr>
            <w:tcW w:w="0" w:type="auto"/>
          </w:tcPr>
          <w:p w14:paraId="3600FF43" w14:textId="14FD344E"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w:t>
            </w:r>
            <w:r w:rsidR="004101FB" w:rsidRPr="00B5538C">
              <w:rPr>
                <w:rFonts w:eastAsiaTheme="minorEastAsia" w:cs="Arial"/>
                <w:color w:val="000000" w:themeColor="text1"/>
                <w:sz w:val="16"/>
                <w:szCs w:val="16"/>
              </w:rPr>
              <w:t>ational Archive</w:t>
            </w:r>
            <w:r w:rsidRPr="00B5538C">
              <w:rPr>
                <w:rFonts w:eastAsiaTheme="minorEastAsia" w:cs="Arial"/>
                <w:color w:val="000000" w:themeColor="text1"/>
                <w:sz w:val="16"/>
                <w:szCs w:val="16"/>
              </w:rPr>
              <w:t xml:space="preserve"> / </w:t>
            </w:r>
            <w:r w:rsidR="004101FB" w:rsidRPr="00B5538C">
              <w:rPr>
                <w:rFonts w:eastAsiaTheme="minorEastAsia" w:cs="Arial"/>
                <w:color w:val="000000" w:themeColor="text1"/>
                <w:sz w:val="16"/>
                <w:szCs w:val="16"/>
              </w:rPr>
              <w:t xml:space="preserve"> National Library</w:t>
            </w:r>
          </w:p>
        </w:tc>
        <w:tc>
          <w:tcPr>
            <w:tcW w:w="0" w:type="auto"/>
          </w:tcPr>
          <w:p w14:paraId="5F4D7199" w14:textId="77777777" w:rsidR="000F1E3B" w:rsidRPr="00B5538C" w:rsidRDefault="000F1E3B" w:rsidP="000F1E3B">
            <w:pPr>
              <w:spacing w:after="160" w:line="259" w:lineRule="auto"/>
              <w:cnfStyle w:val="000000100000" w:firstRow="0" w:lastRow="0" w:firstColumn="0" w:lastColumn="0" w:oddVBand="0" w:evenVBand="0" w:oddHBand="1" w:evenHBand="0" w:firstRowFirstColumn="0" w:firstRowLastColumn="0" w:lastRowFirstColumn="0" w:lastRowLastColumn="0"/>
              <w:rPr>
                <w:sz w:val="18"/>
                <w:szCs w:val="18"/>
              </w:rPr>
            </w:pPr>
            <w:r w:rsidRPr="00B5538C">
              <w:rPr>
                <w:rFonts w:eastAsiaTheme="minorEastAsia" w:cs="Arial"/>
                <w:color w:val="000000" w:themeColor="text1"/>
                <w:sz w:val="18"/>
                <w:szCs w:val="18"/>
              </w:rPr>
              <w:t xml:space="preserve">~1815 - 2018 </w:t>
            </w:r>
          </w:p>
        </w:tc>
        <w:tc>
          <w:tcPr>
            <w:tcW w:w="0" w:type="auto"/>
          </w:tcPr>
          <w:p w14:paraId="390BE6A1"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 xml:space="preserve">Also known as the Mauritius government gazette, irregular  publication, containing updates on official government matters, laws and policies. English. </w:t>
            </w:r>
          </w:p>
        </w:tc>
      </w:tr>
      <w:tr w:rsidR="004101FB" w:rsidRPr="00B5538C" w14:paraId="1B66AC12" w14:textId="77777777" w:rsidTr="000F1E3B">
        <w:tc>
          <w:tcPr>
            <w:cnfStyle w:val="001000000000" w:firstRow="0" w:lastRow="0" w:firstColumn="1" w:lastColumn="0" w:oddVBand="0" w:evenVBand="0" w:oddHBand="0" w:evenHBand="0" w:firstRowFirstColumn="0" w:firstRowLastColumn="0" w:lastRowFirstColumn="0" w:lastRowLastColumn="0"/>
            <w:tcW w:w="0" w:type="auto"/>
          </w:tcPr>
          <w:p w14:paraId="215C951B"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The Planters and Commercial Gazette</w:t>
            </w:r>
          </w:p>
        </w:tc>
        <w:tc>
          <w:tcPr>
            <w:tcW w:w="0" w:type="auto"/>
          </w:tcPr>
          <w:p w14:paraId="77D0E2FB" w14:textId="54FB5F12" w:rsidR="000F1E3B" w:rsidRPr="00B5538C" w:rsidRDefault="004101F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National Archive</w:t>
            </w:r>
          </w:p>
        </w:tc>
        <w:tc>
          <w:tcPr>
            <w:tcW w:w="0" w:type="auto"/>
          </w:tcPr>
          <w:p w14:paraId="23A09D8A"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1815 - 1945</w:t>
            </w:r>
          </w:p>
        </w:tc>
        <w:tc>
          <w:tcPr>
            <w:tcW w:w="0" w:type="auto"/>
          </w:tcPr>
          <w:p w14:paraId="63C86F67" w14:textId="77777777" w:rsidR="000F1E3B" w:rsidRPr="00B5538C" w:rsidRDefault="000F1E3B" w:rsidP="000F1E3B">
            <w:pPr>
              <w:cnfStyle w:val="000000000000" w:firstRow="0" w:lastRow="0" w:firstColumn="0" w:lastColumn="0" w:oddVBand="0" w:evenVBand="0" w:oddHBand="0"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 xml:space="preserve">The government newspaper, mostly English and from the perspective of the land owning elite, presenting local notices and news. </w:t>
            </w:r>
          </w:p>
        </w:tc>
      </w:tr>
      <w:tr w:rsidR="004101FB" w:rsidRPr="00B5538C" w14:paraId="70324B47" w14:textId="77777777" w:rsidTr="000F1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CE3E65C" w14:textId="77777777" w:rsidR="000F1E3B" w:rsidRPr="00B5538C" w:rsidRDefault="000F1E3B" w:rsidP="000F1E3B">
            <w:pPr>
              <w:rPr>
                <w:rFonts w:eastAsiaTheme="minorEastAsia" w:cs="Arial"/>
                <w:b w:val="0"/>
                <w:bCs w:val="0"/>
                <w:i/>
                <w:iCs/>
                <w:color w:val="000000" w:themeColor="text1"/>
                <w:sz w:val="18"/>
                <w:szCs w:val="18"/>
              </w:rPr>
            </w:pPr>
            <w:r w:rsidRPr="00B5538C">
              <w:rPr>
                <w:rFonts w:eastAsiaTheme="minorEastAsia" w:cs="Arial"/>
                <w:b w:val="0"/>
                <w:bCs w:val="0"/>
                <w:i/>
                <w:iCs/>
                <w:color w:val="000000" w:themeColor="text1"/>
                <w:sz w:val="18"/>
                <w:szCs w:val="18"/>
              </w:rPr>
              <w:t>Gazette des Îles</w:t>
            </w:r>
          </w:p>
        </w:tc>
        <w:tc>
          <w:tcPr>
            <w:tcW w:w="0" w:type="auto"/>
          </w:tcPr>
          <w:p w14:paraId="5E093D9F" w14:textId="4839CB00" w:rsidR="000F1E3B" w:rsidRPr="00B5538C" w:rsidRDefault="004101F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Carnegie Library Curepipe</w:t>
            </w:r>
          </w:p>
        </w:tc>
        <w:tc>
          <w:tcPr>
            <w:tcW w:w="0" w:type="auto"/>
          </w:tcPr>
          <w:p w14:paraId="238DF3AD"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18"/>
              </w:rPr>
            </w:pPr>
            <w:r w:rsidRPr="00B5538C">
              <w:rPr>
                <w:rFonts w:eastAsiaTheme="minorEastAsia" w:cs="Arial"/>
                <w:color w:val="000000" w:themeColor="text1"/>
                <w:sz w:val="18"/>
                <w:szCs w:val="18"/>
              </w:rPr>
              <w:t>1986 onwards</w:t>
            </w:r>
          </w:p>
          <w:p w14:paraId="17C9F171"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8"/>
                <w:szCs w:val="18"/>
              </w:rPr>
            </w:pPr>
          </w:p>
        </w:tc>
        <w:tc>
          <w:tcPr>
            <w:tcW w:w="0" w:type="auto"/>
          </w:tcPr>
          <w:p w14:paraId="39403B5E" w14:textId="77777777" w:rsidR="000F1E3B" w:rsidRPr="00B5538C" w:rsidRDefault="000F1E3B" w:rsidP="000F1E3B">
            <w:pPr>
              <w:cnfStyle w:val="000000100000" w:firstRow="0" w:lastRow="0" w:firstColumn="0" w:lastColumn="0" w:oddVBand="0" w:evenVBand="0" w:oddHBand="1" w:evenHBand="0" w:firstRowFirstColumn="0" w:firstRowLastColumn="0" w:lastRowFirstColumn="0" w:lastRowLastColumn="0"/>
              <w:rPr>
                <w:rFonts w:eastAsiaTheme="minorEastAsia" w:cs="Arial"/>
                <w:color w:val="000000" w:themeColor="text1"/>
                <w:sz w:val="16"/>
                <w:szCs w:val="16"/>
              </w:rPr>
            </w:pPr>
            <w:r w:rsidRPr="00B5538C">
              <w:rPr>
                <w:rFonts w:eastAsiaTheme="minorEastAsia" w:cs="Arial"/>
                <w:color w:val="000000" w:themeColor="text1"/>
                <w:sz w:val="16"/>
                <w:szCs w:val="16"/>
              </w:rPr>
              <w:t>Intermittent news magazine that reprints historical newspaper articles and commentary.</w:t>
            </w:r>
          </w:p>
        </w:tc>
      </w:tr>
    </w:tbl>
    <w:p w14:paraId="20614F73" w14:textId="77777777" w:rsidR="000F1E3B" w:rsidRPr="00B5538C" w:rsidRDefault="000F1E3B" w:rsidP="00427BC2">
      <w:pPr>
        <w:spacing w:line="360" w:lineRule="auto"/>
        <w:rPr>
          <w:rFonts w:cstheme="minorHAnsi"/>
          <w:sz w:val="22"/>
          <w:szCs w:val="22"/>
        </w:rPr>
      </w:pPr>
    </w:p>
    <w:p w14:paraId="37DEE169" w14:textId="5F91D9FC" w:rsidR="000A1B52" w:rsidRDefault="00BF3560" w:rsidP="00427BC2">
      <w:pPr>
        <w:spacing w:line="360" w:lineRule="auto"/>
        <w:rPr>
          <w:rFonts w:cstheme="minorHAnsi"/>
          <w:sz w:val="22"/>
          <w:szCs w:val="22"/>
        </w:rPr>
      </w:pPr>
      <w:r w:rsidRPr="00B5538C">
        <w:rPr>
          <w:rFonts w:cstheme="minorHAnsi"/>
          <w:sz w:val="22"/>
          <w:szCs w:val="22"/>
        </w:rPr>
        <w:t xml:space="preserve">The </w:t>
      </w:r>
      <w:r w:rsidR="005E784B" w:rsidRPr="00B5538C">
        <w:rPr>
          <w:rFonts w:cstheme="minorHAnsi"/>
          <w:sz w:val="22"/>
          <w:szCs w:val="22"/>
        </w:rPr>
        <w:t xml:space="preserve">sampling of these </w:t>
      </w:r>
      <w:r w:rsidRPr="00B5538C">
        <w:rPr>
          <w:rFonts w:cstheme="minorHAnsi"/>
          <w:sz w:val="22"/>
          <w:szCs w:val="22"/>
        </w:rPr>
        <w:t>collection</w:t>
      </w:r>
      <w:r w:rsidR="005E784B" w:rsidRPr="00B5538C">
        <w:rPr>
          <w:rFonts w:cstheme="minorHAnsi"/>
          <w:sz w:val="22"/>
          <w:szCs w:val="22"/>
        </w:rPr>
        <w:t>s o</w:t>
      </w:r>
      <w:r w:rsidRPr="00B5538C">
        <w:rPr>
          <w:rFonts w:cstheme="minorHAnsi"/>
          <w:sz w:val="22"/>
          <w:szCs w:val="22"/>
        </w:rPr>
        <w:t xml:space="preserve">f </w:t>
      </w:r>
      <w:r w:rsidR="003302AB" w:rsidRPr="00B5538C">
        <w:rPr>
          <w:rFonts w:cstheme="minorHAnsi"/>
          <w:sz w:val="22"/>
          <w:szCs w:val="22"/>
        </w:rPr>
        <w:t xml:space="preserve">archive data </w:t>
      </w:r>
      <w:r w:rsidRPr="00B5538C">
        <w:rPr>
          <w:rFonts w:cstheme="minorHAnsi"/>
          <w:sz w:val="22"/>
          <w:szCs w:val="22"/>
        </w:rPr>
        <w:t>followed a dual methodology</w:t>
      </w:r>
      <w:r w:rsidR="005E784B" w:rsidRPr="00B5538C">
        <w:rPr>
          <w:rFonts w:cstheme="minorHAnsi"/>
          <w:sz w:val="22"/>
          <w:szCs w:val="22"/>
        </w:rPr>
        <w:t>:</w:t>
      </w:r>
    </w:p>
    <w:p w14:paraId="2FC7B42F" w14:textId="77777777" w:rsidR="00C43B30" w:rsidRPr="00B5538C" w:rsidRDefault="00C43B30" w:rsidP="00427BC2">
      <w:pPr>
        <w:spacing w:line="360" w:lineRule="auto"/>
        <w:rPr>
          <w:rFonts w:cstheme="minorHAnsi"/>
          <w:sz w:val="22"/>
          <w:szCs w:val="22"/>
        </w:rPr>
      </w:pPr>
    </w:p>
    <w:p w14:paraId="0E31878D" w14:textId="1CAC1931" w:rsidR="000A1B52" w:rsidRDefault="00191245" w:rsidP="00AE592E">
      <w:pPr>
        <w:spacing w:line="360" w:lineRule="auto"/>
        <w:jc w:val="both"/>
        <w:rPr>
          <w:rFonts w:cstheme="minorHAnsi"/>
          <w:color w:val="000000" w:themeColor="text1"/>
          <w:sz w:val="22"/>
          <w:szCs w:val="22"/>
        </w:rPr>
      </w:pPr>
      <w:r>
        <w:rPr>
          <w:rFonts w:cstheme="minorHAnsi"/>
          <w:sz w:val="22"/>
          <w:szCs w:val="22"/>
        </w:rPr>
        <w:t xml:space="preserve">A targeted and systematic approach was taken to </w:t>
      </w:r>
      <w:r w:rsidR="00285A5F">
        <w:rPr>
          <w:rFonts w:cstheme="minorHAnsi"/>
          <w:sz w:val="22"/>
          <w:szCs w:val="22"/>
        </w:rPr>
        <w:t>sample</w:t>
      </w:r>
      <w:r>
        <w:rPr>
          <w:rFonts w:cstheme="minorHAnsi"/>
          <w:sz w:val="22"/>
          <w:szCs w:val="22"/>
        </w:rPr>
        <w:t xml:space="preserve"> </w:t>
      </w:r>
      <w:r w:rsidR="00285A5F">
        <w:rPr>
          <w:rFonts w:cstheme="minorHAnsi"/>
          <w:sz w:val="22"/>
          <w:szCs w:val="22"/>
        </w:rPr>
        <w:t xml:space="preserve">the </w:t>
      </w:r>
      <w:r>
        <w:rPr>
          <w:rFonts w:cstheme="minorHAnsi"/>
          <w:sz w:val="22"/>
          <w:szCs w:val="22"/>
        </w:rPr>
        <w:t>g</w:t>
      </w:r>
      <w:r w:rsidR="00D55D37" w:rsidRPr="00B5538C">
        <w:rPr>
          <w:rFonts w:cstheme="minorHAnsi"/>
          <w:sz w:val="22"/>
          <w:szCs w:val="22"/>
        </w:rPr>
        <w:t>overnment records and the old newspapers</w:t>
      </w:r>
      <w:r w:rsidR="00592EDB">
        <w:rPr>
          <w:rFonts w:cstheme="minorHAnsi"/>
          <w:sz w:val="22"/>
          <w:szCs w:val="22"/>
        </w:rPr>
        <w:t xml:space="preserve">, designed so as to </w:t>
      </w:r>
      <w:r w:rsidR="004A16ED" w:rsidRPr="0050663F">
        <w:rPr>
          <w:rFonts w:cstheme="minorHAnsi"/>
          <w:sz w:val="22"/>
          <w:szCs w:val="22"/>
        </w:rPr>
        <w:t xml:space="preserve">collect as consistent a record as possible and to ensure </w:t>
      </w:r>
      <w:r w:rsidR="00592EDB">
        <w:rPr>
          <w:rFonts w:cstheme="minorHAnsi"/>
          <w:sz w:val="22"/>
          <w:szCs w:val="22"/>
        </w:rPr>
        <w:t>that</w:t>
      </w:r>
      <w:r w:rsidR="006B158F">
        <w:rPr>
          <w:rFonts w:cstheme="minorHAnsi"/>
          <w:sz w:val="22"/>
          <w:szCs w:val="22"/>
        </w:rPr>
        <w:t xml:space="preserve"> the</w:t>
      </w:r>
      <w:r w:rsidR="00592EDB">
        <w:rPr>
          <w:rFonts w:cstheme="minorHAnsi"/>
          <w:sz w:val="22"/>
          <w:szCs w:val="22"/>
        </w:rPr>
        <w:t xml:space="preserve"> </w:t>
      </w:r>
      <w:r w:rsidR="004A16ED" w:rsidRPr="00B5538C">
        <w:rPr>
          <w:rFonts w:cstheme="minorHAnsi"/>
          <w:sz w:val="22"/>
          <w:szCs w:val="22"/>
        </w:rPr>
        <w:t xml:space="preserve">relevant material was </w:t>
      </w:r>
      <w:r w:rsidR="00592EDB">
        <w:rPr>
          <w:rFonts w:cstheme="minorHAnsi"/>
          <w:sz w:val="22"/>
          <w:szCs w:val="22"/>
        </w:rPr>
        <w:t>recorded</w:t>
      </w:r>
      <w:r w:rsidR="00592EDB" w:rsidRPr="00B5538C">
        <w:rPr>
          <w:rFonts w:cstheme="minorHAnsi"/>
          <w:sz w:val="22"/>
          <w:szCs w:val="22"/>
        </w:rPr>
        <w:t xml:space="preserve"> </w:t>
      </w:r>
      <w:r w:rsidR="004A16ED" w:rsidRPr="00B5538C">
        <w:rPr>
          <w:rFonts w:cstheme="minorHAnsi"/>
          <w:sz w:val="22"/>
          <w:szCs w:val="22"/>
        </w:rPr>
        <w:t xml:space="preserve">(accepting that certain volumes are damaged or missing). </w:t>
      </w:r>
      <w:r w:rsidR="009E7655" w:rsidRPr="00B5538C">
        <w:rPr>
          <w:rFonts w:cstheme="minorHAnsi"/>
          <w:sz w:val="22"/>
          <w:szCs w:val="22"/>
        </w:rPr>
        <w:t xml:space="preserve">This systematic approach delivered the majority of archive data collected. </w:t>
      </w:r>
      <w:r w:rsidR="009E7655">
        <w:rPr>
          <w:rFonts w:cstheme="minorHAnsi"/>
          <w:sz w:val="22"/>
          <w:szCs w:val="22"/>
        </w:rPr>
        <w:t xml:space="preserve">The systematic approach was  adopted for the period </w:t>
      </w:r>
      <w:r w:rsidR="009E7655" w:rsidRPr="00B5538C">
        <w:rPr>
          <w:rFonts w:cstheme="minorHAnsi"/>
          <w:sz w:val="22"/>
          <w:szCs w:val="22"/>
        </w:rPr>
        <w:t xml:space="preserve">1879 </w:t>
      </w:r>
      <w:r w:rsidR="009E7655">
        <w:rPr>
          <w:rFonts w:cstheme="minorHAnsi"/>
          <w:sz w:val="22"/>
          <w:szCs w:val="22"/>
        </w:rPr>
        <w:t>to</w:t>
      </w:r>
      <w:r w:rsidR="009E7655" w:rsidRPr="00B5538C">
        <w:rPr>
          <w:rFonts w:cstheme="minorHAnsi"/>
          <w:sz w:val="22"/>
          <w:szCs w:val="22"/>
        </w:rPr>
        <w:t xml:space="preserve"> 2019</w:t>
      </w:r>
      <w:r w:rsidR="009E7655">
        <w:rPr>
          <w:rFonts w:cstheme="minorHAnsi"/>
          <w:sz w:val="22"/>
          <w:szCs w:val="22"/>
        </w:rPr>
        <w:t xml:space="preserve">, </w:t>
      </w:r>
      <w:r w:rsidR="009E7655" w:rsidRPr="00B5538C">
        <w:rPr>
          <w:rFonts w:cstheme="minorHAnsi"/>
          <w:sz w:val="22"/>
          <w:szCs w:val="22"/>
        </w:rPr>
        <w:t>chosen because this period offered accessible records, mostly in English</w:t>
      </w:r>
      <w:r w:rsidR="009E7655">
        <w:rPr>
          <w:rFonts w:cstheme="minorHAnsi"/>
          <w:sz w:val="22"/>
          <w:szCs w:val="22"/>
        </w:rPr>
        <w:t>,</w:t>
      </w:r>
      <w:r w:rsidR="009E7655" w:rsidRPr="00B5538C">
        <w:rPr>
          <w:rFonts w:cstheme="minorHAnsi"/>
          <w:sz w:val="22"/>
          <w:szCs w:val="22"/>
        </w:rPr>
        <w:t xml:space="preserve"> and </w:t>
      </w:r>
      <w:r w:rsidR="009E7655">
        <w:rPr>
          <w:rFonts w:cstheme="minorHAnsi"/>
          <w:sz w:val="22"/>
          <w:szCs w:val="22"/>
        </w:rPr>
        <w:t xml:space="preserve">many of the </w:t>
      </w:r>
      <w:r w:rsidR="009E7655" w:rsidRPr="00B5538C">
        <w:rPr>
          <w:rFonts w:cstheme="minorHAnsi"/>
          <w:sz w:val="22"/>
          <w:szCs w:val="22"/>
        </w:rPr>
        <w:t>records from before the middle of the 19</w:t>
      </w:r>
      <w:r w:rsidR="009E7655" w:rsidRPr="00B5538C">
        <w:rPr>
          <w:rFonts w:cstheme="minorHAnsi"/>
          <w:sz w:val="22"/>
          <w:szCs w:val="22"/>
          <w:vertAlign w:val="superscript"/>
        </w:rPr>
        <w:t>th</w:t>
      </w:r>
      <w:r w:rsidR="009E7655" w:rsidRPr="00B5538C">
        <w:rPr>
          <w:rFonts w:cstheme="minorHAnsi"/>
          <w:sz w:val="22"/>
          <w:szCs w:val="22"/>
        </w:rPr>
        <w:t xml:space="preserve"> century </w:t>
      </w:r>
      <w:r w:rsidR="009E7655">
        <w:rPr>
          <w:rFonts w:cstheme="minorHAnsi"/>
          <w:sz w:val="22"/>
          <w:szCs w:val="22"/>
        </w:rPr>
        <w:t>have</w:t>
      </w:r>
      <w:r w:rsidR="009E7655" w:rsidRPr="00B5538C">
        <w:rPr>
          <w:rFonts w:cstheme="minorHAnsi"/>
          <w:sz w:val="22"/>
          <w:szCs w:val="22"/>
        </w:rPr>
        <w:t xml:space="preserve"> deteriorated or</w:t>
      </w:r>
      <w:r w:rsidR="009E7655">
        <w:rPr>
          <w:rFonts w:cstheme="minorHAnsi"/>
          <w:sz w:val="22"/>
          <w:szCs w:val="22"/>
        </w:rPr>
        <w:t xml:space="preserve"> are</w:t>
      </w:r>
      <w:r w:rsidR="009E7655" w:rsidRPr="00B5538C">
        <w:rPr>
          <w:rFonts w:cstheme="minorHAnsi"/>
          <w:sz w:val="22"/>
          <w:szCs w:val="22"/>
        </w:rPr>
        <w:t xml:space="preserve"> lost. 1879 was chosen </w:t>
      </w:r>
      <w:r w:rsidR="009E7655">
        <w:rPr>
          <w:rFonts w:cstheme="minorHAnsi"/>
          <w:sz w:val="22"/>
          <w:szCs w:val="22"/>
        </w:rPr>
        <w:t>as the start date due the occurrence of</w:t>
      </w:r>
      <w:r w:rsidR="009E7655" w:rsidRPr="00B5538C">
        <w:rPr>
          <w:rFonts w:cstheme="minorHAnsi"/>
          <w:sz w:val="22"/>
          <w:szCs w:val="22"/>
        </w:rPr>
        <w:t xml:space="preserve"> a large cyclone that year</w:t>
      </w:r>
      <w:r w:rsidR="009E7655" w:rsidRPr="00B5538C">
        <w:rPr>
          <w:rFonts w:cstheme="minorHAnsi"/>
          <w:iCs/>
          <w:sz w:val="22"/>
          <w:szCs w:val="22"/>
        </w:rPr>
        <w:t xml:space="preserve">. </w:t>
      </w:r>
      <w:r w:rsidR="00BF3560" w:rsidRPr="00B5538C">
        <w:rPr>
          <w:rFonts w:cstheme="minorHAnsi"/>
          <w:sz w:val="22"/>
          <w:szCs w:val="22"/>
        </w:rPr>
        <w:t xml:space="preserve">For the government records this involved systematically searching through </w:t>
      </w:r>
      <w:r w:rsidR="001E2A2E" w:rsidRPr="00B5538C">
        <w:rPr>
          <w:rFonts w:cstheme="minorHAnsi"/>
          <w:sz w:val="22"/>
          <w:szCs w:val="22"/>
        </w:rPr>
        <w:t xml:space="preserve">all </w:t>
      </w:r>
      <w:r w:rsidR="005E784B" w:rsidRPr="00B5538C">
        <w:rPr>
          <w:rFonts w:cstheme="minorHAnsi"/>
          <w:sz w:val="22"/>
          <w:szCs w:val="22"/>
        </w:rPr>
        <w:t>volumes</w:t>
      </w:r>
      <w:r w:rsidR="001E2A2E" w:rsidRPr="00B5538C">
        <w:rPr>
          <w:rFonts w:cstheme="minorHAnsi"/>
          <w:sz w:val="22"/>
          <w:szCs w:val="22"/>
        </w:rPr>
        <w:t xml:space="preserve"> available in the years</w:t>
      </w:r>
      <w:r w:rsidR="001279FA" w:rsidRPr="00B5538C">
        <w:rPr>
          <w:rFonts w:cstheme="minorHAnsi"/>
          <w:sz w:val="22"/>
          <w:szCs w:val="22"/>
        </w:rPr>
        <w:t xml:space="preserve"> </w:t>
      </w:r>
      <w:r w:rsidR="001E2A2E" w:rsidRPr="00B5538C">
        <w:rPr>
          <w:rFonts w:cstheme="minorHAnsi"/>
          <w:sz w:val="22"/>
          <w:szCs w:val="22"/>
        </w:rPr>
        <w:t xml:space="preserve">that </w:t>
      </w:r>
      <w:r w:rsidR="00BF3560" w:rsidRPr="00B5538C">
        <w:rPr>
          <w:rFonts w:cstheme="minorHAnsi"/>
          <w:sz w:val="22"/>
          <w:szCs w:val="22"/>
        </w:rPr>
        <w:t>‘</w:t>
      </w:r>
      <w:r w:rsidR="00BF3560" w:rsidRPr="00B5538C">
        <w:rPr>
          <w:rFonts w:cstheme="minorHAnsi"/>
          <w:iCs/>
          <w:sz w:val="22"/>
          <w:szCs w:val="22"/>
        </w:rPr>
        <w:t>major’</w:t>
      </w:r>
      <w:r w:rsidR="00BF3560" w:rsidRPr="00B5538C">
        <w:rPr>
          <w:rFonts w:cstheme="minorHAnsi"/>
          <w:sz w:val="22"/>
          <w:szCs w:val="22"/>
        </w:rPr>
        <w:t xml:space="preserve"> cyclone </w:t>
      </w:r>
      <w:r w:rsidR="00BF3560" w:rsidRPr="00B5538C">
        <w:rPr>
          <w:rFonts w:cstheme="minorHAnsi"/>
          <w:color w:val="000000" w:themeColor="text1"/>
          <w:sz w:val="22"/>
          <w:szCs w:val="22"/>
        </w:rPr>
        <w:t>occurred</w:t>
      </w:r>
      <w:r w:rsidR="001E2A2E" w:rsidRPr="00B5538C">
        <w:rPr>
          <w:rFonts w:cstheme="minorHAnsi"/>
          <w:color w:val="000000" w:themeColor="text1"/>
          <w:sz w:val="22"/>
          <w:szCs w:val="22"/>
        </w:rPr>
        <w:t xml:space="preserve">, starting a month before the </w:t>
      </w:r>
      <w:r w:rsidR="001E2A2E" w:rsidRPr="000A1B52">
        <w:rPr>
          <w:rFonts w:cstheme="minorHAnsi"/>
          <w:color w:val="000000" w:themeColor="text1"/>
          <w:sz w:val="22"/>
          <w:szCs w:val="22"/>
        </w:rPr>
        <w:t>cyclone</w:t>
      </w:r>
      <w:r w:rsidR="00BF3560" w:rsidRPr="000A1B52">
        <w:rPr>
          <w:rFonts w:cstheme="minorHAnsi"/>
          <w:color w:val="000000" w:themeColor="text1"/>
          <w:sz w:val="22"/>
          <w:szCs w:val="22"/>
        </w:rPr>
        <w:t xml:space="preserve">. </w:t>
      </w:r>
      <w:r w:rsidR="00C675CD" w:rsidRPr="000A1B52">
        <w:rPr>
          <w:rFonts w:cstheme="minorHAnsi"/>
          <w:color w:val="000000" w:themeColor="text1"/>
          <w:sz w:val="22"/>
          <w:szCs w:val="22"/>
        </w:rPr>
        <w:t>The</w:t>
      </w:r>
      <w:r w:rsidR="00BF3560" w:rsidRPr="000A1B52">
        <w:rPr>
          <w:rFonts w:cstheme="minorHAnsi"/>
          <w:color w:val="000000" w:themeColor="text1"/>
          <w:sz w:val="22"/>
          <w:szCs w:val="22"/>
        </w:rPr>
        <w:t xml:space="preserve"> designation of</w:t>
      </w:r>
      <w:r w:rsidR="00C675CD" w:rsidRPr="000A1B52">
        <w:rPr>
          <w:rFonts w:cstheme="minorHAnsi"/>
          <w:color w:val="000000" w:themeColor="text1"/>
          <w:sz w:val="22"/>
          <w:szCs w:val="22"/>
        </w:rPr>
        <w:t xml:space="preserve"> a cyclone as</w:t>
      </w:r>
      <w:r w:rsidR="00BF3560" w:rsidRPr="000A1B52">
        <w:rPr>
          <w:rFonts w:cstheme="minorHAnsi"/>
          <w:color w:val="000000" w:themeColor="text1"/>
          <w:sz w:val="22"/>
          <w:szCs w:val="22"/>
        </w:rPr>
        <w:t xml:space="preserve"> ‘major’ was </w:t>
      </w:r>
      <w:r w:rsidR="00C675CD" w:rsidRPr="000A1B52">
        <w:rPr>
          <w:rFonts w:cstheme="minorHAnsi"/>
          <w:color w:val="000000" w:themeColor="text1"/>
          <w:sz w:val="22"/>
          <w:szCs w:val="22"/>
        </w:rPr>
        <w:t>given</w:t>
      </w:r>
      <w:r w:rsidR="00BF3560" w:rsidRPr="000A1B52">
        <w:rPr>
          <w:rFonts w:cstheme="minorHAnsi"/>
          <w:color w:val="000000" w:themeColor="text1"/>
          <w:sz w:val="22"/>
          <w:szCs w:val="22"/>
        </w:rPr>
        <w:t xml:space="preserve"> </w:t>
      </w:r>
      <w:r w:rsidR="00C675CD" w:rsidRPr="000A1B52">
        <w:rPr>
          <w:rFonts w:cstheme="minorHAnsi"/>
          <w:color w:val="000000" w:themeColor="text1"/>
          <w:sz w:val="22"/>
          <w:szCs w:val="22"/>
        </w:rPr>
        <w:t>if</w:t>
      </w:r>
      <w:r w:rsidR="00BF3560" w:rsidRPr="000A1B52">
        <w:rPr>
          <w:rFonts w:cstheme="minorHAnsi"/>
          <w:color w:val="000000" w:themeColor="text1"/>
          <w:sz w:val="22"/>
          <w:szCs w:val="22"/>
        </w:rPr>
        <w:t xml:space="preserve"> the details of damages </w:t>
      </w:r>
      <w:r w:rsidR="00F66C9F" w:rsidRPr="000A1B52">
        <w:rPr>
          <w:rFonts w:cstheme="minorHAnsi"/>
          <w:color w:val="000000" w:themeColor="text1"/>
          <w:sz w:val="22"/>
          <w:szCs w:val="22"/>
        </w:rPr>
        <w:t xml:space="preserve">and the descriptive passages regarding </w:t>
      </w:r>
      <w:r w:rsidR="00BF3560" w:rsidRPr="000A1B52">
        <w:rPr>
          <w:rFonts w:cstheme="minorHAnsi"/>
          <w:color w:val="000000" w:themeColor="text1"/>
          <w:sz w:val="22"/>
          <w:szCs w:val="22"/>
        </w:rPr>
        <w:t>the cyclone</w:t>
      </w:r>
      <w:r w:rsidR="00F66C9F" w:rsidRPr="000A1B52">
        <w:rPr>
          <w:rFonts w:cstheme="minorHAnsi"/>
          <w:color w:val="000000" w:themeColor="text1"/>
          <w:sz w:val="22"/>
          <w:szCs w:val="22"/>
        </w:rPr>
        <w:t xml:space="preserve"> </w:t>
      </w:r>
      <w:r w:rsidR="00330CF7">
        <w:rPr>
          <w:rFonts w:cstheme="minorHAnsi"/>
          <w:color w:val="000000" w:themeColor="text1"/>
          <w:sz w:val="22"/>
          <w:szCs w:val="22"/>
        </w:rPr>
        <w:t xml:space="preserve">in the </w:t>
      </w:r>
      <w:r w:rsidR="00436037">
        <w:rPr>
          <w:rFonts w:cstheme="minorHAnsi"/>
          <w:color w:val="000000" w:themeColor="text1"/>
          <w:sz w:val="22"/>
          <w:szCs w:val="22"/>
        </w:rPr>
        <w:t>archive</w:t>
      </w:r>
      <w:r w:rsidR="00330CF7">
        <w:rPr>
          <w:rFonts w:cstheme="minorHAnsi"/>
          <w:color w:val="000000" w:themeColor="text1"/>
          <w:sz w:val="22"/>
          <w:szCs w:val="22"/>
        </w:rPr>
        <w:t xml:space="preserve"> </w:t>
      </w:r>
      <w:r w:rsidR="00C675CD" w:rsidRPr="000A1B52">
        <w:rPr>
          <w:rFonts w:cstheme="minorHAnsi"/>
          <w:color w:val="000000" w:themeColor="text1"/>
          <w:sz w:val="22"/>
          <w:szCs w:val="22"/>
        </w:rPr>
        <w:t>were judged by the researcher to be equivalent to</w:t>
      </w:r>
      <w:r w:rsidR="00BF3560" w:rsidRPr="000A1B52">
        <w:rPr>
          <w:rFonts w:cstheme="minorHAnsi"/>
          <w:color w:val="000000" w:themeColor="text1"/>
          <w:sz w:val="22"/>
          <w:szCs w:val="22"/>
        </w:rPr>
        <w:t xml:space="preserve"> Beaufort scale ten or above</w:t>
      </w:r>
      <w:r w:rsidR="00124DA9" w:rsidRPr="000A1B52">
        <w:rPr>
          <w:rFonts w:cstheme="minorHAnsi"/>
          <w:color w:val="000000" w:themeColor="text1"/>
          <w:sz w:val="22"/>
          <w:szCs w:val="22"/>
        </w:rPr>
        <w:t xml:space="preserve"> (see </w:t>
      </w:r>
      <w:r w:rsidR="000A1B52">
        <w:rPr>
          <w:rFonts w:cstheme="minorHAnsi"/>
          <w:color w:val="000000" w:themeColor="text1"/>
          <w:sz w:val="22"/>
          <w:szCs w:val="22"/>
        </w:rPr>
        <w:fldChar w:fldCharType="begin" w:fldLock="1"/>
      </w:r>
      <w:r w:rsidR="000F604C">
        <w:rPr>
          <w:rFonts w:cstheme="minorHAnsi"/>
          <w:color w:val="000000" w:themeColor="text1"/>
          <w:sz w:val="22"/>
          <w:szCs w:val="22"/>
        </w:rPr>
        <w:instrText>ADDIN CSL_CITATION {"citationItems":[{"id":"ITEM-1","itemData":{"URL":"http://metservice.intnet.mu/tropical-cyclone/warning-system.php","accessed":{"date-parts":[["2018","10","16"]]},"author":[{"dropping-particle":"","family":"Mauritius Meterological Service","given":"","non-dropping-particle":"","parse-names":false,"suffix":""}],"container-title":"MMS","id":"ITEM-1","issued":{"date-parts":[["2016"]]},"title":"Cyclone Warning System - General information","type":"webpage"},"uris":["http://www.mendeley.com/documents/?uuid=e9957726-2629-3ef6-b51e-8027c82a7eeb"]}],"mendeley":{"formattedCitation":"(Mauritius Meterological Service, 2016)","manualFormatting":"MMS, 2016)","plainTextFormattedCitation":"(Mauritius Meterological Service, 2016)","previouslyFormattedCitation":"(Mauritius Meterological Service, 2016)"},"properties":{"noteIndex":0},"schema":"https://github.com/citation-style-language/schema/raw/master/csl-citation.json"}</w:instrText>
      </w:r>
      <w:r w:rsidR="000A1B52">
        <w:rPr>
          <w:rFonts w:cstheme="minorHAnsi"/>
          <w:color w:val="000000" w:themeColor="text1"/>
          <w:sz w:val="22"/>
          <w:szCs w:val="22"/>
        </w:rPr>
        <w:fldChar w:fldCharType="separate"/>
      </w:r>
      <w:r w:rsidR="000A1B52" w:rsidRPr="000A1B52">
        <w:rPr>
          <w:rFonts w:cstheme="minorHAnsi"/>
          <w:noProof/>
          <w:color w:val="000000" w:themeColor="text1"/>
          <w:sz w:val="22"/>
          <w:szCs w:val="22"/>
        </w:rPr>
        <w:t>MMS, 2016)</w:t>
      </w:r>
      <w:r w:rsidR="000A1B52">
        <w:rPr>
          <w:rFonts w:cstheme="minorHAnsi"/>
          <w:color w:val="000000" w:themeColor="text1"/>
          <w:sz w:val="22"/>
          <w:szCs w:val="22"/>
        </w:rPr>
        <w:fldChar w:fldCharType="end"/>
      </w:r>
      <w:r w:rsidR="000A1B52" w:rsidRPr="000A1B52">
        <w:rPr>
          <w:rFonts w:cstheme="minorHAnsi"/>
          <w:color w:val="000000" w:themeColor="text1"/>
          <w:sz w:val="22"/>
          <w:szCs w:val="22"/>
        </w:rPr>
        <w:t>.</w:t>
      </w:r>
      <w:r w:rsidR="004278A8" w:rsidRPr="000A1B52">
        <w:rPr>
          <w:rFonts w:cstheme="minorHAnsi"/>
          <w:color w:val="000000" w:themeColor="text1"/>
          <w:sz w:val="22"/>
          <w:szCs w:val="22"/>
        </w:rPr>
        <w:t xml:space="preserve"> </w:t>
      </w:r>
      <w:r w:rsidR="00330CF7">
        <w:rPr>
          <w:rFonts w:cstheme="minorHAnsi"/>
          <w:color w:val="000000" w:themeColor="text1"/>
          <w:sz w:val="22"/>
          <w:szCs w:val="22"/>
        </w:rPr>
        <w:t>This was a</w:t>
      </w:r>
      <w:r w:rsidR="006B06D9">
        <w:rPr>
          <w:rFonts w:cstheme="minorHAnsi"/>
          <w:color w:val="000000" w:themeColor="text1"/>
          <w:sz w:val="22"/>
          <w:szCs w:val="22"/>
        </w:rPr>
        <w:t>n iterative</w:t>
      </w:r>
      <w:r w:rsidR="00330CF7">
        <w:rPr>
          <w:rFonts w:cstheme="minorHAnsi"/>
          <w:color w:val="000000" w:themeColor="text1"/>
          <w:sz w:val="22"/>
          <w:szCs w:val="22"/>
        </w:rPr>
        <w:t xml:space="preserve"> process, with </w:t>
      </w:r>
      <w:r w:rsidR="00436037">
        <w:rPr>
          <w:rFonts w:cstheme="minorHAnsi"/>
          <w:color w:val="000000" w:themeColor="text1"/>
          <w:sz w:val="22"/>
          <w:szCs w:val="22"/>
        </w:rPr>
        <w:t>reassessment</w:t>
      </w:r>
      <w:r w:rsidR="00330CF7">
        <w:rPr>
          <w:rFonts w:cstheme="minorHAnsi"/>
          <w:color w:val="000000" w:themeColor="text1"/>
          <w:sz w:val="22"/>
          <w:szCs w:val="22"/>
        </w:rPr>
        <w:t xml:space="preserve"> of severity as data accumulated. </w:t>
      </w:r>
    </w:p>
    <w:p w14:paraId="639AD1B4" w14:textId="77777777" w:rsidR="00285A5F" w:rsidRDefault="00285A5F" w:rsidP="00AE592E">
      <w:pPr>
        <w:spacing w:line="360" w:lineRule="auto"/>
        <w:jc w:val="both"/>
        <w:rPr>
          <w:rFonts w:cstheme="minorHAnsi"/>
          <w:color w:val="FF0000"/>
          <w:sz w:val="22"/>
          <w:szCs w:val="22"/>
        </w:rPr>
      </w:pPr>
    </w:p>
    <w:p w14:paraId="203F44A7" w14:textId="35FE4971" w:rsidR="005104D3" w:rsidRDefault="00771C93" w:rsidP="00AE592E">
      <w:pPr>
        <w:spacing w:line="360" w:lineRule="auto"/>
        <w:jc w:val="both"/>
        <w:rPr>
          <w:rFonts w:cstheme="minorHAnsi"/>
          <w:sz w:val="22"/>
          <w:szCs w:val="22"/>
        </w:rPr>
      </w:pPr>
      <w:r>
        <w:rPr>
          <w:rFonts w:cstheme="minorHAnsi"/>
          <w:sz w:val="22"/>
          <w:szCs w:val="22"/>
        </w:rPr>
        <w:lastRenderedPageBreak/>
        <w:t>N</w:t>
      </w:r>
      <w:r w:rsidR="00BF3560" w:rsidRPr="00B5538C">
        <w:rPr>
          <w:rFonts w:cstheme="minorHAnsi"/>
          <w:sz w:val="22"/>
          <w:szCs w:val="22"/>
        </w:rPr>
        <w:t xml:space="preserve">ewspaper </w:t>
      </w:r>
      <w:r>
        <w:rPr>
          <w:rFonts w:cstheme="minorHAnsi"/>
          <w:sz w:val="22"/>
          <w:szCs w:val="22"/>
        </w:rPr>
        <w:t>data collection</w:t>
      </w:r>
      <w:r w:rsidR="00BF3560" w:rsidRPr="00B5538C">
        <w:rPr>
          <w:rFonts w:cstheme="minorHAnsi"/>
          <w:sz w:val="22"/>
          <w:szCs w:val="22"/>
        </w:rPr>
        <w:t xml:space="preserve"> involved searching through issues available for the cyclone months (November-May) in the </w:t>
      </w:r>
      <w:r w:rsidR="005104D3">
        <w:rPr>
          <w:rFonts w:cstheme="minorHAnsi"/>
          <w:sz w:val="22"/>
          <w:szCs w:val="22"/>
        </w:rPr>
        <w:t xml:space="preserve">same </w:t>
      </w:r>
      <w:r w:rsidR="00BF3560" w:rsidRPr="00B5538C">
        <w:rPr>
          <w:rFonts w:cstheme="minorHAnsi"/>
          <w:sz w:val="22"/>
          <w:szCs w:val="22"/>
        </w:rPr>
        <w:t>known major cyclone years</w:t>
      </w:r>
      <w:r w:rsidR="0096169C" w:rsidRPr="00B5538C">
        <w:rPr>
          <w:rFonts w:cstheme="minorHAnsi"/>
          <w:sz w:val="22"/>
          <w:szCs w:val="22"/>
        </w:rPr>
        <w:t xml:space="preserve">, </w:t>
      </w:r>
      <w:r w:rsidR="00DC1F1B">
        <w:rPr>
          <w:rFonts w:cstheme="minorHAnsi"/>
          <w:sz w:val="22"/>
          <w:szCs w:val="22"/>
        </w:rPr>
        <w:t xml:space="preserve">and </w:t>
      </w:r>
      <w:r w:rsidR="00BF3560" w:rsidRPr="00B5538C">
        <w:rPr>
          <w:rFonts w:cstheme="minorHAnsi"/>
          <w:sz w:val="22"/>
          <w:szCs w:val="22"/>
        </w:rPr>
        <w:t>for the six months following the landfall of</w:t>
      </w:r>
      <w:r w:rsidR="00910259" w:rsidRPr="00B5538C">
        <w:rPr>
          <w:rFonts w:cstheme="minorHAnsi"/>
          <w:sz w:val="22"/>
          <w:szCs w:val="22"/>
        </w:rPr>
        <w:t xml:space="preserve"> the</w:t>
      </w:r>
      <w:r w:rsidR="00BF3560" w:rsidRPr="00B5538C">
        <w:rPr>
          <w:rFonts w:cstheme="minorHAnsi"/>
          <w:sz w:val="22"/>
          <w:szCs w:val="22"/>
        </w:rPr>
        <w:t xml:space="preserve"> cyclone. The selection of which newspapers to </w:t>
      </w:r>
      <w:r w:rsidR="009E7655">
        <w:rPr>
          <w:rFonts w:cstheme="minorHAnsi"/>
          <w:sz w:val="22"/>
          <w:szCs w:val="22"/>
        </w:rPr>
        <w:t>analyse</w:t>
      </w:r>
      <w:r w:rsidR="009E7655" w:rsidRPr="00B5538C">
        <w:rPr>
          <w:rFonts w:cstheme="minorHAnsi"/>
          <w:sz w:val="22"/>
          <w:szCs w:val="22"/>
        </w:rPr>
        <w:t xml:space="preserve"> </w:t>
      </w:r>
      <w:r w:rsidR="00BF3560" w:rsidRPr="00B5538C">
        <w:rPr>
          <w:rFonts w:cstheme="minorHAnsi"/>
          <w:sz w:val="22"/>
          <w:szCs w:val="22"/>
        </w:rPr>
        <w:t>was conducted in a pragmatic manner</w:t>
      </w:r>
      <w:r w:rsidR="001279FA" w:rsidRPr="00B5538C">
        <w:rPr>
          <w:rFonts w:cstheme="minorHAnsi"/>
          <w:sz w:val="22"/>
          <w:szCs w:val="22"/>
        </w:rPr>
        <w:t xml:space="preserve">, </w:t>
      </w:r>
      <w:r w:rsidR="00BF3560" w:rsidRPr="00B5538C">
        <w:rPr>
          <w:rFonts w:cstheme="minorHAnsi"/>
          <w:sz w:val="22"/>
          <w:szCs w:val="22"/>
        </w:rPr>
        <w:t>prioritising papers in English</w:t>
      </w:r>
      <w:r w:rsidR="00DE7FFB">
        <w:rPr>
          <w:rFonts w:cstheme="minorHAnsi"/>
          <w:sz w:val="22"/>
          <w:szCs w:val="22"/>
        </w:rPr>
        <w:t xml:space="preserve"> (the authors</w:t>
      </w:r>
      <w:r w:rsidR="006A3B12">
        <w:rPr>
          <w:rFonts w:cstheme="minorHAnsi"/>
          <w:sz w:val="22"/>
          <w:szCs w:val="22"/>
        </w:rPr>
        <w:t>’</w:t>
      </w:r>
      <w:r w:rsidR="00DE7FFB">
        <w:rPr>
          <w:rFonts w:cstheme="minorHAnsi"/>
          <w:sz w:val="22"/>
          <w:szCs w:val="22"/>
        </w:rPr>
        <w:t xml:space="preserve"> mother tongue)</w:t>
      </w:r>
      <w:r w:rsidR="003F28F7" w:rsidRPr="00B5538C">
        <w:rPr>
          <w:rFonts w:cstheme="minorHAnsi"/>
          <w:sz w:val="22"/>
          <w:szCs w:val="22"/>
        </w:rPr>
        <w:t>.</w:t>
      </w:r>
      <w:r w:rsidR="00BF3560" w:rsidRPr="00B5538C">
        <w:rPr>
          <w:rFonts w:cstheme="minorHAnsi"/>
          <w:sz w:val="22"/>
          <w:szCs w:val="22"/>
        </w:rPr>
        <w:t xml:space="preserve"> </w:t>
      </w:r>
      <w:r w:rsidR="001279FA" w:rsidRPr="00B5538C">
        <w:rPr>
          <w:rFonts w:cstheme="minorHAnsi"/>
          <w:sz w:val="22"/>
          <w:szCs w:val="22"/>
        </w:rPr>
        <w:t>S</w:t>
      </w:r>
      <w:r w:rsidR="00BF3560" w:rsidRPr="00B5538C">
        <w:rPr>
          <w:rFonts w:cstheme="minorHAnsi"/>
          <w:sz w:val="22"/>
          <w:szCs w:val="22"/>
        </w:rPr>
        <w:t>earching through a six month period of issues was not always possible due to the decay of some early newspapers</w:t>
      </w:r>
      <w:r w:rsidR="003F28F7" w:rsidRPr="00B5538C">
        <w:rPr>
          <w:rFonts w:cstheme="minorHAnsi"/>
          <w:sz w:val="22"/>
          <w:szCs w:val="22"/>
        </w:rPr>
        <w:t>.</w:t>
      </w:r>
    </w:p>
    <w:p w14:paraId="7FCC4AA5" w14:textId="77777777" w:rsidR="00DC1F1B" w:rsidRPr="00D05E07" w:rsidRDefault="00DC1F1B" w:rsidP="00D05E07">
      <w:pPr>
        <w:spacing w:line="360" w:lineRule="auto"/>
        <w:rPr>
          <w:rFonts w:cstheme="minorHAnsi"/>
          <w:b/>
          <w:bCs/>
          <w:sz w:val="22"/>
          <w:szCs w:val="22"/>
        </w:rPr>
      </w:pPr>
    </w:p>
    <w:p w14:paraId="1E182936" w14:textId="46D9FF60" w:rsidR="00740857" w:rsidRDefault="00DC1F1B" w:rsidP="00487973">
      <w:pPr>
        <w:spacing w:line="360" w:lineRule="auto"/>
        <w:jc w:val="both"/>
        <w:rPr>
          <w:rFonts w:cstheme="minorHAnsi"/>
          <w:color w:val="000000" w:themeColor="text1"/>
          <w:sz w:val="22"/>
          <w:szCs w:val="22"/>
        </w:rPr>
      </w:pPr>
      <w:r>
        <w:rPr>
          <w:rFonts w:cstheme="minorHAnsi"/>
          <w:sz w:val="22"/>
          <w:szCs w:val="22"/>
        </w:rPr>
        <w:t>A</w:t>
      </w:r>
      <w:r w:rsidRPr="00B5538C">
        <w:rPr>
          <w:rFonts w:cstheme="minorHAnsi"/>
          <w:sz w:val="22"/>
          <w:szCs w:val="22"/>
        </w:rPr>
        <w:t xml:space="preserve"> complementary probe approach was adopted</w:t>
      </w:r>
      <w:r w:rsidRPr="00B5538C" w:rsidDel="00DC1F1B">
        <w:rPr>
          <w:rFonts w:cstheme="minorHAnsi"/>
        </w:rPr>
        <w:t xml:space="preserve"> </w:t>
      </w:r>
      <w:r>
        <w:rPr>
          <w:rFonts w:cstheme="minorHAnsi"/>
        </w:rPr>
        <w:t>f</w:t>
      </w:r>
      <w:r w:rsidR="00BF3560" w:rsidRPr="00B5538C">
        <w:rPr>
          <w:rFonts w:cstheme="minorHAnsi"/>
          <w:sz w:val="22"/>
          <w:szCs w:val="22"/>
        </w:rPr>
        <w:t>or all the archive sources, including the government records and old newspapers. This involved following leads in a ‘snowball’ manner as suggested by other sources, guided by bibliographies, indexes, citations,</w:t>
      </w:r>
      <w:r w:rsidR="00C814FC" w:rsidRPr="00B5538C">
        <w:rPr>
          <w:rFonts w:cstheme="minorHAnsi"/>
          <w:sz w:val="22"/>
          <w:szCs w:val="22"/>
        </w:rPr>
        <w:t xml:space="preserve"> and</w:t>
      </w:r>
      <w:r w:rsidR="00BF3560" w:rsidRPr="00B5538C">
        <w:rPr>
          <w:rFonts w:cstheme="minorHAnsi"/>
          <w:sz w:val="22"/>
          <w:szCs w:val="22"/>
        </w:rPr>
        <w:t xml:space="preserve"> background reading in an opportunistic and pragmatic manner. This approach </w:t>
      </w:r>
      <w:r w:rsidR="00A9776C" w:rsidRPr="00B5538C">
        <w:rPr>
          <w:rFonts w:cstheme="minorHAnsi"/>
          <w:sz w:val="22"/>
          <w:szCs w:val="22"/>
        </w:rPr>
        <w:t xml:space="preserve">was </w:t>
      </w:r>
      <w:r w:rsidR="00CA5EE4" w:rsidRPr="00B5538C">
        <w:rPr>
          <w:rFonts w:cstheme="minorHAnsi"/>
          <w:sz w:val="22"/>
          <w:szCs w:val="22"/>
        </w:rPr>
        <w:t xml:space="preserve">particularly </w:t>
      </w:r>
      <w:r w:rsidR="00A9776C" w:rsidRPr="00B5538C">
        <w:rPr>
          <w:rFonts w:cstheme="minorHAnsi"/>
          <w:sz w:val="22"/>
          <w:szCs w:val="22"/>
        </w:rPr>
        <w:t xml:space="preserve">intended to collect data regarding </w:t>
      </w:r>
      <w:r w:rsidR="00CA5EE4" w:rsidRPr="00B5538C">
        <w:rPr>
          <w:rFonts w:cstheme="minorHAnsi"/>
          <w:sz w:val="22"/>
          <w:szCs w:val="22"/>
        </w:rPr>
        <w:t xml:space="preserve">the role of memory in </w:t>
      </w:r>
      <w:r w:rsidR="00A9776C" w:rsidRPr="00B5538C">
        <w:rPr>
          <w:rFonts w:cstheme="minorHAnsi"/>
          <w:sz w:val="22"/>
          <w:szCs w:val="22"/>
        </w:rPr>
        <w:t xml:space="preserve">the impact of and response to tropical cyclones. </w:t>
      </w:r>
      <w:r w:rsidR="00A25CA4" w:rsidRPr="00B5538C">
        <w:rPr>
          <w:rFonts w:cstheme="minorHAnsi"/>
          <w:sz w:val="22"/>
          <w:szCs w:val="22"/>
        </w:rPr>
        <w:t>Unlike the structured approach</w:t>
      </w:r>
      <w:r w:rsidR="00450179">
        <w:rPr>
          <w:rFonts w:cstheme="minorHAnsi"/>
          <w:sz w:val="22"/>
          <w:szCs w:val="22"/>
        </w:rPr>
        <w:t>,</w:t>
      </w:r>
      <w:r w:rsidR="00A25CA4" w:rsidRPr="00B5538C">
        <w:rPr>
          <w:rFonts w:cstheme="minorHAnsi"/>
          <w:sz w:val="22"/>
          <w:szCs w:val="22"/>
        </w:rPr>
        <w:t xml:space="preserve"> this</w:t>
      </w:r>
      <w:r w:rsidR="00BF3560" w:rsidRPr="00B5538C">
        <w:rPr>
          <w:rFonts w:cstheme="minorHAnsi"/>
          <w:sz w:val="22"/>
          <w:szCs w:val="22"/>
        </w:rPr>
        <w:t xml:space="preserve"> </w:t>
      </w:r>
      <w:r w:rsidR="00A25CA4" w:rsidRPr="00B5538C">
        <w:rPr>
          <w:rFonts w:cstheme="minorHAnsi"/>
          <w:sz w:val="22"/>
          <w:szCs w:val="22"/>
        </w:rPr>
        <w:t xml:space="preserve">was not restricted to a specific timeframe </w:t>
      </w:r>
      <w:r w:rsidR="00CA5EE4" w:rsidRPr="00B5538C">
        <w:rPr>
          <w:rFonts w:cstheme="minorHAnsi"/>
          <w:sz w:val="22"/>
          <w:szCs w:val="22"/>
        </w:rPr>
        <w:t>s</w:t>
      </w:r>
      <w:r w:rsidR="00A25CA4" w:rsidRPr="00B5538C">
        <w:rPr>
          <w:rFonts w:cstheme="minorHAnsi"/>
          <w:sz w:val="22"/>
          <w:szCs w:val="22"/>
        </w:rPr>
        <w:t xml:space="preserve">ince instead it </w:t>
      </w:r>
      <w:r w:rsidR="00BF3560" w:rsidRPr="00B5538C">
        <w:rPr>
          <w:rFonts w:cstheme="minorHAnsi"/>
          <w:sz w:val="22"/>
          <w:szCs w:val="22"/>
        </w:rPr>
        <w:t>‘probe</w:t>
      </w:r>
      <w:r w:rsidR="0096169C" w:rsidRPr="00B5538C">
        <w:rPr>
          <w:rFonts w:cstheme="minorHAnsi"/>
          <w:sz w:val="22"/>
          <w:szCs w:val="22"/>
        </w:rPr>
        <w:t>d</w:t>
      </w:r>
      <w:r w:rsidR="00BF3560" w:rsidRPr="00B5538C">
        <w:rPr>
          <w:rFonts w:cstheme="minorHAnsi"/>
          <w:sz w:val="22"/>
          <w:szCs w:val="22"/>
        </w:rPr>
        <w:t>’ into volumes and ha</w:t>
      </w:r>
      <w:r w:rsidR="0096169C" w:rsidRPr="00B5538C">
        <w:rPr>
          <w:rFonts w:cstheme="minorHAnsi"/>
          <w:sz w:val="22"/>
          <w:szCs w:val="22"/>
        </w:rPr>
        <w:t>d</w:t>
      </w:r>
      <w:r w:rsidR="00BF3560" w:rsidRPr="00B5538C">
        <w:rPr>
          <w:rFonts w:cstheme="minorHAnsi"/>
          <w:sz w:val="22"/>
          <w:szCs w:val="22"/>
        </w:rPr>
        <w:t xml:space="preserve"> the advantage of delivering hidden sources, outside of the known material and the </w:t>
      </w:r>
      <w:r w:rsidR="006C5287" w:rsidRPr="00B5538C">
        <w:rPr>
          <w:rFonts w:cstheme="minorHAnsi"/>
          <w:sz w:val="22"/>
          <w:szCs w:val="22"/>
        </w:rPr>
        <w:t>major</w:t>
      </w:r>
      <w:r w:rsidR="00BF3560" w:rsidRPr="00B5538C">
        <w:rPr>
          <w:rFonts w:cstheme="minorHAnsi"/>
          <w:sz w:val="22"/>
          <w:szCs w:val="22"/>
        </w:rPr>
        <w:t xml:space="preserve"> ‘cyclone years’. </w:t>
      </w:r>
      <w:r w:rsidR="00C814FC" w:rsidRPr="00B5538C">
        <w:rPr>
          <w:rFonts w:cstheme="minorHAnsi"/>
          <w:sz w:val="22"/>
          <w:szCs w:val="22"/>
        </w:rPr>
        <w:t xml:space="preserve">While this probe approach was used on all types of archive </w:t>
      </w:r>
      <w:r w:rsidR="00BF3560" w:rsidRPr="00B5538C">
        <w:rPr>
          <w:rFonts w:cstheme="minorHAnsi"/>
          <w:sz w:val="22"/>
          <w:szCs w:val="22"/>
        </w:rPr>
        <w:t xml:space="preserve">sources </w:t>
      </w:r>
      <w:r w:rsidR="00C814FC" w:rsidRPr="00B5538C">
        <w:rPr>
          <w:rFonts w:cstheme="minorHAnsi"/>
          <w:sz w:val="22"/>
          <w:szCs w:val="22"/>
        </w:rPr>
        <w:t xml:space="preserve">it was particularly useful when examining </w:t>
      </w:r>
      <w:r w:rsidR="00BF3560" w:rsidRPr="00B5538C">
        <w:rPr>
          <w:rFonts w:cstheme="minorHAnsi"/>
          <w:sz w:val="22"/>
          <w:szCs w:val="22"/>
        </w:rPr>
        <w:t>travelogues and personal correspondence</w:t>
      </w:r>
      <w:r w:rsidR="003302AB" w:rsidRPr="00B5538C">
        <w:rPr>
          <w:rFonts w:cstheme="minorHAnsi"/>
          <w:sz w:val="22"/>
          <w:szCs w:val="22"/>
        </w:rPr>
        <w:t xml:space="preserve">. </w:t>
      </w:r>
    </w:p>
    <w:p w14:paraId="66EB4A79" w14:textId="77777777" w:rsidR="00BC5782" w:rsidRPr="00B5538C" w:rsidRDefault="00BC5782" w:rsidP="00487973">
      <w:pPr>
        <w:spacing w:line="360" w:lineRule="auto"/>
        <w:jc w:val="both"/>
        <w:rPr>
          <w:rFonts w:cstheme="minorHAnsi"/>
          <w:b/>
          <w:bCs/>
          <w:sz w:val="22"/>
          <w:szCs w:val="22"/>
        </w:rPr>
      </w:pPr>
    </w:p>
    <w:p w14:paraId="25D7ABCE" w14:textId="0957C4C8" w:rsidR="00A2457F" w:rsidRPr="00B5538C" w:rsidRDefault="002C4520" w:rsidP="00FA49D4">
      <w:pPr>
        <w:pStyle w:val="Heading3"/>
      </w:pPr>
      <w:r w:rsidRPr="00B5538C">
        <w:t>2.</w:t>
      </w:r>
      <w:r w:rsidR="002A054E">
        <w:t>2</w:t>
      </w:r>
      <w:r w:rsidR="001C6808" w:rsidRPr="00B5538C">
        <w:t xml:space="preserve"> </w:t>
      </w:r>
      <w:r w:rsidR="00D05E07">
        <w:t>I</w:t>
      </w:r>
      <w:r w:rsidRPr="00B5538C">
        <w:t xml:space="preserve">nterviews </w:t>
      </w:r>
    </w:p>
    <w:p w14:paraId="3007F7D8" w14:textId="2BDF3A64" w:rsidR="008257B3" w:rsidRPr="00B5538C" w:rsidRDefault="001C6808" w:rsidP="00BC4CEA">
      <w:pPr>
        <w:spacing w:line="360" w:lineRule="auto"/>
        <w:jc w:val="both"/>
        <w:rPr>
          <w:rFonts w:cstheme="minorHAnsi"/>
          <w:sz w:val="22"/>
          <w:szCs w:val="22"/>
        </w:rPr>
      </w:pPr>
      <w:r w:rsidRPr="00B5538C">
        <w:rPr>
          <w:rFonts w:cstheme="minorHAnsi"/>
          <w:color w:val="000000" w:themeColor="text1"/>
          <w:sz w:val="22"/>
          <w:szCs w:val="22"/>
        </w:rPr>
        <w:t xml:space="preserve">139 </w:t>
      </w:r>
      <w:r w:rsidR="000F1E3B" w:rsidRPr="00B5538C">
        <w:rPr>
          <w:rFonts w:cstheme="minorHAnsi"/>
          <w:color w:val="000000" w:themeColor="text1"/>
          <w:sz w:val="22"/>
          <w:szCs w:val="22"/>
        </w:rPr>
        <w:t>s</w:t>
      </w:r>
      <w:r w:rsidRPr="00B5538C">
        <w:rPr>
          <w:rFonts w:cstheme="minorHAnsi"/>
          <w:color w:val="000000" w:themeColor="text1"/>
          <w:sz w:val="22"/>
          <w:szCs w:val="22"/>
        </w:rPr>
        <w:t xml:space="preserve">emi-structured </w:t>
      </w:r>
      <w:r w:rsidRPr="00B5538C">
        <w:rPr>
          <w:rFonts w:cstheme="minorHAnsi"/>
          <w:sz w:val="22"/>
          <w:szCs w:val="22"/>
        </w:rPr>
        <w:t xml:space="preserve">interviews were conducted in 52 different </w:t>
      </w:r>
      <w:r w:rsidR="005233AD" w:rsidRPr="00B5538C">
        <w:rPr>
          <w:rFonts w:cstheme="minorHAnsi"/>
          <w:sz w:val="22"/>
          <w:szCs w:val="22"/>
        </w:rPr>
        <w:t>communities</w:t>
      </w:r>
      <w:r w:rsidRPr="00B5538C">
        <w:rPr>
          <w:rFonts w:cstheme="minorHAnsi"/>
          <w:sz w:val="22"/>
          <w:szCs w:val="22"/>
        </w:rPr>
        <w:t xml:space="preserve"> in </w:t>
      </w:r>
      <w:r w:rsidR="00833432" w:rsidRPr="00B5538C">
        <w:rPr>
          <w:rFonts w:cstheme="minorHAnsi"/>
          <w:sz w:val="22"/>
          <w:szCs w:val="22"/>
        </w:rPr>
        <w:t>Mauritius</w:t>
      </w:r>
      <w:r w:rsidRPr="00B5538C">
        <w:rPr>
          <w:rFonts w:cstheme="minorHAnsi"/>
          <w:sz w:val="22"/>
          <w:szCs w:val="22"/>
        </w:rPr>
        <w:t xml:space="preserve">. </w:t>
      </w:r>
      <w:r w:rsidR="009E4054" w:rsidRPr="00B5538C">
        <w:rPr>
          <w:rFonts w:cstheme="minorHAnsi"/>
          <w:sz w:val="22"/>
          <w:szCs w:val="22"/>
        </w:rPr>
        <w:t xml:space="preserve">The selection of communities in which to conduct interviews focused on the smaller, more rural, lower income or subsistence orientated settlements, in order to capture </w:t>
      </w:r>
      <w:r w:rsidR="009E4054">
        <w:rPr>
          <w:rFonts w:cstheme="minorHAnsi"/>
          <w:sz w:val="22"/>
          <w:szCs w:val="22"/>
        </w:rPr>
        <w:t>a diverse sample (see table 4) of</w:t>
      </w:r>
      <w:r w:rsidR="009E4054" w:rsidRPr="00B5538C">
        <w:rPr>
          <w:rFonts w:cstheme="minorHAnsi"/>
          <w:sz w:val="22"/>
          <w:szCs w:val="22"/>
        </w:rPr>
        <w:t xml:space="preserve"> Mauritians that are suggested to be more vulnerable to the impacts of tropical cyclones. The selection of these locations and this criteria was guided by discussions with local stakeholders involved in DRR, particularly the Red Cross. </w:t>
      </w:r>
      <w:r w:rsidR="00C11A84">
        <w:rPr>
          <w:rFonts w:cstheme="minorHAnsi"/>
          <w:sz w:val="22"/>
          <w:szCs w:val="22"/>
        </w:rPr>
        <w:t>Note that</w:t>
      </w:r>
      <w:r w:rsidR="004E3E3F">
        <w:rPr>
          <w:rFonts w:cstheme="minorHAnsi"/>
          <w:sz w:val="22"/>
          <w:szCs w:val="22"/>
        </w:rPr>
        <w:t>,</w:t>
      </w:r>
      <w:r w:rsidR="00C11A84">
        <w:rPr>
          <w:rFonts w:cstheme="minorHAnsi"/>
          <w:sz w:val="22"/>
          <w:szCs w:val="22"/>
        </w:rPr>
        <w:t xml:space="preserve"> </w:t>
      </w:r>
      <w:r w:rsidR="004E3E3F">
        <w:rPr>
          <w:rFonts w:cstheme="minorHAnsi"/>
          <w:sz w:val="22"/>
          <w:szCs w:val="22"/>
        </w:rPr>
        <w:t>a</w:t>
      </w:r>
      <w:r w:rsidR="004E6870" w:rsidRPr="00B5538C">
        <w:rPr>
          <w:rFonts w:cstheme="minorHAnsi"/>
          <w:sz w:val="22"/>
          <w:szCs w:val="22"/>
        </w:rPr>
        <w:t xml:space="preserve">s Titz et al. </w:t>
      </w:r>
      <w:r w:rsidR="004E6870" w:rsidRPr="00B5538C">
        <w:rPr>
          <w:rFonts w:cstheme="minorHAnsi"/>
          <w:sz w:val="22"/>
          <w:szCs w:val="22"/>
        </w:rPr>
        <w:fldChar w:fldCharType="begin" w:fldLock="1"/>
      </w:r>
      <w:r w:rsidR="004E6870" w:rsidRPr="00B5538C">
        <w:rPr>
          <w:rFonts w:cstheme="minorHAnsi"/>
          <w:sz w:val="22"/>
          <w:szCs w:val="22"/>
        </w:rPr>
        <w:instrText>ADDIN CSL_CITATION {"citationItems":[{"id":"ITEM-1","itemData":{"DOI":"10.3390/soc8030071","ISSN":"2075-4698","abstract":"In all areas of academic or practical work related to disaster risk, climate change and development more generally, community and its adjunct community-based have become the default terminology when referring to the local level or working ‘with the people’. The terms are applied extensively to highlight what is believed to be a people-centred, participatory, or grassroot-level approach. Today, despite, or because of, its inherent ambiguity, ‘community’ tends to be used almost inflationarily. This paper aims to analyse the way the concept of ‘community’ has come into fashion, and to critically reflect on the problems that come with it. We are raising significant doubts about the usefulness of ‘community’ in development- and disaster-related work. Our approach is to first consider how ‘community’ has become popular in research and with humanitarian agencies and other organisations based on what can be considered a ‘moral licence’ that supposedly guarantees that the actions being taken are genuinely people-centred and ethically justified. We then explore several theoretical approaches to ‘community’, highlight the vast scope of different (and contested) views on what ‘community’ entails, and explain how ‘community’ is framing practical attempts to mitigate vulnerability and inequity. We demonstrate how these attempts are usually futile, and sometimes harmful, due to the blurriness of ‘community’ concepts and their inherent failure to address the root causes of vulnerability. From two antagonistic positions, we finally advocate more meaningful ways to acknowledge vulnerable people’s views and needs appropriately.","author":[{"dropping-particle":"","family":"Titz","given":"Alexandra","non-dropping-particle":"","parse-names":false,"suffix":""},{"dropping-particle":"","family":"Cannon","given":"Terry","non-dropping-particle":"","parse-names":false,"suffix":""},{"dropping-particle":"","family":"Krüger","given":"Fred","non-dropping-particle":"","parse-names":false,"suffix":""},{"dropping-particle":"","family":"Titz","given":"Alexandra","non-dropping-particle":"","parse-names":false,"suffix":""},{"dropping-particle":"","family":"Cannon","given":"Terry","non-dropping-particle":"","parse-names":false,"suffix":""},{"dropping-particle":"","family":"Krüger","given":"Fred","non-dropping-particle":"","parse-names":false,"suffix":""}],"container-title":"Societies","id":"ITEM-1","issue":"3","issued":{"date-parts":[["2018","8","31"]]},"page":"71","title":"Uncovering ‘Community’: Challenging an Elusive Concept in Development and Disaster Related Work","type":"article-journal","volume":"8"},"suppress-author":1,"uris":["http://www.mendeley.com/documents/?uuid=43e69666-5216-333a-8614-85a2f3c9bc4a"]}],"mendeley":{"formattedCitation":"(2018)","plainTextFormattedCitation":"(2018)","previouslyFormattedCitation":"(2018)"},"properties":{"noteIndex":0},"schema":"https://github.com/citation-style-language/schema/raw/master/csl-citation.json"}</w:instrText>
      </w:r>
      <w:r w:rsidR="004E6870" w:rsidRPr="00B5538C">
        <w:rPr>
          <w:rFonts w:cstheme="minorHAnsi"/>
          <w:sz w:val="22"/>
          <w:szCs w:val="22"/>
        </w:rPr>
        <w:fldChar w:fldCharType="separate"/>
      </w:r>
      <w:r w:rsidR="004E6870" w:rsidRPr="00B5538C">
        <w:rPr>
          <w:rFonts w:cstheme="minorHAnsi"/>
          <w:noProof/>
          <w:sz w:val="22"/>
          <w:szCs w:val="22"/>
        </w:rPr>
        <w:t>(2018)</w:t>
      </w:r>
      <w:r w:rsidR="004E6870" w:rsidRPr="00B5538C">
        <w:rPr>
          <w:rFonts w:cstheme="minorHAnsi"/>
          <w:sz w:val="22"/>
          <w:szCs w:val="22"/>
        </w:rPr>
        <w:fldChar w:fldCharType="end"/>
      </w:r>
      <w:r w:rsidR="004E6870" w:rsidRPr="00B5538C">
        <w:rPr>
          <w:rFonts w:cstheme="minorHAnsi"/>
          <w:sz w:val="22"/>
          <w:szCs w:val="22"/>
        </w:rPr>
        <w:t xml:space="preserve"> </w:t>
      </w:r>
      <w:r w:rsidR="006B158F">
        <w:rPr>
          <w:rFonts w:cstheme="minorHAnsi"/>
          <w:sz w:val="22"/>
          <w:szCs w:val="22"/>
        </w:rPr>
        <w:t>argue</w:t>
      </w:r>
      <w:r w:rsidR="004E6870" w:rsidRPr="00B5538C">
        <w:rPr>
          <w:rFonts w:cstheme="minorHAnsi"/>
          <w:sz w:val="22"/>
          <w:szCs w:val="22"/>
        </w:rPr>
        <w:t xml:space="preserve"> t</w:t>
      </w:r>
      <w:r w:rsidR="0005702F" w:rsidRPr="00B5538C">
        <w:rPr>
          <w:rFonts w:cstheme="minorHAnsi"/>
          <w:sz w:val="22"/>
          <w:szCs w:val="22"/>
        </w:rPr>
        <w:t>he concept of</w:t>
      </w:r>
      <w:r w:rsidR="004E6870" w:rsidRPr="00B5538C">
        <w:rPr>
          <w:rFonts w:cstheme="minorHAnsi"/>
          <w:sz w:val="22"/>
          <w:szCs w:val="22"/>
        </w:rPr>
        <w:t xml:space="preserve"> a</w:t>
      </w:r>
      <w:r w:rsidR="0005702F" w:rsidRPr="00B5538C">
        <w:rPr>
          <w:rFonts w:cstheme="minorHAnsi"/>
          <w:sz w:val="22"/>
          <w:szCs w:val="22"/>
        </w:rPr>
        <w:t xml:space="preserve"> ‘community’ is rarely analysed</w:t>
      </w:r>
      <w:r w:rsidR="004E6870" w:rsidRPr="00B5538C">
        <w:rPr>
          <w:rFonts w:cstheme="minorHAnsi"/>
          <w:sz w:val="22"/>
          <w:szCs w:val="22"/>
        </w:rPr>
        <w:t xml:space="preserve"> in research</w:t>
      </w:r>
      <w:r w:rsidR="0005702F" w:rsidRPr="00B5538C">
        <w:rPr>
          <w:rFonts w:cstheme="minorHAnsi"/>
          <w:sz w:val="22"/>
          <w:szCs w:val="22"/>
        </w:rPr>
        <w:t xml:space="preserve"> and is often an artificial unit created by external bodies (including researchers) that inadequately accounts for the divisions and internal power structures within, and instead assumes uniform groups in agreement, homogenous and equal </w:t>
      </w:r>
      <w:r w:rsidR="004E6870" w:rsidRPr="00B5538C">
        <w:rPr>
          <w:rFonts w:cstheme="minorHAnsi"/>
          <w:sz w:val="22"/>
          <w:szCs w:val="22"/>
        </w:rPr>
        <w:fldChar w:fldCharType="begin" w:fldLock="1"/>
      </w:r>
      <w:r w:rsidR="007073B7" w:rsidRPr="00B5538C">
        <w:rPr>
          <w:rFonts w:cstheme="minorHAnsi"/>
          <w:sz w:val="22"/>
          <w:szCs w:val="22"/>
        </w:rPr>
        <w:instrText>ADDIN CSL_CITATION {"citationItems":[{"id":"ITEM-1","itemData":{"author":[{"dropping-particle":"","family":"Cannon","given":"Terry","non-dropping-particle":"","parse-names":false,"suffix":""}],"container-title":"Community Based Adaptation Conference Seven","id":"ITEM-1","issued":{"date-parts":[["2013"]]},"publisher":"International Institute of Environment and Development","publisher-place":"Dharka Bangladesh","title":"Community Based Adaptation: Current Observations","type":"paper-conference"},"uris":["http://www.mendeley.com/documents/?uuid=b97da732-5dd4-4b1e-b812-d04aa7914ecb"]}],"mendeley":{"formattedCitation":"(Cannon, 2013)","plainTextFormattedCitation":"(Cannon, 2013)","previouslyFormattedCitation":"(Cannon, 2013)"},"properties":{"noteIndex":0},"schema":"https://github.com/citation-style-language/schema/raw/master/csl-citation.json"}</w:instrText>
      </w:r>
      <w:r w:rsidR="004E6870" w:rsidRPr="00B5538C">
        <w:rPr>
          <w:rFonts w:cstheme="minorHAnsi"/>
          <w:sz w:val="22"/>
          <w:szCs w:val="22"/>
        </w:rPr>
        <w:fldChar w:fldCharType="separate"/>
      </w:r>
      <w:r w:rsidR="004E6870" w:rsidRPr="00B5538C">
        <w:rPr>
          <w:rFonts w:cstheme="minorHAnsi"/>
          <w:noProof/>
          <w:sz w:val="22"/>
          <w:szCs w:val="22"/>
        </w:rPr>
        <w:t>(Cannon, 2013)</w:t>
      </w:r>
      <w:r w:rsidR="004E6870" w:rsidRPr="00B5538C">
        <w:rPr>
          <w:rFonts w:cstheme="minorHAnsi"/>
          <w:sz w:val="22"/>
          <w:szCs w:val="22"/>
        </w:rPr>
        <w:fldChar w:fldCharType="end"/>
      </w:r>
      <w:r w:rsidR="0005702F" w:rsidRPr="00B5538C">
        <w:rPr>
          <w:rFonts w:cstheme="minorHAnsi"/>
          <w:sz w:val="22"/>
          <w:szCs w:val="22"/>
        </w:rPr>
        <w:t xml:space="preserve">. This research </w:t>
      </w:r>
      <w:r w:rsidR="004E3E3F">
        <w:rPr>
          <w:rFonts w:cstheme="minorHAnsi"/>
          <w:sz w:val="22"/>
          <w:szCs w:val="22"/>
        </w:rPr>
        <w:t xml:space="preserve">therefore </w:t>
      </w:r>
      <w:r w:rsidR="0005702F" w:rsidRPr="00B5538C">
        <w:rPr>
          <w:rFonts w:cstheme="minorHAnsi"/>
          <w:sz w:val="22"/>
          <w:szCs w:val="22"/>
        </w:rPr>
        <w:t>makes no assumption of positive shared characteristics</w:t>
      </w:r>
      <w:r w:rsidR="00BC4CEA" w:rsidRPr="00B5538C">
        <w:rPr>
          <w:rFonts w:cstheme="minorHAnsi"/>
          <w:sz w:val="22"/>
          <w:szCs w:val="22"/>
        </w:rPr>
        <w:t xml:space="preserve"> in the communities sampled.</w:t>
      </w:r>
      <w:r w:rsidR="0005702F" w:rsidRPr="00B5538C">
        <w:rPr>
          <w:rFonts w:cstheme="minorHAnsi"/>
          <w:sz w:val="22"/>
          <w:szCs w:val="22"/>
        </w:rPr>
        <w:t xml:space="preserve"> </w:t>
      </w:r>
      <w:r w:rsidR="008257B3" w:rsidRPr="00B5538C">
        <w:rPr>
          <w:rFonts w:cstheme="minorHAnsi"/>
          <w:sz w:val="22"/>
          <w:szCs w:val="22"/>
        </w:rPr>
        <w:t xml:space="preserve">The location of these communities is shown in </w:t>
      </w:r>
      <w:r w:rsidR="008257B3" w:rsidRPr="00B5538C">
        <w:rPr>
          <w:rFonts w:cstheme="minorHAnsi"/>
          <w:color w:val="000000" w:themeColor="text1"/>
          <w:sz w:val="22"/>
          <w:szCs w:val="22"/>
        </w:rPr>
        <w:t xml:space="preserve">figure </w:t>
      </w:r>
      <w:r w:rsidR="00246D28" w:rsidRPr="00B5538C">
        <w:rPr>
          <w:rFonts w:cstheme="minorHAnsi"/>
          <w:color w:val="000000" w:themeColor="text1"/>
          <w:sz w:val="22"/>
          <w:szCs w:val="22"/>
        </w:rPr>
        <w:t>1</w:t>
      </w:r>
      <w:r w:rsidR="008257B3" w:rsidRPr="00B5538C">
        <w:rPr>
          <w:rFonts w:cstheme="minorHAnsi"/>
          <w:color w:val="000000" w:themeColor="text1"/>
          <w:sz w:val="22"/>
          <w:szCs w:val="22"/>
        </w:rPr>
        <w:t xml:space="preserve"> as well as table </w:t>
      </w:r>
      <w:r w:rsidR="00246D28" w:rsidRPr="00B5538C">
        <w:rPr>
          <w:rFonts w:cstheme="minorHAnsi"/>
          <w:color w:val="000000" w:themeColor="text1"/>
          <w:sz w:val="22"/>
          <w:szCs w:val="22"/>
        </w:rPr>
        <w:t>3</w:t>
      </w:r>
      <w:r w:rsidR="008257B3" w:rsidRPr="00B5538C">
        <w:rPr>
          <w:rFonts w:cstheme="minorHAnsi"/>
          <w:color w:val="000000" w:themeColor="text1"/>
          <w:sz w:val="22"/>
          <w:szCs w:val="22"/>
        </w:rPr>
        <w:t xml:space="preserve">. </w:t>
      </w:r>
    </w:p>
    <w:p w14:paraId="5026FD50" w14:textId="77777777" w:rsidR="00031171" w:rsidRPr="00B5538C" w:rsidRDefault="00031171" w:rsidP="00BC4CEA">
      <w:pPr>
        <w:spacing w:line="360" w:lineRule="auto"/>
        <w:jc w:val="both"/>
        <w:rPr>
          <w:rFonts w:cstheme="minorHAnsi"/>
          <w:sz w:val="22"/>
          <w:szCs w:val="22"/>
        </w:rPr>
      </w:pPr>
    </w:p>
    <w:p w14:paraId="564A4A8B" w14:textId="3593A190" w:rsidR="00277C53" w:rsidRDefault="00FA57C3" w:rsidP="00BC4CEA">
      <w:pPr>
        <w:spacing w:line="360" w:lineRule="auto"/>
        <w:jc w:val="both"/>
        <w:rPr>
          <w:rFonts w:cstheme="minorHAnsi"/>
          <w:sz w:val="22"/>
          <w:szCs w:val="22"/>
        </w:rPr>
      </w:pPr>
      <w:r w:rsidRPr="00B5538C">
        <w:rPr>
          <w:rFonts w:cstheme="minorHAnsi"/>
          <w:sz w:val="22"/>
          <w:szCs w:val="22"/>
        </w:rPr>
        <w:t xml:space="preserve">Within the communities themselves participants were </w:t>
      </w:r>
      <w:r w:rsidR="008257B3" w:rsidRPr="00B5538C">
        <w:rPr>
          <w:rFonts w:cstheme="minorHAnsi"/>
          <w:sz w:val="22"/>
          <w:szCs w:val="22"/>
        </w:rPr>
        <w:t xml:space="preserve">sampled </w:t>
      </w:r>
      <w:r w:rsidRPr="00B5538C">
        <w:rPr>
          <w:rFonts w:cstheme="minorHAnsi"/>
          <w:sz w:val="22"/>
          <w:szCs w:val="22"/>
        </w:rPr>
        <w:t>using</w:t>
      </w:r>
      <w:r w:rsidR="00C43B6A" w:rsidRPr="00B5538C">
        <w:rPr>
          <w:rFonts w:cstheme="minorHAnsi"/>
          <w:sz w:val="22"/>
          <w:szCs w:val="22"/>
        </w:rPr>
        <w:t xml:space="preserve"> </w:t>
      </w:r>
      <w:r w:rsidR="00660934" w:rsidRPr="00B5538C">
        <w:rPr>
          <w:rFonts w:cstheme="minorHAnsi"/>
          <w:sz w:val="22"/>
          <w:szCs w:val="22"/>
        </w:rPr>
        <w:t>opportunistic</w:t>
      </w:r>
      <w:r w:rsidRPr="00B5538C">
        <w:rPr>
          <w:rFonts w:cstheme="minorHAnsi"/>
          <w:sz w:val="22"/>
          <w:szCs w:val="22"/>
        </w:rPr>
        <w:t xml:space="preserve"> snowball sampling</w:t>
      </w:r>
      <w:r w:rsidR="00DF641E" w:rsidRPr="00B5538C">
        <w:rPr>
          <w:rFonts w:cstheme="minorHAnsi"/>
          <w:sz w:val="22"/>
          <w:szCs w:val="22"/>
        </w:rPr>
        <w:t xml:space="preserve">, either based on approaching </w:t>
      </w:r>
      <w:r w:rsidR="00487973" w:rsidRPr="00B5538C">
        <w:rPr>
          <w:rFonts w:cstheme="minorHAnsi"/>
          <w:sz w:val="22"/>
          <w:szCs w:val="22"/>
        </w:rPr>
        <w:t>participants</w:t>
      </w:r>
      <w:r w:rsidR="00DF641E" w:rsidRPr="00B5538C">
        <w:rPr>
          <w:rFonts w:cstheme="minorHAnsi"/>
          <w:sz w:val="22"/>
          <w:szCs w:val="22"/>
        </w:rPr>
        <w:t xml:space="preserve"> on the street or </w:t>
      </w:r>
      <w:r w:rsidR="00487973" w:rsidRPr="00B5538C">
        <w:rPr>
          <w:rFonts w:cstheme="minorHAnsi"/>
          <w:sz w:val="22"/>
          <w:szCs w:val="22"/>
        </w:rPr>
        <w:t>knocking</w:t>
      </w:r>
      <w:r w:rsidR="00DF641E" w:rsidRPr="00B5538C">
        <w:rPr>
          <w:rFonts w:cstheme="minorHAnsi"/>
          <w:sz w:val="22"/>
          <w:szCs w:val="22"/>
        </w:rPr>
        <w:t xml:space="preserve"> on </w:t>
      </w:r>
      <w:r w:rsidR="00BC4CEA" w:rsidRPr="00B5538C">
        <w:rPr>
          <w:rFonts w:cstheme="minorHAnsi"/>
          <w:sz w:val="22"/>
          <w:szCs w:val="22"/>
        </w:rPr>
        <w:t xml:space="preserve">house </w:t>
      </w:r>
      <w:r w:rsidR="00DF641E" w:rsidRPr="00B5538C">
        <w:rPr>
          <w:rFonts w:cstheme="minorHAnsi"/>
          <w:sz w:val="22"/>
          <w:szCs w:val="22"/>
        </w:rPr>
        <w:t>doors</w:t>
      </w:r>
      <w:r w:rsidR="00C43B6A" w:rsidRPr="00B5538C">
        <w:rPr>
          <w:rFonts w:cstheme="minorHAnsi"/>
          <w:sz w:val="22"/>
          <w:szCs w:val="22"/>
        </w:rPr>
        <w:t>. The interviews</w:t>
      </w:r>
      <w:r w:rsidR="00DF641E" w:rsidRPr="00B5538C">
        <w:rPr>
          <w:rFonts w:cstheme="minorHAnsi"/>
          <w:sz w:val="22"/>
          <w:szCs w:val="22"/>
        </w:rPr>
        <w:t xml:space="preserve"> were conducted with a local</w:t>
      </w:r>
      <w:r w:rsidR="00C43B6A" w:rsidRPr="00B5538C">
        <w:rPr>
          <w:rFonts w:cstheme="minorHAnsi"/>
          <w:sz w:val="22"/>
          <w:szCs w:val="22"/>
        </w:rPr>
        <w:t xml:space="preserve"> </w:t>
      </w:r>
      <w:r w:rsidR="00DF641E" w:rsidRPr="00B5538C">
        <w:rPr>
          <w:rFonts w:cstheme="minorHAnsi"/>
          <w:sz w:val="22"/>
          <w:szCs w:val="22"/>
        </w:rPr>
        <w:t>research assistant who provided translation</w:t>
      </w:r>
      <w:r w:rsidR="00090CCE" w:rsidRPr="00B5538C">
        <w:rPr>
          <w:rFonts w:cstheme="minorHAnsi"/>
          <w:sz w:val="22"/>
          <w:szCs w:val="22"/>
        </w:rPr>
        <w:t xml:space="preserve"> </w:t>
      </w:r>
      <w:r w:rsidR="00DF641E" w:rsidRPr="00B5538C">
        <w:rPr>
          <w:rFonts w:cstheme="minorHAnsi"/>
          <w:sz w:val="22"/>
          <w:szCs w:val="22"/>
        </w:rPr>
        <w:t xml:space="preserve">and helped navigate any cultural </w:t>
      </w:r>
      <w:r w:rsidR="0005702F" w:rsidRPr="00B5538C">
        <w:rPr>
          <w:rFonts w:cstheme="minorHAnsi"/>
          <w:sz w:val="22"/>
          <w:szCs w:val="22"/>
        </w:rPr>
        <w:t>dynamics</w:t>
      </w:r>
      <w:r w:rsidR="00BC4CEA" w:rsidRPr="00B5538C">
        <w:rPr>
          <w:rFonts w:cstheme="minorHAnsi"/>
          <w:sz w:val="22"/>
          <w:szCs w:val="22"/>
        </w:rPr>
        <w:t xml:space="preserve"> if necessary</w:t>
      </w:r>
      <w:r w:rsidR="00DF641E" w:rsidRPr="00B5538C">
        <w:rPr>
          <w:rFonts w:cstheme="minorHAnsi"/>
          <w:sz w:val="22"/>
          <w:szCs w:val="22"/>
        </w:rPr>
        <w:t>. The interviews involved</w:t>
      </w:r>
      <w:r w:rsidR="00C43B6A" w:rsidRPr="00B5538C">
        <w:rPr>
          <w:rFonts w:cstheme="minorHAnsi"/>
          <w:sz w:val="22"/>
          <w:szCs w:val="22"/>
        </w:rPr>
        <w:t xml:space="preserve"> a </w:t>
      </w:r>
      <w:r w:rsidR="008257B3" w:rsidRPr="00B5538C">
        <w:rPr>
          <w:rFonts w:cstheme="minorHAnsi"/>
          <w:sz w:val="22"/>
          <w:szCs w:val="22"/>
        </w:rPr>
        <w:t>series</w:t>
      </w:r>
      <w:r w:rsidR="00C43B6A" w:rsidRPr="00B5538C">
        <w:rPr>
          <w:rFonts w:cstheme="minorHAnsi"/>
          <w:sz w:val="22"/>
          <w:szCs w:val="22"/>
        </w:rPr>
        <w:t xml:space="preserve"> of questions aimed at gauging </w:t>
      </w:r>
      <w:r w:rsidR="000C2A04" w:rsidRPr="00B5538C">
        <w:rPr>
          <w:rFonts w:cstheme="minorHAnsi"/>
          <w:sz w:val="22"/>
          <w:szCs w:val="22"/>
        </w:rPr>
        <w:t>how people currently perceive tropical cyclone risk, to what extent memory of past cyclones informs this understanding</w:t>
      </w:r>
      <w:r w:rsidR="00EF7E5C">
        <w:rPr>
          <w:rFonts w:cstheme="minorHAnsi"/>
          <w:sz w:val="22"/>
          <w:szCs w:val="22"/>
        </w:rPr>
        <w:t>,</w:t>
      </w:r>
      <w:r w:rsidR="000C2A04" w:rsidRPr="00B5538C">
        <w:rPr>
          <w:rFonts w:cstheme="minorHAnsi"/>
          <w:sz w:val="22"/>
          <w:szCs w:val="22"/>
        </w:rPr>
        <w:t xml:space="preserve"> and how communities experience the impact, response and adaptation to tropical cyclones in Mauritius, both currently and in the past.</w:t>
      </w:r>
      <w:r w:rsidR="00BC4CEA" w:rsidRPr="00B5538C">
        <w:rPr>
          <w:rFonts w:cstheme="minorHAnsi"/>
          <w:sz w:val="22"/>
          <w:szCs w:val="22"/>
        </w:rPr>
        <w:t xml:space="preserve"> </w:t>
      </w:r>
      <w:r w:rsidR="00D62938">
        <w:rPr>
          <w:rFonts w:cstheme="minorHAnsi"/>
          <w:sz w:val="22"/>
          <w:szCs w:val="22"/>
        </w:rPr>
        <w:t>This included detail</w:t>
      </w:r>
      <w:r w:rsidR="005104D3">
        <w:rPr>
          <w:rFonts w:cstheme="minorHAnsi"/>
          <w:sz w:val="22"/>
          <w:szCs w:val="22"/>
        </w:rPr>
        <w:t>ing</w:t>
      </w:r>
      <w:r w:rsidR="00D62938">
        <w:rPr>
          <w:rFonts w:cstheme="minorHAnsi"/>
          <w:sz w:val="22"/>
          <w:szCs w:val="22"/>
        </w:rPr>
        <w:t xml:space="preserve"> memories of specific </w:t>
      </w:r>
      <w:r w:rsidR="00D62938">
        <w:rPr>
          <w:rFonts w:cstheme="minorHAnsi"/>
          <w:sz w:val="22"/>
          <w:szCs w:val="22"/>
        </w:rPr>
        <w:lastRenderedPageBreak/>
        <w:t xml:space="preserve">historical cyclones, if the respondents had experienced any. </w:t>
      </w:r>
      <w:r w:rsidR="00EF7E5C">
        <w:rPr>
          <w:rFonts w:cstheme="minorHAnsi"/>
          <w:sz w:val="22"/>
          <w:szCs w:val="22"/>
        </w:rPr>
        <w:t>D</w:t>
      </w:r>
      <w:r w:rsidR="00BC4CEA" w:rsidRPr="00B5538C">
        <w:rPr>
          <w:rFonts w:cstheme="minorHAnsi"/>
          <w:sz w:val="22"/>
          <w:szCs w:val="22"/>
        </w:rPr>
        <w:t xml:space="preserve">ata collection underwent </w:t>
      </w:r>
      <w:r w:rsidR="00174B89">
        <w:rPr>
          <w:rFonts w:cstheme="minorHAnsi"/>
          <w:sz w:val="22"/>
          <w:szCs w:val="22"/>
        </w:rPr>
        <w:t>institutional</w:t>
      </w:r>
      <w:r w:rsidR="00174B89" w:rsidRPr="00B5538C">
        <w:rPr>
          <w:rFonts w:cstheme="minorHAnsi"/>
          <w:sz w:val="22"/>
          <w:szCs w:val="22"/>
        </w:rPr>
        <w:t xml:space="preserve"> </w:t>
      </w:r>
      <w:r w:rsidR="00BC4CEA" w:rsidRPr="00B5538C">
        <w:rPr>
          <w:rFonts w:cstheme="minorHAnsi"/>
          <w:sz w:val="22"/>
          <w:szCs w:val="22"/>
        </w:rPr>
        <w:t>ethical approval</w:t>
      </w:r>
      <w:r w:rsidR="00EF7E5C">
        <w:rPr>
          <w:rFonts w:cstheme="minorHAnsi"/>
          <w:sz w:val="22"/>
          <w:szCs w:val="22"/>
        </w:rPr>
        <w:t xml:space="preserve"> through the K</w:t>
      </w:r>
      <w:r w:rsidR="00DE7FFB">
        <w:rPr>
          <w:rFonts w:cstheme="minorHAnsi"/>
          <w:sz w:val="22"/>
          <w:szCs w:val="22"/>
        </w:rPr>
        <w:t xml:space="preserve">ing’s </w:t>
      </w:r>
      <w:r w:rsidR="00EF7E5C">
        <w:rPr>
          <w:rFonts w:cstheme="minorHAnsi"/>
          <w:sz w:val="22"/>
          <w:szCs w:val="22"/>
        </w:rPr>
        <w:t>C</w:t>
      </w:r>
      <w:r w:rsidR="00DE7FFB">
        <w:rPr>
          <w:rFonts w:cstheme="minorHAnsi"/>
          <w:sz w:val="22"/>
          <w:szCs w:val="22"/>
        </w:rPr>
        <w:t xml:space="preserve">ollege </w:t>
      </w:r>
      <w:r w:rsidR="00EF7E5C">
        <w:rPr>
          <w:rFonts w:cstheme="minorHAnsi"/>
          <w:sz w:val="22"/>
          <w:szCs w:val="22"/>
        </w:rPr>
        <w:t>L</w:t>
      </w:r>
      <w:r w:rsidR="00DE7FFB">
        <w:rPr>
          <w:rFonts w:cstheme="minorHAnsi"/>
          <w:sz w:val="22"/>
          <w:szCs w:val="22"/>
        </w:rPr>
        <w:t>ondon</w:t>
      </w:r>
      <w:r w:rsidR="00EF7E5C">
        <w:rPr>
          <w:rFonts w:cstheme="minorHAnsi"/>
          <w:sz w:val="22"/>
          <w:szCs w:val="22"/>
        </w:rPr>
        <w:t xml:space="preserve"> clearance procedure</w:t>
      </w:r>
      <w:r w:rsidR="00BC4CEA" w:rsidRPr="00B5538C">
        <w:rPr>
          <w:rFonts w:cstheme="minorHAnsi"/>
          <w:sz w:val="22"/>
          <w:szCs w:val="22"/>
        </w:rPr>
        <w:t xml:space="preserve">. </w:t>
      </w:r>
    </w:p>
    <w:p w14:paraId="0CB1C0E4" w14:textId="7BA9CED3" w:rsidR="005104D3" w:rsidRDefault="0082173B" w:rsidP="00BC4CEA">
      <w:pPr>
        <w:spacing w:line="360" w:lineRule="auto"/>
        <w:jc w:val="both"/>
        <w:rPr>
          <w:rFonts w:cstheme="minorHAnsi"/>
          <w:sz w:val="22"/>
          <w:szCs w:val="22"/>
        </w:rPr>
      </w:pPr>
      <w:r w:rsidRPr="00C83B0B">
        <w:rPr>
          <w:rFonts w:eastAsiaTheme="minorEastAsia"/>
          <w:noProof/>
          <w:sz w:val="18"/>
          <w:szCs w:val="18"/>
        </w:rPr>
        <w:drawing>
          <wp:anchor distT="0" distB="0" distL="114300" distR="114300" simplePos="0" relativeHeight="251669504" behindDoc="0" locked="0" layoutInCell="1" allowOverlap="1" wp14:anchorId="14D75C84" wp14:editId="18C3AAAE">
            <wp:simplePos x="0" y="0"/>
            <wp:positionH relativeFrom="column">
              <wp:posOffset>401027</wp:posOffset>
            </wp:positionH>
            <wp:positionV relativeFrom="paragraph">
              <wp:posOffset>97741</wp:posOffset>
            </wp:positionV>
            <wp:extent cx="4819650" cy="4451985"/>
            <wp:effectExtent l="0" t="0" r="635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views (1).png"/>
                    <pic:cNvPicPr/>
                  </pic:nvPicPr>
                  <pic:blipFill>
                    <a:blip r:embed="rId9">
                      <a:extLst>
                        <a:ext uri="{28A0092B-C50C-407E-A947-70E740481C1C}">
                          <a14:useLocalDpi xmlns:a14="http://schemas.microsoft.com/office/drawing/2010/main" val="0"/>
                        </a:ext>
                      </a:extLst>
                    </a:blip>
                    <a:stretch>
                      <a:fillRect/>
                    </a:stretch>
                  </pic:blipFill>
                  <pic:spPr>
                    <a:xfrm>
                      <a:off x="0" y="0"/>
                      <a:ext cx="4819650" cy="4451985"/>
                    </a:xfrm>
                    <a:prstGeom prst="rect">
                      <a:avLst/>
                    </a:prstGeom>
                  </pic:spPr>
                </pic:pic>
              </a:graphicData>
            </a:graphic>
            <wp14:sizeRelH relativeFrom="page">
              <wp14:pctWidth>0</wp14:pctWidth>
            </wp14:sizeRelH>
            <wp14:sizeRelV relativeFrom="page">
              <wp14:pctHeight>0</wp14:pctHeight>
            </wp14:sizeRelV>
          </wp:anchor>
        </w:drawing>
      </w:r>
    </w:p>
    <w:p w14:paraId="62C1C3BD" w14:textId="7520D92B" w:rsidR="005104D3" w:rsidRDefault="005104D3" w:rsidP="00BC4CEA">
      <w:pPr>
        <w:spacing w:line="360" w:lineRule="auto"/>
        <w:jc w:val="both"/>
        <w:rPr>
          <w:rFonts w:cstheme="minorHAnsi"/>
          <w:sz w:val="22"/>
          <w:szCs w:val="22"/>
        </w:rPr>
      </w:pPr>
    </w:p>
    <w:p w14:paraId="2C4299D1" w14:textId="7A6AC0A6" w:rsidR="005104D3" w:rsidRDefault="005104D3" w:rsidP="00BC4CEA">
      <w:pPr>
        <w:spacing w:line="360" w:lineRule="auto"/>
        <w:jc w:val="both"/>
        <w:rPr>
          <w:rFonts w:cstheme="minorHAnsi"/>
          <w:sz w:val="22"/>
          <w:szCs w:val="22"/>
        </w:rPr>
      </w:pPr>
    </w:p>
    <w:p w14:paraId="188F6B21" w14:textId="7B587786" w:rsidR="005104D3" w:rsidRDefault="005104D3" w:rsidP="00BC4CEA">
      <w:pPr>
        <w:spacing w:line="360" w:lineRule="auto"/>
        <w:jc w:val="both"/>
        <w:rPr>
          <w:rFonts w:cstheme="minorHAnsi"/>
          <w:sz w:val="22"/>
          <w:szCs w:val="22"/>
        </w:rPr>
      </w:pPr>
    </w:p>
    <w:p w14:paraId="13318645" w14:textId="12D0A720" w:rsidR="005104D3" w:rsidRDefault="005104D3" w:rsidP="00BC4CEA">
      <w:pPr>
        <w:spacing w:line="360" w:lineRule="auto"/>
        <w:jc w:val="both"/>
        <w:rPr>
          <w:rFonts w:cstheme="minorHAnsi"/>
          <w:sz w:val="22"/>
          <w:szCs w:val="22"/>
        </w:rPr>
      </w:pPr>
    </w:p>
    <w:p w14:paraId="7B564C72" w14:textId="28C15C20" w:rsidR="005104D3" w:rsidRDefault="005104D3" w:rsidP="00BC4CEA">
      <w:pPr>
        <w:spacing w:line="360" w:lineRule="auto"/>
        <w:jc w:val="both"/>
        <w:rPr>
          <w:rFonts w:cstheme="minorHAnsi"/>
          <w:sz w:val="22"/>
          <w:szCs w:val="22"/>
        </w:rPr>
      </w:pPr>
    </w:p>
    <w:p w14:paraId="2EA03A0A" w14:textId="66C05DA1" w:rsidR="005104D3" w:rsidRDefault="005104D3" w:rsidP="00BC4CEA">
      <w:pPr>
        <w:spacing w:line="360" w:lineRule="auto"/>
        <w:jc w:val="both"/>
        <w:rPr>
          <w:rFonts w:cstheme="minorHAnsi"/>
          <w:sz w:val="22"/>
          <w:szCs w:val="22"/>
        </w:rPr>
      </w:pPr>
    </w:p>
    <w:p w14:paraId="123CA9B2" w14:textId="0141E8B8" w:rsidR="00FB6F3C" w:rsidRDefault="00FB6F3C" w:rsidP="00BC4CEA">
      <w:pPr>
        <w:spacing w:line="360" w:lineRule="auto"/>
        <w:jc w:val="both"/>
        <w:rPr>
          <w:rFonts w:cstheme="minorHAnsi"/>
          <w:sz w:val="22"/>
          <w:szCs w:val="22"/>
        </w:rPr>
      </w:pPr>
    </w:p>
    <w:p w14:paraId="13AB0DB2" w14:textId="67D3574C" w:rsidR="00FB6F3C" w:rsidRDefault="00FB6F3C" w:rsidP="00BC4CEA">
      <w:pPr>
        <w:spacing w:line="360" w:lineRule="auto"/>
        <w:jc w:val="both"/>
        <w:rPr>
          <w:rFonts w:cstheme="minorHAnsi"/>
          <w:sz w:val="22"/>
          <w:szCs w:val="22"/>
        </w:rPr>
      </w:pPr>
    </w:p>
    <w:p w14:paraId="04B9AEAB" w14:textId="42BC8561" w:rsidR="00FB6F3C" w:rsidRDefault="00FB6F3C" w:rsidP="00BC4CEA">
      <w:pPr>
        <w:spacing w:line="360" w:lineRule="auto"/>
        <w:jc w:val="both"/>
        <w:rPr>
          <w:rFonts w:cstheme="minorHAnsi"/>
          <w:sz w:val="22"/>
          <w:szCs w:val="22"/>
        </w:rPr>
      </w:pPr>
    </w:p>
    <w:p w14:paraId="60B417EE" w14:textId="6D078AD5" w:rsidR="00FB6F3C" w:rsidRDefault="00FB6F3C" w:rsidP="00BC4CEA">
      <w:pPr>
        <w:spacing w:line="360" w:lineRule="auto"/>
        <w:jc w:val="both"/>
        <w:rPr>
          <w:rFonts w:cstheme="minorHAnsi"/>
          <w:sz w:val="22"/>
          <w:szCs w:val="22"/>
        </w:rPr>
      </w:pPr>
    </w:p>
    <w:p w14:paraId="26FD7812" w14:textId="76E85483" w:rsidR="00D05E07" w:rsidRDefault="00D05E07" w:rsidP="00BC4CEA">
      <w:pPr>
        <w:spacing w:line="360" w:lineRule="auto"/>
        <w:jc w:val="both"/>
        <w:rPr>
          <w:rFonts w:cstheme="minorHAnsi"/>
          <w:sz w:val="22"/>
          <w:szCs w:val="22"/>
        </w:rPr>
      </w:pPr>
    </w:p>
    <w:p w14:paraId="25E3514B" w14:textId="1C12E4D7" w:rsidR="00DF641E" w:rsidRPr="00B5538C" w:rsidRDefault="00DF641E" w:rsidP="00BA510C">
      <w:pPr>
        <w:spacing w:line="360" w:lineRule="auto"/>
        <w:rPr>
          <w:rFonts w:cstheme="minorHAnsi"/>
          <w:sz w:val="22"/>
          <w:szCs w:val="22"/>
        </w:rPr>
      </w:pPr>
    </w:p>
    <w:p w14:paraId="0257CD28" w14:textId="3417D1BE" w:rsidR="00DF641E" w:rsidRPr="00B5538C" w:rsidRDefault="00DF641E" w:rsidP="00BA510C">
      <w:pPr>
        <w:spacing w:line="360" w:lineRule="auto"/>
        <w:rPr>
          <w:rFonts w:cstheme="minorHAnsi"/>
          <w:sz w:val="22"/>
          <w:szCs w:val="22"/>
        </w:rPr>
      </w:pPr>
    </w:p>
    <w:p w14:paraId="55DCE2C2" w14:textId="0C06241F" w:rsidR="00DF641E" w:rsidRPr="00B5538C" w:rsidRDefault="00DF641E" w:rsidP="00BA510C">
      <w:pPr>
        <w:spacing w:line="360" w:lineRule="auto"/>
        <w:rPr>
          <w:rFonts w:cstheme="minorHAnsi"/>
          <w:sz w:val="22"/>
          <w:szCs w:val="22"/>
        </w:rPr>
      </w:pPr>
    </w:p>
    <w:p w14:paraId="50498493" w14:textId="2E3C6CDA" w:rsidR="00DF641E" w:rsidRPr="00B5538C" w:rsidRDefault="00DF641E" w:rsidP="00BA510C">
      <w:pPr>
        <w:spacing w:line="360" w:lineRule="auto"/>
        <w:rPr>
          <w:rFonts w:cstheme="minorHAnsi"/>
          <w:sz w:val="22"/>
          <w:szCs w:val="22"/>
        </w:rPr>
      </w:pPr>
    </w:p>
    <w:p w14:paraId="73FD9308" w14:textId="706A48E2" w:rsidR="00DF641E" w:rsidRPr="00B5538C" w:rsidRDefault="00DF641E" w:rsidP="00BA510C">
      <w:pPr>
        <w:spacing w:line="360" w:lineRule="auto"/>
        <w:rPr>
          <w:rFonts w:cstheme="minorHAnsi"/>
          <w:sz w:val="22"/>
          <w:szCs w:val="22"/>
        </w:rPr>
      </w:pPr>
    </w:p>
    <w:p w14:paraId="7F3CF7FC" w14:textId="6177CB58" w:rsidR="00DF641E" w:rsidRPr="00B5538C" w:rsidRDefault="00DF641E" w:rsidP="00BA510C">
      <w:pPr>
        <w:spacing w:line="360" w:lineRule="auto"/>
        <w:rPr>
          <w:rFonts w:cstheme="minorHAnsi"/>
          <w:sz w:val="22"/>
          <w:szCs w:val="22"/>
        </w:rPr>
      </w:pPr>
    </w:p>
    <w:p w14:paraId="372184F2" w14:textId="57DEAD86" w:rsidR="00DF641E" w:rsidRPr="00B5538C" w:rsidRDefault="00DF641E" w:rsidP="00BA510C">
      <w:pPr>
        <w:spacing w:line="360" w:lineRule="auto"/>
        <w:rPr>
          <w:rFonts w:cstheme="minorHAnsi"/>
          <w:sz w:val="22"/>
          <w:szCs w:val="22"/>
        </w:rPr>
      </w:pPr>
    </w:p>
    <w:p w14:paraId="43632E1B" w14:textId="0ACE1677" w:rsidR="00B96ACD" w:rsidRDefault="00B96ACD" w:rsidP="00BC4CEA">
      <w:pPr>
        <w:keepNext/>
        <w:shd w:val="clear" w:color="auto" w:fill="FFFFFF"/>
        <w:spacing w:line="360" w:lineRule="auto"/>
        <w:rPr>
          <w:rFonts w:eastAsiaTheme="minorEastAsia" w:cstheme="minorHAnsi"/>
          <w:sz w:val="18"/>
          <w:szCs w:val="18"/>
        </w:rPr>
      </w:pPr>
    </w:p>
    <w:p w14:paraId="42FF47C8" w14:textId="6776C080" w:rsidR="00DF641E" w:rsidRPr="00B5538C" w:rsidRDefault="00770795" w:rsidP="00246D28">
      <w:pPr>
        <w:spacing w:line="360" w:lineRule="auto"/>
        <w:jc w:val="center"/>
        <w:rPr>
          <w:rFonts w:eastAsiaTheme="minorEastAsia" w:cstheme="minorHAnsi"/>
          <w:color w:val="44546A" w:themeColor="text2"/>
          <w:sz w:val="16"/>
          <w:szCs w:val="16"/>
        </w:rPr>
      </w:pPr>
      <w:bookmarkStart w:id="1" w:name="_Toc13666430"/>
      <w:bookmarkStart w:id="2" w:name="_Toc20211569"/>
      <w:r w:rsidRPr="00B5538C">
        <w:rPr>
          <w:rFonts w:eastAsiaTheme="minorEastAsia" w:cstheme="minorHAnsi"/>
          <w:color w:val="44546A" w:themeColor="text2"/>
          <w:sz w:val="16"/>
          <w:szCs w:val="16"/>
        </w:rPr>
        <w:t xml:space="preserve">Figure </w:t>
      </w:r>
      <w:r w:rsidR="00246D28" w:rsidRPr="00B5538C">
        <w:rPr>
          <w:rFonts w:eastAsiaTheme="minorEastAsia" w:cstheme="minorHAnsi"/>
          <w:color w:val="44546A" w:themeColor="text2"/>
          <w:sz w:val="16"/>
          <w:szCs w:val="16"/>
        </w:rPr>
        <w:t>1</w:t>
      </w:r>
      <w:r w:rsidRPr="00B5538C">
        <w:rPr>
          <w:rFonts w:eastAsiaTheme="minorEastAsia" w:cstheme="minorHAnsi"/>
          <w:color w:val="44546A" w:themeColor="text2"/>
          <w:sz w:val="16"/>
          <w:szCs w:val="16"/>
        </w:rPr>
        <w:t xml:space="preserve">: The location of communities sampled with the number of interviews </w:t>
      </w:r>
      <w:bookmarkEnd w:id="1"/>
      <w:bookmarkEnd w:id="2"/>
      <w:r w:rsidRPr="00B5538C">
        <w:rPr>
          <w:rFonts w:eastAsiaTheme="minorEastAsia" w:cstheme="minorHAnsi"/>
          <w:color w:val="44546A" w:themeColor="text2"/>
          <w:sz w:val="16"/>
          <w:szCs w:val="16"/>
        </w:rPr>
        <w:t>(map by author)</w:t>
      </w:r>
      <w:bookmarkStart w:id="3" w:name="_Toc19699815"/>
    </w:p>
    <w:p w14:paraId="5E3B53C0" w14:textId="77777777" w:rsidR="00DF641E" w:rsidRPr="00B5538C" w:rsidRDefault="00DF641E" w:rsidP="00DF641E"/>
    <w:p w14:paraId="4C964790" w14:textId="262B555E" w:rsidR="00770795" w:rsidRPr="00771DBD" w:rsidRDefault="00770795" w:rsidP="00427BC2">
      <w:pPr>
        <w:pStyle w:val="Caption"/>
        <w:keepNext/>
        <w:spacing w:after="0" w:line="360" w:lineRule="auto"/>
        <w:jc w:val="center"/>
        <w:rPr>
          <w:rFonts w:ascii="Times New Roman" w:hAnsi="Times New Roman" w:cstheme="minorHAnsi"/>
          <w:i w:val="0"/>
          <w:iCs w:val="0"/>
          <w:sz w:val="16"/>
          <w:szCs w:val="16"/>
          <w:lang w:eastAsia="en-GB"/>
        </w:rPr>
      </w:pPr>
      <w:r w:rsidRPr="00771DBD">
        <w:rPr>
          <w:rFonts w:ascii="Times New Roman" w:hAnsi="Times New Roman" w:cstheme="minorHAnsi"/>
          <w:i w:val="0"/>
          <w:iCs w:val="0"/>
          <w:sz w:val="16"/>
          <w:szCs w:val="16"/>
          <w:lang w:eastAsia="en-GB"/>
        </w:rPr>
        <w:t xml:space="preserve">Table </w:t>
      </w:r>
      <w:r w:rsidR="00246D28" w:rsidRPr="00771DBD">
        <w:rPr>
          <w:rFonts w:ascii="Times New Roman" w:hAnsi="Times New Roman" w:cstheme="minorHAnsi"/>
          <w:i w:val="0"/>
          <w:iCs w:val="0"/>
          <w:sz w:val="16"/>
          <w:szCs w:val="16"/>
          <w:lang w:eastAsia="en-GB"/>
        </w:rPr>
        <w:t>3</w:t>
      </w:r>
      <w:r w:rsidRPr="00771DBD">
        <w:rPr>
          <w:rFonts w:ascii="Times New Roman" w:hAnsi="Times New Roman" w:cstheme="minorHAnsi"/>
          <w:i w:val="0"/>
          <w:iCs w:val="0"/>
          <w:sz w:val="16"/>
          <w:szCs w:val="16"/>
          <w:lang w:eastAsia="en-GB"/>
        </w:rPr>
        <w:t>: The locations of community interviews (in alphabetical order)</w:t>
      </w:r>
      <w:bookmarkEnd w:id="3"/>
    </w:p>
    <w:tbl>
      <w:tblPr>
        <w:tblW w:w="8789" w:type="dxa"/>
        <w:tblInd w:w="-147" w:type="dxa"/>
        <w:tblLook w:val="04A0" w:firstRow="1" w:lastRow="0" w:firstColumn="1" w:lastColumn="0" w:noHBand="0" w:noVBand="1"/>
      </w:tblPr>
      <w:tblGrid>
        <w:gridCol w:w="2365"/>
        <w:gridCol w:w="616"/>
        <w:gridCol w:w="2223"/>
        <w:gridCol w:w="616"/>
        <w:gridCol w:w="2359"/>
        <w:gridCol w:w="610"/>
      </w:tblGrid>
      <w:tr w:rsidR="00770795" w:rsidRPr="00B5538C" w14:paraId="56EF7498" w14:textId="77777777" w:rsidTr="00660934">
        <w:trPr>
          <w:trHeight w:val="250"/>
        </w:trPr>
        <w:tc>
          <w:tcPr>
            <w:tcW w:w="23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444C55" w14:textId="77777777" w:rsidR="00770795" w:rsidRPr="00647721" w:rsidRDefault="00770795" w:rsidP="00A2579E">
            <w:pPr>
              <w:jc w:val="center"/>
              <w:rPr>
                <w:b/>
                <w:bCs/>
                <w:sz w:val="20"/>
                <w:szCs w:val="20"/>
              </w:rPr>
            </w:pPr>
            <w:bookmarkStart w:id="4" w:name="_Hlk12462410"/>
            <w:r w:rsidRPr="00647721">
              <w:rPr>
                <w:b/>
                <w:bCs/>
                <w:sz w:val="20"/>
                <w:szCs w:val="20"/>
              </w:rPr>
              <w:t>Interview Location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hideMark/>
          </w:tcPr>
          <w:p w14:paraId="23313DBC" w14:textId="77777777" w:rsidR="00770795" w:rsidRPr="00647721" w:rsidRDefault="00770795" w:rsidP="00A2579E">
            <w:pPr>
              <w:jc w:val="center"/>
              <w:rPr>
                <w:b/>
                <w:bCs/>
                <w:sz w:val="20"/>
                <w:szCs w:val="20"/>
              </w:rPr>
            </w:pPr>
            <w:r w:rsidRPr="00647721">
              <w:rPr>
                <w:b/>
                <w:bCs/>
                <w:sz w:val="20"/>
                <w:szCs w:val="20"/>
              </w:rPr>
              <w:t>No.</w:t>
            </w:r>
          </w:p>
        </w:tc>
        <w:tc>
          <w:tcPr>
            <w:tcW w:w="0" w:type="auto"/>
            <w:tcBorders>
              <w:top w:val="single" w:sz="4" w:space="0" w:color="auto"/>
              <w:left w:val="nil"/>
              <w:bottom w:val="single" w:sz="4" w:space="0" w:color="auto"/>
              <w:right w:val="single" w:sz="4" w:space="0" w:color="auto"/>
            </w:tcBorders>
            <w:shd w:val="clear" w:color="auto" w:fill="auto"/>
            <w:hideMark/>
          </w:tcPr>
          <w:p w14:paraId="331A1B81" w14:textId="77777777" w:rsidR="00770795" w:rsidRPr="00647721" w:rsidRDefault="00770795" w:rsidP="00A2579E">
            <w:pPr>
              <w:jc w:val="center"/>
              <w:rPr>
                <w:b/>
                <w:bCs/>
                <w:sz w:val="20"/>
                <w:szCs w:val="20"/>
              </w:rPr>
            </w:pPr>
            <w:r w:rsidRPr="00647721">
              <w:rPr>
                <w:b/>
                <w:bCs/>
                <w:sz w:val="20"/>
                <w:szCs w:val="20"/>
              </w:rPr>
              <w:t>Interview Location</w:t>
            </w:r>
          </w:p>
        </w:tc>
        <w:tc>
          <w:tcPr>
            <w:tcW w:w="0" w:type="auto"/>
            <w:tcBorders>
              <w:top w:val="single" w:sz="4" w:space="0" w:color="auto"/>
              <w:left w:val="nil"/>
              <w:bottom w:val="single" w:sz="4" w:space="0" w:color="auto"/>
              <w:right w:val="single" w:sz="4" w:space="0" w:color="auto"/>
            </w:tcBorders>
            <w:shd w:val="clear" w:color="auto" w:fill="auto"/>
            <w:hideMark/>
          </w:tcPr>
          <w:p w14:paraId="0B9E0546" w14:textId="77777777" w:rsidR="00770795" w:rsidRPr="00647721" w:rsidRDefault="00770795" w:rsidP="00A2579E">
            <w:pPr>
              <w:jc w:val="center"/>
              <w:rPr>
                <w:b/>
                <w:bCs/>
                <w:sz w:val="20"/>
                <w:szCs w:val="20"/>
              </w:rPr>
            </w:pPr>
            <w:r w:rsidRPr="00647721">
              <w:rPr>
                <w:b/>
                <w:bCs/>
                <w:sz w:val="20"/>
                <w:szCs w:val="20"/>
              </w:rPr>
              <w:t>No.</w:t>
            </w:r>
          </w:p>
        </w:tc>
        <w:tc>
          <w:tcPr>
            <w:tcW w:w="2359" w:type="dxa"/>
            <w:tcBorders>
              <w:top w:val="single" w:sz="4" w:space="0" w:color="auto"/>
              <w:left w:val="nil"/>
              <w:bottom w:val="single" w:sz="4" w:space="0" w:color="auto"/>
              <w:right w:val="single" w:sz="4" w:space="0" w:color="auto"/>
            </w:tcBorders>
            <w:shd w:val="clear" w:color="auto" w:fill="D9D9D9" w:themeFill="background1" w:themeFillShade="D9"/>
            <w:hideMark/>
          </w:tcPr>
          <w:p w14:paraId="483D0700" w14:textId="77777777" w:rsidR="00770795" w:rsidRPr="00647721" w:rsidRDefault="00770795" w:rsidP="00A2579E">
            <w:pPr>
              <w:jc w:val="center"/>
              <w:rPr>
                <w:b/>
                <w:bCs/>
                <w:sz w:val="20"/>
                <w:szCs w:val="20"/>
              </w:rPr>
            </w:pPr>
            <w:r w:rsidRPr="00647721">
              <w:rPr>
                <w:b/>
                <w:bCs/>
                <w:sz w:val="20"/>
                <w:szCs w:val="20"/>
              </w:rPr>
              <w:t>Interview Location</w:t>
            </w:r>
          </w:p>
        </w:tc>
        <w:tc>
          <w:tcPr>
            <w:tcW w:w="610" w:type="dxa"/>
            <w:tcBorders>
              <w:top w:val="single" w:sz="4" w:space="0" w:color="auto"/>
              <w:left w:val="nil"/>
              <w:bottom w:val="single" w:sz="4" w:space="0" w:color="auto"/>
              <w:right w:val="single" w:sz="4" w:space="0" w:color="auto"/>
            </w:tcBorders>
            <w:shd w:val="clear" w:color="auto" w:fill="D9D9D9" w:themeFill="background1" w:themeFillShade="D9"/>
            <w:hideMark/>
          </w:tcPr>
          <w:p w14:paraId="68426A28" w14:textId="77777777" w:rsidR="00770795" w:rsidRPr="00647721" w:rsidRDefault="00770795" w:rsidP="00A2579E">
            <w:pPr>
              <w:jc w:val="center"/>
              <w:rPr>
                <w:b/>
                <w:bCs/>
                <w:sz w:val="20"/>
                <w:szCs w:val="20"/>
              </w:rPr>
            </w:pPr>
            <w:r w:rsidRPr="00647721">
              <w:rPr>
                <w:b/>
                <w:bCs/>
                <w:sz w:val="20"/>
                <w:szCs w:val="20"/>
              </w:rPr>
              <w:t>No.</w:t>
            </w:r>
          </w:p>
        </w:tc>
      </w:tr>
      <w:tr w:rsidR="00770795" w:rsidRPr="00B5538C" w14:paraId="4CAABD2D" w14:textId="77777777" w:rsidTr="00660934">
        <w:trPr>
          <w:trHeight w:val="272"/>
        </w:trPr>
        <w:tc>
          <w:tcPr>
            <w:tcW w:w="2365" w:type="dxa"/>
            <w:tcBorders>
              <w:top w:val="single" w:sz="4" w:space="0" w:color="auto"/>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3B58D2EC" w14:textId="77777777" w:rsidR="00770795" w:rsidRPr="00647721" w:rsidRDefault="00770795" w:rsidP="00A2579E">
            <w:pPr>
              <w:jc w:val="center"/>
              <w:rPr>
                <w:sz w:val="20"/>
                <w:szCs w:val="20"/>
              </w:rPr>
            </w:pPr>
            <w:r w:rsidRPr="00647721">
              <w:rPr>
                <w:sz w:val="20"/>
                <w:szCs w:val="20"/>
              </w:rPr>
              <w:t>16eme mille</w:t>
            </w:r>
          </w:p>
        </w:tc>
        <w:tc>
          <w:tcPr>
            <w:tcW w:w="0" w:type="auto"/>
            <w:tcBorders>
              <w:top w:val="single" w:sz="4" w:space="0" w:color="auto"/>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59A06A32"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auto"/>
              <w:left w:val="nil"/>
              <w:bottom w:val="single" w:sz="4" w:space="0" w:color="D9E2F3" w:themeColor="accent1" w:themeTint="33"/>
              <w:right w:val="single" w:sz="4" w:space="0" w:color="D9E2F3" w:themeColor="accent1" w:themeTint="33"/>
            </w:tcBorders>
            <w:shd w:val="clear" w:color="auto" w:fill="auto"/>
            <w:vAlign w:val="bottom"/>
            <w:hideMark/>
          </w:tcPr>
          <w:p w14:paraId="7A16DE6C" w14:textId="77777777" w:rsidR="00770795" w:rsidRPr="00647721" w:rsidRDefault="00770795" w:rsidP="00A2579E">
            <w:pPr>
              <w:jc w:val="center"/>
              <w:rPr>
                <w:sz w:val="20"/>
                <w:szCs w:val="20"/>
              </w:rPr>
            </w:pPr>
            <w:r w:rsidRPr="00647721">
              <w:rPr>
                <w:sz w:val="20"/>
                <w:szCs w:val="20"/>
              </w:rPr>
              <w:t>Ferney</w:t>
            </w:r>
          </w:p>
        </w:tc>
        <w:tc>
          <w:tcPr>
            <w:tcW w:w="0" w:type="auto"/>
            <w:tcBorders>
              <w:top w:val="single" w:sz="4" w:space="0" w:color="auto"/>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5A5FC267"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auto"/>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26B1DC49" w14:textId="77777777" w:rsidR="00770795" w:rsidRPr="00647721" w:rsidRDefault="00770795" w:rsidP="00A2579E">
            <w:pPr>
              <w:jc w:val="center"/>
              <w:rPr>
                <w:sz w:val="20"/>
                <w:szCs w:val="20"/>
              </w:rPr>
            </w:pPr>
            <w:r w:rsidRPr="00647721">
              <w:rPr>
                <w:sz w:val="20"/>
                <w:szCs w:val="20"/>
              </w:rPr>
              <w:t xml:space="preserve">Pointe aux Piment </w:t>
            </w:r>
          </w:p>
        </w:tc>
        <w:tc>
          <w:tcPr>
            <w:tcW w:w="610" w:type="dxa"/>
            <w:tcBorders>
              <w:top w:val="single" w:sz="4" w:space="0" w:color="auto"/>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105CA175" w14:textId="77777777" w:rsidR="00770795" w:rsidRPr="00647721" w:rsidRDefault="00770795" w:rsidP="00A2579E">
            <w:pPr>
              <w:jc w:val="center"/>
              <w:rPr>
                <w:sz w:val="20"/>
                <w:szCs w:val="20"/>
              </w:rPr>
            </w:pPr>
            <w:r w:rsidRPr="00647721">
              <w:rPr>
                <w:sz w:val="20"/>
                <w:szCs w:val="20"/>
              </w:rPr>
              <w:t>6</w:t>
            </w:r>
          </w:p>
        </w:tc>
      </w:tr>
      <w:tr w:rsidR="00770795" w:rsidRPr="00B5538C" w14:paraId="6EF4B110" w14:textId="77777777" w:rsidTr="00660934">
        <w:trPr>
          <w:trHeight w:val="263"/>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4D283F9D" w14:textId="77777777" w:rsidR="00770795" w:rsidRPr="00647721" w:rsidRDefault="00770795" w:rsidP="00A2579E">
            <w:pPr>
              <w:jc w:val="center"/>
              <w:rPr>
                <w:sz w:val="20"/>
                <w:szCs w:val="20"/>
              </w:rPr>
            </w:pPr>
            <w:r w:rsidRPr="00647721">
              <w:rPr>
                <w:sz w:val="20"/>
                <w:szCs w:val="20"/>
              </w:rPr>
              <w:t>Anse la Raie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1C1D42D4"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29997BDC" w14:textId="77777777" w:rsidR="00770795" w:rsidRPr="00647721" w:rsidRDefault="00770795" w:rsidP="00A2579E">
            <w:pPr>
              <w:jc w:val="center"/>
              <w:rPr>
                <w:sz w:val="20"/>
                <w:szCs w:val="20"/>
              </w:rPr>
            </w:pPr>
            <w:r w:rsidRPr="00647721">
              <w:rPr>
                <w:sz w:val="20"/>
                <w:szCs w:val="20"/>
              </w:rPr>
              <w:t xml:space="preserve">Grand Baie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00316D49" w14:textId="77777777" w:rsidR="00770795" w:rsidRPr="00647721" w:rsidRDefault="00770795" w:rsidP="00A2579E">
            <w:pPr>
              <w:jc w:val="center"/>
              <w:rPr>
                <w:sz w:val="20"/>
                <w:szCs w:val="20"/>
              </w:rPr>
            </w:pPr>
            <w:r w:rsidRPr="00647721">
              <w:rPr>
                <w:sz w:val="20"/>
                <w:szCs w:val="20"/>
              </w:rPr>
              <w:t>3</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033A2C24" w14:textId="77777777" w:rsidR="00770795" w:rsidRPr="00647721" w:rsidRDefault="00770795" w:rsidP="00A2579E">
            <w:pPr>
              <w:jc w:val="center"/>
              <w:rPr>
                <w:sz w:val="20"/>
                <w:szCs w:val="20"/>
              </w:rPr>
            </w:pPr>
            <w:r w:rsidRPr="00647721">
              <w:rPr>
                <w:sz w:val="20"/>
                <w:szCs w:val="20"/>
              </w:rPr>
              <w:t xml:space="preserve">Pointe aux Sables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69BC1168" w14:textId="77777777" w:rsidR="00770795" w:rsidRPr="00647721" w:rsidRDefault="00770795" w:rsidP="00A2579E">
            <w:pPr>
              <w:jc w:val="center"/>
              <w:rPr>
                <w:sz w:val="20"/>
                <w:szCs w:val="20"/>
              </w:rPr>
            </w:pPr>
            <w:r w:rsidRPr="00647721">
              <w:rPr>
                <w:sz w:val="20"/>
                <w:szCs w:val="20"/>
              </w:rPr>
              <w:t>1</w:t>
            </w:r>
          </w:p>
        </w:tc>
      </w:tr>
      <w:tr w:rsidR="00770795" w:rsidRPr="00B5538C" w14:paraId="2F67BC42" w14:textId="77777777" w:rsidTr="00660934">
        <w:trPr>
          <w:trHeight w:val="53"/>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3C399B1D" w14:textId="77777777" w:rsidR="00770795" w:rsidRPr="00647721" w:rsidRDefault="00770795" w:rsidP="00A2579E">
            <w:pPr>
              <w:jc w:val="center"/>
              <w:rPr>
                <w:sz w:val="20"/>
                <w:szCs w:val="20"/>
              </w:rPr>
            </w:pPr>
            <w:r w:rsidRPr="00647721">
              <w:rPr>
                <w:sz w:val="20"/>
                <w:szCs w:val="20"/>
              </w:rPr>
              <w:t xml:space="preserve">Argy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09007B62"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728A1BE4" w14:textId="77777777" w:rsidR="00770795" w:rsidRPr="00647721" w:rsidRDefault="00770795" w:rsidP="00A2579E">
            <w:pPr>
              <w:jc w:val="center"/>
              <w:rPr>
                <w:sz w:val="20"/>
                <w:szCs w:val="20"/>
              </w:rPr>
            </w:pPr>
            <w:r w:rsidRPr="00647721">
              <w:rPr>
                <w:sz w:val="20"/>
                <w:szCs w:val="20"/>
              </w:rPr>
              <w:t>Grand Gaube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375CE9FF" w14:textId="77777777" w:rsidR="00770795" w:rsidRPr="00647721" w:rsidRDefault="00770795" w:rsidP="00A2579E">
            <w:pPr>
              <w:jc w:val="center"/>
              <w:rPr>
                <w:sz w:val="20"/>
                <w:szCs w:val="20"/>
              </w:rPr>
            </w:pPr>
            <w:r w:rsidRPr="00647721">
              <w:rPr>
                <w:sz w:val="20"/>
                <w:szCs w:val="20"/>
              </w:rPr>
              <w:t>6</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0289B255" w14:textId="77777777" w:rsidR="00770795" w:rsidRPr="00647721" w:rsidRDefault="00770795" w:rsidP="00A2579E">
            <w:pPr>
              <w:jc w:val="center"/>
              <w:rPr>
                <w:sz w:val="20"/>
                <w:szCs w:val="20"/>
              </w:rPr>
            </w:pPr>
            <w:r w:rsidRPr="00647721">
              <w:rPr>
                <w:sz w:val="20"/>
                <w:szCs w:val="20"/>
              </w:rPr>
              <w:t xml:space="preserve">Port Louis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778B206C" w14:textId="77777777" w:rsidR="00770795" w:rsidRPr="00647721" w:rsidRDefault="00770795" w:rsidP="00A2579E">
            <w:pPr>
              <w:jc w:val="center"/>
              <w:rPr>
                <w:sz w:val="20"/>
                <w:szCs w:val="20"/>
              </w:rPr>
            </w:pPr>
            <w:r w:rsidRPr="00647721">
              <w:rPr>
                <w:sz w:val="20"/>
                <w:szCs w:val="20"/>
              </w:rPr>
              <w:t>4</w:t>
            </w:r>
          </w:p>
        </w:tc>
      </w:tr>
      <w:tr w:rsidR="00770795" w:rsidRPr="00B5538C" w14:paraId="78AD44B2" w14:textId="77777777" w:rsidTr="00660934">
        <w:trPr>
          <w:trHeight w:val="215"/>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9AE0578" w14:textId="77777777" w:rsidR="00770795" w:rsidRPr="00647721" w:rsidRDefault="00770795" w:rsidP="00A2579E">
            <w:pPr>
              <w:jc w:val="center"/>
              <w:rPr>
                <w:sz w:val="20"/>
                <w:szCs w:val="20"/>
              </w:rPr>
            </w:pPr>
            <w:r w:rsidRPr="00647721">
              <w:rPr>
                <w:sz w:val="20"/>
                <w:szCs w:val="20"/>
              </w:rPr>
              <w:t xml:space="preserve">Baie du Cap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6414B019" w14:textId="77777777" w:rsidR="00770795" w:rsidRPr="00647721" w:rsidRDefault="00770795" w:rsidP="00A2579E">
            <w:pPr>
              <w:jc w:val="center"/>
              <w:rPr>
                <w:sz w:val="20"/>
                <w:szCs w:val="20"/>
              </w:rPr>
            </w:pPr>
            <w:r w:rsidRPr="00647721">
              <w:rPr>
                <w:sz w:val="20"/>
                <w:szCs w:val="20"/>
              </w:rPr>
              <w:t>1</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08B49151" w14:textId="77777777" w:rsidR="00770795" w:rsidRPr="00647721" w:rsidRDefault="00770795" w:rsidP="00A2579E">
            <w:pPr>
              <w:jc w:val="center"/>
              <w:rPr>
                <w:sz w:val="20"/>
                <w:szCs w:val="20"/>
              </w:rPr>
            </w:pPr>
            <w:r w:rsidRPr="00647721">
              <w:rPr>
                <w:sz w:val="20"/>
                <w:szCs w:val="20"/>
              </w:rPr>
              <w:t xml:space="preserve">Grand Riviere Noir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123788ED"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778C9DEC" w14:textId="77777777" w:rsidR="00770795" w:rsidRPr="00647721" w:rsidRDefault="00770795" w:rsidP="00A2579E">
            <w:pPr>
              <w:jc w:val="center"/>
              <w:rPr>
                <w:sz w:val="20"/>
                <w:szCs w:val="20"/>
              </w:rPr>
            </w:pPr>
            <w:r w:rsidRPr="00647721">
              <w:rPr>
                <w:sz w:val="20"/>
                <w:szCs w:val="20"/>
              </w:rPr>
              <w:t>Poste de Flacq</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68935EEB" w14:textId="77777777" w:rsidR="00770795" w:rsidRPr="00647721" w:rsidRDefault="00770795" w:rsidP="00A2579E">
            <w:pPr>
              <w:jc w:val="center"/>
              <w:rPr>
                <w:sz w:val="20"/>
                <w:szCs w:val="20"/>
              </w:rPr>
            </w:pPr>
            <w:r w:rsidRPr="00647721">
              <w:rPr>
                <w:sz w:val="20"/>
                <w:szCs w:val="20"/>
              </w:rPr>
              <w:t>6</w:t>
            </w:r>
          </w:p>
        </w:tc>
      </w:tr>
      <w:tr w:rsidR="00770795" w:rsidRPr="00B5538C" w14:paraId="4D017AE2" w14:textId="77777777" w:rsidTr="00660934">
        <w:trPr>
          <w:trHeight w:val="237"/>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2A314D03" w14:textId="77777777" w:rsidR="00770795" w:rsidRPr="00647721" w:rsidRDefault="00770795" w:rsidP="00A2579E">
            <w:pPr>
              <w:jc w:val="center"/>
              <w:rPr>
                <w:sz w:val="20"/>
                <w:szCs w:val="20"/>
              </w:rPr>
            </w:pPr>
            <w:r w:rsidRPr="00647721">
              <w:rPr>
                <w:sz w:val="20"/>
                <w:szCs w:val="20"/>
              </w:rPr>
              <w:t xml:space="preserve">Baie Tombeau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406438BE"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5FE1A3E4" w14:textId="77777777" w:rsidR="00770795" w:rsidRPr="00647721" w:rsidRDefault="00770795" w:rsidP="00A2579E">
            <w:pPr>
              <w:jc w:val="center"/>
              <w:rPr>
                <w:sz w:val="20"/>
                <w:szCs w:val="20"/>
              </w:rPr>
            </w:pPr>
            <w:r w:rsidRPr="00647721">
              <w:rPr>
                <w:sz w:val="20"/>
                <w:szCs w:val="20"/>
              </w:rPr>
              <w:t>Grand Riviere SE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6E595DFB" w14:textId="77777777" w:rsidR="00770795" w:rsidRPr="00647721" w:rsidRDefault="00770795" w:rsidP="00A2579E">
            <w:pPr>
              <w:jc w:val="center"/>
              <w:rPr>
                <w:sz w:val="20"/>
                <w:szCs w:val="20"/>
              </w:rPr>
            </w:pPr>
            <w:r w:rsidRPr="00647721">
              <w:rPr>
                <w:sz w:val="20"/>
                <w:szCs w:val="20"/>
              </w:rPr>
              <w:t>2</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7577658F" w14:textId="77777777" w:rsidR="00770795" w:rsidRPr="00647721" w:rsidRDefault="00770795" w:rsidP="00A2579E">
            <w:pPr>
              <w:jc w:val="center"/>
              <w:rPr>
                <w:sz w:val="20"/>
                <w:szCs w:val="20"/>
              </w:rPr>
            </w:pPr>
            <w:r w:rsidRPr="00647721">
              <w:rPr>
                <w:sz w:val="20"/>
                <w:szCs w:val="20"/>
              </w:rPr>
              <w:t>Poudre d'Or</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00801710" w14:textId="77777777" w:rsidR="00770795" w:rsidRPr="00647721" w:rsidRDefault="00770795" w:rsidP="00A2579E">
            <w:pPr>
              <w:jc w:val="center"/>
              <w:rPr>
                <w:sz w:val="20"/>
                <w:szCs w:val="20"/>
              </w:rPr>
            </w:pPr>
            <w:r w:rsidRPr="00647721">
              <w:rPr>
                <w:sz w:val="20"/>
                <w:szCs w:val="20"/>
              </w:rPr>
              <w:t>3</w:t>
            </w:r>
          </w:p>
        </w:tc>
      </w:tr>
      <w:tr w:rsidR="00770795" w:rsidRPr="00B5538C" w14:paraId="2105B57E" w14:textId="77777777" w:rsidTr="00660934">
        <w:trPr>
          <w:trHeight w:val="141"/>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4CD4012D" w14:textId="77777777" w:rsidR="00770795" w:rsidRPr="00647721" w:rsidRDefault="00770795" w:rsidP="00A2579E">
            <w:pPr>
              <w:jc w:val="center"/>
              <w:rPr>
                <w:sz w:val="20"/>
                <w:szCs w:val="20"/>
              </w:rPr>
            </w:pPr>
            <w:r w:rsidRPr="00647721">
              <w:rPr>
                <w:sz w:val="20"/>
                <w:szCs w:val="20"/>
              </w:rPr>
              <w:t xml:space="preserve">Beau Champ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7C3DEED0" w14:textId="77777777" w:rsidR="00770795" w:rsidRPr="00647721" w:rsidRDefault="00770795" w:rsidP="00A2579E">
            <w:pPr>
              <w:jc w:val="center"/>
              <w:rPr>
                <w:sz w:val="20"/>
                <w:szCs w:val="20"/>
              </w:rPr>
            </w:pPr>
            <w:r w:rsidRPr="00647721">
              <w:rPr>
                <w:sz w:val="20"/>
                <w:szCs w:val="20"/>
              </w:rPr>
              <w:t>1</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6EFFAF19" w14:textId="77777777" w:rsidR="00770795" w:rsidRPr="00647721" w:rsidRDefault="00770795" w:rsidP="00A2579E">
            <w:pPr>
              <w:jc w:val="center"/>
              <w:rPr>
                <w:sz w:val="20"/>
                <w:szCs w:val="20"/>
              </w:rPr>
            </w:pPr>
            <w:r w:rsidRPr="00647721">
              <w:rPr>
                <w:sz w:val="20"/>
                <w:szCs w:val="20"/>
              </w:rPr>
              <w:t>La Cambuse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61ED56EE" w14:textId="77777777" w:rsidR="00770795" w:rsidRPr="00647721" w:rsidRDefault="00770795" w:rsidP="00A2579E">
            <w:pPr>
              <w:jc w:val="center"/>
              <w:rPr>
                <w:sz w:val="20"/>
                <w:szCs w:val="20"/>
              </w:rPr>
            </w:pPr>
            <w:r w:rsidRPr="00647721">
              <w:rPr>
                <w:sz w:val="20"/>
                <w:szCs w:val="20"/>
              </w:rPr>
              <w:t>3</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692CC43F" w14:textId="77777777" w:rsidR="00770795" w:rsidRPr="00647721" w:rsidRDefault="00770795" w:rsidP="00A2579E">
            <w:pPr>
              <w:jc w:val="center"/>
              <w:rPr>
                <w:sz w:val="20"/>
                <w:szCs w:val="20"/>
              </w:rPr>
            </w:pPr>
            <w:r w:rsidRPr="00647721">
              <w:rPr>
                <w:sz w:val="20"/>
                <w:szCs w:val="20"/>
              </w:rPr>
              <w:t xml:space="preserve">Quatre Boune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75719247" w14:textId="77777777" w:rsidR="00770795" w:rsidRPr="00647721" w:rsidRDefault="00770795" w:rsidP="00A2579E">
            <w:pPr>
              <w:jc w:val="center"/>
              <w:rPr>
                <w:sz w:val="20"/>
                <w:szCs w:val="20"/>
              </w:rPr>
            </w:pPr>
            <w:r w:rsidRPr="00647721">
              <w:rPr>
                <w:sz w:val="20"/>
                <w:szCs w:val="20"/>
              </w:rPr>
              <w:t>2</w:t>
            </w:r>
          </w:p>
        </w:tc>
      </w:tr>
      <w:tr w:rsidR="00770795" w:rsidRPr="00B5538C" w14:paraId="02C85BA4" w14:textId="77777777" w:rsidTr="00660934">
        <w:trPr>
          <w:trHeight w:val="53"/>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73105473" w14:textId="77777777" w:rsidR="00770795" w:rsidRPr="00647721" w:rsidRDefault="00770795" w:rsidP="00A2579E">
            <w:pPr>
              <w:jc w:val="center"/>
              <w:rPr>
                <w:sz w:val="20"/>
                <w:szCs w:val="20"/>
              </w:rPr>
            </w:pPr>
            <w:r w:rsidRPr="00647721">
              <w:rPr>
                <w:sz w:val="20"/>
                <w:szCs w:val="20"/>
              </w:rPr>
              <w:t xml:space="preserve">Beau Songe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5484AA06" w14:textId="77777777" w:rsidR="00770795" w:rsidRPr="00647721" w:rsidRDefault="00770795" w:rsidP="00A2579E">
            <w:pPr>
              <w:jc w:val="center"/>
              <w:rPr>
                <w:sz w:val="20"/>
                <w:szCs w:val="20"/>
              </w:rPr>
            </w:pPr>
            <w:r w:rsidRPr="00647721">
              <w:rPr>
                <w:sz w:val="20"/>
                <w:szCs w:val="20"/>
              </w:rPr>
              <w:t>3</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007B97E7" w14:textId="77777777" w:rsidR="00770795" w:rsidRPr="00647721" w:rsidRDefault="00770795" w:rsidP="00A2579E">
            <w:pPr>
              <w:jc w:val="center"/>
              <w:rPr>
                <w:sz w:val="20"/>
                <w:szCs w:val="20"/>
              </w:rPr>
            </w:pPr>
            <w:r w:rsidRPr="00647721">
              <w:rPr>
                <w:sz w:val="20"/>
                <w:szCs w:val="20"/>
              </w:rPr>
              <w:t xml:space="preserve">La Cuvette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207F25BA"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48D71BE0" w14:textId="77777777" w:rsidR="00770795" w:rsidRPr="00647721" w:rsidRDefault="00770795" w:rsidP="00A2579E">
            <w:pPr>
              <w:jc w:val="center"/>
              <w:rPr>
                <w:sz w:val="20"/>
                <w:szCs w:val="20"/>
              </w:rPr>
            </w:pPr>
            <w:r w:rsidRPr="00647721">
              <w:rPr>
                <w:sz w:val="20"/>
                <w:szCs w:val="20"/>
              </w:rPr>
              <w:t xml:space="preserve">Reduit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7F553467" w14:textId="77777777" w:rsidR="00770795" w:rsidRPr="00647721" w:rsidRDefault="00770795" w:rsidP="00A2579E">
            <w:pPr>
              <w:jc w:val="center"/>
              <w:rPr>
                <w:sz w:val="20"/>
                <w:szCs w:val="20"/>
              </w:rPr>
            </w:pPr>
            <w:r w:rsidRPr="00647721">
              <w:rPr>
                <w:sz w:val="20"/>
                <w:szCs w:val="20"/>
              </w:rPr>
              <w:t>1</w:t>
            </w:r>
          </w:p>
        </w:tc>
      </w:tr>
      <w:tr w:rsidR="00770795" w:rsidRPr="00B5538C" w14:paraId="11107D8A" w14:textId="77777777" w:rsidTr="00660934">
        <w:trPr>
          <w:trHeight w:val="233"/>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5B705EBF" w14:textId="77777777" w:rsidR="00770795" w:rsidRPr="00647721" w:rsidRDefault="00770795" w:rsidP="00A2579E">
            <w:pPr>
              <w:jc w:val="center"/>
              <w:rPr>
                <w:sz w:val="20"/>
                <w:szCs w:val="20"/>
              </w:rPr>
            </w:pPr>
            <w:r w:rsidRPr="00647721">
              <w:rPr>
                <w:sz w:val="20"/>
                <w:szCs w:val="20"/>
              </w:rPr>
              <w:t xml:space="preserve">Bel Air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00EF99C3" w14:textId="77777777" w:rsidR="00770795" w:rsidRPr="00647721" w:rsidRDefault="00770795" w:rsidP="00A2579E">
            <w:pPr>
              <w:jc w:val="center"/>
              <w:rPr>
                <w:sz w:val="20"/>
                <w:szCs w:val="20"/>
              </w:rPr>
            </w:pPr>
            <w:r w:rsidRPr="00647721">
              <w:rPr>
                <w:sz w:val="20"/>
                <w:szCs w:val="20"/>
              </w:rPr>
              <w:t>6</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02EA8631" w14:textId="77777777" w:rsidR="00770795" w:rsidRPr="00647721" w:rsidRDefault="00770795" w:rsidP="00A2579E">
            <w:pPr>
              <w:jc w:val="center"/>
              <w:rPr>
                <w:sz w:val="20"/>
                <w:szCs w:val="20"/>
              </w:rPr>
            </w:pPr>
            <w:r w:rsidRPr="00647721">
              <w:rPr>
                <w:sz w:val="20"/>
                <w:szCs w:val="20"/>
              </w:rPr>
              <w:t xml:space="preserve">La Gaulette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7A2AA9B0"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51BCD0DD" w14:textId="77777777" w:rsidR="00770795" w:rsidRPr="00647721" w:rsidRDefault="00770795" w:rsidP="00A2579E">
            <w:pPr>
              <w:jc w:val="center"/>
              <w:rPr>
                <w:sz w:val="20"/>
                <w:szCs w:val="20"/>
              </w:rPr>
            </w:pPr>
            <w:r w:rsidRPr="00647721">
              <w:rPr>
                <w:sz w:val="20"/>
                <w:szCs w:val="20"/>
              </w:rPr>
              <w:t xml:space="preserve">Residence Attee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53A58C9E" w14:textId="77777777" w:rsidR="00770795" w:rsidRPr="00647721" w:rsidRDefault="00770795" w:rsidP="00A2579E">
            <w:pPr>
              <w:jc w:val="center"/>
              <w:rPr>
                <w:sz w:val="20"/>
                <w:szCs w:val="20"/>
              </w:rPr>
            </w:pPr>
            <w:r w:rsidRPr="00647721">
              <w:rPr>
                <w:sz w:val="20"/>
                <w:szCs w:val="20"/>
              </w:rPr>
              <w:t>1</w:t>
            </w:r>
          </w:p>
        </w:tc>
      </w:tr>
      <w:tr w:rsidR="00770795" w:rsidRPr="00B5538C" w14:paraId="1CE91C4B" w14:textId="77777777" w:rsidTr="00660934">
        <w:trPr>
          <w:trHeight w:val="124"/>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40ACDF70" w14:textId="77777777" w:rsidR="00770795" w:rsidRPr="00647721" w:rsidRDefault="00770795" w:rsidP="00A2579E">
            <w:pPr>
              <w:jc w:val="center"/>
              <w:rPr>
                <w:sz w:val="20"/>
                <w:szCs w:val="20"/>
              </w:rPr>
            </w:pPr>
            <w:r w:rsidRPr="00647721">
              <w:rPr>
                <w:sz w:val="20"/>
                <w:szCs w:val="20"/>
              </w:rPr>
              <w:t>Belle Vue Maurel</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4304B064" w14:textId="77777777" w:rsidR="00770795" w:rsidRPr="00647721" w:rsidRDefault="00770795" w:rsidP="00A2579E">
            <w:pPr>
              <w:jc w:val="center"/>
              <w:rPr>
                <w:sz w:val="20"/>
                <w:szCs w:val="20"/>
              </w:rPr>
            </w:pPr>
            <w:r w:rsidRPr="00647721">
              <w:rPr>
                <w:sz w:val="20"/>
                <w:szCs w:val="20"/>
              </w:rPr>
              <w:t>7</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25EFCAF7" w14:textId="77777777" w:rsidR="00770795" w:rsidRPr="00647721" w:rsidRDefault="00770795" w:rsidP="00A2579E">
            <w:pPr>
              <w:jc w:val="center"/>
              <w:rPr>
                <w:sz w:val="20"/>
                <w:szCs w:val="20"/>
              </w:rPr>
            </w:pPr>
            <w:r w:rsidRPr="00647721">
              <w:rPr>
                <w:sz w:val="20"/>
                <w:szCs w:val="20"/>
              </w:rPr>
              <w:t>Lallamatie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7B4A2903" w14:textId="77777777" w:rsidR="00770795" w:rsidRPr="00647721" w:rsidRDefault="00770795" w:rsidP="00A2579E">
            <w:pPr>
              <w:jc w:val="center"/>
              <w:rPr>
                <w:sz w:val="20"/>
                <w:szCs w:val="20"/>
              </w:rPr>
            </w:pPr>
            <w:r w:rsidRPr="00647721">
              <w:rPr>
                <w:sz w:val="20"/>
                <w:szCs w:val="20"/>
              </w:rPr>
              <w:t>6</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67145CA3" w14:textId="77777777" w:rsidR="00770795" w:rsidRPr="00647721" w:rsidRDefault="00770795" w:rsidP="00A2579E">
            <w:pPr>
              <w:jc w:val="center"/>
              <w:rPr>
                <w:sz w:val="20"/>
                <w:szCs w:val="20"/>
              </w:rPr>
            </w:pPr>
            <w:r w:rsidRPr="00647721">
              <w:rPr>
                <w:sz w:val="20"/>
                <w:szCs w:val="20"/>
              </w:rPr>
              <w:t xml:space="preserve">Riviere des Anguilles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1332BF7F" w14:textId="77777777" w:rsidR="00770795" w:rsidRPr="00647721" w:rsidRDefault="00770795" w:rsidP="00A2579E">
            <w:pPr>
              <w:jc w:val="center"/>
              <w:rPr>
                <w:sz w:val="20"/>
                <w:szCs w:val="20"/>
              </w:rPr>
            </w:pPr>
            <w:r w:rsidRPr="00647721">
              <w:rPr>
                <w:sz w:val="20"/>
                <w:szCs w:val="20"/>
              </w:rPr>
              <w:t>1</w:t>
            </w:r>
          </w:p>
        </w:tc>
      </w:tr>
      <w:tr w:rsidR="00770795" w:rsidRPr="00B5538C" w14:paraId="061C32AC" w14:textId="77777777" w:rsidTr="00660934">
        <w:trPr>
          <w:trHeight w:val="74"/>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5EF22B8" w14:textId="77777777" w:rsidR="00770795" w:rsidRPr="00647721" w:rsidRDefault="00770795" w:rsidP="00A2579E">
            <w:pPr>
              <w:jc w:val="center"/>
              <w:rPr>
                <w:sz w:val="20"/>
                <w:szCs w:val="20"/>
              </w:rPr>
            </w:pPr>
            <w:r w:rsidRPr="00647721">
              <w:rPr>
                <w:sz w:val="20"/>
                <w:szCs w:val="20"/>
              </w:rPr>
              <w:t xml:space="preserve">Blue Bay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3213AC89"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7CEC662" w14:textId="77777777" w:rsidR="00770795" w:rsidRPr="00647721" w:rsidRDefault="00770795" w:rsidP="00A2579E">
            <w:pPr>
              <w:jc w:val="center"/>
              <w:rPr>
                <w:sz w:val="20"/>
                <w:szCs w:val="20"/>
              </w:rPr>
            </w:pPr>
            <w:r w:rsidRPr="00647721">
              <w:rPr>
                <w:sz w:val="20"/>
                <w:szCs w:val="20"/>
              </w:rPr>
              <w:t xml:space="preserve">Le Morne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129D6370" w14:textId="77777777" w:rsidR="00770795" w:rsidRPr="00647721" w:rsidRDefault="00770795" w:rsidP="00A2579E">
            <w:pPr>
              <w:jc w:val="center"/>
              <w:rPr>
                <w:sz w:val="20"/>
                <w:szCs w:val="20"/>
              </w:rPr>
            </w:pPr>
            <w:r w:rsidRPr="00647721">
              <w:rPr>
                <w:sz w:val="20"/>
                <w:szCs w:val="20"/>
              </w:rPr>
              <w:t>2</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AFC7E41" w14:textId="77777777" w:rsidR="00770795" w:rsidRPr="00647721" w:rsidRDefault="00770795" w:rsidP="00A2579E">
            <w:pPr>
              <w:jc w:val="center"/>
              <w:rPr>
                <w:sz w:val="20"/>
                <w:szCs w:val="20"/>
              </w:rPr>
            </w:pPr>
            <w:r w:rsidRPr="00647721">
              <w:rPr>
                <w:sz w:val="20"/>
                <w:szCs w:val="20"/>
              </w:rPr>
              <w:t xml:space="preserve">Roche Noir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038450CB" w14:textId="77777777" w:rsidR="00770795" w:rsidRPr="00647721" w:rsidRDefault="00770795" w:rsidP="00A2579E">
            <w:pPr>
              <w:jc w:val="center"/>
              <w:rPr>
                <w:sz w:val="20"/>
                <w:szCs w:val="20"/>
              </w:rPr>
            </w:pPr>
            <w:r w:rsidRPr="00647721">
              <w:rPr>
                <w:sz w:val="20"/>
                <w:szCs w:val="20"/>
              </w:rPr>
              <w:t>2</w:t>
            </w:r>
          </w:p>
        </w:tc>
      </w:tr>
      <w:tr w:rsidR="00770795" w:rsidRPr="00B5538C" w14:paraId="3BA7F042" w14:textId="77777777" w:rsidTr="00660934">
        <w:trPr>
          <w:trHeight w:val="181"/>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02D0A96F" w14:textId="77777777" w:rsidR="00770795" w:rsidRPr="00647721" w:rsidRDefault="00770795" w:rsidP="00A2579E">
            <w:pPr>
              <w:jc w:val="center"/>
              <w:rPr>
                <w:sz w:val="20"/>
                <w:szCs w:val="20"/>
              </w:rPr>
            </w:pPr>
            <w:r w:rsidRPr="00647721">
              <w:rPr>
                <w:sz w:val="20"/>
                <w:szCs w:val="20"/>
              </w:rPr>
              <w:t xml:space="preserve">Bois Des Amourettes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1A00BC9A"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2950190B" w14:textId="77777777" w:rsidR="00770795" w:rsidRPr="00647721" w:rsidRDefault="00770795" w:rsidP="00A2579E">
            <w:pPr>
              <w:jc w:val="center"/>
              <w:rPr>
                <w:sz w:val="20"/>
                <w:szCs w:val="20"/>
              </w:rPr>
            </w:pPr>
            <w:r w:rsidRPr="00647721">
              <w:rPr>
                <w:sz w:val="20"/>
                <w:szCs w:val="20"/>
              </w:rPr>
              <w:t xml:space="preserve">Mahebourg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00DD9537" w14:textId="77777777" w:rsidR="00770795" w:rsidRPr="00647721" w:rsidRDefault="00770795" w:rsidP="00A2579E">
            <w:pPr>
              <w:jc w:val="center"/>
              <w:rPr>
                <w:sz w:val="20"/>
                <w:szCs w:val="20"/>
              </w:rPr>
            </w:pPr>
            <w:r w:rsidRPr="00647721">
              <w:rPr>
                <w:sz w:val="20"/>
                <w:szCs w:val="20"/>
              </w:rPr>
              <w:t>6</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4FB206C4" w14:textId="77777777" w:rsidR="00770795" w:rsidRPr="00647721" w:rsidRDefault="00770795" w:rsidP="00A2579E">
            <w:pPr>
              <w:jc w:val="center"/>
              <w:rPr>
                <w:sz w:val="20"/>
                <w:szCs w:val="20"/>
              </w:rPr>
            </w:pPr>
            <w:r w:rsidRPr="00647721">
              <w:rPr>
                <w:sz w:val="20"/>
                <w:szCs w:val="20"/>
              </w:rPr>
              <w:t xml:space="preserve">Rose Belle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7BBA7859" w14:textId="77777777" w:rsidR="00770795" w:rsidRPr="00647721" w:rsidRDefault="00770795" w:rsidP="00A2579E">
            <w:pPr>
              <w:jc w:val="center"/>
              <w:rPr>
                <w:sz w:val="20"/>
                <w:szCs w:val="20"/>
              </w:rPr>
            </w:pPr>
            <w:r w:rsidRPr="00647721">
              <w:rPr>
                <w:sz w:val="20"/>
                <w:szCs w:val="20"/>
              </w:rPr>
              <w:t>2</w:t>
            </w:r>
          </w:p>
        </w:tc>
      </w:tr>
      <w:tr w:rsidR="00770795" w:rsidRPr="00B5538C" w14:paraId="7B67EF0D" w14:textId="77777777" w:rsidTr="00660934">
        <w:trPr>
          <w:trHeight w:val="222"/>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4B8EC9E" w14:textId="77777777" w:rsidR="00770795" w:rsidRPr="00647721" w:rsidRDefault="00770795" w:rsidP="00A2579E">
            <w:pPr>
              <w:jc w:val="center"/>
              <w:rPr>
                <w:sz w:val="20"/>
                <w:szCs w:val="20"/>
              </w:rPr>
            </w:pPr>
            <w:r w:rsidRPr="00647721">
              <w:rPr>
                <w:sz w:val="20"/>
                <w:szCs w:val="20"/>
              </w:rPr>
              <w:t xml:space="preserve">Camp Carol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355A3EAB" w14:textId="77777777" w:rsidR="00770795" w:rsidRPr="00647721" w:rsidRDefault="00770795" w:rsidP="00A2579E">
            <w:pPr>
              <w:jc w:val="center"/>
              <w:rPr>
                <w:sz w:val="20"/>
                <w:szCs w:val="20"/>
              </w:rPr>
            </w:pPr>
            <w:r w:rsidRPr="00647721">
              <w:rPr>
                <w:sz w:val="20"/>
                <w:szCs w:val="20"/>
              </w:rPr>
              <w:t>3</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6222F4B8" w14:textId="77777777" w:rsidR="00770795" w:rsidRPr="00647721" w:rsidRDefault="00770795" w:rsidP="00A2579E">
            <w:pPr>
              <w:jc w:val="center"/>
              <w:rPr>
                <w:sz w:val="20"/>
                <w:szCs w:val="20"/>
              </w:rPr>
            </w:pPr>
            <w:r w:rsidRPr="00647721">
              <w:rPr>
                <w:sz w:val="20"/>
                <w:szCs w:val="20"/>
              </w:rPr>
              <w:t xml:space="preserve">Mondessert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7213256F"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6390176C" w14:textId="77777777" w:rsidR="00770795" w:rsidRPr="00647721" w:rsidRDefault="00770795" w:rsidP="00A2579E">
            <w:pPr>
              <w:jc w:val="center"/>
              <w:rPr>
                <w:sz w:val="20"/>
                <w:szCs w:val="20"/>
              </w:rPr>
            </w:pPr>
            <w:r w:rsidRPr="00647721">
              <w:rPr>
                <w:sz w:val="20"/>
                <w:szCs w:val="20"/>
              </w:rPr>
              <w:t>Souillac</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29DF6D11" w14:textId="77777777" w:rsidR="00770795" w:rsidRPr="00647721" w:rsidRDefault="00770795" w:rsidP="00A2579E">
            <w:pPr>
              <w:jc w:val="center"/>
              <w:rPr>
                <w:sz w:val="20"/>
                <w:szCs w:val="20"/>
              </w:rPr>
            </w:pPr>
            <w:r w:rsidRPr="00647721">
              <w:rPr>
                <w:sz w:val="20"/>
                <w:szCs w:val="20"/>
              </w:rPr>
              <w:t>3</w:t>
            </w:r>
          </w:p>
        </w:tc>
      </w:tr>
      <w:tr w:rsidR="00770795" w:rsidRPr="00B5538C" w14:paraId="0B85B706" w14:textId="77777777" w:rsidTr="00660934">
        <w:trPr>
          <w:trHeight w:val="131"/>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5D4AC9AB" w14:textId="77777777" w:rsidR="00770795" w:rsidRPr="00647721" w:rsidRDefault="00770795" w:rsidP="00A2579E">
            <w:pPr>
              <w:jc w:val="center"/>
              <w:rPr>
                <w:sz w:val="20"/>
                <w:szCs w:val="20"/>
              </w:rPr>
            </w:pPr>
            <w:r w:rsidRPr="00647721">
              <w:rPr>
                <w:sz w:val="20"/>
                <w:szCs w:val="20"/>
              </w:rPr>
              <w:t>Camp Fouquereaux</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1927A061" w14:textId="77777777" w:rsidR="00770795" w:rsidRPr="00647721" w:rsidRDefault="00770795" w:rsidP="00A2579E">
            <w:pPr>
              <w:jc w:val="center"/>
              <w:rPr>
                <w:sz w:val="20"/>
                <w:szCs w:val="20"/>
              </w:rPr>
            </w:pPr>
            <w:r w:rsidRPr="00647721">
              <w:rPr>
                <w:sz w:val="20"/>
                <w:szCs w:val="20"/>
              </w:rPr>
              <w:t>5</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20407B5D" w14:textId="77777777" w:rsidR="00770795" w:rsidRPr="00647721" w:rsidRDefault="00770795" w:rsidP="00A2579E">
            <w:pPr>
              <w:jc w:val="center"/>
              <w:rPr>
                <w:sz w:val="20"/>
                <w:szCs w:val="20"/>
              </w:rPr>
            </w:pPr>
            <w:r w:rsidRPr="00647721">
              <w:rPr>
                <w:sz w:val="20"/>
                <w:szCs w:val="20"/>
              </w:rPr>
              <w:t xml:space="preserve">Pamplemouses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64C95542"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1AD8A0D7" w14:textId="77777777" w:rsidR="00770795" w:rsidRPr="00647721" w:rsidRDefault="00770795" w:rsidP="00A2579E">
            <w:pPr>
              <w:jc w:val="center"/>
              <w:rPr>
                <w:sz w:val="20"/>
                <w:szCs w:val="20"/>
              </w:rPr>
            </w:pPr>
            <w:r w:rsidRPr="00647721">
              <w:rPr>
                <w:sz w:val="20"/>
                <w:szCs w:val="20"/>
              </w:rPr>
              <w:t>St Julien d’Hotman</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039F261C" w14:textId="77777777" w:rsidR="00770795" w:rsidRPr="00647721" w:rsidRDefault="00770795" w:rsidP="00A2579E">
            <w:pPr>
              <w:jc w:val="center"/>
              <w:rPr>
                <w:sz w:val="20"/>
                <w:szCs w:val="20"/>
              </w:rPr>
            </w:pPr>
            <w:r w:rsidRPr="00647721">
              <w:rPr>
                <w:sz w:val="20"/>
                <w:szCs w:val="20"/>
              </w:rPr>
              <w:t>5</w:t>
            </w:r>
          </w:p>
        </w:tc>
      </w:tr>
      <w:tr w:rsidR="00770795" w:rsidRPr="00B5538C" w14:paraId="29198990" w14:textId="77777777" w:rsidTr="00660934">
        <w:trPr>
          <w:trHeight w:val="219"/>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23CB1329" w14:textId="77777777" w:rsidR="00770795" w:rsidRPr="00647721" w:rsidRDefault="00770795" w:rsidP="00A2579E">
            <w:pPr>
              <w:jc w:val="center"/>
              <w:rPr>
                <w:sz w:val="20"/>
                <w:szCs w:val="20"/>
              </w:rPr>
            </w:pPr>
            <w:r w:rsidRPr="00647721">
              <w:rPr>
                <w:sz w:val="20"/>
                <w:szCs w:val="20"/>
              </w:rPr>
              <w:t>Camp Le Juge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40AAC54A" w14:textId="77777777" w:rsidR="00770795" w:rsidRPr="00647721" w:rsidRDefault="00770795" w:rsidP="00A2579E">
            <w:pPr>
              <w:jc w:val="center"/>
              <w:rPr>
                <w:sz w:val="20"/>
                <w:szCs w:val="20"/>
              </w:rPr>
            </w:pPr>
            <w:r w:rsidRPr="00647721">
              <w:rPr>
                <w:sz w:val="20"/>
                <w:szCs w:val="20"/>
              </w:rPr>
              <w:t>3</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725F86F7" w14:textId="77777777" w:rsidR="00770795" w:rsidRPr="00647721" w:rsidRDefault="00770795" w:rsidP="00A2579E">
            <w:pPr>
              <w:jc w:val="center"/>
              <w:rPr>
                <w:sz w:val="20"/>
                <w:szCs w:val="20"/>
              </w:rPr>
            </w:pPr>
            <w:r w:rsidRPr="00647721">
              <w:rPr>
                <w:sz w:val="20"/>
                <w:szCs w:val="20"/>
              </w:rPr>
              <w:t xml:space="preserve">Panchavati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55C99ED3" w14:textId="77777777" w:rsidR="00770795" w:rsidRPr="00647721" w:rsidRDefault="00770795" w:rsidP="00A2579E">
            <w:pPr>
              <w:jc w:val="center"/>
              <w:rPr>
                <w:sz w:val="20"/>
                <w:szCs w:val="20"/>
              </w:rPr>
            </w:pPr>
            <w:r w:rsidRPr="00647721">
              <w:rPr>
                <w:sz w:val="20"/>
                <w:szCs w:val="20"/>
              </w:rPr>
              <w:t>2</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2DEF07A" w14:textId="77777777" w:rsidR="00770795" w:rsidRPr="00647721" w:rsidRDefault="00770795" w:rsidP="00A2579E">
            <w:pPr>
              <w:jc w:val="center"/>
              <w:rPr>
                <w:sz w:val="20"/>
                <w:szCs w:val="20"/>
              </w:rPr>
            </w:pPr>
            <w:r w:rsidRPr="00647721">
              <w:rPr>
                <w:sz w:val="20"/>
                <w:szCs w:val="20"/>
              </w:rPr>
              <w:t xml:space="preserve">St Malo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2DBC3A69" w14:textId="77777777" w:rsidR="00770795" w:rsidRPr="00647721" w:rsidRDefault="00770795" w:rsidP="00A2579E">
            <w:pPr>
              <w:jc w:val="center"/>
              <w:rPr>
                <w:sz w:val="20"/>
                <w:szCs w:val="20"/>
              </w:rPr>
            </w:pPr>
            <w:r w:rsidRPr="00647721">
              <w:rPr>
                <w:sz w:val="20"/>
                <w:szCs w:val="20"/>
              </w:rPr>
              <w:t>1</w:t>
            </w:r>
          </w:p>
        </w:tc>
      </w:tr>
      <w:tr w:rsidR="00770795" w:rsidRPr="00B5538C" w14:paraId="73057A4C" w14:textId="77777777" w:rsidTr="00660934">
        <w:trPr>
          <w:trHeight w:val="181"/>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53BF34B9" w14:textId="77777777" w:rsidR="00770795" w:rsidRPr="00647721" w:rsidRDefault="00770795" w:rsidP="00A2579E">
            <w:pPr>
              <w:jc w:val="center"/>
              <w:rPr>
                <w:sz w:val="20"/>
                <w:szCs w:val="20"/>
              </w:rPr>
            </w:pPr>
            <w:r w:rsidRPr="00647721">
              <w:rPr>
                <w:sz w:val="20"/>
                <w:szCs w:val="20"/>
              </w:rPr>
              <w:t>Casa Noyale</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69568E1F" w14:textId="77777777" w:rsidR="00770795" w:rsidRPr="00647721" w:rsidRDefault="00770795" w:rsidP="00A2579E">
            <w:pPr>
              <w:jc w:val="center"/>
              <w:rPr>
                <w:sz w:val="20"/>
                <w:szCs w:val="20"/>
              </w:rPr>
            </w:pPr>
            <w:r w:rsidRPr="00647721">
              <w:rPr>
                <w:sz w:val="20"/>
                <w:szCs w:val="20"/>
              </w:rPr>
              <w:t>5</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auto"/>
            <w:vAlign w:val="bottom"/>
            <w:hideMark/>
          </w:tcPr>
          <w:p w14:paraId="38973133" w14:textId="77777777" w:rsidR="00770795" w:rsidRPr="00647721" w:rsidRDefault="00770795" w:rsidP="00A2579E">
            <w:pPr>
              <w:jc w:val="center"/>
              <w:rPr>
                <w:sz w:val="20"/>
                <w:szCs w:val="20"/>
              </w:rPr>
            </w:pPr>
            <w:r w:rsidRPr="00647721">
              <w:rPr>
                <w:sz w:val="20"/>
                <w:szCs w:val="20"/>
              </w:rPr>
              <w:t xml:space="preserve">Perebere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auto"/>
            <w:vAlign w:val="bottom"/>
            <w:hideMark/>
          </w:tcPr>
          <w:p w14:paraId="1B47479F" w14:textId="77777777" w:rsidR="00770795" w:rsidRPr="00647721" w:rsidRDefault="00770795" w:rsidP="00A2579E">
            <w:pPr>
              <w:jc w:val="center"/>
              <w:rPr>
                <w:sz w:val="20"/>
                <w:szCs w:val="20"/>
              </w:rPr>
            </w:pPr>
            <w:r w:rsidRPr="00647721">
              <w:rPr>
                <w:sz w:val="20"/>
                <w:szCs w:val="20"/>
              </w:rPr>
              <w:t>3</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18936D4A" w14:textId="77777777" w:rsidR="00770795" w:rsidRPr="00647721" w:rsidRDefault="00770795" w:rsidP="00A2579E">
            <w:pPr>
              <w:jc w:val="center"/>
              <w:rPr>
                <w:sz w:val="20"/>
                <w:szCs w:val="20"/>
              </w:rPr>
            </w:pPr>
            <w:r w:rsidRPr="00647721">
              <w:rPr>
                <w:sz w:val="20"/>
                <w:szCs w:val="20"/>
              </w:rPr>
              <w:t xml:space="preserve">Tamarind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6AD47125" w14:textId="77777777" w:rsidR="00770795" w:rsidRPr="00647721" w:rsidRDefault="00770795" w:rsidP="00A2579E">
            <w:pPr>
              <w:jc w:val="center"/>
              <w:rPr>
                <w:sz w:val="20"/>
                <w:szCs w:val="20"/>
              </w:rPr>
            </w:pPr>
            <w:r w:rsidRPr="00647721">
              <w:rPr>
                <w:sz w:val="20"/>
                <w:szCs w:val="20"/>
              </w:rPr>
              <w:t>2</w:t>
            </w:r>
          </w:p>
        </w:tc>
      </w:tr>
      <w:tr w:rsidR="00770795" w:rsidRPr="00B5538C" w14:paraId="485C6FB4" w14:textId="77777777" w:rsidTr="00660934">
        <w:trPr>
          <w:trHeight w:val="143"/>
        </w:trPr>
        <w:tc>
          <w:tcPr>
            <w:tcW w:w="2365" w:type="dxa"/>
            <w:tcBorders>
              <w:top w:val="single" w:sz="4" w:space="0" w:color="D9E2F3" w:themeColor="accent1" w:themeTint="33"/>
              <w:left w:val="single" w:sz="4" w:space="0" w:color="auto"/>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34319824" w14:textId="77777777" w:rsidR="00770795" w:rsidRPr="00647721" w:rsidRDefault="00770795" w:rsidP="00A2579E">
            <w:pPr>
              <w:jc w:val="center"/>
              <w:rPr>
                <w:sz w:val="20"/>
                <w:szCs w:val="20"/>
              </w:rPr>
            </w:pPr>
            <w:r w:rsidRPr="00647721">
              <w:rPr>
                <w:sz w:val="20"/>
                <w:szCs w:val="20"/>
              </w:rPr>
              <w:t xml:space="preserve">Chemin Grenier </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6DA67185" w14:textId="77777777" w:rsidR="00770795" w:rsidRPr="00647721" w:rsidRDefault="00770795" w:rsidP="00A2579E">
            <w:pPr>
              <w:jc w:val="center"/>
              <w:rPr>
                <w:sz w:val="20"/>
                <w:szCs w:val="20"/>
              </w:rPr>
            </w:pPr>
            <w:r w:rsidRPr="00647721">
              <w:rPr>
                <w:sz w:val="20"/>
                <w:szCs w:val="20"/>
              </w:rPr>
              <w:t>2</w:t>
            </w:r>
          </w:p>
        </w:tc>
        <w:tc>
          <w:tcPr>
            <w:tcW w:w="0" w:type="auto"/>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255DF05B" w14:textId="77777777" w:rsidR="00770795" w:rsidRPr="00647721" w:rsidRDefault="00770795" w:rsidP="00A2579E">
            <w:pPr>
              <w:jc w:val="center"/>
              <w:rPr>
                <w:sz w:val="20"/>
                <w:szCs w:val="20"/>
              </w:rPr>
            </w:pPr>
            <w:r w:rsidRPr="00647721">
              <w:rPr>
                <w:sz w:val="20"/>
                <w:szCs w:val="20"/>
              </w:rPr>
              <w:t>Petit Raffray</w:t>
            </w:r>
          </w:p>
        </w:tc>
        <w:tc>
          <w:tcPr>
            <w:tcW w:w="0" w:type="auto"/>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1FDAA269" w14:textId="77777777" w:rsidR="00770795" w:rsidRPr="00647721" w:rsidRDefault="00770795" w:rsidP="00A2579E">
            <w:pPr>
              <w:jc w:val="center"/>
              <w:rPr>
                <w:sz w:val="20"/>
                <w:szCs w:val="20"/>
              </w:rPr>
            </w:pPr>
            <w:r w:rsidRPr="00647721">
              <w:rPr>
                <w:sz w:val="20"/>
                <w:szCs w:val="20"/>
              </w:rPr>
              <w:t>1</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F2F2F2" w:themeFill="background1" w:themeFillShade="F2"/>
            <w:vAlign w:val="bottom"/>
            <w:hideMark/>
          </w:tcPr>
          <w:p w14:paraId="21955756" w14:textId="77777777" w:rsidR="00770795" w:rsidRPr="00647721" w:rsidRDefault="00770795" w:rsidP="00A2579E">
            <w:pPr>
              <w:jc w:val="center"/>
              <w:rPr>
                <w:sz w:val="20"/>
                <w:szCs w:val="20"/>
              </w:rPr>
            </w:pPr>
            <w:r w:rsidRPr="00647721">
              <w:rPr>
                <w:sz w:val="20"/>
                <w:szCs w:val="20"/>
              </w:rPr>
              <w:t>Terrason</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F2F2F2" w:themeFill="background1" w:themeFillShade="F2"/>
            <w:vAlign w:val="bottom"/>
            <w:hideMark/>
          </w:tcPr>
          <w:p w14:paraId="794432C4" w14:textId="77777777" w:rsidR="00770795" w:rsidRPr="00647721" w:rsidRDefault="00770795" w:rsidP="00A2579E">
            <w:pPr>
              <w:jc w:val="center"/>
              <w:rPr>
                <w:sz w:val="20"/>
                <w:szCs w:val="20"/>
              </w:rPr>
            </w:pPr>
            <w:r w:rsidRPr="00647721">
              <w:rPr>
                <w:sz w:val="20"/>
                <w:szCs w:val="20"/>
              </w:rPr>
              <w:t>1</w:t>
            </w:r>
          </w:p>
        </w:tc>
      </w:tr>
      <w:tr w:rsidR="00770795" w:rsidRPr="00B5538C" w14:paraId="21EDDA51" w14:textId="77777777" w:rsidTr="00660934">
        <w:trPr>
          <w:trHeight w:val="53"/>
        </w:trPr>
        <w:tc>
          <w:tcPr>
            <w:tcW w:w="2365" w:type="dxa"/>
            <w:tcBorders>
              <w:top w:val="single" w:sz="4" w:space="0" w:color="D9E2F3" w:themeColor="accent1" w:themeTint="33"/>
              <w:left w:val="single" w:sz="4" w:space="0" w:color="auto"/>
              <w:bottom w:val="single" w:sz="4" w:space="0" w:color="auto"/>
              <w:right w:val="single" w:sz="4" w:space="0" w:color="D9E2F3" w:themeColor="accent1" w:themeTint="33"/>
            </w:tcBorders>
            <w:shd w:val="clear" w:color="auto" w:fill="D9D9D9" w:themeFill="background1" w:themeFillShade="D9"/>
            <w:vAlign w:val="bottom"/>
            <w:hideMark/>
          </w:tcPr>
          <w:p w14:paraId="1D3638D0" w14:textId="77777777" w:rsidR="00770795" w:rsidRPr="00647721" w:rsidRDefault="00770795" w:rsidP="00A2579E">
            <w:pPr>
              <w:jc w:val="center"/>
              <w:rPr>
                <w:sz w:val="20"/>
                <w:szCs w:val="20"/>
              </w:rPr>
            </w:pPr>
            <w:r w:rsidRPr="00647721">
              <w:rPr>
                <w:sz w:val="20"/>
                <w:szCs w:val="20"/>
              </w:rPr>
              <w:t>Chitrakoot</w:t>
            </w:r>
          </w:p>
        </w:tc>
        <w:tc>
          <w:tcPr>
            <w:tcW w:w="0" w:type="auto"/>
            <w:tcBorders>
              <w:top w:val="single" w:sz="4" w:space="0" w:color="D9E2F3" w:themeColor="accent1" w:themeTint="33"/>
              <w:left w:val="single" w:sz="4" w:space="0" w:color="D9E2F3" w:themeColor="accent1" w:themeTint="33"/>
              <w:bottom w:val="single" w:sz="4" w:space="0" w:color="auto"/>
              <w:right w:val="single" w:sz="4" w:space="0" w:color="auto"/>
            </w:tcBorders>
            <w:shd w:val="clear" w:color="auto" w:fill="D9D9D9" w:themeFill="background1" w:themeFillShade="D9"/>
            <w:vAlign w:val="bottom"/>
            <w:hideMark/>
          </w:tcPr>
          <w:p w14:paraId="442E5708" w14:textId="77777777" w:rsidR="00770795" w:rsidRPr="00647721" w:rsidRDefault="00770795" w:rsidP="00A2579E">
            <w:pPr>
              <w:jc w:val="center"/>
              <w:rPr>
                <w:sz w:val="20"/>
                <w:szCs w:val="20"/>
              </w:rPr>
            </w:pPr>
            <w:r w:rsidRPr="00647721">
              <w:rPr>
                <w:sz w:val="20"/>
                <w:szCs w:val="20"/>
              </w:rPr>
              <w:t>4</w:t>
            </w:r>
          </w:p>
        </w:tc>
        <w:tc>
          <w:tcPr>
            <w:tcW w:w="0" w:type="auto"/>
            <w:tcBorders>
              <w:top w:val="single" w:sz="4" w:space="0" w:color="D9E2F3" w:themeColor="accent1" w:themeTint="33"/>
              <w:left w:val="nil"/>
              <w:bottom w:val="single" w:sz="4" w:space="0" w:color="auto"/>
              <w:right w:val="single" w:sz="4" w:space="0" w:color="D9E2F3" w:themeColor="accent1" w:themeTint="33"/>
            </w:tcBorders>
            <w:shd w:val="clear" w:color="auto" w:fill="auto"/>
            <w:vAlign w:val="bottom"/>
            <w:hideMark/>
          </w:tcPr>
          <w:p w14:paraId="40CDB515" w14:textId="77777777" w:rsidR="00770795" w:rsidRPr="00647721" w:rsidRDefault="00770795" w:rsidP="00A2579E">
            <w:pPr>
              <w:jc w:val="center"/>
              <w:rPr>
                <w:sz w:val="20"/>
                <w:szCs w:val="20"/>
              </w:rPr>
            </w:pPr>
            <w:r w:rsidRPr="00647721">
              <w:rPr>
                <w:sz w:val="20"/>
                <w:szCs w:val="20"/>
              </w:rPr>
              <w:t xml:space="preserve">Pointe aux Biches </w:t>
            </w:r>
          </w:p>
        </w:tc>
        <w:tc>
          <w:tcPr>
            <w:tcW w:w="0" w:type="auto"/>
            <w:tcBorders>
              <w:top w:val="single" w:sz="4" w:space="0" w:color="D9E2F3" w:themeColor="accent1" w:themeTint="33"/>
              <w:left w:val="single" w:sz="4" w:space="0" w:color="D9E2F3" w:themeColor="accent1" w:themeTint="33"/>
              <w:bottom w:val="single" w:sz="4" w:space="0" w:color="auto"/>
              <w:right w:val="single" w:sz="4" w:space="0" w:color="auto"/>
            </w:tcBorders>
            <w:shd w:val="clear" w:color="auto" w:fill="auto"/>
            <w:vAlign w:val="bottom"/>
            <w:hideMark/>
          </w:tcPr>
          <w:p w14:paraId="2EA8C50A" w14:textId="77777777" w:rsidR="00770795" w:rsidRPr="00647721" w:rsidRDefault="00770795" w:rsidP="00A2579E">
            <w:pPr>
              <w:jc w:val="center"/>
              <w:rPr>
                <w:sz w:val="20"/>
                <w:szCs w:val="20"/>
              </w:rPr>
            </w:pPr>
            <w:r w:rsidRPr="00647721">
              <w:rPr>
                <w:sz w:val="20"/>
                <w:szCs w:val="20"/>
              </w:rPr>
              <w:t>4</w:t>
            </w:r>
          </w:p>
        </w:tc>
        <w:tc>
          <w:tcPr>
            <w:tcW w:w="2359" w:type="dxa"/>
            <w:tcBorders>
              <w:top w:val="single" w:sz="4" w:space="0" w:color="D9E2F3" w:themeColor="accent1" w:themeTint="33"/>
              <w:left w:val="nil"/>
              <w:bottom w:val="single" w:sz="4" w:space="0" w:color="D9E2F3" w:themeColor="accent1" w:themeTint="33"/>
              <w:right w:val="single" w:sz="4" w:space="0" w:color="D9E2F3" w:themeColor="accent1" w:themeTint="33"/>
            </w:tcBorders>
            <w:shd w:val="clear" w:color="auto" w:fill="D9D9D9" w:themeFill="background1" w:themeFillShade="D9"/>
            <w:vAlign w:val="bottom"/>
            <w:hideMark/>
          </w:tcPr>
          <w:p w14:paraId="1B9BE561" w14:textId="77777777" w:rsidR="00770795" w:rsidRPr="00647721" w:rsidRDefault="00770795" w:rsidP="00A2579E">
            <w:pPr>
              <w:jc w:val="center"/>
              <w:rPr>
                <w:sz w:val="20"/>
                <w:szCs w:val="20"/>
              </w:rPr>
            </w:pPr>
            <w:r w:rsidRPr="00647721">
              <w:rPr>
                <w:sz w:val="20"/>
                <w:szCs w:val="20"/>
              </w:rPr>
              <w:t xml:space="preserve">Vieux Grand Port </w:t>
            </w:r>
          </w:p>
        </w:tc>
        <w:tc>
          <w:tcPr>
            <w:tcW w:w="610" w:type="dxa"/>
            <w:tcBorders>
              <w:top w:val="single" w:sz="4" w:space="0" w:color="D9E2F3" w:themeColor="accent1" w:themeTint="33"/>
              <w:left w:val="single" w:sz="4" w:space="0" w:color="D9E2F3" w:themeColor="accent1" w:themeTint="33"/>
              <w:bottom w:val="single" w:sz="4" w:space="0" w:color="D9E2F3" w:themeColor="accent1" w:themeTint="33"/>
              <w:right w:val="single" w:sz="4" w:space="0" w:color="auto"/>
            </w:tcBorders>
            <w:shd w:val="clear" w:color="auto" w:fill="D9D9D9" w:themeFill="background1" w:themeFillShade="D9"/>
            <w:vAlign w:val="bottom"/>
            <w:hideMark/>
          </w:tcPr>
          <w:p w14:paraId="46BB7E6C" w14:textId="77777777" w:rsidR="00770795" w:rsidRPr="00647721" w:rsidRDefault="00770795" w:rsidP="00A2579E">
            <w:pPr>
              <w:jc w:val="center"/>
              <w:rPr>
                <w:sz w:val="20"/>
                <w:szCs w:val="20"/>
              </w:rPr>
            </w:pPr>
            <w:r w:rsidRPr="00647721">
              <w:rPr>
                <w:sz w:val="20"/>
                <w:szCs w:val="20"/>
              </w:rPr>
              <w:t>2</w:t>
            </w:r>
          </w:p>
        </w:tc>
      </w:tr>
      <w:tr w:rsidR="00770795" w:rsidRPr="00B5538C" w14:paraId="1508596F" w14:textId="77777777" w:rsidTr="00660934">
        <w:trPr>
          <w:trHeight w:val="53"/>
        </w:trPr>
        <w:tc>
          <w:tcPr>
            <w:tcW w:w="2365" w:type="dxa"/>
            <w:tcBorders>
              <w:top w:val="nil"/>
              <w:left w:val="nil"/>
              <w:bottom w:val="nil"/>
              <w:right w:val="nil"/>
            </w:tcBorders>
            <w:shd w:val="clear" w:color="auto" w:fill="auto"/>
            <w:noWrap/>
            <w:vAlign w:val="bottom"/>
            <w:hideMark/>
          </w:tcPr>
          <w:p w14:paraId="3CDD0A2D" w14:textId="77777777" w:rsidR="00770795" w:rsidRPr="00647721" w:rsidRDefault="00770795" w:rsidP="00A2579E">
            <w:pPr>
              <w:jc w:val="center"/>
              <w:rPr>
                <w:sz w:val="20"/>
                <w:szCs w:val="20"/>
              </w:rPr>
            </w:pPr>
          </w:p>
        </w:tc>
        <w:tc>
          <w:tcPr>
            <w:tcW w:w="0" w:type="auto"/>
            <w:tcBorders>
              <w:top w:val="nil"/>
              <w:left w:val="nil"/>
              <w:bottom w:val="nil"/>
              <w:right w:val="nil"/>
            </w:tcBorders>
            <w:shd w:val="clear" w:color="auto" w:fill="auto"/>
            <w:noWrap/>
            <w:vAlign w:val="bottom"/>
            <w:hideMark/>
          </w:tcPr>
          <w:p w14:paraId="06DC3565" w14:textId="77777777" w:rsidR="00770795" w:rsidRPr="00647721" w:rsidRDefault="00770795" w:rsidP="00A2579E">
            <w:pPr>
              <w:rPr>
                <w:sz w:val="20"/>
                <w:szCs w:val="20"/>
              </w:rPr>
            </w:pPr>
          </w:p>
        </w:tc>
        <w:tc>
          <w:tcPr>
            <w:tcW w:w="0" w:type="auto"/>
            <w:tcBorders>
              <w:top w:val="nil"/>
              <w:left w:val="nil"/>
              <w:bottom w:val="nil"/>
              <w:right w:val="nil"/>
            </w:tcBorders>
            <w:shd w:val="clear" w:color="auto" w:fill="auto"/>
            <w:noWrap/>
            <w:vAlign w:val="bottom"/>
            <w:hideMark/>
          </w:tcPr>
          <w:p w14:paraId="48F91D63" w14:textId="77777777" w:rsidR="00770795" w:rsidRPr="00647721" w:rsidRDefault="00770795" w:rsidP="00A2579E">
            <w:pPr>
              <w:rPr>
                <w:sz w:val="20"/>
                <w:szCs w:val="20"/>
              </w:rPr>
            </w:pPr>
          </w:p>
        </w:tc>
        <w:tc>
          <w:tcPr>
            <w:tcW w:w="0" w:type="auto"/>
            <w:tcBorders>
              <w:top w:val="nil"/>
              <w:left w:val="nil"/>
              <w:bottom w:val="nil"/>
              <w:right w:val="nil"/>
            </w:tcBorders>
            <w:shd w:val="clear" w:color="auto" w:fill="auto"/>
            <w:noWrap/>
            <w:vAlign w:val="bottom"/>
            <w:hideMark/>
          </w:tcPr>
          <w:p w14:paraId="17E93390" w14:textId="77777777" w:rsidR="00770795" w:rsidRPr="00647721" w:rsidRDefault="00770795" w:rsidP="00A2579E">
            <w:pPr>
              <w:rPr>
                <w:sz w:val="20"/>
                <w:szCs w:val="20"/>
              </w:rPr>
            </w:pPr>
          </w:p>
        </w:tc>
        <w:tc>
          <w:tcPr>
            <w:tcW w:w="2359" w:type="dxa"/>
            <w:tcBorders>
              <w:top w:val="single" w:sz="4" w:space="0" w:color="D9E2F3" w:themeColor="accent1" w:themeTint="33"/>
              <w:left w:val="single" w:sz="4" w:space="0" w:color="auto"/>
              <w:bottom w:val="single" w:sz="4" w:space="0" w:color="auto"/>
              <w:right w:val="single" w:sz="4" w:space="0" w:color="D9E2F3" w:themeColor="accent1" w:themeTint="33"/>
            </w:tcBorders>
            <w:shd w:val="clear" w:color="auto" w:fill="F2F2F2" w:themeFill="background1" w:themeFillShade="F2"/>
            <w:vAlign w:val="bottom"/>
            <w:hideMark/>
          </w:tcPr>
          <w:p w14:paraId="686BD18F" w14:textId="77777777" w:rsidR="00770795" w:rsidRPr="00647721" w:rsidRDefault="00770795" w:rsidP="00A2579E">
            <w:pPr>
              <w:jc w:val="center"/>
              <w:rPr>
                <w:sz w:val="20"/>
                <w:szCs w:val="20"/>
              </w:rPr>
            </w:pPr>
            <w:r w:rsidRPr="00647721">
              <w:rPr>
                <w:sz w:val="20"/>
                <w:szCs w:val="20"/>
              </w:rPr>
              <w:t xml:space="preserve">Ville Noire </w:t>
            </w:r>
          </w:p>
        </w:tc>
        <w:tc>
          <w:tcPr>
            <w:tcW w:w="610" w:type="dxa"/>
            <w:tcBorders>
              <w:top w:val="single" w:sz="4" w:space="0" w:color="D9E2F3" w:themeColor="accent1" w:themeTint="33"/>
              <w:left w:val="single" w:sz="4" w:space="0" w:color="D9E2F3" w:themeColor="accent1" w:themeTint="33"/>
              <w:bottom w:val="single" w:sz="4" w:space="0" w:color="auto"/>
              <w:right w:val="single" w:sz="4" w:space="0" w:color="auto"/>
            </w:tcBorders>
            <w:shd w:val="clear" w:color="auto" w:fill="F2F2F2" w:themeFill="background1" w:themeFillShade="F2"/>
            <w:vAlign w:val="bottom"/>
            <w:hideMark/>
          </w:tcPr>
          <w:p w14:paraId="0B534846" w14:textId="77777777" w:rsidR="00770795" w:rsidRPr="00647721" w:rsidRDefault="00770795" w:rsidP="00A2579E">
            <w:pPr>
              <w:jc w:val="center"/>
              <w:rPr>
                <w:sz w:val="20"/>
                <w:szCs w:val="20"/>
              </w:rPr>
            </w:pPr>
            <w:r w:rsidRPr="00647721">
              <w:rPr>
                <w:sz w:val="20"/>
                <w:szCs w:val="20"/>
              </w:rPr>
              <w:t>2</w:t>
            </w:r>
          </w:p>
        </w:tc>
      </w:tr>
      <w:bookmarkEnd w:id="4"/>
    </w:tbl>
    <w:p w14:paraId="07BF08C7" w14:textId="77777777" w:rsidR="006E6374" w:rsidRDefault="006E6374" w:rsidP="00427BC2">
      <w:pPr>
        <w:spacing w:line="360" w:lineRule="auto"/>
        <w:rPr>
          <w:rFonts w:cstheme="minorHAnsi"/>
          <w:sz w:val="22"/>
          <w:szCs w:val="22"/>
        </w:rPr>
      </w:pPr>
    </w:p>
    <w:p w14:paraId="05760932" w14:textId="72E7A891" w:rsidR="00736F62" w:rsidRPr="00D41D13" w:rsidRDefault="00D41D13" w:rsidP="00D41D13">
      <w:pPr>
        <w:pStyle w:val="Caption"/>
        <w:keepNext/>
        <w:spacing w:after="0" w:line="360" w:lineRule="auto"/>
        <w:jc w:val="center"/>
        <w:rPr>
          <w:rFonts w:cstheme="minorHAnsi"/>
          <w:i w:val="0"/>
          <w:iCs w:val="0"/>
          <w:sz w:val="16"/>
          <w:szCs w:val="16"/>
        </w:rPr>
      </w:pPr>
      <w:r w:rsidRPr="00B5538C">
        <w:rPr>
          <w:rFonts w:cstheme="minorHAnsi"/>
          <w:i w:val="0"/>
          <w:iCs w:val="0"/>
          <w:sz w:val="16"/>
          <w:szCs w:val="16"/>
        </w:rPr>
        <w:t xml:space="preserve">Table </w:t>
      </w:r>
      <w:r>
        <w:rPr>
          <w:rFonts w:cstheme="minorHAnsi"/>
          <w:i w:val="0"/>
          <w:iCs w:val="0"/>
          <w:sz w:val="16"/>
          <w:szCs w:val="16"/>
        </w:rPr>
        <w:t>4:</w:t>
      </w:r>
      <w:r w:rsidRPr="00B5538C">
        <w:rPr>
          <w:rFonts w:cstheme="minorHAnsi"/>
          <w:i w:val="0"/>
          <w:iCs w:val="0"/>
          <w:sz w:val="16"/>
          <w:szCs w:val="16"/>
        </w:rPr>
        <w:t xml:space="preserve"> </w:t>
      </w:r>
      <w:r>
        <w:rPr>
          <w:rFonts w:cstheme="minorHAnsi"/>
          <w:i w:val="0"/>
          <w:iCs w:val="0"/>
          <w:sz w:val="16"/>
          <w:szCs w:val="16"/>
        </w:rPr>
        <w:t>Demographics of Interview participants</w:t>
      </w:r>
    </w:p>
    <w:tbl>
      <w:tblPr>
        <w:tblStyle w:val="TableGrid"/>
        <w:tblW w:w="0" w:type="auto"/>
        <w:jc w:val="center"/>
        <w:tblLook w:val="04A0" w:firstRow="1" w:lastRow="0" w:firstColumn="1" w:lastColumn="0" w:noHBand="0" w:noVBand="1"/>
      </w:tblPr>
      <w:tblGrid>
        <w:gridCol w:w="796"/>
        <w:gridCol w:w="481"/>
        <w:gridCol w:w="726"/>
        <w:gridCol w:w="481"/>
        <w:gridCol w:w="3181"/>
        <w:gridCol w:w="567"/>
      </w:tblGrid>
      <w:tr w:rsidR="00145853" w:rsidRPr="003424AA" w14:paraId="4E15C39F" w14:textId="0A459C83" w:rsidTr="00145853">
        <w:trPr>
          <w:trHeight w:val="456"/>
          <w:jc w:val="center"/>
        </w:trPr>
        <w:tc>
          <w:tcPr>
            <w:tcW w:w="0" w:type="auto"/>
            <w:shd w:val="pct10" w:color="auto" w:fill="auto"/>
          </w:tcPr>
          <w:p w14:paraId="617510C8" w14:textId="41E5FB6F" w:rsidR="00145853" w:rsidRPr="00C83B0B" w:rsidRDefault="00145853" w:rsidP="003424AA">
            <w:pPr>
              <w:spacing w:line="360" w:lineRule="auto"/>
              <w:rPr>
                <w:b/>
                <w:bCs/>
                <w:sz w:val="18"/>
                <w:szCs w:val="18"/>
              </w:rPr>
            </w:pPr>
            <w:r w:rsidRPr="00C83B0B">
              <w:rPr>
                <w:b/>
                <w:bCs/>
                <w:sz w:val="18"/>
                <w:szCs w:val="18"/>
              </w:rPr>
              <w:t>Gender</w:t>
            </w:r>
          </w:p>
        </w:tc>
        <w:tc>
          <w:tcPr>
            <w:tcW w:w="0" w:type="auto"/>
            <w:shd w:val="pct10" w:color="auto" w:fill="auto"/>
          </w:tcPr>
          <w:p w14:paraId="3951F9CC" w14:textId="0035EA22" w:rsidR="00145853" w:rsidRPr="00C83B0B" w:rsidRDefault="00145853" w:rsidP="003424AA">
            <w:pPr>
              <w:rPr>
                <w:b/>
                <w:bCs/>
                <w:sz w:val="18"/>
                <w:szCs w:val="18"/>
              </w:rPr>
            </w:pPr>
            <w:r w:rsidRPr="00C83B0B">
              <w:rPr>
                <w:b/>
                <w:bCs/>
                <w:sz w:val="18"/>
                <w:szCs w:val="18"/>
              </w:rPr>
              <w:t>No.</w:t>
            </w:r>
          </w:p>
        </w:tc>
        <w:tc>
          <w:tcPr>
            <w:tcW w:w="0" w:type="auto"/>
          </w:tcPr>
          <w:p w14:paraId="18E8C7A0" w14:textId="7CFB3D02" w:rsidR="00145853" w:rsidRPr="00C83B0B" w:rsidRDefault="00145853" w:rsidP="003424AA">
            <w:pPr>
              <w:spacing w:line="360" w:lineRule="auto"/>
              <w:rPr>
                <w:b/>
                <w:bCs/>
                <w:sz w:val="18"/>
                <w:szCs w:val="18"/>
              </w:rPr>
            </w:pPr>
            <w:r w:rsidRPr="00C83B0B">
              <w:rPr>
                <w:b/>
                <w:bCs/>
                <w:sz w:val="18"/>
                <w:szCs w:val="18"/>
              </w:rPr>
              <w:t xml:space="preserve">Age </w:t>
            </w:r>
          </w:p>
        </w:tc>
        <w:tc>
          <w:tcPr>
            <w:tcW w:w="0" w:type="auto"/>
          </w:tcPr>
          <w:p w14:paraId="7FD71D9B" w14:textId="6E5ECD4C" w:rsidR="00145853" w:rsidRPr="00C83B0B" w:rsidRDefault="00145853" w:rsidP="00145853">
            <w:pPr>
              <w:spacing w:line="360" w:lineRule="auto"/>
              <w:rPr>
                <w:b/>
                <w:bCs/>
                <w:sz w:val="18"/>
                <w:szCs w:val="18"/>
              </w:rPr>
            </w:pPr>
            <w:r w:rsidRPr="00C83B0B">
              <w:rPr>
                <w:b/>
                <w:bCs/>
                <w:sz w:val="18"/>
                <w:szCs w:val="18"/>
              </w:rPr>
              <w:t>No.</w:t>
            </w:r>
          </w:p>
          <w:p w14:paraId="353F07AA" w14:textId="50622516" w:rsidR="00145853" w:rsidRPr="00C83B0B" w:rsidRDefault="00145853" w:rsidP="00145853">
            <w:pPr>
              <w:spacing w:line="360" w:lineRule="auto"/>
              <w:rPr>
                <w:b/>
                <w:bCs/>
                <w:sz w:val="18"/>
                <w:szCs w:val="18"/>
              </w:rPr>
            </w:pPr>
          </w:p>
        </w:tc>
        <w:tc>
          <w:tcPr>
            <w:tcW w:w="3181" w:type="dxa"/>
            <w:shd w:val="pct10" w:color="auto" w:fill="auto"/>
          </w:tcPr>
          <w:p w14:paraId="2B91FA53" w14:textId="498001D4" w:rsidR="00145853" w:rsidRPr="00145853" w:rsidRDefault="00145853" w:rsidP="00145853">
            <w:pPr>
              <w:spacing w:line="360" w:lineRule="auto"/>
              <w:rPr>
                <w:b/>
                <w:bCs/>
                <w:sz w:val="18"/>
                <w:szCs w:val="18"/>
              </w:rPr>
            </w:pPr>
            <w:r w:rsidRPr="00145853">
              <w:rPr>
                <w:b/>
                <w:bCs/>
                <w:sz w:val="18"/>
                <w:szCs w:val="18"/>
              </w:rPr>
              <w:t xml:space="preserve">Occupation / work sector </w:t>
            </w:r>
          </w:p>
        </w:tc>
        <w:tc>
          <w:tcPr>
            <w:tcW w:w="567" w:type="dxa"/>
            <w:shd w:val="pct10" w:color="auto" w:fill="auto"/>
          </w:tcPr>
          <w:p w14:paraId="1347D637" w14:textId="61F2F0D5" w:rsidR="00145853" w:rsidRPr="00C83B0B" w:rsidRDefault="00145853" w:rsidP="003424AA">
            <w:pPr>
              <w:rPr>
                <w:b/>
                <w:bCs/>
                <w:sz w:val="18"/>
                <w:szCs w:val="18"/>
              </w:rPr>
            </w:pPr>
            <w:r w:rsidRPr="00C83B0B">
              <w:rPr>
                <w:b/>
                <w:bCs/>
                <w:sz w:val="18"/>
                <w:szCs w:val="18"/>
              </w:rPr>
              <w:t>No.</w:t>
            </w:r>
          </w:p>
          <w:p w14:paraId="1A3D067D" w14:textId="77777777" w:rsidR="00145853" w:rsidRPr="00C83B0B" w:rsidRDefault="00145853" w:rsidP="003424AA">
            <w:pPr>
              <w:rPr>
                <w:b/>
                <w:bCs/>
                <w:color w:val="222222"/>
                <w:sz w:val="18"/>
                <w:szCs w:val="18"/>
                <w:shd w:val="clear" w:color="auto" w:fill="FFFFFF"/>
              </w:rPr>
            </w:pPr>
          </w:p>
        </w:tc>
      </w:tr>
      <w:tr w:rsidR="00145853" w:rsidRPr="003424AA" w14:paraId="522FBBC5" w14:textId="322EB610" w:rsidTr="00145853">
        <w:trPr>
          <w:jc w:val="center"/>
        </w:trPr>
        <w:tc>
          <w:tcPr>
            <w:tcW w:w="0" w:type="auto"/>
            <w:shd w:val="pct10" w:color="auto" w:fill="auto"/>
          </w:tcPr>
          <w:p w14:paraId="38627EFD" w14:textId="3C1FB9B7" w:rsidR="00145853" w:rsidRPr="00C83B0B" w:rsidRDefault="00145853" w:rsidP="003424AA">
            <w:pPr>
              <w:spacing w:line="360" w:lineRule="auto"/>
              <w:rPr>
                <w:sz w:val="18"/>
                <w:szCs w:val="18"/>
              </w:rPr>
            </w:pPr>
            <w:r w:rsidRPr="00C83B0B">
              <w:rPr>
                <w:color w:val="000000"/>
                <w:sz w:val="18"/>
                <w:szCs w:val="18"/>
              </w:rPr>
              <w:t>Male</w:t>
            </w:r>
          </w:p>
        </w:tc>
        <w:tc>
          <w:tcPr>
            <w:tcW w:w="0" w:type="auto"/>
            <w:shd w:val="pct10" w:color="auto" w:fill="auto"/>
          </w:tcPr>
          <w:p w14:paraId="33FE93D0" w14:textId="14C2A883" w:rsidR="00145853" w:rsidRPr="00C83B0B" w:rsidRDefault="00145853" w:rsidP="003424AA">
            <w:pPr>
              <w:spacing w:line="360" w:lineRule="auto"/>
              <w:rPr>
                <w:sz w:val="18"/>
                <w:szCs w:val="18"/>
              </w:rPr>
            </w:pPr>
            <w:r w:rsidRPr="00C83B0B">
              <w:rPr>
                <w:color w:val="000000"/>
                <w:sz w:val="18"/>
                <w:szCs w:val="18"/>
              </w:rPr>
              <w:t>86</w:t>
            </w:r>
          </w:p>
        </w:tc>
        <w:tc>
          <w:tcPr>
            <w:tcW w:w="0" w:type="auto"/>
          </w:tcPr>
          <w:p w14:paraId="48795F5D" w14:textId="3F673F41" w:rsidR="00145853" w:rsidRPr="00C83B0B" w:rsidRDefault="00145853" w:rsidP="003424AA">
            <w:pPr>
              <w:spacing w:line="360" w:lineRule="auto"/>
              <w:rPr>
                <w:sz w:val="18"/>
                <w:szCs w:val="18"/>
              </w:rPr>
            </w:pPr>
            <w:r w:rsidRPr="00C83B0B">
              <w:rPr>
                <w:color w:val="000000"/>
                <w:sz w:val="18"/>
                <w:szCs w:val="18"/>
              </w:rPr>
              <w:t>20-29</w:t>
            </w:r>
          </w:p>
        </w:tc>
        <w:tc>
          <w:tcPr>
            <w:tcW w:w="0" w:type="auto"/>
          </w:tcPr>
          <w:p w14:paraId="734C5397" w14:textId="51786CFB" w:rsidR="00145853" w:rsidRPr="00C83B0B" w:rsidRDefault="00145853" w:rsidP="003424AA">
            <w:pPr>
              <w:spacing w:line="360" w:lineRule="auto"/>
              <w:rPr>
                <w:sz w:val="18"/>
                <w:szCs w:val="18"/>
              </w:rPr>
            </w:pPr>
            <w:r w:rsidRPr="00C83B0B">
              <w:rPr>
                <w:color w:val="000000"/>
                <w:sz w:val="18"/>
                <w:szCs w:val="18"/>
              </w:rPr>
              <w:t>7</w:t>
            </w:r>
          </w:p>
        </w:tc>
        <w:tc>
          <w:tcPr>
            <w:tcW w:w="3181" w:type="dxa"/>
            <w:shd w:val="pct10" w:color="auto" w:fill="auto"/>
          </w:tcPr>
          <w:p w14:paraId="450B56AF" w14:textId="2D0B510C" w:rsidR="00145853" w:rsidRPr="00C83B0B" w:rsidRDefault="00145853" w:rsidP="003424AA">
            <w:pPr>
              <w:spacing w:line="360" w:lineRule="auto"/>
              <w:rPr>
                <w:color w:val="000000"/>
                <w:sz w:val="18"/>
                <w:szCs w:val="18"/>
              </w:rPr>
            </w:pPr>
            <w:r w:rsidRPr="00C83B0B">
              <w:rPr>
                <w:color w:val="000000"/>
                <w:sz w:val="18"/>
                <w:szCs w:val="18"/>
              </w:rPr>
              <w:t xml:space="preserve">Construction </w:t>
            </w:r>
          </w:p>
        </w:tc>
        <w:tc>
          <w:tcPr>
            <w:tcW w:w="567" w:type="dxa"/>
            <w:shd w:val="pct10" w:color="auto" w:fill="auto"/>
          </w:tcPr>
          <w:p w14:paraId="5F094D5E" w14:textId="0847200E" w:rsidR="00145853" w:rsidRPr="00C83B0B" w:rsidRDefault="00145853" w:rsidP="003424AA">
            <w:pPr>
              <w:spacing w:line="360" w:lineRule="auto"/>
              <w:rPr>
                <w:color w:val="000000"/>
                <w:sz w:val="18"/>
                <w:szCs w:val="18"/>
              </w:rPr>
            </w:pPr>
            <w:r w:rsidRPr="00C83B0B">
              <w:rPr>
                <w:color w:val="000000"/>
                <w:sz w:val="18"/>
                <w:szCs w:val="18"/>
              </w:rPr>
              <w:t>8</w:t>
            </w:r>
          </w:p>
        </w:tc>
      </w:tr>
      <w:tr w:rsidR="00145853" w:rsidRPr="003424AA" w14:paraId="287703A2" w14:textId="02E9E82B" w:rsidTr="00145853">
        <w:trPr>
          <w:jc w:val="center"/>
        </w:trPr>
        <w:tc>
          <w:tcPr>
            <w:tcW w:w="0" w:type="auto"/>
            <w:tcBorders>
              <w:bottom w:val="single" w:sz="4" w:space="0" w:color="auto"/>
            </w:tcBorders>
            <w:shd w:val="pct10" w:color="auto" w:fill="auto"/>
          </w:tcPr>
          <w:p w14:paraId="022410BB" w14:textId="1709B397" w:rsidR="00145853" w:rsidRPr="00C83B0B" w:rsidRDefault="00145853" w:rsidP="003424AA">
            <w:pPr>
              <w:spacing w:line="360" w:lineRule="auto"/>
              <w:rPr>
                <w:sz w:val="18"/>
                <w:szCs w:val="18"/>
              </w:rPr>
            </w:pPr>
            <w:r w:rsidRPr="00C83B0B">
              <w:rPr>
                <w:color w:val="000000"/>
                <w:sz w:val="18"/>
                <w:szCs w:val="18"/>
              </w:rPr>
              <w:t>Female</w:t>
            </w:r>
          </w:p>
        </w:tc>
        <w:tc>
          <w:tcPr>
            <w:tcW w:w="0" w:type="auto"/>
            <w:tcBorders>
              <w:bottom w:val="single" w:sz="4" w:space="0" w:color="auto"/>
            </w:tcBorders>
            <w:shd w:val="pct10" w:color="auto" w:fill="auto"/>
          </w:tcPr>
          <w:p w14:paraId="0C434E69" w14:textId="64C3A3C9" w:rsidR="00145853" w:rsidRPr="00C83B0B" w:rsidRDefault="00145853" w:rsidP="003424AA">
            <w:pPr>
              <w:spacing w:line="360" w:lineRule="auto"/>
              <w:rPr>
                <w:sz w:val="18"/>
                <w:szCs w:val="18"/>
              </w:rPr>
            </w:pPr>
            <w:r w:rsidRPr="00C83B0B">
              <w:rPr>
                <w:color w:val="000000"/>
                <w:sz w:val="18"/>
                <w:szCs w:val="18"/>
              </w:rPr>
              <w:t>53</w:t>
            </w:r>
          </w:p>
        </w:tc>
        <w:tc>
          <w:tcPr>
            <w:tcW w:w="0" w:type="auto"/>
          </w:tcPr>
          <w:p w14:paraId="0D23BD75" w14:textId="6F722689" w:rsidR="00145853" w:rsidRPr="00C83B0B" w:rsidRDefault="00145853" w:rsidP="003424AA">
            <w:pPr>
              <w:spacing w:line="360" w:lineRule="auto"/>
              <w:rPr>
                <w:sz w:val="18"/>
                <w:szCs w:val="18"/>
              </w:rPr>
            </w:pPr>
            <w:r w:rsidRPr="00C83B0B">
              <w:rPr>
                <w:color w:val="000000"/>
                <w:sz w:val="18"/>
                <w:szCs w:val="18"/>
              </w:rPr>
              <w:t>30-39</w:t>
            </w:r>
          </w:p>
        </w:tc>
        <w:tc>
          <w:tcPr>
            <w:tcW w:w="0" w:type="auto"/>
          </w:tcPr>
          <w:p w14:paraId="2F27E488" w14:textId="0FE750EA" w:rsidR="00145853" w:rsidRPr="00C83B0B" w:rsidRDefault="00145853" w:rsidP="003424AA">
            <w:pPr>
              <w:spacing w:line="360" w:lineRule="auto"/>
              <w:rPr>
                <w:sz w:val="18"/>
                <w:szCs w:val="18"/>
              </w:rPr>
            </w:pPr>
            <w:r w:rsidRPr="00C83B0B">
              <w:rPr>
                <w:color w:val="000000"/>
                <w:sz w:val="18"/>
                <w:szCs w:val="18"/>
              </w:rPr>
              <w:t>6</w:t>
            </w:r>
          </w:p>
        </w:tc>
        <w:tc>
          <w:tcPr>
            <w:tcW w:w="3181" w:type="dxa"/>
            <w:shd w:val="pct10" w:color="auto" w:fill="auto"/>
          </w:tcPr>
          <w:p w14:paraId="627C6501" w14:textId="2637472F" w:rsidR="00145853" w:rsidRPr="00C83B0B" w:rsidRDefault="00145853" w:rsidP="003424AA">
            <w:pPr>
              <w:spacing w:line="360" w:lineRule="auto"/>
              <w:rPr>
                <w:color w:val="000000"/>
                <w:sz w:val="18"/>
                <w:szCs w:val="18"/>
              </w:rPr>
            </w:pPr>
            <w:r w:rsidRPr="00C83B0B">
              <w:rPr>
                <w:color w:val="000000"/>
                <w:sz w:val="18"/>
                <w:szCs w:val="18"/>
              </w:rPr>
              <w:t>Cook / Chef</w:t>
            </w:r>
          </w:p>
        </w:tc>
        <w:tc>
          <w:tcPr>
            <w:tcW w:w="567" w:type="dxa"/>
            <w:shd w:val="pct10" w:color="auto" w:fill="auto"/>
          </w:tcPr>
          <w:p w14:paraId="593BB7B9" w14:textId="6EAACA89" w:rsidR="00145853" w:rsidRPr="00C83B0B" w:rsidRDefault="00145853" w:rsidP="003424AA">
            <w:pPr>
              <w:spacing w:line="360" w:lineRule="auto"/>
              <w:rPr>
                <w:color w:val="000000"/>
                <w:sz w:val="18"/>
                <w:szCs w:val="18"/>
              </w:rPr>
            </w:pPr>
            <w:r w:rsidRPr="00C83B0B">
              <w:rPr>
                <w:color w:val="000000"/>
                <w:sz w:val="18"/>
                <w:szCs w:val="18"/>
              </w:rPr>
              <w:t>4</w:t>
            </w:r>
          </w:p>
        </w:tc>
      </w:tr>
      <w:tr w:rsidR="00145853" w:rsidRPr="003424AA" w14:paraId="7742B737" w14:textId="63041550" w:rsidTr="00145853">
        <w:trPr>
          <w:jc w:val="center"/>
        </w:trPr>
        <w:tc>
          <w:tcPr>
            <w:tcW w:w="0" w:type="auto"/>
            <w:gridSpan w:val="2"/>
            <w:vMerge w:val="restart"/>
            <w:tcBorders>
              <w:left w:val="nil"/>
            </w:tcBorders>
          </w:tcPr>
          <w:p w14:paraId="43F2970F" w14:textId="3CA283CA" w:rsidR="00145853" w:rsidRPr="00C83B0B" w:rsidRDefault="00145853" w:rsidP="003424AA">
            <w:pPr>
              <w:spacing w:line="360" w:lineRule="auto"/>
              <w:rPr>
                <w:sz w:val="18"/>
                <w:szCs w:val="18"/>
              </w:rPr>
            </w:pPr>
          </w:p>
        </w:tc>
        <w:tc>
          <w:tcPr>
            <w:tcW w:w="0" w:type="auto"/>
          </w:tcPr>
          <w:p w14:paraId="4C99E24E" w14:textId="0872A5DD" w:rsidR="00145853" w:rsidRPr="00C83B0B" w:rsidRDefault="00145853" w:rsidP="003424AA">
            <w:pPr>
              <w:spacing w:line="360" w:lineRule="auto"/>
              <w:rPr>
                <w:color w:val="000000"/>
                <w:sz w:val="18"/>
                <w:szCs w:val="18"/>
              </w:rPr>
            </w:pPr>
            <w:r w:rsidRPr="00C83B0B">
              <w:rPr>
                <w:color w:val="000000"/>
                <w:sz w:val="18"/>
                <w:szCs w:val="18"/>
              </w:rPr>
              <w:t>40-49</w:t>
            </w:r>
          </w:p>
        </w:tc>
        <w:tc>
          <w:tcPr>
            <w:tcW w:w="0" w:type="auto"/>
          </w:tcPr>
          <w:p w14:paraId="468BAB98" w14:textId="2ACE8BD0" w:rsidR="00145853" w:rsidRPr="00C83B0B" w:rsidRDefault="00145853" w:rsidP="003424AA">
            <w:pPr>
              <w:spacing w:line="360" w:lineRule="auto"/>
              <w:rPr>
                <w:color w:val="000000"/>
                <w:sz w:val="18"/>
                <w:szCs w:val="18"/>
              </w:rPr>
            </w:pPr>
            <w:r w:rsidRPr="00C83B0B">
              <w:rPr>
                <w:color w:val="000000"/>
                <w:sz w:val="18"/>
                <w:szCs w:val="18"/>
              </w:rPr>
              <w:t>17</w:t>
            </w:r>
          </w:p>
        </w:tc>
        <w:tc>
          <w:tcPr>
            <w:tcW w:w="3181" w:type="dxa"/>
            <w:shd w:val="pct10" w:color="auto" w:fill="auto"/>
          </w:tcPr>
          <w:p w14:paraId="2EB2877D" w14:textId="214701A9" w:rsidR="00145853" w:rsidRPr="00C83B0B" w:rsidRDefault="00145853" w:rsidP="003424AA">
            <w:pPr>
              <w:rPr>
                <w:color w:val="000000"/>
                <w:sz w:val="18"/>
                <w:szCs w:val="18"/>
              </w:rPr>
            </w:pPr>
            <w:r w:rsidRPr="00C83B0B">
              <w:rPr>
                <w:color w:val="000000"/>
                <w:sz w:val="18"/>
                <w:szCs w:val="18"/>
              </w:rPr>
              <w:t xml:space="preserve">Custodial staff / estate management </w:t>
            </w:r>
          </w:p>
        </w:tc>
        <w:tc>
          <w:tcPr>
            <w:tcW w:w="567" w:type="dxa"/>
            <w:shd w:val="pct10" w:color="auto" w:fill="auto"/>
          </w:tcPr>
          <w:p w14:paraId="12048FB1" w14:textId="29EEEE8A" w:rsidR="00145853" w:rsidRPr="00C83B0B" w:rsidRDefault="00145853" w:rsidP="003424AA">
            <w:pPr>
              <w:spacing w:line="360" w:lineRule="auto"/>
              <w:rPr>
                <w:color w:val="000000"/>
                <w:sz w:val="18"/>
                <w:szCs w:val="18"/>
              </w:rPr>
            </w:pPr>
            <w:r w:rsidRPr="00C83B0B">
              <w:rPr>
                <w:color w:val="000000"/>
                <w:sz w:val="18"/>
                <w:szCs w:val="18"/>
              </w:rPr>
              <w:t>15</w:t>
            </w:r>
          </w:p>
        </w:tc>
      </w:tr>
      <w:tr w:rsidR="00145853" w:rsidRPr="003424AA" w14:paraId="1A360A30" w14:textId="54094581" w:rsidTr="00145853">
        <w:trPr>
          <w:jc w:val="center"/>
        </w:trPr>
        <w:tc>
          <w:tcPr>
            <w:tcW w:w="0" w:type="auto"/>
            <w:gridSpan w:val="2"/>
            <w:vMerge/>
            <w:tcBorders>
              <w:left w:val="nil"/>
            </w:tcBorders>
          </w:tcPr>
          <w:p w14:paraId="1110DFC9" w14:textId="349B0685" w:rsidR="00145853" w:rsidRPr="00C83B0B" w:rsidRDefault="00145853" w:rsidP="003424AA">
            <w:pPr>
              <w:spacing w:line="360" w:lineRule="auto"/>
              <w:rPr>
                <w:sz w:val="18"/>
                <w:szCs w:val="18"/>
              </w:rPr>
            </w:pPr>
          </w:p>
        </w:tc>
        <w:tc>
          <w:tcPr>
            <w:tcW w:w="0" w:type="auto"/>
          </w:tcPr>
          <w:p w14:paraId="4F65D725" w14:textId="4D973823" w:rsidR="00145853" w:rsidRPr="00C83B0B" w:rsidRDefault="00145853" w:rsidP="003424AA">
            <w:pPr>
              <w:spacing w:line="360" w:lineRule="auto"/>
              <w:rPr>
                <w:color w:val="000000"/>
                <w:sz w:val="18"/>
                <w:szCs w:val="18"/>
              </w:rPr>
            </w:pPr>
            <w:r w:rsidRPr="00C83B0B">
              <w:rPr>
                <w:color w:val="000000"/>
                <w:sz w:val="18"/>
                <w:szCs w:val="18"/>
              </w:rPr>
              <w:t>50-59</w:t>
            </w:r>
          </w:p>
        </w:tc>
        <w:tc>
          <w:tcPr>
            <w:tcW w:w="0" w:type="auto"/>
          </w:tcPr>
          <w:p w14:paraId="10FB77F7" w14:textId="7FD386ED" w:rsidR="00145853" w:rsidRPr="00C83B0B" w:rsidRDefault="00145853" w:rsidP="003424AA">
            <w:pPr>
              <w:spacing w:line="360" w:lineRule="auto"/>
              <w:rPr>
                <w:color w:val="000000"/>
                <w:sz w:val="18"/>
                <w:szCs w:val="18"/>
              </w:rPr>
            </w:pPr>
            <w:r w:rsidRPr="00C83B0B">
              <w:rPr>
                <w:color w:val="000000"/>
                <w:sz w:val="18"/>
                <w:szCs w:val="18"/>
              </w:rPr>
              <w:t>34</w:t>
            </w:r>
          </w:p>
        </w:tc>
        <w:tc>
          <w:tcPr>
            <w:tcW w:w="3181" w:type="dxa"/>
            <w:shd w:val="pct10" w:color="auto" w:fill="auto"/>
          </w:tcPr>
          <w:p w14:paraId="02BC354B" w14:textId="27C2143D" w:rsidR="00145853" w:rsidRPr="00C83B0B" w:rsidRDefault="00145853" w:rsidP="003424AA">
            <w:pPr>
              <w:rPr>
                <w:color w:val="000000"/>
                <w:sz w:val="18"/>
                <w:szCs w:val="18"/>
              </w:rPr>
            </w:pPr>
            <w:r w:rsidRPr="00C83B0B">
              <w:rPr>
                <w:color w:val="000000"/>
                <w:sz w:val="18"/>
                <w:szCs w:val="18"/>
              </w:rPr>
              <w:t xml:space="preserve">Driver / transport </w:t>
            </w:r>
          </w:p>
        </w:tc>
        <w:tc>
          <w:tcPr>
            <w:tcW w:w="567" w:type="dxa"/>
            <w:shd w:val="pct10" w:color="auto" w:fill="auto"/>
          </w:tcPr>
          <w:p w14:paraId="0955200B" w14:textId="46A503BB" w:rsidR="00145853" w:rsidRPr="00C83B0B" w:rsidRDefault="00145853" w:rsidP="003424AA">
            <w:pPr>
              <w:spacing w:line="360" w:lineRule="auto"/>
              <w:rPr>
                <w:color w:val="000000"/>
                <w:sz w:val="18"/>
                <w:szCs w:val="18"/>
              </w:rPr>
            </w:pPr>
            <w:r w:rsidRPr="00C83B0B">
              <w:rPr>
                <w:color w:val="000000"/>
                <w:sz w:val="18"/>
                <w:szCs w:val="18"/>
              </w:rPr>
              <w:t>5</w:t>
            </w:r>
          </w:p>
        </w:tc>
      </w:tr>
      <w:tr w:rsidR="00145853" w:rsidRPr="003424AA" w14:paraId="320BA8B0" w14:textId="21BAF667" w:rsidTr="00145853">
        <w:trPr>
          <w:jc w:val="center"/>
        </w:trPr>
        <w:tc>
          <w:tcPr>
            <w:tcW w:w="0" w:type="auto"/>
            <w:gridSpan w:val="2"/>
            <w:vMerge/>
            <w:tcBorders>
              <w:left w:val="nil"/>
            </w:tcBorders>
          </w:tcPr>
          <w:p w14:paraId="7B5BF0D8" w14:textId="0D41A02F" w:rsidR="00145853" w:rsidRPr="00C83B0B" w:rsidRDefault="00145853" w:rsidP="003424AA">
            <w:pPr>
              <w:spacing w:line="360" w:lineRule="auto"/>
              <w:rPr>
                <w:sz w:val="18"/>
                <w:szCs w:val="18"/>
              </w:rPr>
            </w:pPr>
          </w:p>
        </w:tc>
        <w:tc>
          <w:tcPr>
            <w:tcW w:w="0" w:type="auto"/>
          </w:tcPr>
          <w:p w14:paraId="11338E26" w14:textId="3DF158B7" w:rsidR="00145853" w:rsidRPr="00C83B0B" w:rsidRDefault="00145853" w:rsidP="003424AA">
            <w:pPr>
              <w:spacing w:line="360" w:lineRule="auto"/>
              <w:rPr>
                <w:color w:val="000000"/>
                <w:sz w:val="18"/>
                <w:szCs w:val="18"/>
              </w:rPr>
            </w:pPr>
            <w:r w:rsidRPr="00C83B0B">
              <w:rPr>
                <w:color w:val="000000"/>
                <w:sz w:val="18"/>
                <w:szCs w:val="18"/>
              </w:rPr>
              <w:t>60-69</w:t>
            </w:r>
          </w:p>
        </w:tc>
        <w:tc>
          <w:tcPr>
            <w:tcW w:w="0" w:type="auto"/>
          </w:tcPr>
          <w:p w14:paraId="01E10F11" w14:textId="6816FF5C" w:rsidR="00145853" w:rsidRPr="00C83B0B" w:rsidRDefault="00145853" w:rsidP="003424AA">
            <w:pPr>
              <w:spacing w:line="360" w:lineRule="auto"/>
              <w:rPr>
                <w:color w:val="000000"/>
                <w:sz w:val="18"/>
                <w:szCs w:val="18"/>
              </w:rPr>
            </w:pPr>
            <w:r w:rsidRPr="00C83B0B">
              <w:rPr>
                <w:color w:val="000000"/>
                <w:sz w:val="18"/>
                <w:szCs w:val="18"/>
              </w:rPr>
              <w:t>44</w:t>
            </w:r>
          </w:p>
        </w:tc>
        <w:tc>
          <w:tcPr>
            <w:tcW w:w="3181" w:type="dxa"/>
            <w:shd w:val="pct10" w:color="auto" w:fill="auto"/>
          </w:tcPr>
          <w:p w14:paraId="1C8BA4ED" w14:textId="46C33664" w:rsidR="00145853" w:rsidRPr="00C83B0B" w:rsidRDefault="00145853" w:rsidP="003424AA">
            <w:pPr>
              <w:spacing w:line="360" w:lineRule="auto"/>
              <w:rPr>
                <w:color w:val="000000"/>
                <w:sz w:val="18"/>
                <w:szCs w:val="18"/>
              </w:rPr>
            </w:pPr>
            <w:r w:rsidRPr="00C83B0B">
              <w:rPr>
                <w:color w:val="000000"/>
                <w:sz w:val="18"/>
                <w:szCs w:val="18"/>
              </w:rPr>
              <w:t xml:space="preserve">Education sector </w:t>
            </w:r>
          </w:p>
        </w:tc>
        <w:tc>
          <w:tcPr>
            <w:tcW w:w="567" w:type="dxa"/>
            <w:shd w:val="pct10" w:color="auto" w:fill="auto"/>
          </w:tcPr>
          <w:p w14:paraId="3442E8AF" w14:textId="4A984E85" w:rsidR="00145853" w:rsidRPr="00C83B0B" w:rsidRDefault="00145853" w:rsidP="003424AA">
            <w:pPr>
              <w:spacing w:line="360" w:lineRule="auto"/>
              <w:rPr>
                <w:color w:val="000000"/>
                <w:sz w:val="18"/>
                <w:szCs w:val="18"/>
              </w:rPr>
            </w:pPr>
            <w:r w:rsidRPr="00C83B0B">
              <w:rPr>
                <w:color w:val="000000"/>
                <w:sz w:val="18"/>
                <w:szCs w:val="18"/>
              </w:rPr>
              <w:t>8</w:t>
            </w:r>
          </w:p>
        </w:tc>
      </w:tr>
      <w:tr w:rsidR="00145853" w:rsidRPr="003424AA" w14:paraId="3A392638" w14:textId="05E555D6" w:rsidTr="00145853">
        <w:trPr>
          <w:jc w:val="center"/>
        </w:trPr>
        <w:tc>
          <w:tcPr>
            <w:tcW w:w="0" w:type="auto"/>
            <w:gridSpan w:val="2"/>
            <w:vMerge/>
            <w:tcBorders>
              <w:left w:val="nil"/>
            </w:tcBorders>
          </w:tcPr>
          <w:p w14:paraId="75FC9C4A" w14:textId="1AB2BE33" w:rsidR="00145853" w:rsidRPr="00C83B0B" w:rsidRDefault="00145853" w:rsidP="003424AA">
            <w:pPr>
              <w:spacing w:line="360" w:lineRule="auto"/>
              <w:rPr>
                <w:sz w:val="18"/>
                <w:szCs w:val="18"/>
              </w:rPr>
            </w:pPr>
          </w:p>
        </w:tc>
        <w:tc>
          <w:tcPr>
            <w:tcW w:w="0" w:type="auto"/>
            <w:tcBorders>
              <w:bottom w:val="single" w:sz="4" w:space="0" w:color="auto"/>
            </w:tcBorders>
          </w:tcPr>
          <w:p w14:paraId="7704C3AE" w14:textId="7C7C8E13" w:rsidR="00145853" w:rsidRPr="00C83B0B" w:rsidRDefault="00145853" w:rsidP="003424AA">
            <w:pPr>
              <w:spacing w:line="360" w:lineRule="auto"/>
              <w:rPr>
                <w:color w:val="000000"/>
                <w:sz w:val="18"/>
                <w:szCs w:val="18"/>
              </w:rPr>
            </w:pPr>
            <w:r w:rsidRPr="00C83B0B">
              <w:rPr>
                <w:color w:val="000000"/>
                <w:sz w:val="18"/>
                <w:szCs w:val="18"/>
              </w:rPr>
              <w:t>70-79</w:t>
            </w:r>
          </w:p>
        </w:tc>
        <w:tc>
          <w:tcPr>
            <w:tcW w:w="0" w:type="auto"/>
            <w:tcBorders>
              <w:bottom w:val="single" w:sz="4" w:space="0" w:color="auto"/>
            </w:tcBorders>
          </w:tcPr>
          <w:p w14:paraId="0CD3F3B5" w14:textId="6EAFF04B" w:rsidR="00145853" w:rsidRPr="00C83B0B" w:rsidRDefault="00145853" w:rsidP="003424AA">
            <w:pPr>
              <w:spacing w:line="360" w:lineRule="auto"/>
              <w:rPr>
                <w:color w:val="000000"/>
                <w:sz w:val="18"/>
                <w:szCs w:val="18"/>
              </w:rPr>
            </w:pPr>
            <w:r w:rsidRPr="00C83B0B">
              <w:rPr>
                <w:color w:val="000000"/>
                <w:sz w:val="18"/>
                <w:szCs w:val="18"/>
              </w:rPr>
              <w:t>26</w:t>
            </w:r>
          </w:p>
        </w:tc>
        <w:tc>
          <w:tcPr>
            <w:tcW w:w="3181" w:type="dxa"/>
            <w:shd w:val="pct10" w:color="auto" w:fill="auto"/>
          </w:tcPr>
          <w:p w14:paraId="4A1A9CD0" w14:textId="2B7B70FC" w:rsidR="00145853" w:rsidRPr="00C83B0B" w:rsidRDefault="00145853" w:rsidP="003424AA">
            <w:pPr>
              <w:rPr>
                <w:color w:val="000000"/>
                <w:sz w:val="18"/>
                <w:szCs w:val="18"/>
              </w:rPr>
            </w:pPr>
            <w:r w:rsidRPr="00C83B0B">
              <w:rPr>
                <w:color w:val="000000"/>
                <w:sz w:val="18"/>
                <w:szCs w:val="18"/>
              </w:rPr>
              <w:t xml:space="preserve">Factory </w:t>
            </w:r>
          </w:p>
        </w:tc>
        <w:tc>
          <w:tcPr>
            <w:tcW w:w="567" w:type="dxa"/>
            <w:shd w:val="pct10" w:color="auto" w:fill="auto"/>
          </w:tcPr>
          <w:p w14:paraId="79FEC43E" w14:textId="2A820BC1" w:rsidR="00145853" w:rsidRPr="00C83B0B" w:rsidRDefault="00145853" w:rsidP="003424AA">
            <w:pPr>
              <w:spacing w:line="360" w:lineRule="auto"/>
              <w:rPr>
                <w:color w:val="000000"/>
                <w:sz w:val="18"/>
                <w:szCs w:val="18"/>
              </w:rPr>
            </w:pPr>
            <w:r w:rsidRPr="00C83B0B">
              <w:rPr>
                <w:color w:val="000000"/>
                <w:sz w:val="18"/>
                <w:szCs w:val="18"/>
              </w:rPr>
              <w:t>6</w:t>
            </w:r>
          </w:p>
        </w:tc>
      </w:tr>
      <w:tr w:rsidR="00145853" w:rsidRPr="003424AA" w14:paraId="5CBBF78C" w14:textId="3DBB7D9A" w:rsidTr="00145853">
        <w:trPr>
          <w:jc w:val="center"/>
        </w:trPr>
        <w:tc>
          <w:tcPr>
            <w:tcW w:w="0" w:type="auto"/>
            <w:gridSpan w:val="2"/>
            <w:vMerge/>
            <w:tcBorders>
              <w:left w:val="nil"/>
            </w:tcBorders>
          </w:tcPr>
          <w:p w14:paraId="5255A0B8" w14:textId="275FE40B" w:rsidR="00145853" w:rsidRPr="00C83B0B" w:rsidRDefault="00145853" w:rsidP="003424AA">
            <w:pPr>
              <w:spacing w:line="360" w:lineRule="auto"/>
              <w:rPr>
                <w:sz w:val="18"/>
                <w:szCs w:val="18"/>
              </w:rPr>
            </w:pPr>
          </w:p>
        </w:tc>
        <w:tc>
          <w:tcPr>
            <w:tcW w:w="0" w:type="auto"/>
            <w:tcBorders>
              <w:bottom w:val="single" w:sz="4" w:space="0" w:color="auto"/>
            </w:tcBorders>
          </w:tcPr>
          <w:p w14:paraId="3A039CF1" w14:textId="680B896C" w:rsidR="00145853" w:rsidRPr="00C83B0B" w:rsidRDefault="00145853" w:rsidP="003424AA">
            <w:pPr>
              <w:spacing w:line="360" w:lineRule="auto"/>
              <w:rPr>
                <w:color w:val="000000"/>
                <w:sz w:val="18"/>
                <w:szCs w:val="18"/>
              </w:rPr>
            </w:pPr>
            <w:r w:rsidRPr="00C83B0B">
              <w:rPr>
                <w:color w:val="000000"/>
                <w:sz w:val="18"/>
                <w:szCs w:val="18"/>
              </w:rPr>
              <w:t>80-89</w:t>
            </w:r>
          </w:p>
        </w:tc>
        <w:tc>
          <w:tcPr>
            <w:tcW w:w="0" w:type="auto"/>
            <w:tcBorders>
              <w:bottom w:val="single" w:sz="4" w:space="0" w:color="auto"/>
            </w:tcBorders>
          </w:tcPr>
          <w:p w14:paraId="37A8AB2F" w14:textId="32CBE20E" w:rsidR="00145853" w:rsidRPr="00C83B0B" w:rsidRDefault="00145853" w:rsidP="003424AA">
            <w:pPr>
              <w:spacing w:line="360" w:lineRule="auto"/>
              <w:rPr>
                <w:color w:val="000000"/>
                <w:sz w:val="18"/>
                <w:szCs w:val="18"/>
              </w:rPr>
            </w:pPr>
            <w:r w:rsidRPr="00C83B0B">
              <w:rPr>
                <w:color w:val="000000"/>
                <w:sz w:val="18"/>
                <w:szCs w:val="18"/>
              </w:rPr>
              <w:t>4</w:t>
            </w:r>
          </w:p>
        </w:tc>
        <w:tc>
          <w:tcPr>
            <w:tcW w:w="3181" w:type="dxa"/>
            <w:tcBorders>
              <w:bottom w:val="single" w:sz="4" w:space="0" w:color="auto"/>
            </w:tcBorders>
            <w:shd w:val="pct10" w:color="auto" w:fill="auto"/>
          </w:tcPr>
          <w:p w14:paraId="5CCE592E" w14:textId="4F0E7F08" w:rsidR="00145853" w:rsidRPr="00C83B0B" w:rsidRDefault="00145853" w:rsidP="003424AA">
            <w:pPr>
              <w:rPr>
                <w:color w:val="000000"/>
                <w:sz w:val="18"/>
                <w:szCs w:val="18"/>
              </w:rPr>
            </w:pPr>
            <w:r w:rsidRPr="00C83B0B">
              <w:rPr>
                <w:color w:val="000000"/>
                <w:sz w:val="18"/>
                <w:szCs w:val="18"/>
              </w:rPr>
              <w:t xml:space="preserve">Farmer (livestock or agriculture) </w:t>
            </w:r>
          </w:p>
        </w:tc>
        <w:tc>
          <w:tcPr>
            <w:tcW w:w="567" w:type="dxa"/>
            <w:shd w:val="pct10" w:color="auto" w:fill="auto"/>
          </w:tcPr>
          <w:p w14:paraId="73402A8D" w14:textId="3485AA69" w:rsidR="00145853" w:rsidRPr="00C83B0B" w:rsidRDefault="00145853" w:rsidP="003424AA">
            <w:pPr>
              <w:spacing w:line="360" w:lineRule="auto"/>
              <w:rPr>
                <w:color w:val="000000"/>
                <w:sz w:val="18"/>
                <w:szCs w:val="18"/>
              </w:rPr>
            </w:pPr>
            <w:r w:rsidRPr="00C83B0B">
              <w:rPr>
                <w:color w:val="000000"/>
                <w:sz w:val="18"/>
                <w:szCs w:val="18"/>
              </w:rPr>
              <w:t>16</w:t>
            </w:r>
          </w:p>
        </w:tc>
      </w:tr>
      <w:tr w:rsidR="00145853" w:rsidRPr="003424AA" w14:paraId="3022637E" w14:textId="7FAD5230" w:rsidTr="00145853">
        <w:trPr>
          <w:trHeight w:val="63"/>
          <w:jc w:val="center"/>
        </w:trPr>
        <w:tc>
          <w:tcPr>
            <w:tcW w:w="0" w:type="auto"/>
            <w:gridSpan w:val="2"/>
            <w:vMerge/>
            <w:tcBorders>
              <w:left w:val="nil"/>
              <w:bottom w:val="nil"/>
            </w:tcBorders>
          </w:tcPr>
          <w:p w14:paraId="298FB09D" w14:textId="6470D260" w:rsidR="00145853" w:rsidRPr="00C83B0B" w:rsidRDefault="00145853" w:rsidP="003424AA">
            <w:pPr>
              <w:spacing w:line="360" w:lineRule="auto"/>
              <w:rPr>
                <w:sz w:val="18"/>
                <w:szCs w:val="18"/>
              </w:rPr>
            </w:pPr>
          </w:p>
        </w:tc>
        <w:tc>
          <w:tcPr>
            <w:tcW w:w="0" w:type="auto"/>
            <w:tcBorders>
              <w:bottom w:val="single" w:sz="4" w:space="0" w:color="auto"/>
            </w:tcBorders>
          </w:tcPr>
          <w:p w14:paraId="0877414B" w14:textId="2B6209D3" w:rsidR="00145853" w:rsidRPr="00C83B0B" w:rsidRDefault="00145853" w:rsidP="003424AA">
            <w:pPr>
              <w:spacing w:line="360" w:lineRule="auto"/>
              <w:rPr>
                <w:color w:val="000000"/>
                <w:sz w:val="18"/>
                <w:szCs w:val="18"/>
              </w:rPr>
            </w:pPr>
            <w:r w:rsidRPr="00C83B0B">
              <w:rPr>
                <w:color w:val="000000"/>
                <w:sz w:val="18"/>
                <w:szCs w:val="18"/>
              </w:rPr>
              <w:t>90-100</w:t>
            </w:r>
          </w:p>
        </w:tc>
        <w:tc>
          <w:tcPr>
            <w:tcW w:w="0" w:type="auto"/>
            <w:tcBorders>
              <w:bottom w:val="single" w:sz="4" w:space="0" w:color="auto"/>
            </w:tcBorders>
          </w:tcPr>
          <w:p w14:paraId="62108DF2" w14:textId="3B875E84" w:rsidR="00145853" w:rsidRPr="00C83B0B" w:rsidRDefault="00145853" w:rsidP="003424AA">
            <w:pPr>
              <w:spacing w:line="360" w:lineRule="auto"/>
              <w:rPr>
                <w:color w:val="000000"/>
                <w:sz w:val="18"/>
                <w:szCs w:val="18"/>
              </w:rPr>
            </w:pPr>
            <w:r w:rsidRPr="00C83B0B">
              <w:rPr>
                <w:color w:val="000000"/>
                <w:sz w:val="18"/>
                <w:szCs w:val="18"/>
              </w:rPr>
              <w:t>1</w:t>
            </w:r>
          </w:p>
        </w:tc>
        <w:tc>
          <w:tcPr>
            <w:tcW w:w="3181" w:type="dxa"/>
            <w:tcBorders>
              <w:bottom w:val="single" w:sz="4" w:space="0" w:color="auto"/>
            </w:tcBorders>
            <w:shd w:val="pct10" w:color="auto" w:fill="auto"/>
          </w:tcPr>
          <w:p w14:paraId="3736FC17" w14:textId="40EFF383" w:rsidR="00145853" w:rsidRPr="00C83B0B" w:rsidRDefault="00145853" w:rsidP="003424AA">
            <w:pPr>
              <w:rPr>
                <w:color w:val="000000"/>
                <w:sz w:val="18"/>
                <w:szCs w:val="18"/>
              </w:rPr>
            </w:pPr>
            <w:r w:rsidRPr="00C83B0B">
              <w:rPr>
                <w:color w:val="000000"/>
                <w:sz w:val="18"/>
                <w:szCs w:val="18"/>
              </w:rPr>
              <w:t xml:space="preserve">Fishing </w:t>
            </w:r>
          </w:p>
        </w:tc>
        <w:tc>
          <w:tcPr>
            <w:tcW w:w="567" w:type="dxa"/>
            <w:shd w:val="pct10" w:color="auto" w:fill="auto"/>
          </w:tcPr>
          <w:p w14:paraId="5371D38C" w14:textId="7CA3C435" w:rsidR="00145853" w:rsidRPr="00C83B0B" w:rsidRDefault="00145853" w:rsidP="003424AA">
            <w:pPr>
              <w:spacing w:line="360" w:lineRule="auto"/>
              <w:rPr>
                <w:color w:val="000000"/>
                <w:sz w:val="18"/>
                <w:szCs w:val="18"/>
              </w:rPr>
            </w:pPr>
            <w:r w:rsidRPr="00C83B0B">
              <w:rPr>
                <w:color w:val="000000"/>
                <w:sz w:val="18"/>
                <w:szCs w:val="18"/>
              </w:rPr>
              <w:t>11</w:t>
            </w:r>
          </w:p>
        </w:tc>
      </w:tr>
      <w:tr w:rsidR="00145853" w:rsidRPr="003424AA" w14:paraId="1981D161" w14:textId="77777777" w:rsidTr="00145853">
        <w:trPr>
          <w:trHeight w:val="63"/>
          <w:jc w:val="center"/>
        </w:trPr>
        <w:tc>
          <w:tcPr>
            <w:tcW w:w="0" w:type="auto"/>
            <w:gridSpan w:val="2"/>
            <w:tcBorders>
              <w:top w:val="nil"/>
              <w:left w:val="nil"/>
              <w:bottom w:val="nil"/>
              <w:right w:val="nil"/>
            </w:tcBorders>
          </w:tcPr>
          <w:p w14:paraId="03F75503" w14:textId="77777777" w:rsidR="00145853" w:rsidRPr="00C83B0B" w:rsidRDefault="00145853" w:rsidP="00145853">
            <w:pPr>
              <w:spacing w:line="360" w:lineRule="auto"/>
              <w:rPr>
                <w:sz w:val="18"/>
                <w:szCs w:val="18"/>
              </w:rPr>
            </w:pPr>
          </w:p>
        </w:tc>
        <w:tc>
          <w:tcPr>
            <w:tcW w:w="0" w:type="auto"/>
            <w:tcBorders>
              <w:top w:val="single" w:sz="4" w:space="0" w:color="auto"/>
              <w:left w:val="nil"/>
              <w:bottom w:val="nil"/>
              <w:right w:val="nil"/>
            </w:tcBorders>
          </w:tcPr>
          <w:p w14:paraId="4284F43C" w14:textId="77777777" w:rsidR="00145853" w:rsidRPr="00C83B0B" w:rsidRDefault="00145853" w:rsidP="00145853">
            <w:pPr>
              <w:spacing w:line="360" w:lineRule="auto"/>
              <w:rPr>
                <w:color w:val="000000"/>
                <w:sz w:val="18"/>
                <w:szCs w:val="18"/>
              </w:rPr>
            </w:pPr>
          </w:p>
        </w:tc>
        <w:tc>
          <w:tcPr>
            <w:tcW w:w="0" w:type="auto"/>
            <w:tcBorders>
              <w:top w:val="single" w:sz="4" w:space="0" w:color="auto"/>
              <w:left w:val="nil"/>
              <w:bottom w:val="nil"/>
              <w:right w:val="single" w:sz="4" w:space="0" w:color="auto"/>
            </w:tcBorders>
          </w:tcPr>
          <w:p w14:paraId="019A78B8" w14:textId="77777777" w:rsidR="00145853" w:rsidRPr="00C83B0B" w:rsidRDefault="00145853" w:rsidP="00145853">
            <w:pPr>
              <w:spacing w:line="360" w:lineRule="auto"/>
              <w:rPr>
                <w:color w:val="000000"/>
                <w:sz w:val="18"/>
                <w:szCs w:val="18"/>
              </w:rPr>
            </w:pPr>
          </w:p>
        </w:tc>
        <w:tc>
          <w:tcPr>
            <w:tcW w:w="3181" w:type="dxa"/>
            <w:tcBorders>
              <w:top w:val="single" w:sz="4" w:space="0" w:color="auto"/>
              <w:left w:val="single" w:sz="4" w:space="0" w:color="auto"/>
              <w:bottom w:val="single" w:sz="4" w:space="0" w:color="auto"/>
            </w:tcBorders>
            <w:shd w:val="pct10" w:color="auto" w:fill="auto"/>
          </w:tcPr>
          <w:p w14:paraId="1E15D2EF" w14:textId="6E26DE0E" w:rsidR="00145853" w:rsidRPr="00C83B0B" w:rsidRDefault="00145853" w:rsidP="00145853">
            <w:pPr>
              <w:rPr>
                <w:color w:val="000000"/>
                <w:sz w:val="18"/>
                <w:szCs w:val="18"/>
              </w:rPr>
            </w:pPr>
            <w:r w:rsidRPr="00C83B0B">
              <w:rPr>
                <w:color w:val="000000"/>
                <w:sz w:val="18"/>
                <w:szCs w:val="18"/>
              </w:rPr>
              <w:t xml:space="preserve">Government employee / contactor </w:t>
            </w:r>
          </w:p>
        </w:tc>
        <w:tc>
          <w:tcPr>
            <w:tcW w:w="567" w:type="dxa"/>
            <w:shd w:val="pct10" w:color="auto" w:fill="auto"/>
          </w:tcPr>
          <w:p w14:paraId="4649D51F" w14:textId="6421B7CB" w:rsidR="00145853" w:rsidRPr="00C83B0B" w:rsidRDefault="00145853" w:rsidP="00145853">
            <w:pPr>
              <w:spacing w:line="360" w:lineRule="auto"/>
              <w:rPr>
                <w:color w:val="000000"/>
                <w:sz w:val="18"/>
                <w:szCs w:val="18"/>
              </w:rPr>
            </w:pPr>
            <w:r w:rsidRPr="00C83B0B">
              <w:rPr>
                <w:color w:val="000000"/>
                <w:sz w:val="18"/>
                <w:szCs w:val="18"/>
              </w:rPr>
              <w:t>10</w:t>
            </w:r>
          </w:p>
        </w:tc>
      </w:tr>
      <w:tr w:rsidR="00145853" w:rsidRPr="003424AA" w14:paraId="7FDEADE2" w14:textId="77777777" w:rsidTr="00145853">
        <w:trPr>
          <w:trHeight w:val="63"/>
          <w:jc w:val="center"/>
        </w:trPr>
        <w:tc>
          <w:tcPr>
            <w:tcW w:w="0" w:type="auto"/>
            <w:gridSpan w:val="2"/>
            <w:tcBorders>
              <w:top w:val="nil"/>
              <w:left w:val="nil"/>
              <w:bottom w:val="nil"/>
              <w:right w:val="nil"/>
            </w:tcBorders>
          </w:tcPr>
          <w:p w14:paraId="244A4092"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4F9BDBB5"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29489136"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5FF79204" w14:textId="7C94D88F" w:rsidR="00145853" w:rsidRPr="00C83B0B" w:rsidRDefault="00145853" w:rsidP="00145853">
            <w:pPr>
              <w:rPr>
                <w:color w:val="000000"/>
                <w:sz w:val="18"/>
                <w:szCs w:val="18"/>
              </w:rPr>
            </w:pPr>
            <w:r w:rsidRPr="00C83B0B">
              <w:rPr>
                <w:color w:val="000000"/>
                <w:sz w:val="18"/>
                <w:szCs w:val="18"/>
              </w:rPr>
              <w:t xml:space="preserve">Housewife </w:t>
            </w:r>
          </w:p>
        </w:tc>
        <w:tc>
          <w:tcPr>
            <w:tcW w:w="567" w:type="dxa"/>
            <w:shd w:val="pct10" w:color="auto" w:fill="auto"/>
          </w:tcPr>
          <w:p w14:paraId="37A995A5" w14:textId="7544E2C7" w:rsidR="00145853" w:rsidRPr="00C83B0B" w:rsidRDefault="00145853" w:rsidP="00145853">
            <w:pPr>
              <w:spacing w:line="360" w:lineRule="auto"/>
              <w:rPr>
                <w:color w:val="000000"/>
                <w:sz w:val="18"/>
                <w:szCs w:val="18"/>
              </w:rPr>
            </w:pPr>
            <w:r w:rsidRPr="00C83B0B">
              <w:rPr>
                <w:color w:val="000000"/>
                <w:sz w:val="18"/>
                <w:szCs w:val="18"/>
              </w:rPr>
              <w:t>9</w:t>
            </w:r>
          </w:p>
        </w:tc>
      </w:tr>
      <w:tr w:rsidR="00145853" w:rsidRPr="003424AA" w14:paraId="3929D04E" w14:textId="77777777" w:rsidTr="00145853">
        <w:trPr>
          <w:trHeight w:val="63"/>
          <w:jc w:val="center"/>
        </w:trPr>
        <w:tc>
          <w:tcPr>
            <w:tcW w:w="0" w:type="auto"/>
            <w:gridSpan w:val="2"/>
            <w:tcBorders>
              <w:top w:val="nil"/>
              <w:left w:val="nil"/>
              <w:bottom w:val="nil"/>
              <w:right w:val="nil"/>
            </w:tcBorders>
          </w:tcPr>
          <w:p w14:paraId="1CC1BA3B"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4F12181D"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0433F099"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57A1CBD0" w14:textId="6EBCDDCF" w:rsidR="00145853" w:rsidRPr="00C83B0B" w:rsidRDefault="00145853" w:rsidP="00145853">
            <w:pPr>
              <w:rPr>
                <w:color w:val="000000"/>
                <w:sz w:val="18"/>
                <w:szCs w:val="18"/>
              </w:rPr>
            </w:pPr>
            <w:r w:rsidRPr="00C83B0B">
              <w:rPr>
                <w:color w:val="000000"/>
                <w:sz w:val="18"/>
                <w:szCs w:val="18"/>
              </w:rPr>
              <w:t xml:space="preserve">Manual labour </w:t>
            </w:r>
          </w:p>
        </w:tc>
        <w:tc>
          <w:tcPr>
            <w:tcW w:w="567" w:type="dxa"/>
            <w:shd w:val="pct10" w:color="auto" w:fill="auto"/>
          </w:tcPr>
          <w:p w14:paraId="7514C72C" w14:textId="5E962F3B" w:rsidR="00145853" w:rsidRPr="00C83B0B" w:rsidRDefault="00145853" w:rsidP="00145853">
            <w:pPr>
              <w:spacing w:line="360" w:lineRule="auto"/>
              <w:rPr>
                <w:color w:val="000000"/>
                <w:sz w:val="18"/>
                <w:szCs w:val="18"/>
              </w:rPr>
            </w:pPr>
            <w:r w:rsidRPr="00C83B0B">
              <w:rPr>
                <w:color w:val="000000"/>
                <w:sz w:val="18"/>
                <w:szCs w:val="18"/>
              </w:rPr>
              <w:t>3</w:t>
            </w:r>
          </w:p>
        </w:tc>
      </w:tr>
      <w:tr w:rsidR="00145853" w:rsidRPr="003424AA" w14:paraId="316A53EB" w14:textId="77777777" w:rsidTr="00145853">
        <w:trPr>
          <w:trHeight w:val="63"/>
          <w:jc w:val="center"/>
        </w:trPr>
        <w:tc>
          <w:tcPr>
            <w:tcW w:w="0" w:type="auto"/>
            <w:gridSpan w:val="2"/>
            <w:tcBorders>
              <w:top w:val="nil"/>
              <w:left w:val="nil"/>
              <w:bottom w:val="nil"/>
              <w:right w:val="nil"/>
            </w:tcBorders>
          </w:tcPr>
          <w:p w14:paraId="14291AC7"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07F500FD"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5D33A254"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20E7681A" w14:textId="429ECCF7" w:rsidR="00145853" w:rsidRPr="00C83B0B" w:rsidRDefault="00145853" w:rsidP="00145853">
            <w:pPr>
              <w:rPr>
                <w:color w:val="000000"/>
                <w:sz w:val="18"/>
                <w:szCs w:val="18"/>
              </w:rPr>
            </w:pPr>
            <w:r w:rsidRPr="00C83B0B">
              <w:rPr>
                <w:color w:val="000000"/>
                <w:sz w:val="18"/>
                <w:szCs w:val="18"/>
              </w:rPr>
              <w:t>Other</w:t>
            </w:r>
          </w:p>
        </w:tc>
        <w:tc>
          <w:tcPr>
            <w:tcW w:w="567" w:type="dxa"/>
            <w:shd w:val="pct10" w:color="auto" w:fill="auto"/>
          </w:tcPr>
          <w:p w14:paraId="68918363" w14:textId="6129F419" w:rsidR="00145853" w:rsidRPr="00C83B0B" w:rsidRDefault="00145853" w:rsidP="00145853">
            <w:pPr>
              <w:spacing w:line="360" w:lineRule="auto"/>
              <w:rPr>
                <w:color w:val="000000"/>
                <w:sz w:val="18"/>
                <w:szCs w:val="18"/>
              </w:rPr>
            </w:pPr>
            <w:r w:rsidRPr="00C83B0B">
              <w:rPr>
                <w:color w:val="000000"/>
                <w:sz w:val="18"/>
                <w:szCs w:val="18"/>
              </w:rPr>
              <w:t>6</w:t>
            </w:r>
          </w:p>
        </w:tc>
      </w:tr>
      <w:tr w:rsidR="00145853" w:rsidRPr="003424AA" w14:paraId="6CF0AD64" w14:textId="77777777" w:rsidTr="00145853">
        <w:trPr>
          <w:trHeight w:val="63"/>
          <w:jc w:val="center"/>
        </w:trPr>
        <w:tc>
          <w:tcPr>
            <w:tcW w:w="0" w:type="auto"/>
            <w:gridSpan w:val="2"/>
            <w:tcBorders>
              <w:top w:val="nil"/>
              <w:left w:val="nil"/>
              <w:bottom w:val="nil"/>
              <w:right w:val="nil"/>
            </w:tcBorders>
          </w:tcPr>
          <w:p w14:paraId="572227E0"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54609D7B"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1986611C"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53483873" w14:textId="21865127" w:rsidR="00145853" w:rsidRPr="00C83B0B" w:rsidRDefault="00145853" w:rsidP="00145853">
            <w:pPr>
              <w:rPr>
                <w:color w:val="000000"/>
                <w:sz w:val="18"/>
                <w:szCs w:val="18"/>
              </w:rPr>
            </w:pPr>
            <w:r w:rsidRPr="00C83B0B">
              <w:rPr>
                <w:color w:val="000000"/>
                <w:sz w:val="18"/>
                <w:szCs w:val="18"/>
              </w:rPr>
              <w:t xml:space="preserve">Service sector (Inc. tourism) </w:t>
            </w:r>
          </w:p>
        </w:tc>
        <w:tc>
          <w:tcPr>
            <w:tcW w:w="567" w:type="dxa"/>
            <w:shd w:val="pct10" w:color="auto" w:fill="auto"/>
          </w:tcPr>
          <w:p w14:paraId="14AA8658" w14:textId="38E4187D" w:rsidR="00145853" w:rsidRPr="00C83B0B" w:rsidRDefault="00145853" w:rsidP="00145853">
            <w:pPr>
              <w:spacing w:line="360" w:lineRule="auto"/>
              <w:rPr>
                <w:color w:val="000000"/>
                <w:sz w:val="18"/>
                <w:szCs w:val="18"/>
              </w:rPr>
            </w:pPr>
            <w:r w:rsidRPr="00C83B0B">
              <w:rPr>
                <w:color w:val="000000"/>
                <w:sz w:val="18"/>
                <w:szCs w:val="18"/>
              </w:rPr>
              <w:t>16</w:t>
            </w:r>
          </w:p>
        </w:tc>
      </w:tr>
      <w:tr w:rsidR="00145853" w:rsidRPr="003424AA" w14:paraId="09978D3C" w14:textId="77777777" w:rsidTr="00145853">
        <w:trPr>
          <w:trHeight w:val="63"/>
          <w:jc w:val="center"/>
        </w:trPr>
        <w:tc>
          <w:tcPr>
            <w:tcW w:w="0" w:type="auto"/>
            <w:gridSpan w:val="2"/>
            <w:tcBorders>
              <w:top w:val="nil"/>
              <w:left w:val="nil"/>
              <w:bottom w:val="nil"/>
              <w:right w:val="nil"/>
            </w:tcBorders>
          </w:tcPr>
          <w:p w14:paraId="6838C3D8"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64BE32AC"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6FAADE54"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0920214C" w14:textId="218C4CA7" w:rsidR="00145853" w:rsidRPr="00C83B0B" w:rsidRDefault="00145853" w:rsidP="00145853">
            <w:pPr>
              <w:rPr>
                <w:color w:val="000000"/>
                <w:sz w:val="18"/>
                <w:szCs w:val="18"/>
              </w:rPr>
            </w:pPr>
            <w:r w:rsidRPr="00C83B0B">
              <w:rPr>
                <w:color w:val="000000"/>
                <w:sz w:val="18"/>
                <w:szCs w:val="18"/>
              </w:rPr>
              <w:t xml:space="preserve">Skilled trade </w:t>
            </w:r>
          </w:p>
        </w:tc>
        <w:tc>
          <w:tcPr>
            <w:tcW w:w="567" w:type="dxa"/>
            <w:shd w:val="pct10" w:color="auto" w:fill="auto"/>
          </w:tcPr>
          <w:p w14:paraId="30AA1FED" w14:textId="1E6562F5" w:rsidR="00145853" w:rsidRPr="00C83B0B" w:rsidRDefault="00145853" w:rsidP="00145853">
            <w:pPr>
              <w:spacing w:line="360" w:lineRule="auto"/>
              <w:rPr>
                <w:color w:val="000000"/>
                <w:sz w:val="18"/>
                <w:szCs w:val="18"/>
              </w:rPr>
            </w:pPr>
            <w:r w:rsidRPr="00C83B0B">
              <w:rPr>
                <w:color w:val="000000"/>
                <w:sz w:val="18"/>
                <w:szCs w:val="18"/>
              </w:rPr>
              <w:t>10</w:t>
            </w:r>
          </w:p>
        </w:tc>
      </w:tr>
      <w:tr w:rsidR="00145853" w:rsidRPr="003424AA" w14:paraId="38C35710" w14:textId="77777777" w:rsidTr="00145853">
        <w:trPr>
          <w:trHeight w:val="63"/>
          <w:jc w:val="center"/>
        </w:trPr>
        <w:tc>
          <w:tcPr>
            <w:tcW w:w="0" w:type="auto"/>
            <w:gridSpan w:val="2"/>
            <w:tcBorders>
              <w:top w:val="nil"/>
              <w:left w:val="nil"/>
              <w:bottom w:val="nil"/>
              <w:right w:val="nil"/>
            </w:tcBorders>
          </w:tcPr>
          <w:p w14:paraId="1611EAE0"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486C5011"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7E487AF5"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3DA20097" w14:textId="32922500" w:rsidR="00145853" w:rsidRPr="00C83B0B" w:rsidRDefault="00145853" w:rsidP="00145853">
            <w:pPr>
              <w:rPr>
                <w:color w:val="000000"/>
                <w:sz w:val="18"/>
                <w:szCs w:val="18"/>
              </w:rPr>
            </w:pPr>
            <w:r w:rsidRPr="00C83B0B">
              <w:rPr>
                <w:color w:val="000000"/>
                <w:sz w:val="18"/>
                <w:szCs w:val="18"/>
              </w:rPr>
              <w:t xml:space="preserve">Student </w:t>
            </w:r>
          </w:p>
        </w:tc>
        <w:tc>
          <w:tcPr>
            <w:tcW w:w="567" w:type="dxa"/>
            <w:shd w:val="pct10" w:color="auto" w:fill="auto"/>
          </w:tcPr>
          <w:p w14:paraId="0AFD76CD" w14:textId="2BA23C3B" w:rsidR="00145853" w:rsidRPr="00C83B0B" w:rsidRDefault="00145853" w:rsidP="00145853">
            <w:pPr>
              <w:spacing w:line="360" w:lineRule="auto"/>
              <w:rPr>
                <w:color w:val="000000"/>
                <w:sz w:val="18"/>
                <w:szCs w:val="18"/>
              </w:rPr>
            </w:pPr>
            <w:r w:rsidRPr="00C83B0B">
              <w:rPr>
                <w:color w:val="000000"/>
                <w:sz w:val="18"/>
                <w:szCs w:val="18"/>
              </w:rPr>
              <w:t>3</w:t>
            </w:r>
          </w:p>
        </w:tc>
      </w:tr>
      <w:tr w:rsidR="00145853" w:rsidRPr="003424AA" w14:paraId="15690C02" w14:textId="77777777" w:rsidTr="00145853">
        <w:trPr>
          <w:trHeight w:val="63"/>
          <w:jc w:val="center"/>
        </w:trPr>
        <w:tc>
          <w:tcPr>
            <w:tcW w:w="0" w:type="auto"/>
            <w:gridSpan w:val="2"/>
            <w:tcBorders>
              <w:top w:val="nil"/>
              <w:left w:val="nil"/>
              <w:bottom w:val="nil"/>
              <w:right w:val="nil"/>
            </w:tcBorders>
          </w:tcPr>
          <w:p w14:paraId="38EFCA51" w14:textId="77777777" w:rsidR="00145853" w:rsidRPr="00C83B0B" w:rsidRDefault="00145853" w:rsidP="00145853">
            <w:pPr>
              <w:spacing w:line="360" w:lineRule="auto"/>
              <w:rPr>
                <w:sz w:val="18"/>
                <w:szCs w:val="18"/>
              </w:rPr>
            </w:pPr>
          </w:p>
        </w:tc>
        <w:tc>
          <w:tcPr>
            <w:tcW w:w="0" w:type="auto"/>
            <w:tcBorders>
              <w:top w:val="nil"/>
              <w:left w:val="nil"/>
              <w:bottom w:val="nil"/>
              <w:right w:val="nil"/>
            </w:tcBorders>
          </w:tcPr>
          <w:p w14:paraId="62316688" w14:textId="77777777" w:rsidR="00145853" w:rsidRPr="00C83B0B" w:rsidRDefault="00145853" w:rsidP="00145853">
            <w:pPr>
              <w:spacing w:line="360" w:lineRule="auto"/>
              <w:rPr>
                <w:color w:val="000000"/>
                <w:sz w:val="18"/>
                <w:szCs w:val="18"/>
              </w:rPr>
            </w:pPr>
          </w:p>
        </w:tc>
        <w:tc>
          <w:tcPr>
            <w:tcW w:w="0" w:type="auto"/>
            <w:tcBorders>
              <w:top w:val="nil"/>
              <w:left w:val="nil"/>
              <w:bottom w:val="nil"/>
              <w:right w:val="single" w:sz="4" w:space="0" w:color="auto"/>
            </w:tcBorders>
          </w:tcPr>
          <w:p w14:paraId="1C3758D5" w14:textId="77777777" w:rsidR="00145853" w:rsidRPr="00C83B0B" w:rsidRDefault="00145853" w:rsidP="00145853">
            <w:pPr>
              <w:spacing w:line="360" w:lineRule="auto"/>
              <w:rPr>
                <w:color w:val="000000"/>
                <w:sz w:val="18"/>
                <w:szCs w:val="18"/>
              </w:rPr>
            </w:pPr>
          </w:p>
        </w:tc>
        <w:tc>
          <w:tcPr>
            <w:tcW w:w="3181" w:type="dxa"/>
            <w:tcBorders>
              <w:left w:val="single" w:sz="4" w:space="0" w:color="auto"/>
              <w:bottom w:val="single" w:sz="4" w:space="0" w:color="auto"/>
            </w:tcBorders>
            <w:shd w:val="pct10" w:color="auto" w:fill="auto"/>
          </w:tcPr>
          <w:p w14:paraId="1257ACA9" w14:textId="09ED6500" w:rsidR="00145853" w:rsidRPr="00C83B0B" w:rsidRDefault="00145853" w:rsidP="00145853">
            <w:pPr>
              <w:rPr>
                <w:color w:val="000000"/>
                <w:sz w:val="18"/>
                <w:szCs w:val="18"/>
              </w:rPr>
            </w:pPr>
            <w:r w:rsidRPr="00C83B0B">
              <w:rPr>
                <w:color w:val="000000"/>
                <w:sz w:val="18"/>
                <w:szCs w:val="18"/>
              </w:rPr>
              <w:t xml:space="preserve">Unemployed / no occupation </w:t>
            </w:r>
          </w:p>
        </w:tc>
        <w:tc>
          <w:tcPr>
            <w:tcW w:w="567" w:type="dxa"/>
            <w:shd w:val="pct10" w:color="auto" w:fill="auto"/>
          </w:tcPr>
          <w:p w14:paraId="48879B99" w14:textId="73486200" w:rsidR="00145853" w:rsidRPr="00C83B0B" w:rsidRDefault="00145853" w:rsidP="00145853">
            <w:pPr>
              <w:spacing w:line="360" w:lineRule="auto"/>
              <w:rPr>
                <w:color w:val="000000"/>
                <w:sz w:val="18"/>
                <w:szCs w:val="18"/>
              </w:rPr>
            </w:pPr>
            <w:r w:rsidRPr="00C83B0B">
              <w:rPr>
                <w:color w:val="000000"/>
                <w:sz w:val="18"/>
                <w:szCs w:val="18"/>
              </w:rPr>
              <w:t>8</w:t>
            </w:r>
          </w:p>
        </w:tc>
      </w:tr>
    </w:tbl>
    <w:p w14:paraId="13C5FDC4" w14:textId="77777777" w:rsidR="00736F62" w:rsidRPr="00B5538C" w:rsidRDefault="00736F62" w:rsidP="00427BC2">
      <w:pPr>
        <w:spacing w:line="360" w:lineRule="auto"/>
        <w:rPr>
          <w:rFonts w:cstheme="minorHAnsi"/>
          <w:sz w:val="22"/>
          <w:szCs w:val="22"/>
        </w:rPr>
      </w:pPr>
    </w:p>
    <w:p w14:paraId="19594421" w14:textId="23A4ECD8" w:rsidR="009E4A86" w:rsidRDefault="00A2457F" w:rsidP="007329EF">
      <w:pPr>
        <w:pStyle w:val="Heading2"/>
        <w:numPr>
          <w:ilvl w:val="0"/>
          <w:numId w:val="7"/>
        </w:numPr>
        <w:spacing w:before="0" w:line="360" w:lineRule="auto"/>
        <w:rPr>
          <w:rFonts w:asciiTheme="minorHAnsi" w:hAnsiTheme="minorHAnsi" w:cstheme="minorHAnsi"/>
        </w:rPr>
      </w:pPr>
      <w:r w:rsidRPr="00B5538C">
        <w:rPr>
          <w:rFonts w:asciiTheme="minorHAnsi" w:hAnsiTheme="minorHAnsi" w:cstheme="minorHAnsi"/>
        </w:rPr>
        <w:t xml:space="preserve">Results </w:t>
      </w:r>
    </w:p>
    <w:p w14:paraId="091EE387" w14:textId="15154619" w:rsidR="007329EF" w:rsidRPr="007329EF" w:rsidRDefault="007329EF" w:rsidP="00DF10B7">
      <w:pPr>
        <w:spacing w:line="360" w:lineRule="auto"/>
        <w:jc w:val="both"/>
        <w:rPr>
          <w:sz w:val="22"/>
          <w:szCs w:val="22"/>
        </w:rPr>
      </w:pPr>
      <w:r w:rsidRPr="007329EF">
        <w:rPr>
          <w:sz w:val="22"/>
          <w:szCs w:val="22"/>
        </w:rPr>
        <w:t xml:space="preserve">The results are </w:t>
      </w:r>
      <w:r w:rsidR="00C02D98">
        <w:rPr>
          <w:sz w:val="22"/>
          <w:szCs w:val="22"/>
        </w:rPr>
        <w:t>presented</w:t>
      </w:r>
      <w:r w:rsidR="000E1C9A">
        <w:rPr>
          <w:sz w:val="22"/>
          <w:szCs w:val="22"/>
        </w:rPr>
        <w:t xml:space="preserve"> in relation to</w:t>
      </w:r>
      <w:r w:rsidRPr="007329EF">
        <w:rPr>
          <w:sz w:val="22"/>
          <w:szCs w:val="22"/>
        </w:rPr>
        <w:t xml:space="preserve"> three categories</w:t>
      </w:r>
      <w:r w:rsidR="006E6374">
        <w:rPr>
          <w:sz w:val="22"/>
          <w:szCs w:val="22"/>
        </w:rPr>
        <w:t xml:space="preserve">: </w:t>
      </w:r>
      <w:r w:rsidRPr="007329EF">
        <w:rPr>
          <w:sz w:val="22"/>
          <w:szCs w:val="22"/>
        </w:rPr>
        <w:t>cyclone eye, seasonal timing,</w:t>
      </w:r>
      <w:r w:rsidR="00C02D98">
        <w:rPr>
          <w:sz w:val="22"/>
          <w:szCs w:val="22"/>
        </w:rPr>
        <w:t xml:space="preserve"> and</w:t>
      </w:r>
      <w:r w:rsidRPr="007329EF">
        <w:rPr>
          <w:sz w:val="22"/>
          <w:szCs w:val="22"/>
        </w:rPr>
        <w:t xml:space="preserve"> perceptions of frequency</w:t>
      </w:r>
      <w:r w:rsidR="009154DF">
        <w:rPr>
          <w:sz w:val="22"/>
          <w:szCs w:val="22"/>
        </w:rPr>
        <w:t xml:space="preserve">. These categories </w:t>
      </w:r>
      <w:r w:rsidR="00BC5C46">
        <w:rPr>
          <w:sz w:val="22"/>
          <w:szCs w:val="22"/>
        </w:rPr>
        <w:t xml:space="preserve">occurred frequently across all of the cyclones analysed, exhibiting recurring patterns of memory and forgetting. Hence these themes </w:t>
      </w:r>
      <w:r w:rsidR="00A80F2F">
        <w:rPr>
          <w:sz w:val="22"/>
          <w:szCs w:val="22"/>
        </w:rPr>
        <w:t xml:space="preserve">highlight the role of memory and history in the responses to and impacts of tropical cyclones in </w:t>
      </w:r>
      <w:r w:rsidR="00FB6F3C">
        <w:rPr>
          <w:sz w:val="22"/>
          <w:szCs w:val="22"/>
        </w:rPr>
        <w:t>M</w:t>
      </w:r>
      <w:r w:rsidR="00A80F2F">
        <w:rPr>
          <w:sz w:val="22"/>
          <w:szCs w:val="22"/>
        </w:rPr>
        <w:t>auritius.</w:t>
      </w:r>
      <w:r w:rsidR="00C04C43">
        <w:rPr>
          <w:sz w:val="22"/>
          <w:szCs w:val="22"/>
        </w:rPr>
        <w:t xml:space="preserve"> Information relating to each of these </w:t>
      </w:r>
      <w:r w:rsidR="00DF1F29">
        <w:rPr>
          <w:sz w:val="22"/>
          <w:szCs w:val="22"/>
        </w:rPr>
        <w:t>categories</w:t>
      </w:r>
      <w:r w:rsidR="00C04C43">
        <w:rPr>
          <w:sz w:val="22"/>
          <w:szCs w:val="22"/>
        </w:rPr>
        <w:t xml:space="preserve"> from archival materials and contemporary memories (where appropriate)</w:t>
      </w:r>
      <w:r w:rsidR="00A20E66">
        <w:rPr>
          <w:sz w:val="22"/>
          <w:szCs w:val="22"/>
        </w:rPr>
        <w:t xml:space="preserve"> are </w:t>
      </w:r>
      <w:r w:rsidR="00C04C43">
        <w:rPr>
          <w:sz w:val="22"/>
          <w:szCs w:val="22"/>
        </w:rPr>
        <w:t>presented</w:t>
      </w:r>
      <w:r w:rsidR="00A20E66">
        <w:rPr>
          <w:sz w:val="22"/>
          <w:szCs w:val="22"/>
        </w:rPr>
        <w:t xml:space="preserve"> chronologically</w:t>
      </w:r>
      <w:r w:rsidR="00C04C43">
        <w:rPr>
          <w:sz w:val="22"/>
          <w:szCs w:val="22"/>
        </w:rPr>
        <w:t>, beginning with the cyclone of 1892.</w:t>
      </w:r>
      <w:r w:rsidR="00DF1F29">
        <w:rPr>
          <w:sz w:val="22"/>
          <w:szCs w:val="22"/>
        </w:rPr>
        <w:t xml:space="preserve"> For each category, contemporary perceptions </w:t>
      </w:r>
      <w:r w:rsidR="001071D4">
        <w:rPr>
          <w:sz w:val="22"/>
          <w:szCs w:val="22"/>
        </w:rPr>
        <w:t>from interviews are then discussed.</w:t>
      </w:r>
    </w:p>
    <w:p w14:paraId="5ECBC676" w14:textId="77777777" w:rsidR="007329EF" w:rsidRPr="007329EF" w:rsidRDefault="007329EF" w:rsidP="007329EF">
      <w:pPr>
        <w:spacing w:line="360" w:lineRule="auto"/>
        <w:rPr>
          <w:rFonts w:cstheme="minorHAnsi"/>
          <w:sz w:val="22"/>
          <w:szCs w:val="22"/>
        </w:rPr>
      </w:pPr>
    </w:p>
    <w:p w14:paraId="33A1640F" w14:textId="5237BD91" w:rsidR="00660934" w:rsidRPr="00B5538C" w:rsidRDefault="00660934" w:rsidP="007329EF">
      <w:pPr>
        <w:pStyle w:val="Heading3"/>
        <w:numPr>
          <w:ilvl w:val="1"/>
          <w:numId w:val="7"/>
        </w:numPr>
        <w:spacing w:before="0" w:after="0" w:line="360" w:lineRule="auto"/>
      </w:pPr>
      <w:bookmarkStart w:id="5" w:name="_Toc13236464"/>
      <w:bookmarkStart w:id="6" w:name="_Toc17124397"/>
      <w:bookmarkStart w:id="7" w:name="_Toc33602286"/>
      <w:r w:rsidRPr="00B5538C">
        <w:t>The cyclone eye</w:t>
      </w:r>
      <w:bookmarkEnd w:id="5"/>
      <w:bookmarkEnd w:id="6"/>
      <w:bookmarkEnd w:id="7"/>
    </w:p>
    <w:p w14:paraId="51885E01" w14:textId="68C2BFE3" w:rsidR="00660934" w:rsidRPr="00B5538C" w:rsidRDefault="005C43B2" w:rsidP="007329EF">
      <w:pPr>
        <w:spacing w:line="360" w:lineRule="auto"/>
        <w:contextualSpacing/>
        <w:jc w:val="both"/>
        <w:rPr>
          <w:rFonts w:cstheme="minorHAnsi"/>
          <w:sz w:val="22"/>
          <w:szCs w:val="22"/>
        </w:rPr>
      </w:pPr>
      <w:r>
        <w:rPr>
          <w:rFonts w:cstheme="minorHAnsi"/>
          <w:sz w:val="22"/>
          <w:szCs w:val="22"/>
        </w:rPr>
        <w:t>M</w:t>
      </w:r>
      <w:r w:rsidRPr="00B5538C">
        <w:rPr>
          <w:rFonts w:cstheme="minorHAnsi"/>
          <w:sz w:val="22"/>
          <w:szCs w:val="22"/>
        </w:rPr>
        <w:t xml:space="preserve">ention </w:t>
      </w:r>
      <w:r w:rsidR="00660934" w:rsidRPr="00B5538C">
        <w:rPr>
          <w:rFonts w:cstheme="minorHAnsi"/>
          <w:sz w:val="22"/>
          <w:szCs w:val="22"/>
        </w:rPr>
        <w:t>of a period</w:t>
      </w:r>
      <w:r w:rsidR="00FB6F3C">
        <w:rPr>
          <w:rFonts w:cstheme="minorHAnsi"/>
          <w:sz w:val="22"/>
          <w:szCs w:val="22"/>
        </w:rPr>
        <w:t xml:space="preserve"> </w:t>
      </w:r>
      <w:r w:rsidR="006F26B1">
        <w:rPr>
          <w:rFonts w:cstheme="minorHAnsi"/>
          <w:sz w:val="22"/>
          <w:szCs w:val="22"/>
        </w:rPr>
        <w:t xml:space="preserve">of relative </w:t>
      </w:r>
      <w:r w:rsidR="00660934" w:rsidRPr="00B5538C">
        <w:rPr>
          <w:rFonts w:cstheme="minorHAnsi"/>
          <w:sz w:val="22"/>
          <w:szCs w:val="22"/>
        </w:rPr>
        <w:t xml:space="preserve">calm in the eye of the cyclone </w:t>
      </w:r>
      <w:r w:rsidR="004245CF" w:rsidRPr="00B5538C">
        <w:rPr>
          <w:rFonts w:cstheme="minorHAnsi"/>
          <w:sz w:val="22"/>
          <w:szCs w:val="22"/>
        </w:rPr>
        <w:t>was</w:t>
      </w:r>
      <w:r w:rsidR="00660934" w:rsidRPr="00B5538C">
        <w:rPr>
          <w:rFonts w:cstheme="minorHAnsi"/>
          <w:sz w:val="22"/>
          <w:szCs w:val="22"/>
        </w:rPr>
        <w:t xml:space="preserve"> found</w:t>
      </w:r>
      <w:r>
        <w:rPr>
          <w:rFonts w:cstheme="minorHAnsi"/>
          <w:sz w:val="22"/>
          <w:szCs w:val="22"/>
        </w:rPr>
        <w:t xml:space="preserve"> in archival material relating to</w:t>
      </w:r>
      <w:r w:rsidR="00660934" w:rsidRPr="00B5538C">
        <w:rPr>
          <w:rFonts w:cstheme="minorHAnsi"/>
          <w:sz w:val="22"/>
          <w:szCs w:val="22"/>
        </w:rPr>
        <w:t xml:space="preserve"> </w:t>
      </w:r>
      <w:r w:rsidR="004245CF" w:rsidRPr="00B5538C">
        <w:rPr>
          <w:rFonts w:cstheme="minorHAnsi"/>
          <w:sz w:val="22"/>
          <w:szCs w:val="22"/>
        </w:rPr>
        <w:t>for</w:t>
      </w:r>
      <w:r w:rsidR="00660934" w:rsidRPr="00B5538C">
        <w:rPr>
          <w:rFonts w:cstheme="minorHAnsi"/>
          <w:sz w:val="22"/>
          <w:szCs w:val="22"/>
        </w:rPr>
        <w:t xml:space="preserve"> 14 cyclone</w:t>
      </w:r>
      <w:r w:rsidR="009B3261">
        <w:rPr>
          <w:rFonts w:cstheme="minorHAnsi"/>
          <w:sz w:val="22"/>
          <w:szCs w:val="22"/>
        </w:rPr>
        <w:t>s</w:t>
      </w:r>
      <w:r w:rsidR="00660934" w:rsidRPr="00B5538C">
        <w:rPr>
          <w:rFonts w:cstheme="minorHAnsi"/>
          <w:sz w:val="22"/>
          <w:szCs w:val="22"/>
        </w:rPr>
        <w:t>: 1760, 1836, 1840, 1845, 1892, 1897, 1908, 1931, 1944, 1945 (January), 1960 Carol, 1975 Gervaise, 1979 Claudette</w:t>
      </w:r>
      <w:r w:rsidR="0078389D" w:rsidRPr="00B5538C">
        <w:rPr>
          <w:rFonts w:cstheme="minorHAnsi"/>
          <w:sz w:val="22"/>
          <w:szCs w:val="22"/>
        </w:rPr>
        <w:t xml:space="preserve"> and </w:t>
      </w:r>
      <w:r w:rsidR="00660934" w:rsidRPr="00B5538C">
        <w:rPr>
          <w:rFonts w:cstheme="minorHAnsi"/>
          <w:sz w:val="22"/>
          <w:szCs w:val="22"/>
        </w:rPr>
        <w:t xml:space="preserve">1994 Hollanda. </w:t>
      </w:r>
      <w:r w:rsidR="00FB6F3C">
        <w:rPr>
          <w:rFonts w:cstheme="minorHAnsi"/>
          <w:sz w:val="22"/>
          <w:szCs w:val="22"/>
        </w:rPr>
        <w:t xml:space="preserve">Not all these </w:t>
      </w:r>
      <w:r w:rsidR="009B3261">
        <w:rPr>
          <w:rFonts w:cstheme="minorHAnsi"/>
          <w:sz w:val="22"/>
          <w:szCs w:val="22"/>
        </w:rPr>
        <w:t>cyclones</w:t>
      </w:r>
      <w:r w:rsidR="00FB6F3C">
        <w:rPr>
          <w:rFonts w:cstheme="minorHAnsi"/>
          <w:sz w:val="22"/>
          <w:szCs w:val="22"/>
        </w:rPr>
        <w:t xml:space="preserve"> experienced full calms, and t</w:t>
      </w:r>
      <w:r w:rsidR="00660934" w:rsidRPr="00B5538C">
        <w:rPr>
          <w:rFonts w:cstheme="minorHAnsi"/>
          <w:sz w:val="22"/>
          <w:szCs w:val="22"/>
        </w:rPr>
        <w:t xml:space="preserve">he descriptions regarding the experience vary considerably, yet a pattern of repetitive forgetting is apparent. </w:t>
      </w:r>
    </w:p>
    <w:p w14:paraId="778B1BEF" w14:textId="77777777" w:rsidR="00660934" w:rsidRPr="00B5538C" w:rsidRDefault="00660934" w:rsidP="00427BC2">
      <w:pPr>
        <w:spacing w:line="360" w:lineRule="auto"/>
        <w:contextualSpacing/>
        <w:jc w:val="both"/>
        <w:rPr>
          <w:rFonts w:cstheme="minorHAnsi"/>
          <w:sz w:val="22"/>
          <w:szCs w:val="22"/>
        </w:rPr>
      </w:pPr>
    </w:p>
    <w:p w14:paraId="2EBB9C48" w14:textId="73DE1156" w:rsidR="00660934" w:rsidRPr="00B5538C" w:rsidRDefault="00660934" w:rsidP="00427BC2">
      <w:pPr>
        <w:spacing w:line="360" w:lineRule="auto"/>
        <w:contextualSpacing/>
        <w:jc w:val="both"/>
        <w:rPr>
          <w:rFonts w:cstheme="minorHAnsi"/>
          <w:sz w:val="22"/>
          <w:szCs w:val="22"/>
        </w:rPr>
      </w:pPr>
      <w:r w:rsidRPr="00B5538C">
        <w:rPr>
          <w:rFonts w:cstheme="minorHAnsi"/>
          <w:sz w:val="22"/>
          <w:szCs w:val="22"/>
        </w:rPr>
        <w:t>One of the most striking examples of forgetting the characteristics of a cyclone</w:t>
      </w:r>
      <w:r w:rsidR="009D5BAA">
        <w:rPr>
          <w:rFonts w:cstheme="minorHAnsi"/>
          <w:sz w:val="22"/>
          <w:szCs w:val="22"/>
        </w:rPr>
        <w:t>’</w:t>
      </w:r>
      <w:r w:rsidRPr="00B5538C">
        <w:rPr>
          <w:rFonts w:cstheme="minorHAnsi"/>
          <w:sz w:val="22"/>
          <w:szCs w:val="22"/>
        </w:rPr>
        <w:t xml:space="preserve">s eye (and the deadly consequences) </w:t>
      </w:r>
      <w:r w:rsidR="00903F54">
        <w:rPr>
          <w:rFonts w:cstheme="minorHAnsi"/>
          <w:sz w:val="22"/>
          <w:szCs w:val="22"/>
        </w:rPr>
        <w:t>was during</w:t>
      </w:r>
      <w:r w:rsidR="006C542B" w:rsidRPr="00B5538C">
        <w:rPr>
          <w:rFonts w:cstheme="minorHAnsi"/>
          <w:sz w:val="22"/>
          <w:szCs w:val="22"/>
        </w:rPr>
        <w:t xml:space="preserve"> </w:t>
      </w:r>
      <w:r w:rsidR="000C775E">
        <w:rPr>
          <w:rFonts w:cstheme="minorHAnsi"/>
          <w:sz w:val="22"/>
          <w:szCs w:val="22"/>
        </w:rPr>
        <w:t xml:space="preserve">the </w:t>
      </w:r>
      <w:r w:rsidR="006C542B" w:rsidRPr="00B5538C">
        <w:rPr>
          <w:rFonts w:cstheme="minorHAnsi"/>
          <w:sz w:val="22"/>
          <w:szCs w:val="22"/>
        </w:rPr>
        <w:t>devastating</w:t>
      </w:r>
      <w:r w:rsidRPr="00B5538C">
        <w:rPr>
          <w:rFonts w:cstheme="minorHAnsi"/>
          <w:sz w:val="22"/>
          <w:szCs w:val="22"/>
        </w:rPr>
        <w:t xml:space="preserve"> April 29</w:t>
      </w:r>
      <w:r w:rsidRPr="00B5538C">
        <w:rPr>
          <w:rFonts w:cstheme="minorHAnsi"/>
          <w:sz w:val="22"/>
          <w:szCs w:val="22"/>
          <w:vertAlign w:val="superscript"/>
        </w:rPr>
        <w:t xml:space="preserve">th </w:t>
      </w:r>
      <w:r w:rsidRPr="00B5538C">
        <w:rPr>
          <w:rFonts w:cstheme="minorHAnsi"/>
          <w:sz w:val="22"/>
          <w:szCs w:val="22"/>
        </w:rPr>
        <w:t xml:space="preserve">1892 cyclone. </w:t>
      </w:r>
      <w:r w:rsidR="00D2305C">
        <w:rPr>
          <w:rFonts w:cstheme="minorHAnsi"/>
          <w:sz w:val="22"/>
          <w:szCs w:val="22"/>
        </w:rPr>
        <w:t>A</w:t>
      </w:r>
      <w:r w:rsidRPr="00B5538C">
        <w:rPr>
          <w:rFonts w:cstheme="minorHAnsi"/>
          <w:sz w:val="22"/>
          <w:szCs w:val="22"/>
        </w:rPr>
        <w:t xml:space="preserve">n absolute lull in cyclonic </w:t>
      </w:r>
      <w:r w:rsidRPr="00B5538C">
        <w:rPr>
          <w:rFonts w:cstheme="minorHAnsi"/>
          <w:sz w:val="22"/>
          <w:szCs w:val="22"/>
        </w:rPr>
        <w:lastRenderedPageBreak/>
        <w:t xml:space="preserve">conditions </w:t>
      </w:r>
      <w:r w:rsidR="006C542B" w:rsidRPr="00B5538C">
        <w:rPr>
          <w:rFonts w:cstheme="minorHAnsi"/>
          <w:sz w:val="22"/>
          <w:szCs w:val="22"/>
        </w:rPr>
        <w:t>across</w:t>
      </w:r>
      <w:r w:rsidRPr="00B5538C">
        <w:rPr>
          <w:rFonts w:cstheme="minorHAnsi"/>
          <w:sz w:val="22"/>
          <w:szCs w:val="22"/>
        </w:rPr>
        <w:t xml:space="preserve"> all areas of the island</w:t>
      </w:r>
      <w:r w:rsidR="00D2305C">
        <w:rPr>
          <w:rFonts w:cstheme="minorHAnsi"/>
          <w:sz w:val="22"/>
          <w:szCs w:val="22"/>
        </w:rPr>
        <w:t xml:space="preserve"> led to some</w:t>
      </w:r>
      <w:r w:rsidRPr="00B5538C">
        <w:rPr>
          <w:rFonts w:cstheme="minorHAnsi"/>
          <w:sz w:val="22"/>
          <w:szCs w:val="22"/>
        </w:rPr>
        <w:t xml:space="preserve"> parts experiencing </w:t>
      </w:r>
      <w:r w:rsidR="004245CF" w:rsidRPr="00B5538C">
        <w:rPr>
          <w:rFonts w:cstheme="minorHAnsi"/>
          <w:sz w:val="22"/>
          <w:szCs w:val="22"/>
        </w:rPr>
        <w:t>a</w:t>
      </w:r>
      <w:r w:rsidRPr="00B5538C">
        <w:rPr>
          <w:rFonts w:cstheme="minorHAnsi"/>
          <w:sz w:val="22"/>
          <w:szCs w:val="22"/>
        </w:rPr>
        <w:t xml:space="preserve"> calm for four hours; </w:t>
      </w:r>
      <w:r w:rsidRPr="00B5538C">
        <w:rPr>
          <w:rFonts w:cstheme="minorHAnsi"/>
          <w:i/>
          <w:sz w:val="22"/>
          <w:szCs w:val="22"/>
        </w:rPr>
        <w:t>“All at once the wind fell to a dead calm, the rain ceased, and even sunshine brightened the scene”</w:t>
      </w:r>
      <w:r w:rsidRPr="00361C90">
        <w:rPr>
          <w:rStyle w:val="FootnoteReference"/>
        </w:rPr>
        <w:footnoteReference w:id="1"/>
      </w:r>
      <w:r w:rsidRPr="00B5538C">
        <w:rPr>
          <w:rFonts w:cstheme="minorHAnsi"/>
          <w:sz w:val="22"/>
          <w:szCs w:val="22"/>
        </w:rPr>
        <w:t xml:space="preserve">. </w:t>
      </w:r>
      <w:r w:rsidR="00D2305C">
        <w:rPr>
          <w:rFonts w:cstheme="minorHAnsi"/>
          <w:sz w:val="22"/>
          <w:szCs w:val="22"/>
        </w:rPr>
        <w:t>A</w:t>
      </w:r>
      <w:r w:rsidRPr="00B5538C">
        <w:rPr>
          <w:rFonts w:cstheme="minorHAnsi"/>
          <w:sz w:val="22"/>
          <w:szCs w:val="22"/>
        </w:rPr>
        <w:t xml:space="preserve"> considerable proportion of people in Mauritius were </w:t>
      </w:r>
      <w:r w:rsidR="00D2305C">
        <w:rPr>
          <w:rFonts w:cstheme="minorHAnsi"/>
          <w:sz w:val="22"/>
          <w:szCs w:val="22"/>
        </w:rPr>
        <w:t xml:space="preserve">apparently </w:t>
      </w:r>
      <w:r w:rsidRPr="00B5538C">
        <w:rPr>
          <w:rFonts w:cstheme="minorHAnsi"/>
          <w:sz w:val="22"/>
          <w:szCs w:val="22"/>
        </w:rPr>
        <w:t>under the impression that the cyclone was over</w:t>
      </w:r>
      <w:r w:rsidR="00BF4B1E">
        <w:rPr>
          <w:rFonts w:cstheme="minorHAnsi"/>
          <w:sz w:val="22"/>
          <w:szCs w:val="22"/>
        </w:rPr>
        <w:t xml:space="preserve">, as was reported after the cyclone by a </w:t>
      </w:r>
      <w:r w:rsidR="005572A0">
        <w:rPr>
          <w:rFonts w:cstheme="minorHAnsi"/>
          <w:sz w:val="22"/>
          <w:szCs w:val="22"/>
        </w:rPr>
        <w:t>correspondent</w:t>
      </w:r>
      <w:r w:rsidR="00BF4B1E">
        <w:rPr>
          <w:rFonts w:cstheme="minorHAnsi"/>
          <w:sz w:val="22"/>
          <w:szCs w:val="22"/>
        </w:rPr>
        <w:t>:</w:t>
      </w:r>
    </w:p>
    <w:p w14:paraId="6E6744C1" w14:textId="77777777" w:rsidR="00660934" w:rsidRPr="00B5538C" w:rsidRDefault="00660934" w:rsidP="00427BC2">
      <w:pPr>
        <w:spacing w:line="360" w:lineRule="auto"/>
        <w:jc w:val="both"/>
        <w:rPr>
          <w:rFonts w:cstheme="minorHAnsi"/>
          <w:i/>
          <w:sz w:val="20"/>
        </w:rPr>
      </w:pPr>
    </w:p>
    <w:p w14:paraId="0AC58EB6"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ind w:left="720"/>
        <w:contextualSpacing/>
        <w:jc w:val="both"/>
        <w:rPr>
          <w:rFonts w:cstheme="minorHAnsi"/>
          <w:i/>
          <w:sz w:val="20"/>
        </w:rPr>
      </w:pPr>
      <w:r w:rsidRPr="00B5538C">
        <w:rPr>
          <w:rFonts w:cstheme="minorHAnsi"/>
          <w:i/>
          <w:sz w:val="20"/>
        </w:rPr>
        <w:t>“The wind calms its fury, a thick fog, a precursor of good weather, soon envelops us. The lull is perfect, and soon we are completely reassured”</w:t>
      </w:r>
      <w:r w:rsidRPr="00361C90">
        <w:rPr>
          <w:rStyle w:val="FootnoteReference"/>
        </w:rPr>
        <w:footnoteReference w:id="2"/>
      </w:r>
    </w:p>
    <w:p w14:paraId="5800937D" w14:textId="77777777" w:rsidR="00660934" w:rsidRPr="00B5538C" w:rsidRDefault="00660934" w:rsidP="00427BC2">
      <w:pPr>
        <w:spacing w:line="360" w:lineRule="auto"/>
        <w:jc w:val="both"/>
        <w:rPr>
          <w:rFonts w:cstheme="minorHAnsi"/>
          <w:sz w:val="22"/>
          <w:szCs w:val="22"/>
        </w:rPr>
      </w:pPr>
    </w:p>
    <w:p w14:paraId="2927052B" w14:textId="46210AE1" w:rsidR="00660934" w:rsidRPr="00B5538C" w:rsidRDefault="00660934" w:rsidP="00427BC2">
      <w:pPr>
        <w:spacing w:line="360" w:lineRule="auto"/>
        <w:jc w:val="both"/>
        <w:rPr>
          <w:rFonts w:cstheme="minorHAnsi"/>
          <w:sz w:val="22"/>
          <w:szCs w:val="22"/>
        </w:rPr>
      </w:pPr>
      <w:r w:rsidRPr="00B5538C">
        <w:rPr>
          <w:rFonts w:cstheme="minorHAnsi"/>
          <w:sz w:val="22"/>
          <w:szCs w:val="22"/>
        </w:rPr>
        <w:t>Based on this</w:t>
      </w:r>
      <w:r w:rsidR="00BF2811" w:rsidRPr="00B5538C">
        <w:rPr>
          <w:rFonts w:cstheme="minorHAnsi"/>
          <w:sz w:val="22"/>
          <w:szCs w:val="22"/>
        </w:rPr>
        <w:t xml:space="preserve"> misunderstanding</w:t>
      </w:r>
      <w:r w:rsidR="00984AC0">
        <w:rPr>
          <w:rFonts w:cstheme="minorHAnsi"/>
          <w:sz w:val="22"/>
          <w:szCs w:val="22"/>
        </w:rPr>
        <w:t>,</w:t>
      </w:r>
      <w:r w:rsidRPr="00B5538C">
        <w:rPr>
          <w:rFonts w:cstheme="minorHAnsi"/>
          <w:sz w:val="22"/>
          <w:szCs w:val="22"/>
        </w:rPr>
        <w:t xml:space="preserve"> a large number of people took actions during the calm that increased their exposure. For the most part this </w:t>
      </w:r>
      <w:r w:rsidR="00D756F9">
        <w:rPr>
          <w:rFonts w:cstheme="minorHAnsi"/>
          <w:sz w:val="22"/>
          <w:szCs w:val="22"/>
        </w:rPr>
        <w:t xml:space="preserve">included people </w:t>
      </w:r>
      <w:r w:rsidRPr="00B5538C">
        <w:rPr>
          <w:rFonts w:cstheme="minorHAnsi"/>
          <w:sz w:val="22"/>
          <w:szCs w:val="22"/>
        </w:rPr>
        <w:t>l</w:t>
      </w:r>
      <w:r w:rsidR="00D756F9">
        <w:rPr>
          <w:rFonts w:cstheme="minorHAnsi"/>
          <w:sz w:val="22"/>
          <w:szCs w:val="22"/>
        </w:rPr>
        <w:t>eaving</w:t>
      </w:r>
      <w:r w:rsidR="00D2305C">
        <w:rPr>
          <w:rFonts w:cstheme="minorHAnsi"/>
          <w:sz w:val="22"/>
          <w:szCs w:val="22"/>
        </w:rPr>
        <w:t xml:space="preserve"> their</w:t>
      </w:r>
      <w:r w:rsidRPr="00B5538C">
        <w:rPr>
          <w:rFonts w:cstheme="minorHAnsi"/>
          <w:sz w:val="22"/>
          <w:szCs w:val="22"/>
        </w:rPr>
        <w:t xml:space="preserve"> shelters, either to view the devastation or to begin recovery</w:t>
      </w:r>
      <w:r w:rsidR="001025AB">
        <w:rPr>
          <w:rFonts w:cstheme="minorHAnsi"/>
          <w:sz w:val="22"/>
          <w:szCs w:val="22"/>
        </w:rPr>
        <w:t xml:space="preserve">. For example, as reported in </w:t>
      </w:r>
      <w:r w:rsidR="00BF4B1E">
        <w:rPr>
          <w:rFonts w:cstheme="minorHAnsi"/>
          <w:sz w:val="22"/>
          <w:szCs w:val="22"/>
        </w:rPr>
        <w:t>the morning post</w:t>
      </w:r>
      <w:r w:rsidR="00A00D69">
        <w:rPr>
          <w:rFonts w:cstheme="minorHAnsi"/>
          <w:sz w:val="22"/>
          <w:szCs w:val="22"/>
        </w:rPr>
        <w:t>:</w:t>
      </w:r>
    </w:p>
    <w:p w14:paraId="58FE0588" w14:textId="77777777" w:rsidR="00660934" w:rsidRPr="00B5538C" w:rsidRDefault="00660934" w:rsidP="00427BC2">
      <w:pPr>
        <w:tabs>
          <w:tab w:val="left" w:pos="2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contextualSpacing/>
        <w:jc w:val="both"/>
        <w:rPr>
          <w:rFonts w:cstheme="minorHAnsi"/>
          <w:i/>
          <w:sz w:val="20"/>
        </w:rPr>
      </w:pPr>
    </w:p>
    <w:p w14:paraId="2427141D" w14:textId="33C4001A" w:rsidR="00660934" w:rsidRPr="00B5538C" w:rsidRDefault="00660934" w:rsidP="00427BC2">
      <w:pPr>
        <w:spacing w:line="360" w:lineRule="auto"/>
        <w:ind w:left="720"/>
        <w:contextualSpacing/>
        <w:jc w:val="both"/>
        <w:rPr>
          <w:rFonts w:cstheme="minorHAnsi"/>
          <w:i/>
          <w:sz w:val="20"/>
        </w:rPr>
      </w:pPr>
      <w:r w:rsidRPr="00B5538C">
        <w:rPr>
          <w:rFonts w:cstheme="minorHAnsi"/>
          <w:i/>
          <w:sz w:val="20"/>
        </w:rPr>
        <w:t>“The wind without warning lulled, the clouds dispersed, and a bright sun shining in a blue sky proclaimed apparently that the tempest had subsided, and that all sense of peril had passed away. People accordingly began to look about, … Men went, some to business, some outside to see the effects of the storm, thinking all was over”</w:t>
      </w:r>
      <w:r w:rsidRPr="00361C90">
        <w:rPr>
          <w:rStyle w:val="FootnoteReference"/>
        </w:rPr>
        <w:footnoteReference w:id="3"/>
      </w:r>
    </w:p>
    <w:p w14:paraId="0144C5A8" w14:textId="77777777" w:rsidR="00660934" w:rsidRPr="00B5538C" w:rsidRDefault="00660934" w:rsidP="00427BC2">
      <w:pPr>
        <w:spacing w:line="360" w:lineRule="auto"/>
        <w:ind w:left="720"/>
        <w:contextualSpacing/>
        <w:jc w:val="both"/>
        <w:rPr>
          <w:rFonts w:cstheme="minorHAnsi"/>
          <w:i/>
          <w:sz w:val="20"/>
        </w:rPr>
      </w:pPr>
    </w:p>
    <w:p w14:paraId="0A3B70FC" w14:textId="4727F815" w:rsidR="00660934" w:rsidRPr="00B5538C" w:rsidRDefault="00660934" w:rsidP="00427BC2">
      <w:pPr>
        <w:spacing w:line="360" w:lineRule="auto"/>
        <w:jc w:val="both"/>
        <w:rPr>
          <w:rFonts w:cstheme="minorHAnsi"/>
          <w:sz w:val="22"/>
          <w:szCs w:val="22"/>
        </w:rPr>
      </w:pPr>
      <w:r w:rsidRPr="00B5538C">
        <w:rPr>
          <w:rFonts w:cstheme="minorHAnsi"/>
          <w:sz w:val="22"/>
          <w:szCs w:val="22"/>
        </w:rPr>
        <w:t>Additionally</w:t>
      </w:r>
      <w:r w:rsidR="00CE17F2">
        <w:rPr>
          <w:rFonts w:cstheme="minorHAnsi"/>
          <w:sz w:val="22"/>
          <w:szCs w:val="22"/>
        </w:rPr>
        <w:t>,</w:t>
      </w:r>
      <w:r w:rsidRPr="00B5538C">
        <w:rPr>
          <w:rFonts w:cstheme="minorHAnsi"/>
          <w:sz w:val="22"/>
          <w:szCs w:val="22"/>
        </w:rPr>
        <w:t xml:space="preserve"> certain actions that might have reduced the damages were neglected:</w:t>
      </w:r>
    </w:p>
    <w:p w14:paraId="256A1BDC" w14:textId="77777777" w:rsidR="00660934" w:rsidRPr="00B5538C" w:rsidRDefault="00660934" w:rsidP="00427BC2">
      <w:pPr>
        <w:spacing w:line="360" w:lineRule="auto"/>
        <w:jc w:val="both"/>
        <w:rPr>
          <w:rFonts w:cstheme="minorHAnsi"/>
        </w:rPr>
      </w:pPr>
    </w:p>
    <w:p w14:paraId="217AFCE1" w14:textId="4F82412F" w:rsidR="00660934" w:rsidRDefault="00660934" w:rsidP="006D4A35">
      <w:pPr>
        <w:spacing w:line="360" w:lineRule="auto"/>
        <w:ind w:left="720"/>
        <w:contextualSpacing/>
        <w:jc w:val="both"/>
        <w:rPr>
          <w:rFonts w:cstheme="minorHAnsi"/>
          <w:i/>
          <w:sz w:val="20"/>
        </w:rPr>
      </w:pPr>
      <w:r w:rsidRPr="00B5538C">
        <w:rPr>
          <w:rFonts w:cstheme="minorHAnsi"/>
          <w:i/>
          <w:sz w:val="20"/>
        </w:rPr>
        <w:t>“The general population was reassured, and very little thought was given to closing the shutters on the opposite side from where the gusts had come before”</w:t>
      </w:r>
      <w:r w:rsidRPr="00361C90">
        <w:rPr>
          <w:rStyle w:val="FootnoteReference"/>
        </w:rPr>
        <w:footnoteReference w:id="4"/>
      </w:r>
    </w:p>
    <w:p w14:paraId="530B78FF" w14:textId="77777777" w:rsidR="00D2305C" w:rsidRPr="00B5538C" w:rsidRDefault="00D2305C" w:rsidP="006D4A35">
      <w:pPr>
        <w:spacing w:line="360" w:lineRule="auto"/>
        <w:ind w:left="720"/>
        <w:contextualSpacing/>
        <w:jc w:val="both"/>
        <w:rPr>
          <w:rFonts w:cstheme="minorHAnsi"/>
          <w:i/>
          <w:sz w:val="20"/>
        </w:rPr>
      </w:pPr>
    </w:p>
    <w:p w14:paraId="79D43A9D" w14:textId="2E62D68B" w:rsidR="00660934" w:rsidRPr="00B5538C" w:rsidRDefault="00660934" w:rsidP="00C814FC">
      <w:pPr>
        <w:spacing w:line="360" w:lineRule="auto"/>
        <w:ind w:left="720"/>
        <w:contextualSpacing/>
        <w:jc w:val="both"/>
        <w:rPr>
          <w:rFonts w:cstheme="minorHAnsi"/>
          <w:i/>
          <w:sz w:val="20"/>
        </w:rPr>
      </w:pPr>
      <w:r w:rsidRPr="00B5538C">
        <w:rPr>
          <w:rFonts w:cstheme="minorHAnsi"/>
          <w:i/>
          <w:sz w:val="20"/>
        </w:rPr>
        <w:t>“Unfortunately, of the majority of the townspeople who wandered about the streets and, tired of having been shut up for several hours, opened all the large windows and doors”</w:t>
      </w:r>
      <w:r w:rsidRPr="00361C90">
        <w:rPr>
          <w:rStyle w:val="FootnoteReference"/>
        </w:rPr>
        <w:footnoteReference w:id="5"/>
      </w:r>
      <w:r w:rsidRPr="00B5538C">
        <w:rPr>
          <w:rFonts w:cstheme="minorHAnsi"/>
          <w:i/>
          <w:sz w:val="20"/>
        </w:rPr>
        <w:t xml:space="preserve"> </w:t>
      </w:r>
    </w:p>
    <w:p w14:paraId="2388E7A0" w14:textId="77777777" w:rsidR="00660934" w:rsidRPr="00B5538C" w:rsidRDefault="00660934" w:rsidP="00427BC2">
      <w:pPr>
        <w:spacing w:line="360" w:lineRule="auto"/>
        <w:jc w:val="both"/>
        <w:rPr>
          <w:rFonts w:cstheme="minorHAnsi"/>
          <w:sz w:val="22"/>
          <w:szCs w:val="22"/>
        </w:rPr>
      </w:pPr>
    </w:p>
    <w:p w14:paraId="562AA1BE" w14:textId="334F68DD" w:rsidR="00660934" w:rsidRPr="00B5538C" w:rsidRDefault="00D0009A" w:rsidP="00427BC2">
      <w:pPr>
        <w:spacing w:line="360" w:lineRule="auto"/>
        <w:jc w:val="both"/>
        <w:rPr>
          <w:rFonts w:cstheme="minorHAnsi"/>
          <w:sz w:val="22"/>
          <w:szCs w:val="22"/>
        </w:rPr>
      </w:pPr>
      <w:r>
        <w:rPr>
          <w:rFonts w:cstheme="minorHAnsi"/>
          <w:sz w:val="22"/>
          <w:szCs w:val="22"/>
        </w:rPr>
        <w:t>M</w:t>
      </w:r>
      <w:r w:rsidR="00660934" w:rsidRPr="00B5538C">
        <w:rPr>
          <w:rFonts w:cstheme="minorHAnsi"/>
          <w:sz w:val="22"/>
          <w:szCs w:val="22"/>
        </w:rPr>
        <w:t xml:space="preserve">any archive sources blamed the </w:t>
      </w:r>
      <w:r w:rsidR="007127CB" w:rsidRPr="00B5538C">
        <w:rPr>
          <w:rFonts w:cstheme="minorHAnsi"/>
          <w:sz w:val="22"/>
          <w:szCs w:val="22"/>
        </w:rPr>
        <w:t>high</w:t>
      </w:r>
      <w:r w:rsidR="00660934" w:rsidRPr="00B5538C">
        <w:rPr>
          <w:rFonts w:cstheme="minorHAnsi"/>
          <w:sz w:val="22"/>
          <w:szCs w:val="22"/>
        </w:rPr>
        <w:t xml:space="preserve"> death toll</w:t>
      </w:r>
      <w:r w:rsidR="007127CB" w:rsidRPr="00B5538C">
        <w:rPr>
          <w:rFonts w:cstheme="minorHAnsi"/>
          <w:sz w:val="22"/>
          <w:szCs w:val="22"/>
        </w:rPr>
        <w:t xml:space="preserve"> of 1,262</w:t>
      </w:r>
      <w:r w:rsidR="00660934" w:rsidRPr="00B5538C">
        <w:rPr>
          <w:rFonts w:cstheme="minorHAnsi"/>
          <w:sz w:val="22"/>
          <w:szCs w:val="22"/>
        </w:rPr>
        <w:t xml:space="preserve"> </w:t>
      </w:r>
      <w:r w:rsidR="007127CB" w:rsidRPr="00B5538C">
        <w:rPr>
          <w:rFonts w:cstheme="minorHAnsi"/>
          <w:sz w:val="22"/>
          <w:szCs w:val="22"/>
        </w:rPr>
        <w:t>fatalities</w:t>
      </w:r>
      <w:r w:rsidRPr="00361C90">
        <w:rPr>
          <w:rStyle w:val="FootnoteReference"/>
        </w:rPr>
        <w:footnoteReference w:id="6"/>
      </w:r>
      <w:r w:rsidR="007127CB" w:rsidRPr="00B5538C">
        <w:rPr>
          <w:rFonts w:cstheme="minorHAnsi"/>
          <w:sz w:val="22"/>
          <w:szCs w:val="22"/>
        </w:rPr>
        <w:t xml:space="preserve"> </w:t>
      </w:r>
      <w:r w:rsidR="00660934" w:rsidRPr="00B5538C">
        <w:rPr>
          <w:rFonts w:cstheme="minorHAnsi"/>
          <w:sz w:val="22"/>
          <w:szCs w:val="22"/>
        </w:rPr>
        <w:t>on this lack of awareness:</w:t>
      </w:r>
    </w:p>
    <w:p w14:paraId="3C8BCDD7" w14:textId="77777777" w:rsidR="00660934" w:rsidRPr="00B5538C" w:rsidRDefault="00660934" w:rsidP="00427BC2">
      <w:pPr>
        <w:spacing w:line="360" w:lineRule="auto"/>
        <w:jc w:val="both"/>
        <w:rPr>
          <w:rFonts w:cstheme="minorHAnsi"/>
          <w:i/>
          <w:sz w:val="20"/>
        </w:rPr>
      </w:pPr>
    </w:p>
    <w:p w14:paraId="5A648673" w14:textId="77777777" w:rsidR="00660934" w:rsidRPr="00B5538C" w:rsidRDefault="00660934" w:rsidP="00427BC2">
      <w:pPr>
        <w:spacing w:line="360" w:lineRule="auto"/>
        <w:ind w:left="720"/>
        <w:contextualSpacing/>
        <w:jc w:val="both"/>
        <w:rPr>
          <w:rFonts w:cstheme="minorHAnsi"/>
          <w:i/>
          <w:color w:val="000000" w:themeColor="text1"/>
          <w:sz w:val="20"/>
        </w:rPr>
      </w:pPr>
      <w:r w:rsidRPr="00B5538C">
        <w:rPr>
          <w:rFonts w:cstheme="minorHAnsi"/>
          <w:i/>
          <w:color w:val="000000" w:themeColor="text1"/>
          <w:sz w:val="20"/>
        </w:rPr>
        <w:t>“Those who realised the fact [of the return] were able to save themselves. It is greatly to be feared that the majority did not, and that the greater part of the deaths which have been recorded, and the ruin that was produced, is due to this fact”</w:t>
      </w:r>
      <w:r w:rsidRPr="00361C90">
        <w:rPr>
          <w:rStyle w:val="FootnoteReference"/>
        </w:rPr>
        <w:footnoteReference w:id="7"/>
      </w:r>
    </w:p>
    <w:p w14:paraId="5D86BF58" w14:textId="77777777" w:rsidR="00660934" w:rsidRPr="00B5538C" w:rsidRDefault="00660934" w:rsidP="00427BC2">
      <w:pPr>
        <w:spacing w:line="360" w:lineRule="auto"/>
        <w:jc w:val="both"/>
        <w:rPr>
          <w:rFonts w:cstheme="minorHAnsi"/>
          <w:sz w:val="22"/>
          <w:szCs w:val="22"/>
        </w:rPr>
      </w:pPr>
    </w:p>
    <w:p w14:paraId="15677D72" w14:textId="756ED620" w:rsidR="00660934" w:rsidRPr="00B5538C" w:rsidRDefault="00925C13" w:rsidP="00427BC2">
      <w:pPr>
        <w:spacing w:line="360" w:lineRule="auto"/>
        <w:jc w:val="both"/>
        <w:rPr>
          <w:rFonts w:cstheme="minorHAnsi"/>
          <w:sz w:val="22"/>
          <w:szCs w:val="22"/>
        </w:rPr>
      </w:pPr>
      <w:r>
        <w:rPr>
          <w:rFonts w:cstheme="minorHAnsi"/>
          <w:sz w:val="22"/>
          <w:szCs w:val="22"/>
        </w:rPr>
        <w:lastRenderedPageBreak/>
        <w:t>F</w:t>
      </w:r>
      <w:r w:rsidR="00660934" w:rsidRPr="00B5538C">
        <w:rPr>
          <w:rFonts w:cstheme="minorHAnsi"/>
          <w:sz w:val="22"/>
          <w:szCs w:val="22"/>
        </w:rPr>
        <w:t xml:space="preserve">ollowing the 1892 cyclone, several smaller cyclones </w:t>
      </w:r>
      <w:r w:rsidR="007127CB" w:rsidRPr="00B5538C">
        <w:rPr>
          <w:rFonts w:cstheme="minorHAnsi"/>
          <w:sz w:val="22"/>
          <w:szCs w:val="22"/>
        </w:rPr>
        <w:t>had</w:t>
      </w:r>
      <w:r w:rsidR="00660934" w:rsidRPr="00B5538C">
        <w:rPr>
          <w:rFonts w:cstheme="minorHAnsi"/>
          <w:sz w:val="22"/>
          <w:szCs w:val="22"/>
        </w:rPr>
        <w:t xml:space="preserve"> partial lulls in conditions including in 1908, 1931 and 1944. Yet these did not match the complete cessation of cyclone conditions of 1892 and </w:t>
      </w:r>
      <w:r w:rsidR="00BF4B1E">
        <w:rPr>
          <w:rFonts w:cstheme="minorHAnsi"/>
          <w:sz w:val="22"/>
          <w:szCs w:val="22"/>
        </w:rPr>
        <w:t>the reporting of these events noted that the lulls passed</w:t>
      </w:r>
      <w:r w:rsidR="00660934" w:rsidRPr="00B5538C">
        <w:rPr>
          <w:rFonts w:cstheme="minorHAnsi"/>
          <w:sz w:val="22"/>
          <w:szCs w:val="22"/>
        </w:rPr>
        <w:t xml:space="preserve"> unnoticed by many in Mauritius. Consequently, there was a 53-year gap between the 1892 cyclone </w:t>
      </w:r>
      <w:r w:rsidR="00A25CA4" w:rsidRPr="00B5538C">
        <w:rPr>
          <w:rFonts w:cstheme="minorHAnsi"/>
          <w:sz w:val="22"/>
          <w:szCs w:val="22"/>
        </w:rPr>
        <w:t>and</w:t>
      </w:r>
      <w:r w:rsidR="00660934" w:rsidRPr="00B5538C">
        <w:rPr>
          <w:rFonts w:cstheme="minorHAnsi"/>
          <w:sz w:val="22"/>
          <w:szCs w:val="22"/>
        </w:rPr>
        <w:t xml:space="preserve"> the next comparable central calm cross</w:t>
      </w:r>
      <w:r w:rsidR="00A25CA4" w:rsidRPr="00B5538C">
        <w:rPr>
          <w:rFonts w:cstheme="minorHAnsi"/>
          <w:sz w:val="22"/>
          <w:szCs w:val="22"/>
        </w:rPr>
        <w:t>ing</w:t>
      </w:r>
      <w:r w:rsidR="00660934" w:rsidRPr="00B5538C">
        <w:rPr>
          <w:rFonts w:cstheme="minorHAnsi"/>
          <w:sz w:val="22"/>
          <w:szCs w:val="22"/>
        </w:rPr>
        <w:t xml:space="preserve"> the island, between 16</w:t>
      </w:r>
      <w:r w:rsidR="00660934" w:rsidRPr="00B5538C">
        <w:rPr>
          <w:rFonts w:cstheme="minorHAnsi"/>
          <w:sz w:val="22"/>
          <w:szCs w:val="22"/>
          <w:vertAlign w:val="superscript"/>
        </w:rPr>
        <w:t>th</w:t>
      </w:r>
      <w:r w:rsidR="00660934" w:rsidRPr="00B5538C">
        <w:rPr>
          <w:rFonts w:cstheme="minorHAnsi"/>
          <w:sz w:val="22"/>
          <w:szCs w:val="22"/>
        </w:rPr>
        <w:t xml:space="preserve"> and 17</w:t>
      </w:r>
      <w:r w:rsidR="00660934" w:rsidRPr="00B5538C">
        <w:rPr>
          <w:rFonts w:cstheme="minorHAnsi"/>
          <w:sz w:val="22"/>
          <w:szCs w:val="22"/>
          <w:vertAlign w:val="superscript"/>
        </w:rPr>
        <w:t>th</w:t>
      </w:r>
      <w:r w:rsidR="00660934" w:rsidRPr="00B5538C">
        <w:rPr>
          <w:rFonts w:cstheme="minorHAnsi"/>
          <w:sz w:val="22"/>
          <w:szCs w:val="22"/>
        </w:rPr>
        <w:t xml:space="preserve"> January 1945. </w:t>
      </w:r>
      <w:r w:rsidR="00940331">
        <w:rPr>
          <w:rFonts w:cstheme="minorHAnsi"/>
          <w:sz w:val="22"/>
          <w:szCs w:val="22"/>
        </w:rPr>
        <w:t>M</w:t>
      </w:r>
      <w:r w:rsidR="00660934" w:rsidRPr="00B5538C">
        <w:rPr>
          <w:rFonts w:cstheme="minorHAnsi"/>
          <w:sz w:val="22"/>
          <w:szCs w:val="22"/>
        </w:rPr>
        <w:t>edia</w:t>
      </w:r>
      <w:r w:rsidR="007127CB" w:rsidRPr="00B5538C">
        <w:rPr>
          <w:rFonts w:cstheme="minorHAnsi"/>
          <w:sz w:val="22"/>
          <w:szCs w:val="22"/>
        </w:rPr>
        <w:t xml:space="preserve"> at the time</w:t>
      </w:r>
      <w:r w:rsidR="00940331">
        <w:rPr>
          <w:rFonts w:cstheme="minorHAnsi"/>
          <w:sz w:val="22"/>
          <w:szCs w:val="22"/>
        </w:rPr>
        <w:t xml:space="preserve"> drew direct associations </w:t>
      </w:r>
      <w:r>
        <w:rPr>
          <w:rFonts w:cstheme="minorHAnsi"/>
          <w:sz w:val="22"/>
          <w:szCs w:val="22"/>
        </w:rPr>
        <w:t>with</w:t>
      </w:r>
      <w:r w:rsidR="00940331">
        <w:rPr>
          <w:rFonts w:cstheme="minorHAnsi"/>
          <w:sz w:val="22"/>
          <w:szCs w:val="22"/>
        </w:rPr>
        <w:t xml:space="preserve"> 1945</w:t>
      </w:r>
      <w:r w:rsidR="00660934" w:rsidRPr="00B5538C">
        <w:rPr>
          <w:rFonts w:cstheme="minorHAnsi"/>
          <w:sz w:val="22"/>
          <w:szCs w:val="22"/>
        </w:rPr>
        <w:t>; “</w:t>
      </w:r>
      <w:r w:rsidR="00660934" w:rsidRPr="00B5538C">
        <w:rPr>
          <w:rFonts w:cstheme="minorHAnsi"/>
          <w:i/>
          <w:sz w:val="22"/>
          <w:szCs w:val="22"/>
        </w:rPr>
        <w:t>1945 will now be associated in local history with 1892</w:t>
      </w:r>
      <w:r w:rsidR="00660934" w:rsidRPr="00B5538C">
        <w:rPr>
          <w:rFonts w:cstheme="minorHAnsi"/>
          <w:sz w:val="22"/>
          <w:szCs w:val="22"/>
        </w:rPr>
        <w:t>”</w:t>
      </w:r>
      <w:r w:rsidR="00660934" w:rsidRPr="00361C90">
        <w:rPr>
          <w:rStyle w:val="FootnoteReference"/>
        </w:rPr>
        <w:footnoteReference w:id="8"/>
      </w:r>
      <w:r w:rsidR="00660934" w:rsidRPr="00B5538C">
        <w:rPr>
          <w:rFonts w:cstheme="minorHAnsi"/>
          <w:sz w:val="22"/>
          <w:szCs w:val="22"/>
        </w:rPr>
        <w:t xml:space="preserve">. </w:t>
      </w:r>
      <w:r>
        <w:rPr>
          <w:rFonts w:cstheme="minorHAnsi"/>
          <w:sz w:val="22"/>
          <w:szCs w:val="22"/>
        </w:rPr>
        <w:t>I</w:t>
      </w:r>
      <w:r w:rsidR="00660934" w:rsidRPr="00B5538C">
        <w:rPr>
          <w:rFonts w:cstheme="minorHAnsi"/>
          <w:sz w:val="22"/>
          <w:szCs w:val="22"/>
        </w:rPr>
        <w:t xml:space="preserve">n 1945, just as in 1892, communities once again incorrectly thought the cyclone was over during the passage of the eye: </w:t>
      </w:r>
    </w:p>
    <w:p w14:paraId="3E443629" w14:textId="77777777" w:rsidR="00660934" w:rsidRPr="00B5538C" w:rsidRDefault="00660934" w:rsidP="00427BC2">
      <w:pPr>
        <w:spacing w:line="360" w:lineRule="auto"/>
        <w:jc w:val="both"/>
        <w:rPr>
          <w:rFonts w:cstheme="minorHAnsi"/>
          <w:sz w:val="22"/>
          <w:szCs w:val="22"/>
        </w:rPr>
      </w:pPr>
    </w:p>
    <w:p w14:paraId="59DEA221" w14:textId="34E992CC" w:rsidR="00660934" w:rsidRPr="00B5538C" w:rsidRDefault="00660934" w:rsidP="00427BC2">
      <w:pPr>
        <w:spacing w:line="360" w:lineRule="auto"/>
        <w:ind w:left="720"/>
        <w:contextualSpacing/>
        <w:jc w:val="both"/>
        <w:rPr>
          <w:rFonts w:cstheme="minorHAnsi"/>
          <w:i/>
          <w:color w:val="000000" w:themeColor="text1"/>
          <w:sz w:val="18"/>
          <w:szCs w:val="22"/>
        </w:rPr>
      </w:pPr>
      <w:r w:rsidRPr="00B5538C">
        <w:rPr>
          <w:rFonts w:cstheme="minorHAnsi"/>
          <w:i/>
          <w:sz w:val="20"/>
        </w:rPr>
        <w:t>“The winds died down and it seemed like the cyclone was over. People came out of their houses to find out whether anybody was in need of assistance. But the calm was only due to the fact that the centre of the cyclone was passing over the island</w:t>
      </w:r>
      <w:r w:rsidRPr="00B5538C">
        <w:rPr>
          <w:rFonts w:cstheme="minorHAnsi"/>
          <w:i/>
          <w:color w:val="000000" w:themeColor="text1"/>
          <w:sz w:val="20"/>
        </w:rPr>
        <w:t>”</w:t>
      </w:r>
      <w:r w:rsidRPr="00B5538C">
        <w:rPr>
          <w:rFonts w:cstheme="minorHAnsi"/>
          <w:color w:val="000000" w:themeColor="text1"/>
        </w:rPr>
        <w:t xml:space="preserve"> </w:t>
      </w:r>
      <w:r w:rsidRPr="00B5538C">
        <w:rPr>
          <w:rFonts w:cstheme="minorHAnsi"/>
          <w:color w:val="000000" w:themeColor="text1"/>
          <w:sz w:val="20"/>
          <w:szCs w:val="20"/>
        </w:rPr>
        <w:fldChar w:fldCharType="begin" w:fldLock="1"/>
      </w:r>
      <w:r w:rsidRPr="00B5538C">
        <w:rPr>
          <w:rFonts w:cstheme="minorHAnsi"/>
          <w:color w:val="000000" w:themeColor="text1"/>
          <w:sz w:val="20"/>
          <w:szCs w:val="20"/>
        </w:rPr>
        <w:instrText>ADDIN CSL_CITATION {"citationItems":[{"id":"ITEM-1","itemData":{"author":[{"dropping-particle":"","family":"Hazareesingh","given":"K.","non-dropping-particle":"","parse-names":false,"suffix":""}],"id":"ITEM-1","issued":{"date-parts":[["1948"]]},"number-of-pages":"51","publisher":"Govt. Printer","publisher-place":"Port Louis","title":"The story of the 1945 cyclones","type":"book"},"locator":"13","uris":["http://www.mendeley.com/documents/?uuid=1f262353-b9ea-3656-bb43-4ac08aa389a8"]}],"mendeley":{"formattedCitation":"(Hazareesingh, 1948, p. 13)","plainTextFormattedCitation":"(Hazareesingh, 1948, p. 13)","previouslyFormattedCitation":"(Hazareesingh, 1948, p. 13)"},"properties":{"noteIndex":0},"schema":"https://github.com/citation-style-language/schema/raw/master/csl-citation.json"}</w:instrText>
      </w:r>
      <w:r w:rsidRPr="00B5538C">
        <w:rPr>
          <w:rFonts w:cstheme="minorHAnsi"/>
          <w:color w:val="000000" w:themeColor="text1"/>
          <w:sz w:val="20"/>
          <w:szCs w:val="20"/>
        </w:rPr>
        <w:fldChar w:fldCharType="separate"/>
      </w:r>
      <w:r w:rsidRPr="00B5538C">
        <w:rPr>
          <w:rFonts w:cstheme="minorHAnsi"/>
          <w:noProof/>
          <w:color w:val="000000" w:themeColor="text1"/>
          <w:sz w:val="20"/>
          <w:szCs w:val="20"/>
        </w:rPr>
        <w:t>(Hazareesingh, 1948, p. 13)</w:t>
      </w:r>
      <w:r w:rsidRPr="00B5538C">
        <w:rPr>
          <w:rFonts w:cstheme="minorHAnsi"/>
          <w:color w:val="000000" w:themeColor="text1"/>
          <w:sz w:val="20"/>
          <w:szCs w:val="20"/>
        </w:rPr>
        <w:fldChar w:fldCharType="end"/>
      </w:r>
    </w:p>
    <w:p w14:paraId="4CFEA0A8" w14:textId="77777777" w:rsidR="00660934" w:rsidRPr="00B5538C" w:rsidRDefault="00660934" w:rsidP="00427BC2">
      <w:pPr>
        <w:spacing w:line="360" w:lineRule="auto"/>
        <w:jc w:val="both"/>
        <w:rPr>
          <w:rFonts w:cstheme="minorHAnsi"/>
          <w:color w:val="000000" w:themeColor="text1"/>
          <w:sz w:val="22"/>
          <w:szCs w:val="22"/>
        </w:rPr>
      </w:pPr>
    </w:p>
    <w:p w14:paraId="5F66309C" w14:textId="2F3B36C2" w:rsidR="00660934" w:rsidRPr="00B5538C" w:rsidRDefault="00660934" w:rsidP="00427BC2">
      <w:pPr>
        <w:widowControl w:val="0"/>
        <w:autoSpaceDE w:val="0"/>
        <w:autoSpaceDN w:val="0"/>
        <w:adjustRightInd w:val="0"/>
        <w:spacing w:line="360" w:lineRule="auto"/>
        <w:jc w:val="both"/>
        <w:rPr>
          <w:rFonts w:cstheme="minorHAnsi"/>
          <w:color w:val="000000" w:themeColor="text1"/>
          <w:sz w:val="22"/>
          <w:szCs w:val="22"/>
        </w:rPr>
      </w:pPr>
      <w:r w:rsidRPr="00B5538C">
        <w:rPr>
          <w:rFonts w:cstheme="minorHAnsi"/>
          <w:color w:val="000000" w:themeColor="text1"/>
          <w:sz w:val="22"/>
          <w:szCs w:val="22"/>
        </w:rPr>
        <w:t>The consequences of this misapprehension are not as clear (or deadly) as was the case for 1892</w:t>
      </w:r>
      <w:r w:rsidR="00925C13">
        <w:rPr>
          <w:rFonts w:cstheme="minorHAnsi"/>
          <w:color w:val="000000" w:themeColor="text1"/>
          <w:sz w:val="22"/>
          <w:szCs w:val="22"/>
        </w:rPr>
        <w:t>,</w:t>
      </w:r>
      <w:r w:rsidRPr="00B5538C">
        <w:rPr>
          <w:rFonts w:cstheme="minorHAnsi"/>
          <w:color w:val="000000" w:themeColor="text1"/>
          <w:sz w:val="22"/>
          <w:szCs w:val="22"/>
        </w:rPr>
        <w:t xml:space="preserve"> since </w:t>
      </w:r>
      <w:r w:rsidRPr="00B5538C">
        <w:rPr>
          <w:rFonts w:cstheme="minorHAnsi"/>
          <w:i/>
          <w:color w:val="000000" w:themeColor="text1"/>
          <w:sz w:val="22"/>
          <w:szCs w:val="22"/>
        </w:rPr>
        <w:t>“fortunately the loss of life was comparatively small</w:t>
      </w:r>
      <w:r w:rsidRPr="00B5538C">
        <w:rPr>
          <w:rFonts w:cstheme="minorHAnsi"/>
          <w:color w:val="000000" w:themeColor="text1"/>
          <w:sz w:val="22"/>
          <w:szCs w:val="22"/>
        </w:rPr>
        <w:t>”</w:t>
      </w:r>
      <w:r w:rsidRPr="00361C90">
        <w:rPr>
          <w:rStyle w:val="FootnoteReference"/>
        </w:rPr>
        <w:footnoteReference w:id="9"/>
      </w:r>
      <w:r w:rsidRPr="00B5538C">
        <w:rPr>
          <w:rFonts w:cstheme="minorHAnsi"/>
          <w:color w:val="000000" w:themeColor="text1"/>
          <w:sz w:val="22"/>
          <w:szCs w:val="22"/>
        </w:rPr>
        <w:t xml:space="preserve">. Regardless, this suggests that for at least part of the Mauritian community, the </w:t>
      </w:r>
      <w:r w:rsidR="007127CB" w:rsidRPr="00B5538C">
        <w:rPr>
          <w:rFonts w:cstheme="minorHAnsi"/>
          <w:color w:val="000000" w:themeColor="text1"/>
          <w:sz w:val="22"/>
          <w:szCs w:val="22"/>
        </w:rPr>
        <w:t>memory</w:t>
      </w:r>
      <w:r w:rsidRPr="00B5538C">
        <w:rPr>
          <w:rFonts w:cstheme="minorHAnsi"/>
          <w:color w:val="000000" w:themeColor="text1"/>
          <w:sz w:val="22"/>
          <w:szCs w:val="22"/>
        </w:rPr>
        <w:t xml:space="preserve"> of </w:t>
      </w:r>
      <w:r w:rsidR="00EC071B">
        <w:rPr>
          <w:rFonts w:cstheme="minorHAnsi"/>
          <w:color w:val="000000" w:themeColor="text1"/>
          <w:sz w:val="22"/>
          <w:szCs w:val="22"/>
        </w:rPr>
        <w:t xml:space="preserve">the cyclone eye had been lost since </w:t>
      </w:r>
      <w:r w:rsidRPr="00B5538C">
        <w:rPr>
          <w:rFonts w:cstheme="minorHAnsi"/>
          <w:color w:val="000000" w:themeColor="text1"/>
          <w:sz w:val="22"/>
          <w:szCs w:val="22"/>
        </w:rPr>
        <w:t xml:space="preserve">1892. </w:t>
      </w:r>
    </w:p>
    <w:p w14:paraId="6E63B9DE" w14:textId="77777777" w:rsidR="00660934" w:rsidRPr="00B5538C" w:rsidRDefault="00660934" w:rsidP="00427BC2">
      <w:pPr>
        <w:spacing w:line="360" w:lineRule="auto"/>
        <w:jc w:val="both"/>
        <w:rPr>
          <w:rFonts w:cstheme="minorHAnsi"/>
          <w:sz w:val="22"/>
          <w:szCs w:val="22"/>
        </w:rPr>
      </w:pPr>
    </w:p>
    <w:p w14:paraId="02DE7AC1" w14:textId="114F3808" w:rsidR="00660934" w:rsidRDefault="00660934" w:rsidP="00427BC2">
      <w:pPr>
        <w:spacing w:line="360" w:lineRule="auto"/>
        <w:jc w:val="both"/>
        <w:rPr>
          <w:rFonts w:cstheme="minorHAnsi"/>
          <w:sz w:val="22"/>
          <w:szCs w:val="22"/>
        </w:rPr>
      </w:pPr>
      <w:r w:rsidRPr="00B5538C">
        <w:rPr>
          <w:rFonts w:cstheme="minorHAnsi"/>
          <w:sz w:val="22"/>
          <w:szCs w:val="22"/>
        </w:rPr>
        <w:t xml:space="preserve">The next experience of a full eye calm came in 1960 with the destructive </w:t>
      </w:r>
      <w:r w:rsidRPr="00B5538C">
        <w:rPr>
          <w:rFonts w:cstheme="minorHAnsi"/>
          <w:color w:val="000000" w:themeColor="text1"/>
          <w:sz w:val="22"/>
          <w:szCs w:val="22"/>
        </w:rPr>
        <w:t>cyclone Carol</w:t>
      </w:r>
      <w:r w:rsidR="007127CB" w:rsidRPr="00B5538C">
        <w:rPr>
          <w:rFonts w:cstheme="minorHAnsi"/>
          <w:sz w:val="22"/>
          <w:szCs w:val="22"/>
        </w:rPr>
        <w:t xml:space="preserve"> that killed 42 people</w:t>
      </w:r>
      <w:r w:rsidRPr="00B5538C">
        <w:rPr>
          <w:rFonts w:cstheme="minorHAnsi"/>
          <w:color w:val="000000" w:themeColor="text1"/>
          <w:sz w:val="22"/>
          <w:szCs w:val="22"/>
        </w:rPr>
        <w:t xml:space="preserve">, the central </w:t>
      </w:r>
      <w:r w:rsidRPr="00B5538C">
        <w:rPr>
          <w:rFonts w:cstheme="minorHAnsi"/>
          <w:sz w:val="22"/>
          <w:szCs w:val="22"/>
        </w:rPr>
        <w:t>eye of which took four hours to cross Mauritius on 28</w:t>
      </w:r>
      <w:r w:rsidRPr="00B5538C">
        <w:rPr>
          <w:rFonts w:cstheme="minorHAnsi"/>
          <w:sz w:val="22"/>
          <w:szCs w:val="22"/>
          <w:vertAlign w:val="superscript"/>
        </w:rPr>
        <w:t>th</w:t>
      </w:r>
      <w:r w:rsidRPr="00B5538C">
        <w:rPr>
          <w:rFonts w:cstheme="minorHAnsi"/>
          <w:sz w:val="22"/>
          <w:szCs w:val="22"/>
        </w:rPr>
        <w:t xml:space="preserve"> January</w:t>
      </w:r>
      <w:r w:rsidRPr="00361C90">
        <w:rPr>
          <w:rStyle w:val="FootnoteReference"/>
        </w:rPr>
        <w:footnoteReference w:id="10"/>
      </w:r>
      <w:r w:rsidR="007127CB" w:rsidRPr="00B5538C">
        <w:rPr>
          <w:rFonts w:ascii="Palatino Linotype" w:hAnsi="Palatino Linotype" w:cs="Arial"/>
          <w:bCs/>
          <w:color w:val="000000"/>
          <w:sz w:val="22"/>
          <w:szCs w:val="22"/>
        </w:rPr>
        <w:t>.</w:t>
      </w:r>
      <w:r w:rsidRPr="00B5538C">
        <w:rPr>
          <w:rFonts w:cstheme="minorHAnsi"/>
          <w:sz w:val="22"/>
          <w:szCs w:val="22"/>
        </w:rPr>
        <w:t xml:space="preserve"> Once again, the archive data suggest that large proportions of the population believed the cyclone to be over</w:t>
      </w:r>
      <w:r w:rsidR="00DB3ED1">
        <w:rPr>
          <w:rFonts w:cstheme="minorHAnsi"/>
          <w:sz w:val="22"/>
          <w:szCs w:val="22"/>
        </w:rPr>
        <w:t xml:space="preserve">, as exemplified in the following quote </w:t>
      </w:r>
      <w:r w:rsidR="00BF4B1E">
        <w:rPr>
          <w:rFonts w:cstheme="minorHAnsi"/>
          <w:sz w:val="22"/>
          <w:szCs w:val="22"/>
        </w:rPr>
        <w:t xml:space="preserve">from a letter recounting the </w:t>
      </w:r>
      <w:r w:rsidR="005572A0">
        <w:rPr>
          <w:rFonts w:cstheme="minorHAnsi"/>
          <w:sz w:val="22"/>
          <w:szCs w:val="22"/>
        </w:rPr>
        <w:t>experience</w:t>
      </w:r>
      <w:r w:rsidRPr="00B5538C">
        <w:rPr>
          <w:rFonts w:cstheme="minorHAnsi"/>
          <w:sz w:val="22"/>
          <w:szCs w:val="22"/>
        </w:rPr>
        <w:t>:</w:t>
      </w:r>
    </w:p>
    <w:p w14:paraId="7659C136" w14:textId="6C563C16" w:rsidR="00BF4B1E" w:rsidRDefault="00BF4B1E" w:rsidP="00427BC2">
      <w:pPr>
        <w:spacing w:line="360" w:lineRule="auto"/>
        <w:jc w:val="both"/>
        <w:rPr>
          <w:rFonts w:cstheme="minorHAnsi"/>
          <w:sz w:val="22"/>
          <w:szCs w:val="22"/>
        </w:rPr>
      </w:pPr>
    </w:p>
    <w:p w14:paraId="55DF2F3A" w14:textId="77777777" w:rsidR="00BF4B1E" w:rsidRPr="00425C98" w:rsidRDefault="00BF4B1E" w:rsidP="00BF4B1E">
      <w:pPr>
        <w:widowControl w:val="0"/>
        <w:autoSpaceDE w:val="0"/>
        <w:autoSpaceDN w:val="0"/>
        <w:adjustRightInd w:val="0"/>
        <w:spacing w:line="360" w:lineRule="auto"/>
        <w:ind w:left="720"/>
        <w:contextualSpacing/>
        <w:jc w:val="both"/>
        <w:rPr>
          <w:rFonts w:ascii="Palatino Linotype" w:hAnsi="Palatino Linotype" w:cs="Arial"/>
          <w:i/>
          <w:sz w:val="20"/>
        </w:rPr>
      </w:pPr>
      <w:r w:rsidRPr="00425C98">
        <w:rPr>
          <w:rFonts w:ascii="Palatino Linotype" w:hAnsi="Palatino Linotype" w:cs="Arial"/>
          <w:i/>
          <w:sz w:val="20"/>
        </w:rPr>
        <w:t>“The wind and the rain then gradually subsided, and the sun having made its appearance in the sky cast its shining beams upon on the earth which Carol had so severely struck … many people were busy repairing their houses whilst others … were loitering in the streets, looking at the sad spectacle which nature exhibited … I learnt that the cyclone would soon revert upon us. …I quickened my steps and broke the sad news to my family and my host. I had scarcely finished speaking when all of a sudden, the wind accompanied by large showers began to blow furiously. People running from all directions converged on our refuge.”</w:t>
      </w:r>
      <w:r w:rsidRPr="00361C90">
        <w:rPr>
          <w:rStyle w:val="FootnoteReference"/>
        </w:rPr>
        <w:footnoteReference w:id="11"/>
      </w:r>
    </w:p>
    <w:p w14:paraId="7040302F" w14:textId="58E0E0DA" w:rsidR="00660934" w:rsidRPr="00B5538C" w:rsidRDefault="00660934" w:rsidP="00427BC2">
      <w:pPr>
        <w:spacing w:line="360" w:lineRule="auto"/>
        <w:jc w:val="both"/>
        <w:rPr>
          <w:rFonts w:cstheme="minorHAnsi"/>
          <w:sz w:val="22"/>
          <w:szCs w:val="22"/>
        </w:rPr>
      </w:pPr>
    </w:p>
    <w:p w14:paraId="6985609A" w14:textId="08269B6C" w:rsidR="00660934" w:rsidRPr="00B5538C" w:rsidRDefault="00660934" w:rsidP="00427BC2">
      <w:pPr>
        <w:spacing w:line="360" w:lineRule="auto"/>
        <w:jc w:val="both"/>
        <w:rPr>
          <w:rFonts w:cstheme="minorHAnsi"/>
          <w:sz w:val="22"/>
          <w:szCs w:val="22"/>
        </w:rPr>
      </w:pPr>
      <w:r w:rsidRPr="00B5538C">
        <w:rPr>
          <w:rFonts w:cstheme="minorHAnsi"/>
          <w:sz w:val="22"/>
          <w:szCs w:val="22"/>
        </w:rPr>
        <w:lastRenderedPageBreak/>
        <w:t xml:space="preserve">According to </w:t>
      </w:r>
      <w:r w:rsidR="00AB1415">
        <w:rPr>
          <w:rFonts w:cstheme="minorHAnsi"/>
          <w:sz w:val="22"/>
          <w:szCs w:val="22"/>
        </w:rPr>
        <w:t xml:space="preserve">minutes of </w:t>
      </w:r>
      <w:r w:rsidRPr="00B5538C">
        <w:rPr>
          <w:rFonts w:cstheme="minorHAnsi"/>
          <w:sz w:val="22"/>
          <w:szCs w:val="22"/>
        </w:rPr>
        <w:t>government debates, during the eye calm of Carol a number of police cars with loud hailers drove around certain areas in Mauritius on the instructions of the Royal Alfred Observatory (RAO) in order to warn people about its return</w:t>
      </w:r>
      <w:r w:rsidRPr="00361C90">
        <w:rPr>
          <w:rStyle w:val="FootnoteReference"/>
        </w:rPr>
        <w:footnoteReference w:id="12"/>
      </w:r>
      <w:r w:rsidRPr="00B5538C">
        <w:rPr>
          <w:rFonts w:cstheme="minorHAnsi"/>
          <w:sz w:val="22"/>
          <w:szCs w:val="22"/>
        </w:rPr>
        <w:t xml:space="preserve">: </w:t>
      </w:r>
    </w:p>
    <w:p w14:paraId="3CD7D295" w14:textId="77777777" w:rsidR="00660934" w:rsidRPr="00B5538C" w:rsidRDefault="00660934" w:rsidP="00427BC2">
      <w:pPr>
        <w:spacing w:line="360" w:lineRule="auto"/>
        <w:jc w:val="both"/>
        <w:rPr>
          <w:rFonts w:cstheme="minorHAnsi"/>
          <w:sz w:val="22"/>
          <w:szCs w:val="22"/>
        </w:rPr>
      </w:pPr>
    </w:p>
    <w:p w14:paraId="3EB6616A" w14:textId="77777777" w:rsidR="00660934" w:rsidRPr="00B5538C" w:rsidRDefault="00660934" w:rsidP="00427BC2">
      <w:pPr>
        <w:widowControl w:val="0"/>
        <w:autoSpaceDE w:val="0"/>
        <w:autoSpaceDN w:val="0"/>
        <w:adjustRightInd w:val="0"/>
        <w:spacing w:line="360" w:lineRule="auto"/>
        <w:ind w:left="720"/>
        <w:contextualSpacing/>
        <w:jc w:val="both"/>
        <w:rPr>
          <w:rFonts w:cstheme="minorHAnsi"/>
          <w:i/>
          <w:sz w:val="20"/>
        </w:rPr>
      </w:pPr>
      <w:r w:rsidRPr="00B5538C">
        <w:rPr>
          <w:rFonts w:cstheme="minorHAnsi"/>
          <w:i/>
          <w:sz w:val="20"/>
        </w:rPr>
        <w:t xml:space="preserve"> “When the centre was passing over Mauritius and while the Police was out in Curepipe in cars … telling the people to take all precautions because the cyclone was not over yet and that winds would blow more violently in the afternoon, everywhere hundreds of people went into the nearby forests and took away the timber which was lying there.”</w:t>
      </w:r>
      <w:r w:rsidRPr="00361C90">
        <w:rPr>
          <w:rStyle w:val="FootnoteReference"/>
        </w:rPr>
        <w:footnoteReference w:id="13"/>
      </w:r>
    </w:p>
    <w:p w14:paraId="75C3FDB1" w14:textId="77777777" w:rsidR="00660934" w:rsidRPr="00B5538C" w:rsidRDefault="00660934" w:rsidP="00427BC2">
      <w:pPr>
        <w:widowControl w:val="0"/>
        <w:autoSpaceDE w:val="0"/>
        <w:autoSpaceDN w:val="0"/>
        <w:adjustRightInd w:val="0"/>
        <w:spacing w:line="360" w:lineRule="auto"/>
        <w:jc w:val="both"/>
        <w:rPr>
          <w:rFonts w:cstheme="minorHAnsi"/>
          <w:i/>
          <w:sz w:val="18"/>
          <w:szCs w:val="22"/>
        </w:rPr>
      </w:pPr>
    </w:p>
    <w:p w14:paraId="7AE85580" w14:textId="24A72338" w:rsidR="00660934" w:rsidRPr="00B5538C" w:rsidRDefault="00D71944" w:rsidP="00D71944">
      <w:pPr>
        <w:widowControl w:val="0"/>
        <w:autoSpaceDE w:val="0"/>
        <w:autoSpaceDN w:val="0"/>
        <w:adjustRightInd w:val="0"/>
        <w:spacing w:line="360" w:lineRule="auto"/>
        <w:jc w:val="both"/>
        <w:rPr>
          <w:rFonts w:cstheme="minorHAnsi"/>
          <w:i/>
          <w:color w:val="000000"/>
          <w:sz w:val="18"/>
          <w:szCs w:val="16"/>
        </w:rPr>
      </w:pPr>
      <w:r>
        <w:rPr>
          <w:rFonts w:cstheme="minorHAnsi"/>
          <w:sz w:val="22"/>
          <w:szCs w:val="22"/>
        </w:rPr>
        <w:t xml:space="preserve">Interviews conducted for this study </w:t>
      </w:r>
      <w:r w:rsidR="000C775E">
        <w:rPr>
          <w:rFonts w:cstheme="minorHAnsi"/>
          <w:sz w:val="22"/>
          <w:szCs w:val="22"/>
        </w:rPr>
        <w:t>show</w:t>
      </w:r>
      <w:r>
        <w:rPr>
          <w:rFonts w:cstheme="minorHAnsi"/>
          <w:sz w:val="22"/>
          <w:szCs w:val="22"/>
        </w:rPr>
        <w:t xml:space="preserve"> that t</w:t>
      </w:r>
      <w:r w:rsidR="00660934" w:rsidRPr="00B5538C">
        <w:rPr>
          <w:rFonts w:cstheme="minorHAnsi"/>
          <w:sz w:val="22"/>
          <w:szCs w:val="22"/>
        </w:rPr>
        <w:t xml:space="preserve">he eye of Carol is currently </w:t>
      </w:r>
      <w:r w:rsidR="007127CB" w:rsidRPr="00B5538C">
        <w:rPr>
          <w:rFonts w:cstheme="minorHAnsi"/>
          <w:sz w:val="22"/>
          <w:szCs w:val="22"/>
        </w:rPr>
        <w:t>a well-established part</w:t>
      </w:r>
      <w:r w:rsidR="00A25CA4" w:rsidRPr="00B5538C">
        <w:rPr>
          <w:rFonts w:cstheme="minorHAnsi"/>
          <w:sz w:val="22"/>
          <w:szCs w:val="22"/>
        </w:rPr>
        <w:t xml:space="preserve"> of</w:t>
      </w:r>
      <w:r w:rsidR="00660934" w:rsidRPr="00B5538C">
        <w:rPr>
          <w:rFonts w:cstheme="minorHAnsi"/>
          <w:sz w:val="22"/>
          <w:szCs w:val="22"/>
        </w:rPr>
        <w:t xml:space="preserve"> the collective memory of Mauritians</w:t>
      </w:r>
      <w:r w:rsidR="007127CB" w:rsidRPr="00B5538C">
        <w:rPr>
          <w:rFonts w:cstheme="minorHAnsi"/>
          <w:sz w:val="22"/>
          <w:szCs w:val="22"/>
        </w:rPr>
        <w:t xml:space="preserve">. </w:t>
      </w:r>
      <w:r w:rsidR="001C4F31">
        <w:rPr>
          <w:rFonts w:cstheme="minorHAnsi"/>
          <w:sz w:val="22"/>
          <w:szCs w:val="22"/>
        </w:rPr>
        <w:t>19 interviewees recalled the cyclone eye; h</w:t>
      </w:r>
      <w:r w:rsidR="008C6E5B">
        <w:rPr>
          <w:rFonts w:cstheme="minorHAnsi"/>
          <w:sz w:val="22"/>
          <w:szCs w:val="22"/>
        </w:rPr>
        <w:t xml:space="preserve">owever, only </w:t>
      </w:r>
      <w:r w:rsidR="008C6E5B">
        <w:rPr>
          <w:rFonts w:cstheme="minorHAnsi"/>
          <w:color w:val="000000" w:themeColor="text1"/>
          <w:sz w:val="22"/>
          <w:szCs w:val="22"/>
        </w:rPr>
        <w:t>seven</w:t>
      </w:r>
      <w:r w:rsidR="00660934" w:rsidRPr="00B5538C">
        <w:rPr>
          <w:rFonts w:cstheme="minorHAnsi"/>
          <w:color w:val="000000" w:themeColor="text1"/>
          <w:sz w:val="22"/>
          <w:szCs w:val="22"/>
        </w:rPr>
        <w:t xml:space="preserve"> </w:t>
      </w:r>
      <w:r w:rsidR="00660934" w:rsidRPr="00B5538C">
        <w:rPr>
          <w:rFonts w:cstheme="minorHAnsi"/>
          <w:sz w:val="22"/>
          <w:szCs w:val="22"/>
        </w:rPr>
        <w:t xml:space="preserve">stated </w:t>
      </w:r>
      <w:r w:rsidR="008C6E5B" w:rsidRPr="00B5538C">
        <w:rPr>
          <w:rFonts w:cstheme="minorHAnsi"/>
          <w:sz w:val="22"/>
          <w:szCs w:val="22"/>
        </w:rPr>
        <w:t>that the police informed them the cyclone was returning</w:t>
      </w:r>
      <w:r w:rsidR="008C6E5B">
        <w:rPr>
          <w:rFonts w:cstheme="minorHAnsi"/>
          <w:sz w:val="22"/>
          <w:szCs w:val="22"/>
        </w:rPr>
        <w:t>, whist</w:t>
      </w:r>
      <w:r w:rsidR="008C6E5B" w:rsidRPr="00B5538C">
        <w:rPr>
          <w:rFonts w:cstheme="minorHAnsi"/>
          <w:sz w:val="22"/>
          <w:szCs w:val="22"/>
        </w:rPr>
        <w:t xml:space="preserve"> </w:t>
      </w:r>
      <w:r w:rsidR="008C6E5B">
        <w:rPr>
          <w:rFonts w:cstheme="minorHAnsi"/>
          <w:sz w:val="22"/>
          <w:szCs w:val="22"/>
        </w:rPr>
        <w:t xml:space="preserve">five stated </w:t>
      </w:r>
      <w:r w:rsidR="00660934" w:rsidRPr="00B5538C">
        <w:rPr>
          <w:rFonts w:cstheme="minorHAnsi"/>
          <w:sz w:val="22"/>
          <w:szCs w:val="22"/>
        </w:rPr>
        <w:t xml:space="preserve">that there was no warning the cyclone conditions would return. </w:t>
      </w:r>
      <w:r w:rsidR="000D4B4B">
        <w:rPr>
          <w:rFonts w:cstheme="minorHAnsi"/>
          <w:sz w:val="22"/>
          <w:szCs w:val="22"/>
        </w:rPr>
        <w:t>13</w:t>
      </w:r>
      <w:r w:rsidR="000D4B4B" w:rsidRPr="00B5538C">
        <w:rPr>
          <w:rFonts w:cstheme="minorHAnsi"/>
          <w:sz w:val="22"/>
          <w:szCs w:val="22"/>
        </w:rPr>
        <w:t xml:space="preserve"> </w:t>
      </w:r>
      <w:r w:rsidR="00660934" w:rsidRPr="00B5538C">
        <w:rPr>
          <w:rFonts w:cstheme="minorHAnsi"/>
          <w:sz w:val="22"/>
          <w:szCs w:val="22"/>
        </w:rPr>
        <w:t>interviewees attested that they left shelter during the eye of Carol</w:t>
      </w:r>
      <w:r w:rsidR="00B24821">
        <w:rPr>
          <w:rFonts w:cstheme="minorHAnsi"/>
          <w:sz w:val="22"/>
          <w:szCs w:val="22"/>
        </w:rPr>
        <w:t xml:space="preserve"> </w:t>
      </w:r>
      <w:r w:rsidR="00660934" w:rsidRPr="00B5538C">
        <w:rPr>
          <w:rFonts w:cstheme="minorHAnsi"/>
          <w:sz w:val="22"/>
          <w:szCs w:val="22"/>
        </w:rPr>
        <w:t xml:space="preserve"> supposing it had ended, and started clearing debris or similar, before it returned at full force. </w:t>
      </w:r>
    </w:p>
    <w:p w14:paraId="3E250669"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 xml:space="preserve"> </w:t>
      </w:r>
    </w:p>
    <w:p w14:paraId="2D73CE2D" w14:textId="493F20A4"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44546A" w:themeColor="text2"/>
          <w:sz w:val="22"/>
          <w:szCs w:val="22"/>
        </w:rPr>
      </w:pPr>
      <w:r w:rsidRPr="00B5538C">
        <w:rPr>
          <w:rFonts w:cstheme="minorHAnsi"/>
          <w:sz w:val="22"/>
          <w:szCs w:val="22"/>
        </w:rPr>
        <w:t xml:space="preserve">The next experience of a full lull </w:t>
      </w:r>
      <w:r w:rsidR="006E6374">
        <w:rPr>
          <w:rFonts w:cstheme="minorHAnsi"/>
          <w:sz w:val="22"/>
          <w:szCs w:val="22"/>
        </w:rPr>
        <w:t xml:space="preserve">was </w:t>
      </w:r>
      <w:r w:rsidRPr="00B5538C">
        <w:rPr>
          <w:rFonts w:cstheme="minorHAnsi"/>
          <w:sz w:val="22"/>
          <w:szCs w:val="22"/>
        </w:rPr>
        <w:t>cyclone Gervaise</w:t>
      </w:r>
      <w:r w:rsidR="00B24821">
        <w:rPr>
          <w:rFonts w:cstheme="minorHAnsi"/>
          <w:sz w:val="22"/>
          <w:szCs w:val="22"/>
        </w:rPr>
        <w:t>, which</w:t>
      </w:r>
      <w:r w:rsidRPr="00B5538C">
        <w:rPr>
          <w:rFonts w:cstheme="minorHAnsi"/>
          <w:sz w:val="22"/>
          <w:szCs w:val="22"/>
        </w:rPr>
        <w:t xml:space="preserve"> passed directly over Mauritius on 6</w:t>
      </w:r>
      <w:r w:rsidRPr="00B5538C">
        <w:rPr>
          <w:rFonts w:cstheme="minorHAnsi"/>
          <w:sz w:val="22"/>
          <w:szCs w:val="22"/>
          <w:vertAlign w:val="superscript"/>
        </w:rPr>
        <w:t>th</w:t>
      </w:r>
      <w:r w:rsidRPr="00B5538C">
        <w:rPr>
          <w:rFonts w:cstheme="minorHAnsi"/>
          <w:sz w:val="22"/>
          <w:szCs w:val="22"/>
        </w:rPr>
        <w:t xml:space="preserve"> February 1975. </w:t>
      </w:r>
      <w:r w:rsidR="00B24821">
        <w:rPr>
          <w:rFonts w:cstheme="minorHAnsi"/>
          <w:sz w:val="22"/>
          <w:szCs w:val="22"/>
        </w:rPr>
        <w:t xml:space="preserve">According to Padya </w:t>
      </w:r>
      <w:r w:rsidR="00B24821" w:rsidRPr="00B5538C">
        <w:rPr>
          <w:rFonts w:cstheme="minorHAnsi"/>
          <w:sz w:val="22"/>
          <w:szCs w:val="22"/>
        </w:rPr>
        <w:fldChar w:fldCharType="begin" w:fldLock="1"/>
      </w:r>
      <w:r w:rsidR="00403CFF">
        <w:rPr>
          <w:rFonts w:cstheme="minorHAnsi"/>
          <w:sz w:val="22"/>
          <w:szCs w:val="22"/>
        </w:rPr>
        <w:instrText>ADDIN CSL_CITATION {"citationItems":[{"id":"ITEM-1","itemData":{"author":[{"dropping-particle":"","family":"Padya","given":"M.","non-dropping-particle":"","parse-names":false,"suffix":""}],"id":"ITEM-1","issued":{"date-parts":[["1976"]]},"publisher":"Mauritius Printing.","publisher-place":"Port Louis","title":"Cyclones in Mauritius","type":"book"},"locator":"29","uris":["http://www.mendeley.com/documents/?uuid=0cdb280e-2f55-4c86-b054-980949b5a627"]}],"mendeley":{"formattedCitation":"(Padya, 1976, p. 29)","manualFormatting":"(1976)","plainTextFormattedCitation":"(Padya, 1976, p. 29)","previouslyFormattedCitation":"(Padya, 1976, p. 29)"},"properties":{"noteIndex":0},"schema":"https://github.com/citation-style-language/schema/raw/master/csl-citation.json"}</w:instrText>
      </w:r>
      <w:r w:rsidR="00B24821" w:rsidRPr="00B5538C">
        <w:rPr>
          <w:rFonts w:cstheme="minorHAnsi"/>
          <w:sz w:val="22"/>
          <w:szCs w:val="22"/>
        </w:rPr>
        <w:fldChar w:fldCharType="separate"/>
      </w:r>
      <w:r w:rsidR="00B24821" w:rsidRPr="00B5538C">
        <w:rPr>
          <w:rFonts w:cstheme="minorHAnsi"/>
          <w:noProof/>
          <w:sz w:val="22"/>
          <w:szCs w:val="22"/>
        </w:rPr>
        <w:t>(1976)</w:t>
      </w:r>
      <w:r w:rsidR="00B24821" w:rsidRPr="00B5538C">
        <w:rPr>
          <w:rFonts w:cstheme="minorHAnsi"/>
          <w:sz w:val="22"/>
          <w:szCs w:val="22"/>
        </w:rPr>
        <w:fldChar w:fldCharType="end"/>
      </w:r>
      <w:r w:rsidR="00B24821">
        <w:rPr>
          <w:rFonts w:cstheme="minorHAnsi"/>
          <w:sz w:val="22"/>
          <w:szCs w:val="22"/>
        </w:rPr>
        <w:t>, t</w:t>
      </w:r>
      <w:r w:rsidRPr="00B5538C">
        <w:rPr>
          <w:rFonts w:cstheme="minorHAnsi"/>
          <w:sz w:val="22"/>
          <w:szCs w:val="22"/>
        </w:rPr>
        <w:t xml:space="preserve">he lull lasted four hours in most areas. Although widespread misinterpretation of the lull is not evident, several newspapers reported that communication about the passage of the eye was lacking: </w:t>
      </w:r>
    </w:p>
    <w:p w14:paraId="4EB95AA1" w14:textId="77777777" w:rsidR="00660934" w:rsidRPr="00B5538C"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i/>
          <w:sz w:val="20"/>
        </w:rPr>
      </w:pPr>
    </w:p>
    <w:p w14:paraId="37D6BADD" w14:textId="77777777" w:rsidR="00660934" w:rsidRPr="00B5538C"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i/>
          <w:sz w:val="20"/>
        </w:rPr>
      </w:pPr>
      <w:r w:rsidRPr="00B5538C">
        <w:rPr>
          <w:rFonts w:cstheme="minorHAnsi"/>
          <w:i/>
          <w:sz w:val="20"/>
        </w:rPr>
        <w:t>“Why did police patrol cars not circulate during the lull to warn the population, deprived of radio and TV, that the danger was still real and to ask them to stay at home or to move to safer shelters?”</w:t>
      </w:r>
      <w:r w:rsidRPr="00361C90">
        <w:rPr>
          <w:rStyle w:val="FootnoteReference"/>
        </w:rPr>
        <w:footnoteReference w:id="14"/>
      </w:r>
    </w:p>
    <w:p w14:paraId="533F3A5B" w14:textId="77777777" w:rsidR="00A25CA4" w:rsidRPr="00B5538C" w:rsidRDefault="00A25CA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72A41D9D" w14:textId="15D41EE1" w:rsidR="00660934"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i/>
          <w:sz w:val="18"/>
          <w:szCs w:val="22"/>
        </w:rPr>
      </w:pPr>
      <w:r w:rsidRPr="00B5538C">
        <w:rPr>
          <w:rFonts w:cstheme="minorHAnsi"/>
          <w:sz w:val="22"/>
          <w:szCs w:val="22"/>
        </w:rPr>
        <w:t>This criticism of the warning communication was also reflected in the community interviews:</w:t>
      </w:r>
      <w:r w:rsidRPr="00B5538C">
        <w:rPr>
          <w:rFonts w:cstheme="minorHAnsi"/>
          <w:i/>
          <w:sz w:val="18"/>
          <w:szCs w:val="22"/>
        </w:rPr>
        <w:t xml:space="preserve">  </w:t>
      </w:r>
    </w:p>
    <w:p w14:paraId="05B1556A" w14:textId="77777777" w:rsidR="006E6374" w:rsidRPr="00B5538C" w:rsidRDefault="006E637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i/>
          <w:sz w:val="18"/>
          <w:szCs w:val="22"/>
        </w:rPr>
      </w:pPr>
    </w:p>
    <w:p w14:paraId="1D110094" w14:textId="05270F16"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i/>
          <w:sz w:val="20"/>
        </w:rPr>
      </w:pPr>
      <w:r w:rsidRPr="00B5538C">
        <w:rPr>
          <w:rFonts w:cstheme="minorHAnsi"/>
          <w:i/>
          <w:sz w:val="20"/>
        </w:rPr>
        <w:t>“</w:t>
      </w:r>
      <w:r w:rsidR="0007020A">
        <w:rPr>
          <w:rFonts w:cstheme="minorHAnsi"/>
          <w:i/>
          <w:sz w:val="20"/>
        </w:rPr>
        <w:t>A</w:t>
      </w:r>
      <w:r w:rsidR="0007020A" w:rsidRPr="00B5538C">
        <w:rPr>
          <w:rFonts w:cstheme="minorHAnsi"/>
          <w:i/>
          <w:sz w:val="20"/>
        </w:rPr>
        <w:t xml:space="preserve">t </w:t>
      </w:r>
      <w:r w:rsidRPr="00B5538C">
        <w:rPr>
          <w:rFonts w:cstheme="minorHAnsi"/>
          <w:i/>
          <w:sz w:val="20"/>
        </w:rPr>
        <w:t xml:space="preserve">9 or 10 am – they [the </w:t>
      </w:r>
      <w:r w:rsidR="00BF4B1E">
        <w:rPr>
          <w:rFonts w:cstheme="minorHAnsi"/>
          <w:i/>
          <w:sz w:val="20"/>
        </w:rPr>
        <w:t>neighbours</w:t>
      </w:r>
      <w:r w:rsidRPr="00B5538C">
        <w:rPr>
          <w:rFonts w:cstheme="minorHAnsi"/>
          <w:i/>
          <w:sz w:val="20"/>
        </w:rPr>
        <w:t xml:space="preserve">] had said it was ok </w:t>
      </w:r>
      <w:r w:rsidR="00434EB1">
        <w:rPr>
          <w:rFonts w:cstheme="minorHAnsi"/>
          <w:i/>
          <w:sz w:val="20"/>
        </w:rPr>
        <w:t>–</w:t>
      </w:r>
      <w:r w:rsidR="00434EB1" w:rsidRPr="00B5538C">
        <w:rPr>
          <w:rFonts w:cstheme="minorHAnsi"/>
          <w:i/>
          <w:sz w:val="20"/>
        </w:rPr>
        <w:t xml:space="preserve"> </w:t>
      </w:r>
      <w:r w:rsidRPr="00B5538C">
        <w:rPr>
          <w:rFonts w:cstheme="minorHAnsi"/>
          <w:i/>
          <w:sz w:val="20"/>
        </w:rPr>
        <w:t xml:space="preserve">and that you can come out and move a little bit </w:t>
      </w:r>
      <w:r w:rsidR="00434EB1">
        <w:rPr>
          <w:rFonts w:cstheme="minorHAnsi"/>
          <w:i/>
          <w:sz w:val="20"/>
        </w:rPr>
        <w:t>–</w:t>
      </w:r>
      <w:r w:rsidR="00434EB1" w:rsidRPr="00B5538C">
        <w:rPr>
          <w:rFonts w:cstheme="minorHAnsi"/>
          <w:i/>
          <w:sz w:val="20"/>
        </w:rPr>
        <w:t xml:space="preserve"> </w:t>
      </w:r>
      <w:r w:rsidRPr="00B5538C">
        <w:rPr>
          <w:rFonts w:cstheme="minorHAnsi"/>
          <w:i/>
          <w:sz w:val="20"/>
        </w:rPr>
        <w:t xml:space="preserve">after 30 mins or one hour, the cyclone came back very rigorously </w:t>
      </w:r>
      <w:r w:rsidR="00434EB1">
        <w:rPr>
          <w:rFonts w:cstheme="minorHAnsi"/>
          <w:i/>
          <w:sz w:val="20"/>
        </w:rPr>
        <w:t>–</w:t>
      </w:r>
      <w:r w:rsidR="00434EB1" w:rsidRPr="00B5538C">
        <w:rPr>
          <w:rFonts w:cstheme="minorHAnsi"/>
          <w:i/>
          <w:sz w:val="20"/>
        </w:rPr>
        <w:t xml:space="preserve"> </w:t>
      </w:r>
      <w:r w:rsidRPr="00B5538C">
        <w:rPr>
          <w:rFonts w:cstheme="minorHAnsi"/>
          <w:i/>
          <w:sz w:val="20"/>
        </w:rPr>
        <w:t xml:space="preserve">it was terrible </w:t>
      </w:r>
      <w:r w:rsidR="00434EB1">
        <w:rPr>
          <w:rFonts w:cstheme="minorHAnsi"/>
          <w:i/>
          <w:sz w:val="20"/>
        </w:rPr>
        <w:t>–</w:t>
      </w:r>
      <w:r w:rsidR="00434EB1" w:rsidRPr="00B5538C">
        <w:rPr>
          <w:rFonts w:cstheme="minorHAnsi"/>
          <w:i/>
          <w:sz w:val="20"/>
        </w:rPr>
        <w:t xml:space="preserve"> </w:t>
      </w:r>
      <w:r w:rsidRPr="00B5538C">
        <w:rPr>
          <w:rFonts w:cstheme="minorHAnsi"/>
          <w:i/>
          <w:sz w:val="20"/>
        </w:rPr>
        <w:t xml:space="preserve">it was the eye, close to Mauritius </w:t>
      </w:r>
      <w:r w:rsidR="00DF10B7">
        <w:rPr>
          <w:rFonts w:cstheme="minorHAnsi"/>
          <w:i/>
          <w:sz w:val="20"/>
        </w:rPr>
        <w:t xml:space="preserve">- </w:t>
      </w:r>
      <w:r w:rsidRPr="00B5538C">
        <w:rPr>
          <w:rFonts w:cstheme="minorHAnsi"/>
          <w:i/>
          <w:sz w:val="20"/>
        </w:rPr>
        <w:t xml:space="preserve">it caused a lot of damage </w:t>
      </w:r>
      <w:r w:rsidR="00A262BA">
        <w:rPr>
          <w:rFonts w:cstheme="minorHAnsi"/>
          <w:i/>
          <w:sz w:val="20"/>
        </w:rPr>
        <w:t>–</w:t>
      </w:r>
      <w:r w:rsidR="00A262BA" w:rsidRPr="00B5538C">
        <w:rPr>
          <w:rFonts w:cstheme="minorHAnsi"/>
          <w:i/>
          <w:sz w:val="20"/>
        </w:rPr>
        <w:t xml:space="preserve"> </w:t>
      </w:r>
      <w:r w:rsidRPr="00B5538C">
        <w:rPr>
          <w:rFonts w:cstheme="minorHAnsi"/>
          <w:i/>
          <w:sz w:val="20"/>
        </w:rPr>
        <w:t>they [</w:t>
      </w:r>
      <w:r w:rsidR="00AD406B">
        <w:rPr>
          <w:rFonts w:cstheme="minorHAnsi"/>
          <w:i/>
          <w:sz w:val="20"/>
        </w:rPr>
        <w:t xml:space="preserve">Mauritius </w:t>
      </w:r>
      <w:r w:rsidR="005572A0">
        <w:rPr>
          <w:rFonts w:cstheme="minorHAnsi"/>
          <w:i/>
          <w:sz w:val="20"/>
        </w:rPr>
        <w:t>Meteorological</w:t>
      </w:r>
      <w:r w:rsidR="00AD406B">
        <w:rPr>
          <w:rFonts w:cstheme="minorHAnsi"/>
          <w:i/>
          <w:sz w:val="20"/>
        </w:rPr>
        <w:t xml:space="preserve"> Service</w:t>
      </w:r>
      <w:r w:rsidRPr="00B5538C">
        <w:rPr>
          <w:rFonts w:cstheme="minorHAnsi"/>
          <w:i/>
          <w:sz w:val="20"/>
        </w:rPr>
        <w:t xml:space="preserve">] were not able to read properly the storm” </w:t>
      </w:r>
      <w:r w:rsidRPr="00B5538C">
        <w:rPr>
          <w:rFonts w:cstheme="minorHAnsi"/>
          <w:iCs/>
          <w:sz w:val="20"/>
        </w:rPr>
        <w:t>(SSVC106)</w:t>
      </w:r>
    </w:p>
    <w:p w14:paraId="30500103" w14:textId="77777777" w:rsidR="00660934" w:rsidRPr="00B5538C"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i/>
          <w:sz w:val="18"/>
          <w:szCs w:val="22"/>
        </w:rPr>
      </w:pPr>
    </w:p>
    <w:p w14:paraId="0843A25D" w14:textId="527F2865" w:rsidR="00660934" w:rsidRPr="00B5538C"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Of the nine people who died during Gervaise, two are cited as due to venturing outside</w:t>
      </w:r>
      <w:r w:rsidRPr="00361C90">
        <w:rPr>
          <w:rStyle w:val="FootnoteReference"/>
        </w:rPr>
        <w:footnoteReference w:id="15"/>
      </w:r>
      <w:r w:rsidRPr="00B5538C">
        <w:rPr>
          <w:rFonts w:cstheme="minorHAnsi"/>
          <w:sz w:val="22"/>
          <w:szCs w:val="22"/>
        </w:rPr>
        <w:t>. 109 out of 13</w:t>
      </w:r>
      <w:r w:rsidR="00A80F2F">
        <w:rPr>
          <w:rFonts w:cstheme="minorHAnsi"/>
          <w:sz w:val="22"/>
          <w:szCs w:val="22"/>
        </w:rPr>
        <w:t>9</w:t>
      </w:r>
      <w:r w:rsidRPr="00B5538C">
        <w:rPr>
          <w:rFonts w:cstheme="minorHAnsi"/>
          <w:sz w:val="22"/>
          <w:szCs w:val="22"/>
        </w:rPr>
        <w:t xml:space="preserve"> interviewees </w:t>
      </w:r>
      <w:r w:rsidR="00861A78">
        <w:rPr>
          <w:rFonts w:cstheme="minorHAnsi"/>
          <w:sz w:val="22"/>
          <w:szCs w:val="22"/>
        </w:rPr>
        <w:t xml:space="preserve">conducted in 2019 </w:t>
      </w:r>
      <w:r w:rsidRPr="00B5538C">
        <w:rPr>
          <w:rFonts w:cstheme="minorHAnsi"/>
          <w:sz w:val="22"/>
          <w:szCs w:val="22"/>
        </w:rPr>
        <w:t>mentioned or remembered Gervaise</w:t>
      </w:r>
      <w:r w:rsidR="009C10CA">
        <w:rPr>
          <w:rFonts w:cstheme="minorHAnsi"/>
          <w:sz w:val="22"/>
          <w:szCs w:val="22"/>
        </w:rPr>
        <w:t>;</w:t>
      </w:r>
      <w:r w:rsidRPr="00B5538C">
        <w:rPr>
          <w:rFonts w:cstheme="minorHAnsi"/>
          <w:sz w:val="22"/>
          <w:szCs w:val="22"/>
        </w:rPr>
        <w:t xml:space="preserve"> </w:t>
      </w:r>
      <w:r w:rsidR="009C10CA">
        <w:rPr>
          <w:rFonts w:cstheme="minorHAnsi"/>
          <w:sz w:val="22"/>
          <w:szCs w:val="22"/>
        </w:rPr>
        <w:t>y</w:t>
      </w:r>
      <w:r w:rsidRPr="00B5538C">
        <w:rPr>
          <w:rFonts w:cstheme="minorHAnsi"/>
          <w:sz w:val="22"/>
          <w:szCs w:val="22"/>
        </w:rPr>
        <w:t>et</w:t>
      </w:r>
      <w:r w:rsidRPr="00B5538C">
        <w:rPr>
          <w:rFonts w:cstheme="minorHAnsi"/>
          <w:color w:val="000000" w:themeColor="text1"/>
          <w:sz w:val="22"/>
          <w:szCs w:val="22"/>
        </w:rPr>
        <w:t>, only eight interviewees mentioned experiencing a central calm.</w:t>
      </w:r>
    </w:p>
    <w:p w14:paraId="25B88E32" w14:textId="77777777" w:rsidR="00660934" w:rsidRPr="00B5538C"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3433E7C9" w14:textId="447ACFBD" w:rsidR="00660934" w:rsidRPr="00B5538C" w:rsidRDefault="00660934" w:rsidP="00427BC2">
      <w:pPr>
        <w:spacing w:line="360" w:lineRule="auto"/>
        <w:jc w:val="both"/>
        <w:rPr>
          <w:rFonts w:cstheme="minorHAnsi"/>
          <w:color w:val="FF0000"/>
          <w:sz w:val="22"/>
          <w:szCs w:val="22"/>
        </w:rPr>
      </w:pPr>
      <w:r w:rsidRPr="00B5538C">
        <w:rPr>
          <w:rFonts w:cstheme="minorHAnsi"/>
          <w:sz w:val="22"/>
          <w:szCs w:val="22"/>
        </w:rPr>
        <w:lastRenderedPageBreak/>
        <w:t xml:space="preserve">There was a </w:t>
      </w:r>
      <w:r w:rsidRPr="00B5538C">
        <w:rPr>
          <w:rFonts w:cstheme="minorHAnsi"/>
          <w:color w:val="000000" w:themeColor="text1"/>
          <w:sz w:val="22"/>
          <w:szCs w:val="22"/>
        </w:rPr>
        <w:t>comparatively brief interval before the next eye calm</w:t>
      </w:r>
      <w:r w:rsidR="00A25CA4" w:rsidRPr="00B5538C">
        <w:rPr>
          <w:rFonts w:cstheme="minorHAnsi"/>
          <w:color w:val="000000" w:themeColor="text1"/>
          <w:sz w:val="22"/>
          <w:szCs w:val="22"/>
        </w:rPr>
        <w:t>, when</w:t>
      </w:r>
      <w:r w:rsidRPr="00B5538C">
        <w:rPr>
          <w:rFonts w:cstheme="minorHAnsi"/>
          <w:color w:val="000000" w:themeColor="text1"/>
          <w:sz w:val="22"/>
          <w:szCs w:val="22"/>
        </w:rPr>
        <w:t xml:space="preserve"> Cyclone Claudette passed over Mauritius </w:t>
      </w:r>
      <w:r w:rsidR="009C10CA">
        <w:rPr>
          <w:rFonts w:cstheme="minorHAnsi"/>
          <w:color w:val="000000" w:themeColor="text1"/>
          <w:sz w:val="22"/>
          <w:szCs w:val="22"/>
        </w:rPr>
        <w:t>between 01:30 and 05:00</w:t>
      </w:r>
      <w:r w:rsidR="009C10CA" w:rsidRPr="00B5538C">
        <w:rPr>
          <w:rFonts w:cstheme="minorHAnsi"/>
          <w:color w:val="000000" w:themeColor="text1"/>
          <w:sz w:val="22"/>
          <w:szCs w:val="22"/>
        </w:rPr>
        <w:t xml:space="preserve"> </w:t>
      </w:r>
      <w:r w:rsidRPr="00B5538C">
        <w:rPr>
          <w:rFonts w:cstheme="minorHAnsi"/>
          <w:color w:val="000000" w:themeColor="text1"/>
          <w:sz w:val="22"/>
          <w:szCs w:val="22"/>
        </w:rPr>
        <w:t>on 23</w:t>
      </w:r>
      <w:r w:rsidRPr="00B5538C">
        <w:rPr>
          <w:rFonts w:cstheme="minorHAnsi"/>
          <w:color w:val="000000" w:themeColor="text1"/>
          <w:sz w:val="22"/>
          <w:szCs w:val="22"/>
          <w:vertAlign w:val="superscript"/>
        </w:rPr>
        <w:t>rd</w:t>
      </w:r>
      <w:r w:rsidRPr="00B5538C">
        <w:rPr>
          <w:rFonts w:cstheme="minorHAnsi"/>
          <w:color w:val="000000" w:themeColor="text1"/>
          <w:sz w:val="22"/>
          <w:szCs w:val="22"/>
        </w:rPr>
        <w:t xml:space="preserve"> December 1979 </w:t>
      </w:r>
      <w:r w:rsidRPr="00B5538C">
        <w:rPr>
          <w:rFonts w:cstheme="minorHAnsi"/>
          <w:color w:val="000000" w:themeColor="text1"/>
          <w:sz w:val="22"/>
          <w:szCs w:val="22"/>
        </w:rPr>
        <w:fldChar w:fldCharType="begin" w:fldLock="1"/>
      </w:r>
      <w:r w:rsidRPr="00B5538C">
        <w:rPr>
          <w:rFonts w:cstheme="minorHAnsi"/>
          <w:color w:val="000000" w:themeColor="text1"/>
          <w:sz w:val="22"/>
          <w:szCs w:val="22"/>
        </w:rPr>
        <w:instrText>ADDIN CSL_CITATION {"citationItems":[{"id":"ITEM-1","itemData":{"author":[{"dropping-particle":"","family":"Padya","given":"B M","non-dropping-particle":"","parse-names":false,"suffix":""}],"id":"ITEM-1","issued":{"date-parts":[["1989"]]},"publisher":"Mahatma Gandhi Institute","publisher-place":"Port Louis","title":"The climate of Mauritius, Second Edition","type":"book"},"locator":"163","uris":["http://www.mendeley.com/documents/?uuid=9ea5aa04-af2d-3c65-be61-947b9ae3d011"]}],"mendeley":{"formattedCitation":"(Padya, 1989, p. 163)","plainTextFormattedCitation":"(Padya, 1989, p. 163)","previouslyFormattedCitation":"(Padya, 1989, p. 163)"},"properties":{"noteIndex":0},"schema":"https://github.com/citation-style-language/schema/raw/master/csl-citation.json"}</w:instrText>
      </w:r>
      <w:r w:rsidRPr="00B5538C">
        <w:rPr>
          <w:rFonts w:cstheme="minorHAnsi"/>
          <w:color w:val="000000" w:themeColor="text1"/>
          <w:sz w:val="22"/>
          <w:szCs w:val="22"/>
        </w:rPr>
        <w:fldChar w:fldCharType="separate"/>
      </w:r>
      <w:r w:rsidRPr="00B5538C">
        <w:rPr>
          <w:rFonts w:cstheme="minorHAnsi"/>
          <w:noProof/>
          <w:color w:val="000000" w:themeColor="text1"/>
          <w:sz w:val="22"/>
          <w:szCs w:val="22"/>
        </w:rPr>
        <w:t>(Padya, 1989, p. 163)</w:t>
      </w:r>
      <w:r w:rsidRPr="00B5538C">
        <w:rPr>
          <w:rFonts w:cstheme="minorHAnsi"/>
          <w:color w:val="000000" w:themeColor="text1"/>
          <w:sz w:val="22"/>
          <w:szCs w:val="22"/>
        </w:rPr>
        <w:fldChar w:fldCharType="end"/>
      </w:r>
      <w:r w:rsidRPr="00B5538C">
        <w:rPr>
          <w:rFonts w:cstheme="minorHAnsi"/>
          <w:color w:val="000000" w:themeColor="text1"/>
          <w:sz w:val="22"/>
          <w:szCs w:val="22"/>
        </w:rPr>
        <w:t>.</w:t>
      </w:r>
      <w:r w:rsidR="00863807" w:rsidRPr="00B5538C">
        <w:rPr>
          <w:rFonts w:cstheme="minorHAnsi"/>
          <w:color w:val="000000" w:themeColor="text1"/>
          <w:sz w:val="22"/>
          <w:szCs w:val="22"/>
        </w:rPr>
        <w:t xml:space="preserve"> </w:t>
      </w:r>
      <w:r w:rsidR="009C10CA">
        <w:rPr>
          <w:rFonts w:cstheme="minorHAnsi"/>
          <w:color w:val="000000" w:themeColor="text1"/>
          <w:sz w:val="22"/>
          <w:szCs w:val="22"/>
        </w:rPr>
        <w:t>T</w:t>
      </w:r>
      <w:r w:rsidRPr="00B5538C">
        <w:rPr>
          <w:rFonts w:cstheme="minorHAnsi"/>
          <w:color w:val="000000" w:themeColor="text1"/>
          <w:sz w:val="22"/>
          <w:szCs w:val="22"/>
        </w:rPr>
        <w:t xml:space="preserve">he central calm associated with the passage of the eye was felt over a large </w:t>
      </w:r>
      <w:r w:rsidRPr="00B5538C">
        <w:rPr>
          <w:rFonts w:cstheme="minorHAnsi"/>
          <w:sz w:val="22"/>
          <w:szCs w:val="22"/>
        </w:rPr>
        <w:t>portion of the island</w:t>
      </w:r>
      <w:r w:rsidRPr="00361C90">
        <w:rPr>
          <w:rStyle w:val="FootnoteReference"/>
        </w:rPr>
        <w:footnoteReference w:id="16"/>
      </w:r>
      <w:r w:rsidRPr="00B5538C">
        <w:rPr>
          <w:rFonts w:cstheme="minorHAnsi"/>
          <w:sz w:val="22"/>
          <w:szCs w:val="22"/>
        </w:rPr>
        <w:t>. The conditions within the eye were described as hot and humid, providing a short period of respite, suffocating and humid conditions, with a diameter of about 21km (13m)</w:t>
      </w:r>
      <w:r w:rsidRPr="00361C90">
        <w:rPr>
          <w:rStyle w:val="FootnoteReference"/>
        </w:rPr>
        <w:footnoteReference w:id="17"/>
      </w:r>
      <w:r w:rsidRPr="00B5538C">
        <w:rPr>
          <w:rFonts w:cstheme="minorHAnsi"/>
          <w:sz w:val="22"/>
          <w:szCs w:val="22"/>
        </w:rPr>
        <w:t xml:space="preserve">. </w:t>
      </w:r>
      <w:r w:rsidRPr="00B5538C">
        <w:rPr>
          <w:rFonts w:cstheme="minorHAnsi"/>
          <w:color w:val="000000" w:themeColor="text1"/>
          <w:sz w:val="22"/>
          <w:szCs w:val="22"/>
        </w:rPr>
        <w:t xml:space="preserve">No archive source was found in which the passage of the eye was portrayed as unexpected, likely since Gervaise was only four years prior, so the experience of </w:t>
      </w:r>
      <w:r w:rsidR="00863807" w:rsidRPr="00B5538C">
        <w:rPr>
          <w:rFonts w:cstheme="minorHAnsi"/>
          <w:color w:val="000000" w:themeColor="text1"/>
          <w:sz w:val="22"/>
          <w:szCs w:val="22"/>
        </w:rPr>
        <w:t>an</w:t>
      </w:r>
      <w:r w:rsidRPr="00B5538C">
        <w:rPr>
          <w:rFonts w:cstheme="minorHAnsi"/>
          <w:color w:val="000000" w:themeColor="text1"/>
          <w:sz w:val="22"/>
          <w:szCs w:val="22"/>
        </w:rPr>
        <w:t xml:space="preserve"> eye would still been fresh. Only four </w:t>
      </w:r>
      <w:r w:rsidR="009E76E8">
        <w:rPr>
          <w:rFonts w:cstheme="minorHAnsi"/>
          <w:color w:val="000000" w:themeColor="text1"/>
          <w:sz w:val="22"/>
          <w:szCs w:val="22"/>
        </w:rPr>
        <w:t>i</w:t>
      </w:r>
      <w:r w:rsidR="0006321D" w:rsidRPr="00B5538C">
        <w:rPr>
          <w:rFonts w:cstheme="minorHAnsi"/>
          <w:color w:val="000000" w:themeColor="text1"/>
          <w:sz w:val="22"/>
          <w:szCs w:val="22"/>
        </w:rPr>
        <w:t>nterview participants who mentioned cyclone Claud</w:t>
      </w:r>
      <w:r w:rsidR="000C775E">
        <w:rPr>
          <w:rFonts w:cstheme="minorHAnsi"/>
          <w:color w:val="000000" w:themeColor="text1"/>
          <w:sz w:val="22"/>
          <w:szCs w:val="22"/>
        </w:rPr>
        <w:t>ette</w:t>
      </w:r>
      <w:r w:rsidR="009E76E8">
        <w:rPr>
          <w:rFonts w:cstheme="minorHAnsi"/>
          <w:color w:val="000000" w:themeColor="text1"/>
          <w:sz w:val="22"/>
          <w:szCs w:val="22"/>
        </w:rPr>
        <w:t xml:space="preserve"> </w:t>
      </w:r>
      <w:r w:rsidRPr="00B5538C">
        <w:rPr>
          <w:rFonts w:cstheme="minorHAnsi"/>
          <w:color w:val="000000" w:themeColor="text1"/>
          <w:sz w:val="22"/>
          <w:szCs w:val="22"/>
        </w:rPr>
        <w:t>could recall the eye, of which only one acknowledged the calm (SSVC61), one said they thought the cyclone was over during the lull (SSVC138)</w:t>
      </w:r>
      <w:r w:rsidR="009E76E8">
        <w:rPr>
          <w:rFonts w:cstheme="minorHAnsi"/>
          <w:color w:val="000000" w:themeColor="text1"/>
          <w:sz w:val="22"/>
          <w:szCs w:val="22"/>
        </w:rPr>
        <w:t>.</w:t>
      </w:r>
      <w:r w:rsidRPr="00B5538C">
        <w:rPr>
          <w:rFonts w:cstheme="minorHAnsi"/>
          <w:color w:val="000000" w:themeColor="text1"/>
          <w:sz w:val="22"/>
          <w:szCs w:val="22"/>
        </w:rPr>
        <w:t xml:space="preserve"> </w:t>
      </w:r>
      <w:r w:rsidR="009E76E8">
        <w:rPr>
          <w:rFonts w:cstheme="minorHAnsi"/>
          <w:color w:val="000000" w:themeColor="text1"/>
          <w:sz w:val="22"/>
          <w:szCs w:val="22"/>
        </w:rPr>
        <w:t>O</w:t>
      </w:r>
      <w:r w:rsidR="00863807" w:rsidRPr="00B5538C">
        <w:rPr>
          <w:rFonts w:cstheme="minorHAnsi"/>
          <w:color w:val="000000" w:themeColor="text1"/>
          <w:sz w:val="22"/>
          <w:szCs w:val="22"/>
        </w:rPr>
        <w:t>thers</w:t>
      </w:r>
      <w:r w:rsidRPr="00B5538C">
        <w:rPr>
          <w:rFonts w:cstheme="minorHAnsi"/>
          <w:color w:val="000000" w:themeColor="text1"/>
          <w:sz w:val="22"/>
          <w:szCs w:val="22"/>
        </w:rPr>
        <w:t xml:space="preserve"> suggested </w:t>
      </w:r>
      <w:r w:rsidRPr="00B5538C">
        <w:rPr>
          <w:rFonts w:cstheme="minorHAnsi"/>
          <w:i/>
          <w:color w:val="000000" w:themeColor="text1"/>
          <w:sz w:val="22"/>
          <w:szCs w:val="22"/>
        </w:rPr>
        <w:t>“there was no warning it was coming back”</w:t>
      </w:r>
      <w:r w:rsidRPr="00B5538C">
        <w:rPr>
          <w:rFonts w:cstheme="minorHAnsi"/>
          <w:color w:val="000000" w:themeColor="text1"/>
          <w:sz w:val="22"/>
          <w:szCs w:val="22"/>
        </w:rPr>
        <w:t xml:space="preserve"> (SSVC142) </w:t>
      </w:r>
      <w:r w:rsidR="00863807" w:rsidRPr="00B5538C">
        <w:rPr>
          <w:rFonts w:cstheme="minorHAnsi"/>
          <w:color w:val="000000" w:themeColor="text1"/>
          <w:sz w:val="22"/>
          <w:szCs w:val="22"/>
        </w:rPr>
        <w:t>or</w:t>
      </w:r>
      <w:r w:rsidRPr="00B5538C">
        <w:rPr>
          <w:rFonts w:cstheme="minorHAnsi"/>
          <w:color w:val="000000" w:themeColor="text1"/>
          <w:sz w:val="22"/>
          <w:szCs w:val="22"/>
        </w:rPr>
        <w:t xml:space="preserve"> that </w:t>
      </w:r>
      <w:r w:rsidRPr="00B5538C">
        <w:rPr>
          <w:rFonts w:cstheme="minorHAnsi"/>
          <w:i/>
          <w:color w:val="000000" w:themeColor="text1"/>
          <w:sz w:val="22"/>
          <w:szCs w:val="22"/>
        </w:rPr>
        <w:t>“the radio told us not to go out so we stayed inside”</w:t>
      </w:r>
      <w:r w:rsidRPr="00B5538C">
        <w:rPr>
          <w:rFonts w:cstheme="minorHAnsi"/>
          <w:color w:val="000000" w:themeColor="text1"/>
          <w:sz w:val="22"/>
          <w:szCs w:val="22"/>
        </w:rPr>
        <w:t xml:space="preserve"> (SSVC73). </w:t>
      </w:r>
    </w:p>
    <w:p w14:paraId="464FD8C5" w14:textId="77777777" w:rsidR="00660934" w:rsidRPr="00B5538C" w:rsidRDefault="00660934" w:rsidP="00427BC2">
      <w:pPr>
        <w:spacing w:line="360" w:lineRule="auto"/>
        <w:jc w:val="both"/>
        <w:rPr>
          <w:rFonts w:cstheme="minorHAnsi"/>
          <w:color w:val="000000" w:themeColor="text1"/>
          <w:sz w:val="22"/>
          <w:szCs w:val="22"/>
        </w:rPr>
      </w:pPr>
    </w:p>
    <w:p w14:paraId="003BD3BD" w14:textId="645207E5"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color w:val="000000" w:themeColor="text1"/>
          <w:sz w:val="22"/>
          <w:szCs w:val="22"/>
        </w:rPr>
        <w:t>The last eye calm was that of Cyclone Hollanda on 10</w:t>
      </w:r>
      <w:r w:rsidRPr="00B5538C">
        <w:rPr>
          <w:rFonts w:cstheme="minorHAnsi"/>
          <w:color w:val="000000" w:themeColor="text1"/>
          <w:sz w:val="22"/>
          <w:szCs w:val="22"/>
          <w:vertAlign w:val="superscript"/>
        </w:rPr>
        <w:t>th</w:t>
      </w:r>
      <w:r w:rsidRPr="00B5538C">
        <w:rPr>
          <w:rFonts w:cstheme="minorHAnsi"/>
          <w:color w:val="000000" w:themeColor="text1"/>
          <w:sz w:val="22"/>
          <w:szCs w:val="22"/>
        </w:rPr>
        <w:t xml:space="preserve"> February 1994</w:t>
      </w:r>
      <w:r w:rsidR="00873646">
        <w:rPr>
          <w:rFonts w:cstheme="minorHAnsi"/>
          <w:color w:val="000000" w:themeColor="text1"/>
          <w:sz w:val="22"/>
          <w:szCs w:val="22"/>
        </w:rPr>
        <w:t>. This cyclone</w:t>
      </w:r>
      <w:r w:rsidRPr="00B5538C">
        <w:rPr>
          <w:rFonts w:cstheme="minorHAnsi"/>
          <w:color w:val="000000" w:themeColor="text1"/>
          <w:sz w:val="22"/>
          <w:szCs w:val="22"/>
        </w:rPr>
        <w:t xml:space="preserve"> </w:t>
      </w:r>
      <w:r w:rsidRPr="00B5538C">
        <w:rPr>
          <w:rFonts w:cstheme="minorHAnsi"/>
          <w:sz w:val="22"/>
          <w:szCs w:val="22"/>
        </w:rPr>
        <w:t>did not directly cross Mauritius (as was first predicted), but instead skirted the island 20km to the North West</w:t>
      </w:r>
      <w:r w:rsidRPr="00361C90">
        <w:rPr>
          <w:rStyle w:val="FootnoteReference"/>
        </w:rPr>
        <w:footnoteReference w:id="18"/>
      </w:r>
      <w:r w:rsidRPr="00B5538C">
        <w:rPr>
          <w:rFonts w:cstheme="minorHAnsi"/>
          <w:sz w:val="22"/>
          <w:szCs w:val="22"/>
        </w:rPr>
        <w:t>. Therefore, there is almost no mention of an eye in the archive data, save from one report from residents of Grand Bay and Beau-Bassin (in the North East of the Island). Two interviewees claimed they experienced an eye calm during Hollanda, including one from the North East (</w:t>
      </w:r>
      <w:r w:rsidRPr="00B5538C">
        <w:rPr>
          <w:rFonts w:cstheme="minorHAnsi"/>
          <w:iCs/>
          <w:sz w:val="22"/>
          <w:szCs w:val="22"/>
        </w:rPr>
        <w:t>Pointe aux Biches</w:t>
      </w:r>
      <w:r w:rsidRPr="00B5538C">
        <w:rPr>
          <w:rFonts w:cstheme="minorHAnsi"/>
          <w:sz w:val="22"/>
          <w:szCs w:val="22"/>
        </w:rPr>
        <w:t>) which also provides timings approximately in line with Hollanda:</w:t>
      </w:r>
      <w:r w:rsidR="00BD7C9E">
        <w:rPr>
          <w:rFonts w:cstheme="minorHAnsi"/>
          <w:sz w:val="22"/>
          <w:szCs w:val="22"/>
        </w:rPr>
        <w:t xml:space="preserve"> </w:t>
      </w:r>
    </w:p>
    <w:p w14:paraId="1236A8CB" w14:textId="5E05676C"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rPr>
      </w:pPr>
    </w:p>
    <w:p w14:paraId="60BE6510" w14:textId="467A72D8" w:rsidR="00660934" w:rsidRPr="00B5538C" w:rsidRDefault="00660934" w:rsidP="00141C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iCs/>
          <w:sz w:val="20"/>
        </w:rPr>
      </w:pPr>
      <w:r w:rsidRPr="00B5538C">
        <w:rPr>
          <w:rFonts w:cstheme="minorHAnsi"/>
          <w:i/>
          <w:sz w:val="20"/>
        </w:rPr>
        <w:t xml:space="preserve">“Hollanda went away and came back, when it first came it was a little damage, but when it came back there was a surprising amount of damage, like trees you wouldn’t expect to be brought down were felled … Five o'clock it went and there was the sun, we went outside to pick up the fruits which fell down and then the weather became black and around 8, 8.30 it came back. </w:t>
      </w:r>
      <w:r w:rsidR="00285ACB">
        <w:rPr>
          <w:rFonts w:cstheme="minorHAnsi"/>
          <w:i/>
          <w:sz w:val="20"/>
        </w:rPr>
        <w:t>L</w:t>
      </w:r>
      <w:r w:rsidRPr="00B5538C">
        <w:rPr>
          <w:rFonts w:cstheme="minorHAnsi"/>
          <w:i/>
          <w:sz w:val="20"/>
        </w:rPr>
        <w:t xml:space="preserve">ots of screaming and wild noise” </w:t>
      </w:r>
      <w:r w:rsidRPr="00B5538C">
        <w:rPr>
          <w:rFonts w:cstheme="minorHAnsi"/>
          <w:iCs/>
          <w:sz w:val="20"/>
        </w:rPr>
        <w:t>(SSVC81)</w:t>
      </w:r>
    </w:p>
    <w:p w14:paraId="2C1E53C4" w14:textId="77777777" w:rsidR="00660934" w:rsidRPr="00B5538C" w:rsidRDefault="00660934" w:rsidP="00427BC2">
      <w:pPr>
        <w:spacing w:line="360" w:lineRule="auto"/>
        <w:jc w:val="both"/>
        <w:rPr>
          <w:rFonts w:cstheme="minorHAnsi"/>
          <w:color w:val="000000" w:themeColor="text1"/>
          <w:sz w:val="22"/>
          <w:szCs w:val="22"/>
        </w:rPr>
      </w:pPr>
    </w:p>
    <w:p w14:paraId="2C711FAF" w14:textId="7CAB239D" w:rsidR="00660934" w:rsidRPr="00D756F9" w:rsidRDefault="008F1841" w:rsidP="00427BC2">
      <w:pPr>
        <w:spacing w:line="360" w:lineRule="auto"/>
        <w:jc w:val="both"/>
        <w:rPr>
          <w:rFonts w:cstheme="minorHAnsi"/>
          <w:i/>
          <w:color w:val="000000" w:themeColor="text1"/>
          <w:sz w:val="20"/>
        </w:rPr>
      </w:pPr>
      <w:r w:rsidRPr="00B5538C">
        <w:rPr>
          <w:rFonts w:cstheme="minorHAnsi"/>
          <w:color w:val="000000" w:themeColor="text1"/>
          <w:sz w:val="22"/>
          <w:szCs w:val="22"/>
        </w:rPr>
        <w:t>I</w:t>
      </w:r>
      <w:r w:rsidR="00660934" w:rsidRPr="00B5538C">
        <w:rPr>
          <w:rFonts w:cstheme="minorHAnsi"/>
          <w:color w:val="000000" w:themeColor="text1"/>
          <w:sz w:val="22"/>
          <w:szCs w:val="22"/>
        </w:rPr>
        <w:t>n 2002 cyclone Dina passed 50km to the north of Mauritius, and therefore there is no mention of a lull found anywhere in the archive data.</w:t>
      </w:r>
      <w:r w:rsidR="00660934" w:rsidRPr="00B5538C">
        <w:rPr>
          <w:rFonts w:cstheme="minorHAnsi"/>
          <w:i/>
          <w:color w:val="000000" w:themeColor="text1"/>
          <w:sz w:val="20"/>
        </w:rPr>
        <w:t xml:space="preserve"> </w:t>
      </w:r>
      <w:r w:rsidR="00660934" w:rsidRPr="00B5538C">
        <w:rPr>
          <w:rFonts w:cstheme="minorHAnsi"/>
          <w:color w:val="000000" w:themeColor="text1"/>
          <w:sz w:val="22"/>
          <w:szCs w:val="22"/>
        </w:rPr>
        <w:t xml:space="preserve">Yet the response while Dina moved away from Mauritius also suggests that communities could have once again come outside as soon as possible and may not follow </w:t>
      </w:r>
      <w:r w:rsidRPr="00B5538C">
        <w:rPr>
          <w:rFonts w:cstheme="minorHAnsi"/>
          <w:color w:val="000000" w:themeColor="text1"/>
          <w:sz w:val="22"/>
          <w:szCs w:val="22"/>
        </w:rPr>
        <w:t>the</w:t>
      </w:r>
      <w:r w:rsidR="00660934" w:rsidRPr="00B5538C">
        <w:rPr>
          <w:rFonts w:cstheme="minorHAnsi"/>
          <w:color w:val="000000" w:themeColor="text1"/>
          <w:sz w:val="22"/>
          <w:szCs w:val="22"/>
        </w:rPr>
        <w:t xml:space="preserve"> official warning</w:t>
      </w:r>
      <w:r w:rsidRPr="00B5538C">
        <w:rPr>
          <w:rFonts w:cstheme="minorHAnsi"/>
          <w:color w:val="000000" w:themeColor="text1"/>
          <w:sz w:val="22"/>
          <w:szCs w:val="22"/>
        </w:rPr>
        <w:t>s</w:t>
      </w:r>
      <w:r w:rsidR="00660934" w:rsidRPr="00B5538C">
        <w:rPr>
          <w:rFonts w:cstheme="minorHAnsi"/>
          <w:color w:val="000000" w:themeColor="text1"/>
          <w:sz w:val="22"/>
          <w:szCs w:val="22"/>
        </w:rPr>
        <w:t xml:space="preserve">, as was reported; </w:t>
      </w:r>
      <w:r w:rsidR="00660934" w:rsidRPr="00B5538C">
        <w:rPr>
          <w:rFonts w:cstheme="minorHAnsi"/>
          <w:i/>
          <w:color w:val="000000" w:themeColor="text1"/>
          <w:sz w:val="22"/>
          <w:szCs w:val="22"/>
        </w:rPr>
        <w:t>“the villagers of the North come out with a hatchet, rake and axe to clear and rebuild at first light, while the maximum cyclone warning is still in effect”</w:t>
      </w:r>
      <w:r w:rsidR="00660934" w:rsidRPr="00361C90">
        <w:rPr>
          <w:rStyle w:val="FootnoteReference"/>
        </w:rPr>
        <w:footnoteReference w:id="19"/>
      </w:r>
      <w:r w:rsidR="00660934" w:rsidRPr="00B5538C">
        <w:rPr>
          <w:rFonts w:cstheme="minorHAnsi"/>
          <w:color w:val="000000" w:themeColor="text1"/>
          <w:sz w:val="22"/>
          <w:szCs w:val="22"/>
        </w:rPr>
        <w:t xml:space="preserve"> and </w:t>
      </w:r>
      <w:r w:rsidR="00660934" w:rsidRPr="00B5538C">
        <w:rPr>
          <w:rFonts w:cstheme="minorHAnsi"/>
          <w:i/>
          <w:color w:val="000000" w:themeColor="text1"/>
          <w:sz w:val="22"/>
          <w:szCs w:val="22"/>
        </w:rPr>
        <w:t>“when the maximum alert was still in effect, the villages were already teeming with activity. The daylight attracted men, women and children outside in the streets. It was about seeing everything we heard in the dark during the night.”</w:t>
      </w:r>
      <w:r w:rsidR="00660934" w:rsidRPr="00361C90">
        <w:rPr>
          <w:rStyle w:val="FootnoteReference"/>
        </w:rPr>
        <w:footnoteReference w:id="20"/>
      </w:r>
    </w:p>
    <w:p w14:paraId="5CDCB0F4" w14:textId="2A8F62DB" w:rsidR="007E7B4D" w:rsidRPr="00B5538C" w:rsidRDefault="007E7B4D" w:rsidP="00BD7C9E">
      <w:pPr>
        <w:pStyle w:val="Heading3"/>
      </w:pPr>
      <w:r>
        <w:lastRenderedPageBreak/>
        <w:t xml:space="preserve">Contemporary </w:t>
      </w:r>
      <w:r w:rsidR="001E150D">
        <w:t>p</w:t>
      </w:r>
      <w:r>
        <w:t>erceptions o</w:t>
      </w:r>
      <w:r w:rsidR="002A054E">
        <w:t>f</w:t>
      </w:r>
      <w:r>
        <w:t xml:space="preserve"> the </w:t>
      </w:r>
      <w:r w:rsidR="001E150D">
        <w:t>c</w:t>
      </w:r>
      <w:r>
        <w:t xml:space="preserve">yclone </w:t>
      </w:r>
      <w:r w:rsidR="001E150D">
        <w:t>e</w:t>
      </w:r>
      <w:r>
        <w:t>ye</w:t>
      </w:r>
    </w:p>
    <w:p w14:paraId="0AD95897" w14:textId="5C5CD206" w:rsidR="00660934" w:rsidRPr="00B5538C" w:rsidRDefault="00660934" w:rsidP="00427BC2">
      <w:pPr>
        <w:spacing w:line="360" w:lineRule="auto"/>
        <w:jc w:val="both"/>
        <w:rPr>
          <w:rFonts w:cstheme="minorHAnsi"/>
          <w:sz w:val="22"/>
          <w:szCs w:val="22"/>
        </w:rPr>
      </w:pPr>
      <w:r w:rsidRPr="00B5538C">
        <w:rPr>
          <w:rFonts w:cstheme="minorHAnsi"/>
          <w:sz w:val="22"/>
          <w:szCs w:val="22"/>
        </w:rPr>
        <w:t xml:space="preserve">The community interviews included a number of questions </w:t>
      </w:r>
      <w:r w:rsidRPr="00B5538C">
        <w:rPr>
          <w:rFonts w:cstheme="minorHAnsi"/>
          <w:color w:val="000000" w:themeColor="text1"/>
          <w:sz w:val="22"/>
          <w:szCs w:val="22"/>
        </w:rPr>
        <w:t xml:space="preserve">about </w:t>
      </w:r>
      <w:r w:rsidRPr="00B5538C">
        <w:rPr>
          <w:rFonts w:cstheme="minorHAnsi"/>
          <w:sz w:val="22"/>
          <w:szCs w:val="22"/>
        </w:rPr>
        <w:t xml:space="preserve">the experience of being in a cyclone </w:t>
      </w:r>
      <w:r w:rsidR="000419C2">
        <w:rPr>
          <w:rFonts w:cstheme="minorHAnsi"/>
          <w:sz w:val="22"/>
          <w:szCs w:val="22"/>
        </w:rPr>
        <w:t xml:space="preserve">eye, </w:t>
      </w:r>
      <w:r w:rsidRPr="00B5538C">
        <w:rPr>
          <w:rFonts w:cstheme="minorHAnsi"/>
          <w:sz w:val="22"/>
          <w:szCs w:val="22"/>
        </w:rPr>
        <w:t>and the understanding of the characteristics of cyclones based on past</w:t>
      </w:r>
      <w:r w:rsidR="00894506" w:rsidRPr="00B5538C">
        <w:rPr>
          <w:rFonts w:cstheme="minorHAnsi"/>
          <w:sz w:val="22"/>
          <w:szCs w:val="22"/>
        </w:rPr>
        <w:t xml:space="preserve"> memories</w:t>
      </w:r>
      <w:r w:rsidRPr="00B5538C">
        <w:rPr>
          <w:rFonts w:cstheme="minorHAnsi"/>
          <w:sz w:val="22"/>
          <w:szCs w:val="22"/>
        </w:rPr>
        <w:t>, expectations and perceptions of risk. If th</w:t>
      </w:r>
      <w:r w:rsidR="00894506" w:rsidRPr="00B5538C">
        <w:rPr>
          <w:rFonts w:cstheme="minorHAnsi"/>
          <w:sz w:val="22"/>
          <w:szCs w:val="22"/>
        </w:rPr>
        <w:t>is</w:t>
      </w:r>
      <w:r w:rsidRPr="00B5538C">
        <w:rPr>
          <w:rFonts w:cstheme="minorHAnsi"/>
          <w:sz w:val="22"/>
          <w:szCs w:val="22"/>
        </w:rPr>
        <w:t xml:space="preserve"> </w:t>
      </w:r>
      <w:r w:rsidR="00894506" w:rsidRPr="00B5538C">
        <w:rPr>
          <w:rFonts w:cstheme="minorHAnsi"/>
          <w:sz w:val="22"/>
          <w:szCs w:val="22"/>
        </w:rPr>
        <w:t>data</w:t>
      </w:r>
      <w:r w:rsidRPr="00B5538C">
        <w:rPr>
          <w:rFonts w:cstheme="minorHAnsi"/>
          <w:sz w:val="22"/>
          <w:szCs w:val="22"/>
        </w:rPr>
        <w:t xml:space="preserve"> from participants did not reflect awareness of the potential for a cyclone eye, then an additional question was posed around the framing </w:t>
      </w:r>
      <w:r w:rsidRPr="00B5538C">
        <w:rPr>
          <w:rFonts w:cstheme="minorHAnsi"/>
          <w:i/>
          <w:sz w:val="22"/>
          <w:szCs w:val="22"/>
        </w:rPr>
        <w:t>‘if the sun comes out suddenly, and the wind stops, is it then safe to go outside?</w:t>
      </w:r>
      <w:r w:rsidRPr="00B5538C">
        <w:rPr>
          <w:rFonts w:cstheme="minorHAnsi"/>
          <w:sz w:val="22"/>
          <w:szCs w:val="22"/>
        </w:rPr>
        <w:t>’. The majority of interviewees had responses that either directly mentioned the eye or suggest</w:t>
      </w:r>
      <w:r w:rsidR="00894506" w:rsidRPr="00B5538C">
        <w:rPr>
          <w:rFonts w:cstheme="minorHAnsi"/>
          <w:sz w:val="22"/>
          <w:szCs w:val="22"/>
        </w:rPr>
        <w:t>ed</w:t>
      </w:r>
      <w:r w:rsidRPr="00B5538C">
        <w:rPr>
          <w:rFonts w:cstheme="minorHAnsi"/>
          <w:sz w:val="22"/>
          <w:szCs w:val="22"/>
        </w:rPr>
        <w:t xml:space="preserve"> awareness of the central calm (such as needing to wait for an </w:t>
      </w:r>
      <w:r w:rsidR="00A25CA4" w:rsidRPr="00B5538C">
        <w:rPr>
          <w:rFonts w:cstheme="minorHAnsi"/>
          <w:sz w:val="22"/>
          <w:szCs w:val="22"/>
        </w:rPr>
        <w:t>‘</w:t>
      </w:r>
      <w:r w:rsidRPr="00B5538C">
        <w:rPr>
          <w:rFonts w:cstheme="minorHAnsi"/>
          <w:sz w:val="22"/>
          <w:szCs w:val="22"/>
        </w:rPr>
        <w:t>all clear</w:t>
      </w:r>
      <w:r w:rsidR="00A25CA4" w:rsidRPr="00B5538C">
        <w:rPr>
          <w:rFonts w:cstheme="minorHAnsi"/>
          <w:sz w:val="22"/>
          <w:szCs w:val="22"/>
        </w:rPr>
        <w:t>’</w:t>
      </w:r>
      <w:r w:rsidRPr="00B5538C">
        <w:rPr>
          <w:rFonts w:cstheme="minorHAnsi"/>
          <w:sz w:val="22"/>
          <w:szCs w:val="22"/>
        </w:rPr>
        <w:t xml:space="preserve"> before going outside). Yet, 16 interviewees had responses which suggest they may have no awareness </w:t>
      </w:r>
      <w:r w:rsidR="00894506" w:rsidRPr="00B5538C">
        <w:rPr>
          <w:rFonts w:cstheme="minorHAnsi"/>
          <w:sz w:val="22"/>
          <w:szCs w:val="22"/>
        </w:rPr>
        <w:t>of cyclone</w:t>
      </w:r>
      <w:r w:rsidRPr="00B5538C">
        <w:rPr>
          <w:rFonts w:cstheme="minorHAnsi"/>
          <w:sz w:val="22"/>
          <w:szCs w:val="22"/>
        </w:rPr>
        <w:t xml:space="preserve"> eye</w:t>
      </w:r>
      <w:r w:rsidR="00894506" w:rsidRPr="00B5538C">
        <w:rPr>
          <w:rFonts w:cstheme="minorHAnsi"/>
          <w:sz w:val="22"/>
          <w:szCs w:val="22"/>
        </w:rPr>
        <w:t>s</w:t>
      </w:r>
      <w:r w:rsidRPr="00B5538C">
        <w:rPr>
          <w:rFonts w:cstheme="minorHAnsi"/>
          <w:sz w:val="22"/>
          <w:szCs w:val="22"/>
        </w:rPr>
        <w:t>, for example:</w:t>
      </w:r>
    </w:p>
    <w:p w14:paraId="5855A6EE" w14:textId="21775B2A" w:rsidR="00660934" w:rsidRPr="00B5538C" w:rsidRDefault="00660934" w:rsidP="00427BC2">
      <w:pPr>
        <w:spacing w:line="360" w:lineRule="auto"/>
        <w:jc w:val="both"/>
        <w:rPr>
          <w:rFonts w:cstheme="minorHAnsi"/>
          <w:sz w:val="22"/>
          <w:szCs w:val="22"/>
        </w:rPr>
      </w:pPr>
      <w:r w:rsidRPr="00B5538C">
        <w:rPr>
          <w:rFonts w:cstheme="minorHAnsi"/>
          <w:sz w:val="22"/>
          <w:szCs w:val="22"/>
        </w:rPr>
        <w:t xml:space="preserve">      </w:t>
      </w:r>
    </w:p>
    <w:p w14:paraId="68F1D18C"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ind w:left="720"/>
        <w:contextualSpacing/>
        <w:jc w:val="both"/>
        <w:rPr>
          <w:rFonts w:cstheme="minorHAnsi"/>
          <w:color w:val="000000"/>
          <w:sz w:val="20"/>
          <w:szCs w:val="20"/>
        </w:rPr>
      </w:pPr>
      <w:r w:rsidRPr="00B5538C">
        <w:rPr>
          <w:rFonts w:cstheme="minorHAnsi"/>
          <w:i/>
          <w:color w:val="000000"/>
          <w:sz w:val="20"/>
          <w:szCs w:val="20"/>
        </w:rPr>
        <w:t xml:space="preserve">“If the wind and rain go away and the sun comes out it means the cyclone has gone, now start cleaning” </w:t>
      </w:r>
      <w:r w:rsidRPr="00B5538C">
        <w:rPr>
          <w:rFonts w:cstheme="minorHAnsi"/>
          <w:iCs/>
          <w:color w:val="000000"/>
          <w:sz w:val="20"/>
          <w:szCs w:val="20"/>
        </w:rPr>
        <w:t>(SSVC47)</w:t>
      </w:r>
    </w:p>
    <w:p w14:paraId="2000E6F1"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contextualSpacing/>
        <w:jc w:val="both"/>
        <w:rPr>
          <w:rFonts w:cstheme="minorHAnsi"/>
          <w:color w:val="000000"/>
          <w:sz w:val="20"/>
          <w:szCs w:val="20"/>
        </w:rPr>
      </w:pPr>
    </w:p>
    <w:p w14:paraId="346CE202" w14:textId="1727CE14" w:rsidR="00A76714" w:rsidRPr="004110E1" w:rsidRDefault="0069162D" w:rsidP="00427BC2">
      <w:pPr>
        <w:tabs>
          <w:tab w:val="left" w:pos="1280"/>
        </w:tabs>
        <w:spacing w:line="360" w:lineRule="auto"/>
        <w:contextualSpacing/>
        <w:jc w:val="both"/>
        <w:rPr>
          <w:rFonts w:cstheme="minorHAnsi"/>
          <w:color w:val="000000" w:themeColor="text1"/>
          <w:sz w:val="22"/>
          <w:szCs w:val="22"/>
        </w:rPr>
      </w:pPr>
      <w:r w:rsidRPr="00B5538C">
        <w:rPr>
          <w:rFonts w:cstheme="minorHAnsi"/>
          <w:sz w:val="22"/>
          <w:szCs w:val="22"/>
        </w:rPr>
        <w:t>In addition</w:t>
      </w:r>
      <w:r w:rsidR="00894506" w:rsidRPr="00B5538C">
        <w:rPr>
          <w:rFonts w:cstheme="minorHAnsi"/>
          <w:sz w:val="22"/>
          <w:szCs w:val="22"/>
        </w:rPr>
        <w:t>,</w:t>
      </w:r>
      <w:r w:rsidR="00660934" w:rsidRPr="00B5538C">
        <w:rPr>
          <w:rFonts w:cstheme="minorHAnsi"/>
          <w:sz w:val="22"/>
          <w:szCs w:val="22"/>
        </w:rPr>
        <w:t xml:space="preserve"> 22 participants did not mention the eye or the possibility for a lull. This included 18 interviewees who only described cyclones in the terms of a linear progression and decline of severity using the warning class system</w:t>
      </w:r>
      <w:r w:rsidR="0055355C">
        <w:rPr>
          <w:rFonts w:cstheme="minorHAnsi"/>
          <w:sz w:val="22"/>
          <w:szCs w:val="22"/>
        </w:rPr>
        <w:t>; that is</w:t>
      </w:r>
      <w:r w:rsidR="00660934" w:rsidRPr="00B5538C">
        <w:rPr>
          <w:rFonts w:cstheme="minorHAnsi"/>
          <w:sz w:val="22"/>
          <w:szCs w:val="22"/>
        </w:rPr>
        <w:t xml:space="preserve"> after </w:t>
      </w:r>
      <w:r w:rsidR="00660934" w:rsidRPr="00B5538C">
        <w:rPr>
          <w:rFonts w:cstheme="minorHAnsi"/>
          <w:color w:val="000000" w:themeColor="text1"/>
          <w:sz w:val="22"/>
          <w:szCs w:val="22"/>
        </w:rPr>
        <w:t xml:space="preserve">the warning reaches class four, any decline in the storm conditions may be interpreted as a result of the cyclone coming to an end. An additional ten responses included misunderstandings of cyclones, ranging from the potential physical characteristics, the warning stages, the mischaracterisation of the eye as a recurve, the duration of the calm and others. Both these groups were diverse, with a </w:t>
      </w:r>
      <w:r w:rsidR="00660934" w:rsidRPr="004110E1">
        <w:rPr>
          <w:rFonts w:cstheme="minorHAnsi"/>
          <w:color w:val="000000" w:themeColor="text1"/>
          <w:sz w:val="22"/>
          <w:szCs w:val="22"/>
        </w:rPr>
        <w:t>range of demographics</w:t>
      </w:r>
      <w:r w:rsidR="0055355C" w:rsidRPr="004110E1">
        <w:rPr>
          <w:rFonts w:cstheme="minorHAnsi"/>
          <w:color w:val="000000" w:themeColor="text1"/>
          <w:sz w:val="22"/>
          <w:szCs w:val="22"/>
        </w:rPr>
        <w:t>, suggesting no particular pattern to those who remembered or forgot the cyclone eye.</w:t>
      </w:r>
      <w:r w:rsidR="00A76714" w:rsidRPr="004110E1">
        <w:rPr>
          <w:rFonts w:cstheme="minorHAnsi"/>
          <w:color w:val="000000" w:themeColor="text1"/>
          <w:sz w:val="22"/>
          <w:szCs w:val="22"/>
        </w:rPr>
        <w:t xml:space="preserve"> It is worth noting that secondary school education in Mauritius includes lessons on cyclones and their structure, and there have been several awareness</w:t>
      </w:r>
      <w:r w:rsidR="00C322F0" w:rsidRPr="004110E1">
        <w:rPr>
          <w:rFonts w:cstheme="minorHAnsi"/>
          <w:color w:val="000000" w:themeColor="text1"/>
          <w:sz w:val="22"/>
          <w:szCs w:val="22"/>
        </w:rPr>
        <w:t>-</w:t>
      </w:r>
      <w:r w:rsidR="00A76714" w:rsidRPr="004110E1">
        <w:rPr>
          <w:rFonts w:cstheme="minorHAnsi"/>
          <w:color w:val="000000" w:themeColor="text1"/>
          <w:sz w:val="22"/>
          <w:szCs w:val="22"/>
        </w:rPr>
        <w:t>ra</w:t>
      </w:r>
      <w:r w:rsidR="00C322F0" w:rsidRPr="004110E1">
        <w:rPr>
          <w:rFonts w:cstheme="minorHAnsi"/>
          <w:color w:val="000000" w:themeColor="text1"/>
          <w:sz w:val="22"/>
          <w:szCs w:val="22"/>
        </w:rPr>
        <w:t>i</w:t>
      </w:r>
      <w:r w:rsidR="00A76714" w:rsidRPr="004110E1">
        <w:rPr>
          <w:rFonts w:cstheme="minorHAnsi"/>
          <w:color w:val="000000" w:themeColor="text1"/>
          <w:sz w:val="22"/>
          <w:szCs w:val="22"/>
        </w:rPr>
        <w:t>sing in</w:t>
      </w:r>
      <w:r w:rsidR="00C322F0" w:rsidRPr="004110E1">
        <w:rPr>
          <w:rFonts w:cstheme="minorHAnsi"/>
          <w:color w:val="000000" w:themeColor="text1"/>
          <w:sz w:val="22"/>
          <w:szCs w:val="22"/>
        </w:rPr>
        <w:t>i</w:t>
      </w:r>
      <w:r w:rsidR="00A76714" w:rsidRPr="004110E1">
        <w:rPr>
          <w:rFonts w:cstheme="minorHAnsi"/>
          <w:color w:val="000000" w:themeColor="text1"/>
          <w:sz w:val="22"/>
          <w:szCs w:val="22"/>
        </w:rPr>
        <w:t>ti</w:t>
      </w:r>
      <w:r w:rsidR="00C322F0" w:rsidRPr="004110E1">
        <w:rPr>
          <w:rFonts w:cstheme="minorHAnsi"/>
          <w:color w:val="000000" w:themeColor="text1"/>
          <w:sz w:val="22"/>
          <w:szCs w:val="22"/>
        </w:rPr>
        <w:t>ati</w:t>
      </w:r>
      <w:r w:rsidR="00A76714" w:rsidRPr="004110E1">
        <w:rPr>
          <w:rFonts w:cstheme="minorHAnsi"/>
          <w:color w:val="000000" w:themeColor="text1"/>
          <w:sz w:val="22"/>
          <w:szCs w:val="22"/>
        </w:rPr>
        <w:t>ves and publications</w:t>
      </w:r>
      <w:r w:rsidR="00A76714" w:rsidRPr="004110E1">
        <w:rPr>
          <w:color w:val="000000" w:themeColor="text1"/>
          <w:vertAlign w:val="superscript"/>
        </w:rPr>
        <w:footnoteReference w:id="21"/>
      </w:r>
      <w:r w:rsidR="00A76714" w:rsidRPr="004110E1">
        <w:rPr>
          <w:rFonts w:cstheme="minorHAnsi"/>
          <w:color w:val="000000" w:themeColor="text1"/>
          <w:sz w:val="22"/>
          <w:szCs w:val="22"/>
          <w:vertAlign w:val="superscript"/>
        </w:rPr>
        <w:t xml:space="preserve"> </w:t>
      </w:r>
      <w:r w:rsidR="00A76714" w:rsidRPr="004110E1">
        <w:rPr>
          <w:rFonts w:cstheme="minorHAnsi"/>
          <w:color w:val="000000" w:themeColor="text1"/>
          <w:sz w:val="22"/>
          <w:szCs w:val="22"/>
        </w:rPr>
        <w:t>that include details about past cyclones</w:t>
      </w:r>
      <w:r w:rsidR="00A31D4A" w:rsidRPr="004110E1">
        <w:rPr>
          <w:rFonts w:cstheme="minorHAnsi"/>
          <w:color w:val="000000" w:themeColor="text1"/>
          <w:sz w:val="22"/>
          <w:szCs w:val="22"/>
        </w:rPr>
        <w:t xml:space="preserve"> in the past. This might explain a certain level of complacency surrounding knowledge regarding cyclones</w:t>
      </w:r>
      <w:r w:rsidR="00B442E6" w:rsidRPr="004110E1">
        <w:rPr>
          <w:rFonts w:cstheme="minorHAnsi"/>
          <w:color w:val="000000" w:themeColor="text1"/>
          <w:sz w:val="22"/>
          <w:szCs w:val="22"/>
        </w:rPr>
        <w:t>.</w:t>
      </w:r>
      <w:r w:rsidR="00A31D4A" w:rsidRPr="004110E1">
        <w:rPr>
          <w:rFonts w:cstheme="minorHAnsi"/>
          <w:color w:val="000000" w:themeColor="text1"/>
          <w:sz w:val="22"/>
          <w:szCs w:val="22"/>
        </w:rPr>
        <w:t xml:space="preserve"> </w:t>
      </w:r>
      <w:r w:rsidR="00B442E6" w:rsidRPr="004110E1">
        <w:rPr>
          <w:rFonts w:cstheme="minorHAnsi"/>
          <w:color w:val="000000" w:themeColor="text1"/>
          <w:sz w:val="22"/>
          <w:szCs w:val="22"/>
        </w:rPr>
        <w:t>The</w:t>
      </w:r>
      <w:r w:rsidR="00A76714" w:rsidRPr="004110E1">
        <w:rPr>
          <w:rFonts w:cstheme="minorHAnsi"/>
          <w:color w:val="000000" w:themeColor="text1"/>
          <w:sz w:val="22"/>
          <w:szCs w:val="22"/>
        </w:rPr>
        <w:t xml:space="preserve"> data</w:t>
      </w:r>
      <w:r w:rsidR="00B442E6" w:rsidRPr="004110E1">
        <w:rPr>
          <w:rFonts w:cstheme="minorHAnsi"/>
          <w:color w:val="000000" w:themeColor="text1"/>
          <w:sz w:val="22"/>
          <w:szCs w:val="22"/>
        </w:rPr>
        <w:t xml:space="preserve"> </w:t>
      </w:r>
      <w:r w:rsidR="00931378" w:rsidRPr="004110E1">
        <w:rPr>
          <w:rFonts w:cstheme="minorHAnsi"/>
          <w:color w:val="000000" w:themeColor="text1"/>
          <w:sz w:val="22"/>
          <w:szCs w:val="22"/>
        </w:rPr>
        <w:t>collected</w:t>
      </w:r>
      <w:r w:rsidR="00B442E6" w:rsidRPr="004110E1">
        <w:rPr>
          <w:rFonts w:cstheme="minorHAnsi"/>
          <w:color w:val="000000" w:themeColor="text1"/>
          <w:sz w:val="22"/>
          <w:szCs w:val="22"/>
        </w:rPr>
        <w:t xml:space="preserve"> here</w:t>
      </w:r>
      <w:r w:rsidR="00A76714" w:rsidRPr="004110E1">
        <w:rPr>
          <w:rFonts w:cstheme="minorHAnsi"/>
          <w:color w:val="000000" w:themeColor="text1"/>
          <w:sz w:val="22"/>
          <w:szCs w:val="22"/>
        </w:rPr>
        <w:t xml:space="preserve"> certainly </w:t>
      </w:r>
      <w:r w:rsidR="00A17F05" w:rsidRPr="004110E1">
        <w:rPr>
          <w:rFonts w:cstheme="minorHAnsi"/>
          <w:color w:val="000000" w:themeColor="text1"/>
          <w:sz w:val="22"/>
          <w:szCs w:val="22"/>
        </w:rPr>
        <w:t>question</w:t>
      </w:r>
      <w:r w:rsidR="00A76714" w:rsidRPr="004110E1">
        <w:rPr>
          <w:rFonts w:cstheme="minorHAnsi"/>
          <w:color w:val="000000" w:themeColor="text1"/>
          <w:sz w:val="22"/>
          <w:szCs w:val="22"/>
        </w:rPr>
        <w:t xml:space="preserve"> the claim made in the Mauritius Times in 1994 that “every EVS student [secondary school] today knows … the centre of the cyclone system”</w:t>
      </w:r>
      <w:r w:rsidR="00A76714" w:rsidRPr="004110E1">
        <w:rPr>
          <w:rFonts w:cstheme="minorHAnsi"/>
          <w:color w:val="000000" w:themeColor="text1"/>
          <w:vertAlign w:val="superscript"/>
        </w:rPr>
        <w:footnoteReference w:id="22"/>
      </w:r>
      <w:r w:rsidR="00A76714" w:rsidRPr="004110E1">
        <w:rPr>
          <w:rFonts w:cstheme="minorHAnsi"/>
          <w:color w:val="000000" w:themeColor="text1"/>
          <w:sz w:val="22"/>
          <w:szCs w:val="22"/>
        </w:rPr>
        <w:t>.</w:t>
      </w:r>
    </w:p>
    <w:p w14:paraId="1FAE5D14" w14:textId="77777777" w:rsidR="00660934" w:rsidRPr="004110E1" w:rsidRDefault="00660934" w:rsidP="00427BC2">
      <w:pPr>
        <w:spacing w:line="360" w:lineRule="auto"/>
        <w:jc w:val="both"/>
        <w:rPr>
          <w:rFonts w:cstheme="minorHAnsi"/>
          <w:color w:val="000000" w:themeColor="text1"/>
          <w:sz w:val="22"/>
          <w:szCs w:val="22"/>
        </w:rPr>
      </w:pPr>
    </w:p>
    <w:p w14:paraId="7F3590DE" w14:textId="169339F5" w:rsidR="00660934" w:rsidRPr="00B5538C" w:rsidRDefault="00032C33" w:rsidP="001E150D">
      <w:pPr>
        <w:pStyle w:val="Heading3"/>
      </w:pPr>
      <w:bookmarkStart w:id="8" w:name="_Toc13236465"/>
      <w:bookmarkStart w:id="9" w:name="_Toc17124398"/>
      <w:bookmarkStart w:id="10" w:name="_Toc33602287"/>
      <w:r w:rsidRPr="00B5538C">
        <w:t xml:space="preserve">3.2 </w:t>
      </w:r>
      <w:r w:rsidR="00660934" w:rsidRPr="00B5538C">
        <w:t>Seasonal timing</w:t>
      </w:r>
      <w:bookmarkEnd w:id="8"/>
      <w:bookmarkEnd w:id="9"/>
      <w:bookmarkEnd w:id="10"/>
    </w:p>
    <w:p w14:paraId="3580A039" w14:textId="7963168B" w:rsidR="00660934" w:rsidRDefault="00660934" w:rsidP="00427BC2">
      <w:pPr>
        <w:spacing w:line="360" w:lineRule="auto"/>
        <w:jc w:val="both"/>
        <w:rPr>
          <w:rFonts w:cstheme="minorHAnsi"/>
          <w:sz w:val="22"/>
          <w:szCs w:val="22"/>
        </w:rPr>
      </w:pPr>
      <w:r w:rsidRPr="00B5538C">
        <w:rPr>
          <w:rFonts w:cstheme="minorHAnsi"/>
          <w:sz w:val="22"/>
          <w:szCs w:val="22"/>
        </w:rPr>
        <w:t xml:space="preserve">While the current official cyclone season </w:t>
      </w:r>
      <w:r w:rsidR="000646EE">
        <w:rPr>
          <w:rFonts w:cstheme="minorHAnsi"/>
          <w:sz w:val="22"/>
          <w:szCs w:val="22"/>
        </w:rPr>
        <w:t>is categorised as running</w:t>
      </w:r>
      <w:r w:rsidR="000646EE" w:rsidRPr="00B5538C">
        <w:rPr>
          <w:rFonts w:cstheme="minorHAnsi"/>
          <w:sz w:val="22"/>
          <w:szCs w:val="22"/>
        </w:rPr>
        <w:t xml:space="preserve"> </w:t>
      </w:r>
      <w:r w:rsidRPr="00B5538C">
        <w:rPr>
          <w:rFonts w:cstheme="minorHAnsi"/>
          <w:sz w:val="22"/>
          <w:szCs w:val="22"/>
        </w:rPr>
        <w:t>from 1</w:t>
      </w:r>
      <w:r w:rsidRPr="00B5538C">
        <w:rPr>
          <w:rFonts w:cstheme="minorHAnsi"/>
          <w:sz w:val="22"/>
          <w:szCs w:val="22"/>
          <w:vertAlign w:val="superscript"/>
        </w:rPr>
        <w:t>st</w:t>
      </w:r>
      <w:r w:rsidRPr="00B5538C">
        <w:rPr>
          <w:rFonts w:cstheme="minorHAnsi"/>
          <w:sz w:val="22"/>
          <w:szCs w:val="22"/>
        </w:rPr>
        <w:t xml:space="preserve"> November until 15</w:t>
      </w:r>
      <w:r w:rsidRPr="00B5538C">
        <w:rPr>
          <w:rFonts w:cstheme="minorHAnsi"/>
          <w:sz w:val="22"/>
          <w:szCs w:val="22"/>
          <w:vertAlign w:val="superscript"/>
        </w:rPr>
        <w:t>th</w:t>
      </w:r>
      <w:r w:rsidRPr="00B5538C">
        <w:rPr>
          <w:rFonts w:cstheme="minorHAnsi"/>
          <w:sz w:val="22"/>
          <w:szCs w:val="22"/>
        </w:rPr>
        <w:t xml:space="preserve"> May </w:t>
      </w:r>
      <w:r w:rsidRPr="00B5538C">
        <w:rPr>
          <w:rFonts w:cstheme="minorHAnsi"/>
          <w:sz w:val="22"/>
          <w:szCs w:val="22"/>
        </w:rPr>
        <w:fldChar w:fldCharType="begin" w:fldLock="1"/>
      </w:r>
      <w:r w:rsidRPr="00B5538C">
        <w:rPr>
          <w:rFonts w:cstheme="minorHAnsi"/>
          <w:sz w:val="22"/>
          <w:szCs w:val="22"/>
        </w:rPr>
        <w:instrText>ADDIN CSL_CITATION {"citationItems":[{"id":"ITEM-1","itemData":{"URL":"http://environment.govmu.org/English//DOCUMENTS/NDS EDITION 2015.PDF","abstract":"Mr . Ane er ood S ook har ee a i s a mi s er, a co war d an d an as s h ol e, of t h e wor s t k i n d.","author":[{"dropping-particle":"","family":"NDRRMC","given":"","non-dropping-particle":"","parse-names":false,"suffix":""}],"container-title":"National Policy Document","id":"ITEM-1","issued":{"date-parts":[["2015"]]},"page":"287","publisher-place":"Port Louis","title":"National Disasters Scheme","type":"webpage"},"uris":["http://www.mendeley.com/documents/?uuid=0689b67a-b691-4f68-9475-de9e314b41d5"]}],"mendeley":{"formattedCitation":"(NDRRMC, 2015)","plainTextFormattedCitation":"(NDRRMC, 2015)","previouslyFormattedCitation":"(NDRRMC, 2015)"},"properties":{"noteIndex":0},"schema":"https://github.com/citation-style-language/schema/raw/master/csl-citation.json"}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(NDRRMC, 2015)</w:t>
      </w:r>
      <w:r w:rsidRPr="00B5538C">
        <w:rPr>
          <w:rFonts w:cstheme="minorHAnsi"/>
          <w:sz w:val="22"/>
          <w:szCs w:val="22"/>
        </w:rPr>
        <w:fldChar w:fldCharType="end"/>
      </w:r>
      <w:r w:rsidRPr="00B5538C">
        <w:rPr>
          <w:rFonts w:cstheme="minorHAnsi"/>
          <w:sz w:val="22"/>
          <w:szCs w:val="22"/>
        </w:rPr>
        <w:t xml:space="preserve">, this </w:t>
      </w:r>
      <w:r w:rsidR="00CC41C7">
        <w:rPr>
          <w:rFonts w:cstheme="minorHAnsi"/>
          <w:sz w:val="22"/>
          <w:szCs w:val="22"/>
        </w:rPr>
        <w:t>has</w:t>
      </w:r>
      <w:r w:rsidR="00CC41C7" w:rsidRPr="00B5538C">
        <w:rPr>
          <w:rFonts w:cstheme="minorHAnsi"/>
          <w:sz w:val="22"/>
          <w:szCs w:val="22"/>
        </w:rPr>
        <w:t xml:space="preserve"> </w:t>
      </w:r>
      <w:r w:rsidRPr="00B5538C">
        <w:rPr>
          <w:rFonts w:cstheme="minorHAnsi"/>
          <w:sz w:val="22"/>
          <w:szCs w:val="22"/>
        </w:rPr>
        <w:t>not always</w:t>
      </w:r>
      <w:r w:rsidR="00CC41C7">
        <w:rPr>
          <w:rFonts w:cstheme="minorHAnsi"/>
          <w:sz w:val="22"/>
          <w:szCs w:val="22"/>
        </w:rPr>
        <w:t xml:space="preserve"> been</w:t>
      </w:r>
      <w:r w:rsidRPr="00B5538C">
        <w:rPr>
          <w:rFonts w:cstheme="minorHAnsi"/>
          <w:sz w:val="22"/>
          <w:szCs w:val="22"/>
        </w:rPr>
        <w:t xml:space="preserve"> the case. The perception that the seasonal timing of cyclones has changed is found as early as 1708</w:t>
      </w:r>
      <w:r w:rsidR="00CC41C7">
        <w:rPr>
          <w:rFonts w:cstheme="minorHAnsi"/>
          <w:sz w:val="22"/>
          <w:szCs w:val="22"/>
        </w:rPr>
        <w:t>,</w:t>
      </w:r>
      <w:r w:rsidRPr="00B5538C">
        <w:rPr>
          <w:rFonts w:cstheme="minorHAnsi"/>
          <w:sz w:val="22"/>
          <w:szCs w:val="22"/>
        </w:rPr>
        <w:t xml:space="preserve"> in François Leguat’s</w:t>
      </w:r>
      <w:r w:rsidRPr="00361C90">
        <w:rPr>
          <w:rStyle w:val="FootnoteReference"/>
        </w:rPr>
        <w:footnoteReference w:id="23"/>
      </w:r>
      <w:r w:rsidRPr="00B5538C">
        <w:rPr>
          <w:rFonts w:cstheme="minorHAnsi"/>
          <w:sz w:val="22"/>
          <w:szCs w:val="22"/>
        </w:rPr>
        <w:t xml:space="preserve"> travelogue</w:t>
      </w:r>
      <w:r w:rsidR="00CC41C7">
        <w:rPr>
          <w:rFonts w:cstheme="minorHAnsi"/>
          <w:sz w:val="22"/>
          <w:szCs w:val="22"/>
        </w:rPr>
        <w:t>:</w:t>
      </w:r>
      <w:r w:rsidR="00A25CA4" w:rsidRPr="00B5538C">
        <w:rPr>
          <w:rFonts w:cstheme="minorHAnsi"/>
          <w:sz w:val="22"/>
          <w:szCs w:val="22"/>
        </w:rPr>
        <w:t xml:space="preserve"> </w:t>
      </w:r>
      <w:r w:rsidRPr="00B5538C">
        <w:rPr>
          <w:rFonts w:cstheme="minorHAnsi"/>
          <w:sz w:val="22"/>
          <w:szCs w:val="22"/>
        </w:rPr>
        <w:t>“</w:t>
      </w:r>
      <w:r w:rsidRPr="00B5538C">
        <w:rPr>
          <w:rFonts w:cstheme="minorHAnsi"/>
          <w:i/>
          <w:sz w:val="22"/>
          <w:szCs w:val="22"/>
        </w:rPr>
        <w:t xml:space="preserve">Hurricanes … </w:t>
      </w:r>
      <w:r w:rsidRPr="00B5538C">
        <w:rPr>
          <w:rFonts w:cstheme="minorHAnsi"/>
          <w:i/>
          <w:sz w:val="22"/>
          <w:szCs w:val="22"/>
        </w:rPr>
        <w:lastRenderedPageBreak/>
        <w:t>formerly frequent, have become rare; when a hurricane arrives, it is never until February 9</w:t>
      </w:r>
      <w:r w:rsidRPr="00B5538C">
        <w:rPr>
          <w:rFonts w:cstheme="minorHAnsi"/>
          <w:i/>
          <w:sz w:val="22"/>
          <w:szCs w:val="22"/>
          <w:vertAlign w:val="superscript"/>
        </w:rPr>
        <w:t>th</w:t>
      </w:r>
      <w:r w:rsidRPr="00B5538C">
        <w:rPr>
          <w:rFonts w:cstheme="minorHAnsi"/>
          <w:sz w:val="22"/>
          <w:szCs w:val="22"/>
        </w:rPr>
        <w:t>”</w:t>
      </w:r>
      <w:r w:rsidRPr="00361C90">
        <w:rPr>
          <w:rStyle w:val="FootnoteReference"/>
        </w:rPr>
        <w:footnoteReference w:id="24"/>
      </w:r>
      <w:r w:rsidRPr="00B5538C">
        <w:rPr>
          <w:rFonts w:cstheme="minorHAnsi"/>
          <w:sz w:val="22"/>
          <w:szCs w:val="22"/>
        </w:rPr>
        <w:t xml:space="preserve">. Pridham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{"citationItems":[{"id":"ITEM-1","itemData":{"author":[{"dropping-particle":"","family":"Pridham","given":"Charles","non-dropping-particle":"","parse-names":false,"suffix":""}],"id":"ITEM-1","issued":{"date-parts":[["1849"]]},"publisher":"T and W Boone","publisher-place":"London","title":"An Historical, Political, and Statistical Account of Mauritius and its dependencies","type":"book"},"locator":"241","suppress-author":1,"uris":["http://www.mendeley.com/documents/?uuid=3d64aad7-e3d8-44b3-89ef-28e947aa190b"]}],"mendeley":{"formattedCitation":"(1849, p. 241)","plainTextFormattedCitation":"(1849, p. 241)","previouslyFormattedCitation":"(1849, p. 241)"},"properties":{"noteIndex":0},"schema":"https://github.com/citation-style-language/schema/raw/master/csl-citation.json"}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(1849, p. 241)</w:t>
      </w:r>
      <w:r w:rsidRPr="00B5538C">
        <w:rPr>
          <w:rFonts w:cstheme="minorHAnsi"/>
          <w:sz w:val="22"/>
          <w:szCs w:val="22"/>
        </w:rPr>
        <w:fldChar w:fldCharType="end"/>
      </w:r>
      <w:r w:rsidRPr="00B5538C">
        <w:rPr>
          <w:rFonts w:cstheme="minorHAnsi"/>
          <w:sz w:val="22"/>
          <w:szCs w:val="22"/>
        </w:rPr>
        <w:t>, a historian and colonial chronicler</w:t>
      </w:r>
      <w:r w:rsidR="005B69FE">
        <w:rPr>
          <w:rFonts w:cstheme="minorHAnsi"/>
          <w:sz w:val="22"/>
          <w:szCs w:val="22"/>
        </w:rPr>
        <w:t>,</w:t>
      </w:r>
      <w:r w:rsidRPr="00B5538C">
        <w:rPr>
          <w:rFonts w:cstheme="minorHAnsi"/>
          <w:sz w:val="22"/>
          <w:szCs w:val="22"/>
        </w:rPr>
        <w:t xml:space="preserve"> </w:t>
      </w:r>
      <w:r w:rsidR="00D96078" w:rsidRPr="00B5538C">
        <w:rPr>
          <w:rFonts w:cstheme="minorHAnsi"/>
          <w:sz w:val="22"/>
          <w:szCs w:val="22"/>
        </w:rPr>
        <w:t>note</w:t>
      </w:r>
      <w:r w:rsidR="00D96078">
        <w:rPr>
          <w:rFonts w:cstheme="minorHAnsi"/>
          <w:sz w:val="22"/>
          <w:szCs w:val="22"/>
        </w:rPr>
        <w:t>d</w:t>
      </w:r>
      <w:r w:rsidR="00D96078" w:rsidRPr="00B5538C">
        <w:rPr>
          <w:rFonts w:cstheme="minorHAnsi"/>
          <w:sz w:val="22"/>
          <w:szCs w:val="22"/>
        </w:rPr>
        <w:t xml:space="preserve"> </w:t>
      </w:r>
      <w:r w:rsidRPr="00B5538C">
        <w:rPr>
          <w:rFonts w:cstheme="minorHAnsi"/>
          <w:sz w:val="22"/>
          <w:szCs w:val="22"/>
        </w:rPr>
        <w:t>that “</w:t>
      </w:r>
      <w:r w:rsidRPr="00B5538C">
        <w:rPr>
          <w:rFonts w:cstheme="minorHAnsi"/>
          <w:i/>
          <w:sz w:val="22"/>
          <w:szCs w:val="22"/>
        </w:rPr>
        <w:t xml:space="preserve">Hurricanes were constant in </w:t>
      </w:r>
      <w:r w:rsidR="009E5FFD">
        <w:rPr>
          <w:rFonts w:cstheme="minorHAnsi"/>
          <w:i/>
          <w:sz w:val="22"/>
          <w:szCs w:val="22"/>
        </w:rPr>
        <w:t>[February]</w:t>
      </w:r>
      <w:r w:rsidRPr="00B5538C">
        <w:rPr>
          <w:rFonts w:cstheme="minorHAnsi"/>
          <w:i/>
          <w:sz w:val="22"/>
          <w:szCs w:val="22"/>
        </w:rPr>
        <w:t xml:space="preserve"> till 1789: since then less frequent, but the inhabitants prepare for them, in case they should renew their periodical ravages</w:t>
      </w:r>
      <w:r w:rsidRPr="00B5538C">
        <w:rPr>
          <w:rFonts w:cstheme="minorHAnsi"/>
          <w:sz w:val="22"/>
          <w:szCs w:val="22"/>
        </w:rPr>
        <w:t xml:space="preserve">”. </w:t>
      </w:r>
      <w:r w:rsidR="003F17AC">
        <w:rPr>
          <w:rFonts w:cstheme="minorHAnsi"/>
          <w:sz w:val="22"/>
          <w:szCs w:val="22"/>
        </w:rPr>
        <w:t>S</w:t>
      </w:r>
      <w:r w:rsidR="003F17AC" w:rsidRPr="00B5538C">
        <w:rPr>
          <w:rFonts w:cstheme="minorHAnsi"/>
          <w:sz w:val="22"/>
          <w:szCs w:val="22"/>
        </w:rPr>
        <w:t>torms that occur in January are “</w:t>
      </w:r>
      <w:r w:rsidR="003F17AC" w:rsidRPr="00B5538C">
        <w:rPr>
          <w:rFonts w:cstheme="minorHAnsi"/>
          <w:i/>
          <w:sz w:val="22"/>
          <w:szCs w:val="22"/>
        </w:rPr>
        <w:t>sometimes accompanied by thunder, though by no means violent, … the tempestuous season now approaches</w:t>
      </w:r>
      <w:r w:rsidR="003F17AC" w:rsidRPr="00B5538C">
        <w:rPr>
          <w:rFonts w:cstheme="minorHAnsi"/>
          <w:sz w:val="22"/>
          <w:szCs w:val="22"/>
        </w:rPr>
        <w:t>” and that February is characterised by “</w:t>
      </w:r>
      <w:r w:rsidR="003F17AC" w:rsidRPr="00B5538C">
        <w:rPr>
          <w:rFonts w:cstheme="minorHAnsi"/>
          <w:i/>
          <w:sz w:val="22"/>
          <w:szCs w:val="22"/>
        </w:rPr>
        <w:t>violent gales of wind, perchance hurricanes and thunder</w:t>
      </w:r>
      <w:r w:rsidR="003F17AC" w:rsidRPr="00B5538C">
        <w:rPr>
          <w:rFonts w:cstheme="minorHAnsi"/>
          <w:sz w:val="22"/>
          <w:szCs w:val="22"/>
        </w:rPr>
        <w:t xml:space="preserve">”. The risk </w:t>
      </w:r>
      <w:r w:rsidR="005D265A">
        <w:rPr>
          <w:rFonts w:cstheme="minorHAnsi"/>
          <w:sz w:val="22"/>
          <w:szCs w:val="22"/>
        </w:rPr>
        <w:t>was</w:t>
      </w:r>
      <w:r w:rsidR="005D265A" w:rsidRPr="00B5538C">
        <w:rPr>
          <w:rFonts w:cstheme="minorHAnsi"/>
          <w:sz w:val="22"/>
          <w:szCs w:val="22"/>
        </w:rPr>
        <w:t xml:space="preserve"> </w:t>
      </w:r>
      <w:r w:rsidR="003F17AC" w:rsidRPr="00B5538C">
        <w:rPr>
          <w:rFonts w:cstheme="minorHAnsi"/>
          <w:sz w:val="22"/>
          <w:szCs w:val="22"/>
        </w:rPr>
        <w:t>deemed to essentially be over by March, when the “</w:t>
      </w:r>
      <w:r w:rsidR="003F17AC" w:rsidRPr="00B5538C">
        <w:rPr>
          <w:rFonts w:cstheme="minorHAnsi"/>
          <w:i/>
          <w:sz w:val="22"/>
          <w:szCs w:val="22"/>
        </w:rPr>
        <w:t>torrents are now less strong and impetuous: rains less frequent</w:t>
      </w:r>
      <w:r w:rsidR="003F17AC" w:rsidRPr="00B5538C">
        <w:rPr>
          <w:rFonts w:cstheme="minorHAnsi"/>
          <w:sz w:val="22"/>
          <w:szCs w:val="22"/>
        </w:rPr>
        <w:t>”</w:t>
      </w:r>
      <w:r w:rsidR="003F17AC" w:rsidRPr="003F17AC">
        <w:rPr>
          <w:rFonts w:cstheme="minorHAnsi"/>
          <w:sz w:val="22"/>
          <w:szCs w:val="22"/>
        </w:rPr>
        <w:t xml:space="preserve"> </w:t>
      </w:r>
      <w:r w:rsidR="003F17AC" w:rsidRPr="00B5538C">
        <w:rPr>
          <w:rFonts w:cstheme="minorHAnsi"/>
          <w:sz w:val="22"/>
          <w:szCs w:val="22"/>
        </w:rPr>
        <w:fldChar w:fldCharType="begin" w:fldLock="1"/>
      </w:r>
      <w:r w:rsidR="00403CFF">
        <w:rPr>
          <w:rFonts w:cstheme="minorHAnsi"/>
          <w:sz w:val="22"/>
          <w:szCs w:val="22"/>
        </w:rPr>
        <w:instrText>ADDIN CSL_CITATION {"citationItems":[{"id":"ITEM-1","itemData":{"author":[{"dropping-particle":"","family":"Pridham","given":"Charles","non-dropping-particle":"","parse-names":false,"suffix":""}],"id":"ITEM-1","issued":{"date-parts":[["1849"]]},"publisher":"T and W Boone","publisher-place":"London","title":"An Historical, Political, and Statistical Account of Mauritius and its dependencies","type":"book"},"locator":"241","suppress-author":1,"uris":["http://www.mendeley.com/documents/?uuid=3d64aad7-e3d8-44b3-89ef-28e947aa190b"]}],"mendeley":{"formattedCitation":"(1849, p. 241)","manualFormatting":"(Pridham 1849, p. 241)","plainTextFormattedCitation":"(1849, p. 241)","previouslyFormattedCitation":"(1849, p. 241)"},"properties":{"noteIndex":0},"schema":"https://github.com/citation-style-language/schema/raw/master/csl-citation.json"}</w:instrText>
      </w:r>
      <w:r w:rsidR="003F17AC" w:rsidRPr="00B5538C">
        <w:rPr>
          <w:rFonts w:cstheme="minorHAnsi"/>
          <w:sz w:val="22"/>
          <w:szCs w:val="22"/>
        </w:rPr>
        <w:fldChar w:fldCharType="separate"/>
      </w:r>
      <w:r w:rsidR="003F17AC" w:rsidRPr="00B5538C">
        <w:rPr>
          <w:rFonts w:cstheme="minorHAnsi"/>
          <w:noProof/>
          <w:sz w:val="22"/>
          <w:szCs w:val="22"/>
        </w:rPr>
        <w:t>(</w:t>
      </w:r>
      <w:r w:rsidR="003F17AC">
        <w:rPr>
          <w:rFonts w:cstheme="minorHAnsi"/>
          <w:noProof/>
          <w:sz w:val="22"/>
          <w:szCs w:val="22"/>
        </w:rPr>
        <w:t xml:space="preserve">Pridham </w:t>
      </w:r>
      <w:r w:rsidR="003F17AC" w:rsidRPr="00B5538C">
        <w:rPr>
          <w:rFonts w:cstheme="minorHAnsi"/>
          <w:noProof/>
          <w:sz w:val="22"/>
          <w:szCs w:val="22"/>
        </w:rPr>
        <w:t>1849, p. 241)</w:t>
      </w:r>
      <w:r w:rsidR="003F17AC" w:rsidRPr="00B5538C">
        <w:rPr>
          <w:rFonts w:cstheme="minorHAnsi"/>
          <w:sz w:val="22"/>
          <w:szCs w:val="22"/>
        </w:rPr>
        <w:fldChar w:fldCharType="end"/>
      </w:r>
      <w:r w:rsidR="003F17AC" w:rsidRPr="00B5538C">
        <w:rPr>
          <w:rFonts w:cstheme="minorHAnsi"/>
          <w:sz w:val="22"/>
          <w:szCs w:val="22"/>
        </w:rPr>
        <w:t>.</w:t>
      </w:r>
      <w:r w:rsidR="003F17AC">
        <w:rPr>
          <w:rFonts w:cstheme="minorHAnsi"/>
          <w:sz w:val="22"/>
          <w:szCs w:val="22"/>
        </w:rPr>
        <w:t xml:space="preserve"> </w:t>
      </w:r>
      <w:r w:rsidRPr="00B5538C">
        <w:rPr>
          <w:rFonts w:cstheme="minorHAnsi"/>
          <w:sz w:val="22"/>
          <w:szCs w:val="22"/>
        </w:rPr>
        <w:t>In 1852</w:t>
      </w:r>
      <w:r w:rsidR="003F17AC">
        <w:rPr>
          <w:rFonts w:cstheme="minorHAnsi"/>
          <w:sz w:val="22"/>
          <w:szCs w:val="22"/>
        </w:rPr>
        <w:t xml:space="preserve"> </w:t>
      </w:r>
      <w:r w:rsidRPr="00B5538C">
        <w:rPr>
          <w:rFonts w:cstheme="minorHAnsi"/>
          <w:sz w:val="22"/>
          <w:szCs w:val="22"/>
        </w:rPr>
        <w:t xml:space="preserve">the official </w:t>
      </w:r>
      <w:r w:rsidRPr="00B5538C">
        <w:rPr>
          <w:rFonts w:cstheme="minorHAnsi"/>
          <w:i/>
          <w:iCs/>
          <w:sz w:val="22"/>
          <w:szCs w:val="22"/>
        </w:rPr>
        <w:t xml:space="preserve">Mauritius Almanac </w:t>
      </w:r>
      <w:r w:rsidRPr="00B5538C">
        <w:rPr>
          <w:rFonts w:cstheme="minorHAnsi"/>
          <w:sz w:val="22"/>
          <w:szCs w:val="22"/>
        </w:rPr>
        <w:t>(published by the government) described the cyclone season as starting in December, when cyclones “</w:t>
      </w:r>
      <w:r w:rsidRPr="00B5538C">
        <w:rPr>
          <w:rFonts w:cstheme="minorHAnsi"/>
          <w:i/>
          <w:sz w:val="22"/>
          <w:szCs w:val="22"/>
        </w:rPr>
        <w:t>pass near or over Mauritius, but they are not extensive, and do not cause much injury; they are dominated by bourrasques [squalls]”</w:t>
      </w:r>
      <w:r w:rsidRPr="00B5538C">
        <w:rPr>
          <w:rFonts w:cstheme="minorHAnsi"/>
          <w:sz w:val="22"/>
          <w:szCs w:val="22"/>
        </w:rPr>
        <w:t xml:space="preserve"> and ending in April, when “</w:t>
      </w:r>
      <w:r w:rsidRPr="00B5538C">
        <w:rPr>
          <w:rFonts w:cstheme="minorHAnsi"/>
          <w:i/>
          <w:sz w:val="22"/>
          <w:szCs w:val="22"/>
        </w:rPr>
        <w:t>hurricanes are to be apprehended … until the 18</w:t>
      </w:r>
      <w:r w:rsidRPr="00B5538C">
        <w:rPr>
          <w:rFonts w:cstheme="minorHAnsi"/>
          <w:i/>
          <w:sz w:val="22"/>
          <w:szCs w:val="22"/>
          <w:vertAlign w:val="superscript"/>
        </w:rPr>
        <w:t>th</w:t>
      </w:r>
      <w:r w:rsidRPr="00B5538C">
        <w:rPr>
          <w:rFonts w:cstheme="minorHAnsi"/>
          <w:i/>
          <w:sz w:val="22"/>
          <w:szCs w:val="22"/>
        </w:rPr>
        <w:t>”</w:t>
      </w:r>
      <w:r w:rsidRPr="00361C90">
        <w:rPr>
          <w:rStyle w:val="FootnoteReference"/>
        </w:rPr>
        <w:footnoteReference w:id="25"/>
      </w:r>
      <w:r w:rsidRPr="00B5538C">
        <w:rPr>
          <w:rFonts w:cstheme="minorHAnsi"/>
          <w:sz w:val="22"/>
          <w:szCs w:val="22"/>
        </w:rPr>
        <w:t>.</w:t>
      </w:r>
    </w:p>
    <w:p w14:paraId="55485D7D" w14:textId="77777777" w:rsidR="000646EE" w:rsidRPr="00B5538C" w:rsidRDefault="000646EE" w:rsidP="00427BC2">
      <w:pPr>
        <w:spacing w:line="360" w:lineRule="auto"/>
        <w:jc w:val="both"/>
        <w:rPr>
          <w:rFonts w:cstheme="minorHAnsi"/>
          <w:sz w:val="22"/>
          <w:szCs w:val="22"/>
        </w:rPr>
      </w:pPr>
    </w:p>
    <w:p w14:paraId="228F6F7E" w14:textId="65CB5666" w:rsidR="00660934" w:rsidRPr="00B5538C" w:rsidRDefault="00660934" w:rsidP="00427BC2">
      <w:pPr>
        <w:spacing w:line="360" w:lineRule="auto"/>
        <w:jc w:val="both"/>
        <w:rPr>
          <w:rFonts w:cstheme="minorHAnsi"/>
          <w:sz w:val="22"/>
          <w:szCs w:val="22"/>
        </w:rPr>
      </w:pPr>
      <w:r w:rsidRPr="00B5538C">
        <w:rPr>
          <w:rFonts w:cstheme="minorHAnsi"/>
          <w:sz w:val="22"/>
          <w:szCs w:val="22"/>
        </w:rPr>
        <w:t>By the early 1890s, after over ten years without “</w:t>
      </w:r>
      <w:r w:rsidRPr="00B5538C">
        <w:rPr>
          <w:rFonts w:cstheme="minorHAnsi"/>
          <w:i/>
          <w:sz w:val="22"/>
          <w:szCs w:val="22"/>
        </w:rPr>
        <w:t>having been visited by the slightest hurricane</w:t>
      </w:r>
      <w:r w:rsidR="005D265A">
        <w:rPr>
          <w:rFonts w:cstheme="minorHAnsi"/>
          <w:iCs/>
          <w:sz w:val="22"/>
          <w:szCs w:val="22"/>
        </w:rPr>
        <w:t>”</w:t>
      </w:r>
      <w:r w:rsidR="005D265A" w:rsidRPr="00B5538C">
        <w:rPr>
          <w:rFonts w:cstheme="minorHAnsi"/>
          <w:sz w:val="22"/>
          <w:szCs w:val="22"/>
        </w:rPr>
        <w:t xml:space="preserve"> </w:t>
      </w:r>
      <w:r w:rsidRPr="00B5538C">
        <w:rPr>
          <w:rFonts w:cstheme="minorHAnsi"/>
          <w:sz w:val="22"/>
          <w:szCs w:val="22"/>
        </w:rPr>
        <w:t xml:space="preserve">the </w:t>
      </w:r>
      <w:r w:rsidRPr="00B5538C">
        <w:rPr>
          <w:rFonts w:cstheme="minorHAnsi"/>
          <w:bCs/>
          <w:color w:val="000000"/>
          <w:sz w:val="22"/>
          <w:szCs w:val="22"/>
        </w:rPr>
        <w:t>cyclone season was generally defined by the austral summer</w:t>
      </w:r>
      <w:r w:rsidR="001631A1">
        <w:rPr>
          <w:rFonts w:cstheme="minorHAnsi"/>
          <w:bCs/>
          <w:color w:val="000000"/>
          <w:sz w:val="22"/>
          <w:szCs w:val="22"/>
        </w:rPr>
        <w:t>;</w:t>
      </w:r>
      <w:r w:rsidRPr="00B5538C">
        <w:rPr>
          <w:rFonts w:cstheme="minorHAnsi"/>
          <w:bCs/>
          <w:color w:val="000000"/>
          <w:sz w:val="22"/>
          <w:szCs w:val="22"/>
        </w:rPr>
        <w:t xml:space="preserve"> that is, December until </w:t>
      </w:r>
      <w:r w:rsidRPr="00B5538C">
        <w:rPr>
          <w:rFonts w:cstheme="minorHAnsi"/>
          <w:color w:val="000000" w:themeColor="text1"/>
          <w:sz w:val="22"/>
          <w:szCs w:val="22"/>
        </w:rPr>
        <w:t>March</w:t>
      </w:r>
      <w:r w:rsidRPr="00361C90">
        <w:rPr>
          <w:rStyle w:val="FootnoteReference"/>
        </w:rPr>
        <w:footnoteReference w:id="26"/>
      </w:r>
      <w:r w:rsidRPr="00B5538C">
        <w:rPr>
          <w:rFonts w:cstheme="minorHAnsi"/>
          <w:color w:val="000000" w:themeColor="text1"/>
          <w:sz w:val="22"/>
          <w:szCs w:val="22"/>
        </w:rPr>
        <w:t xml:space="preserve">. The </w:t>
      </w:r>
      <w:r w:rsidR="0095796F" w:rsidRPr="00B5538C">
        <w:rPr>
          <w:rFonts w:cstheme="minorHAnsi"/>
          <w:color w:val="000000" w:themeColor="text1"/>
          <w:sz w:val="22"/>
          <w:szCs w:val="22"/>
        </w:rPr>
        <w:t xml:space="preserve">deadly </w:t>
      </w:r>
      <w:r w:rsidRPr="00B5538C">
        <w:rPr>
          <w:rFonts w:cstheme="minorHAnsi"/>
          <w:sz w:val="22"/>
          <w:szCs w:val="22"/>
        </w:rPr>
        <w:t xml:space="preserve">1892 cyclone, which stuck </w:t>
      </w:r>
      <w:r w:rsidR="005D265A" w:rsidRPr="00B5538C">
        <w:rPr>
          <w:rFonts w:cstheme="minorHAnsi"/>
          <w:sz w:val="22"/>
          <w:szCs w:val="22"/>
        </w:rPr>
        <w:t>on 29</w:t>
      </w:r>
      <w:r w:rsidR="005D265A" w:rsidRPr="00B5538C">
        <w:rPr>
          <w:rFonts w:cstheme="minorHAnsi"/>
          <w:sz w:val="22"/>
          <w:szCs w:val="22"/>
          <w:vertAlign w:val="superscript"/>
        </w:rPr>
        <w:t>th</w:t>
      </w:r>
      <w:r w:rsidR="005D265A" w:rsidRPr="00B5538C">
        <w:rPr>
          <w:rFonts w:cstheme="minorHAnsi"/>
          <w:sz w:val="22"/>
          <w:szCs w:val="22"/>
        </w:rPr>
        <w:t xml:space="preserve"> </w:t>
      </w:r>
      <w:r w:rsidRPr="00B5538C">
        <w:rPr>
          <w:rFonts w:cstheme="minorHAnsi"/>
          <w:sz w:val="22"/>
          <w:szCs w:val="22"/>
        </w:rPr>
        <w:t>April, is thus referred to as a surprise in almost all archive documents</w:t>
      </w:r>
      <w:r w:rsidR="008A118C">
        <w:rPr>
          <w:rFonts w:cstheme="minorHAnsi"/>
          <w:sz w:val="22"/>
          <w:szCs w:val="22"/>
        </w:rPr>
        <w:t xml:space="preserve">, and thus </w:t>
      </w:r>
      <w:r w:rsidRPr="00B5538C">
        <w:rPr>
          <w:rFonts w:cstheme="minorHAnsi"/>
          <w:sz w:val="22"/>
          <w:szCs w:val="22"/>
        </w:rPr>
        <w:t xml:space="preserve">literally unpredictable. </w:t>
      </w:r>
      <w:r w:rsidR="0095796F" w:rsidRPr="00B5538C">
        <w:rPr>
          <w:rFonts w:cstheme="minorHAnsi"/>
          <w:sz w:val="22"/>
          <w:szCs w:val="22"/>
        </w:rPr>
        <w:t>Many</w:t>
      </w:r>
      <w:r w:rsidRPr="00B5538C">
        <w:rPr>
          <w:rFonts w:cstheme="minorHAnsi"/>
          <w:sz w:val="22"/>
          <w:szCs w:val="22"/>
        </w:rPr>
        <w:t xml:space="preserve"> archive </w:t>
      </w:r>
      <w:r w:rsidR="006D4A35" w:rsidRPr="00B5538C">
        <w:rPr>
          <w:rFonts w:cstheme="minorHAnsi"/>
          <w:sz w:val="22"/>
          <w:szCs w:val="22"/>
        </w:rPr>
        <w:t>documents</w:t>
      </w:r>
      <w:r w:rsidRPr="00B5538C">
        <w:rPr>
          <w:rFonts w:cstheme="minorHAnsi"/>
          <w:sz w:val="22"/>
          <w:szCs w:val="22"/>
        </w:rPr>
        <w:t xml:space="preserve"> illustrate the surprise attributed specifically to the seasonal timing of the cyclone:</w:t>
      </w:r>
    </w:p>
    <w:p w14:paraId="73B504DE" w14:textId="77777777" w:rsidR="00660934" w:rsidRPr="00B5538C" w:rsidRDefault="00660934" w:rsidP="00427BC2">
      <w:pPr>
        <w:spacing w:line="360" w:lineRule="auto"/>
        <w:jc w:val="both"/>
        <w:rPr>
          <w:rFonts w:cstheme="minorHAnsi"/>
          <w:i/>
          <w:sz w:val="20"/>
        </w:rPr>
      </w:pPr>
    </w:p>
    <w:p w14:paraId="0288BF86" w14:textId="5A667705"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rFonts w:cstheme="minorHAnsi"/>
          <w:i/>
          <w:sz w:val="20"/>
        </w:rPr>
      </w:pPr>
      <w:r w:rsidRPr="00B5538C">
        <w:rPr>
          <w:rFonts w:cstheme="minorHAnsi"/>
          <w:i/>
          <w:sz w:val="20"/>
        </w:rPr>
        <w:t xml:space="preserve">“I was dazed! How in the last days of April could a cyclone of such strength hit Mauritius! my conviction, until then, </w:t>
      </w:r>
      <w:r w:rsidR="00696F48">
        <w:rPr>
          <w:rFonts w:cstheme="minorHAnsi"/>
          <w:i/>
          <w:sz w:val="20"/>
        </w:rPr>
        <w:t>–</w:t>
      </w:r>
      <w:r w:rsidR="00696F48" w:rsidRPr="00B5538C">
        <w:rPr>
          <w:rFonts w:cstheme="minorHAnsi"/>
          <w:i/>
          <w:sz w:val="20"/>
        </w:rPr>
        <w:t xml:space="preserve"> </w:t>
      </w:r>
      <w:r w:rsidRPr="00B5538C">
        <w:rPr>
          <w:rFonts w:cstheme="minorHAnsi"/>
          <w:i/>
          <w:sz w:val="20"/>
        </w:rPr>
        <w:t xml:space="preserve">the conviction of ignorance, alas! </w:t>
      </w:r>
      <w:r w:rsidR="00696F48">
        <w:rPr>
          <w:rFonts w:cstheme="minorHAnsi"/>
          <w:i/>
          <w:sz w:val="20"/>
        </w:rPr>
        <w:t>–</w:t>
      </w:r>
      <w:r w:rsidR="00696F48" w:rsidRPr="00B5538C">
        <w:rPr>
          <w:rFonts w:cstheme="minorHAnsi"/>
          <w:i/>
          <w:sz w:val="20"/>
        </w:rPr>
        <w:t xml:space="preserve"> </w:t>
      </w:r>
      <w:r w:rsidRPr="00B5538C">
        <w:rPr>
          <w:rFonts w:cstheme="minorHAnsi"/>
          <w:i/>
          <w:sz w:val="20"/>
        </w:rPr>
        <w:t>was that past March, no meteor of this kind was to be feared.”</w:t>
      </w:r>
      <w:r w:rsidRPr="00361C90">
        <w:rPr>
          <w:rStyle w:val="FootnoteReference"/>
        </w:rPr>
        <w:footnoteReference w:id="27"/>
      </w:r>
      <w:r w:rsidRPr="00B5538C">
        <w:rPr>
          <w:rFonts w:cstheme="minorHAnsi"/>
          <w:i/>
          <w:sz w:val="20"/>
        </w:rPr>
        <w:t xml:space="preserve"> </w:t>
      </w:r>
    </w:p>
    <w:p w14:paraId="6C7920E8" w14:textId="77777777" w:rsidR="00660934" w:rsidRPr="00B5538C" w:rsidRDefault="00660934" w:rsidP="00427BC2">
      <w:pPr>
        <w:tabs>
          <w:tab w:val="left" w:pos="4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theme="minorHAnsi"/>
          <w:sz w:val="22"/>
          <w:szCs w:val="22"/>
        </w:rPr>
      </w:pPr>
    </w:p>
    <w:p w14:paraId="7DF046CF" w14:textId="77777777" w:rsidR="00660934" w:rsidRPr="00B5538C" w:rsidRDefault="00660934" w:rsidP="00427BC2">
      <w:pPr>
        <w:spacing w:line="360" w:lineRule="auto"/>
        <w:ind w:left="420"/>
        <w:contextualSpacing/>
        <w:jc w:val="both"/>
        <w:rPr>
          <w:rFonts w:cstheme="minorHAnsi"/>
          <w:i/>
          <w:sz w:val="20"/>
        </w:rPr>
      </w:pPr>
      <w:r w:rsidRPr="00B5538C">
        <w:rPr>
          <w:rFonts w:cstheme="minorHAnsi"/>
          <w:i/>
          <w:sz w:val="20"/>
        </w:rPr>
        <w:t>“It was completely unexpected, for never has a hurricane been heard of so late in the year. From December 15 to April 15, cyclonic storms, unwelcome visitors at all times, have a prescriptive right to range these latitudes, but after the latter date is past—when our cold weather sets in—they are supposed to go into winter quarters. Who then ever dreamed of a cyclone approaching?”</w:t>
      </w:r>
      <w:r w:rsidRPr="00361C90">
        <w:rPr>
          <w:rStyle w:val="FootnoteReference"/>
        </w:rPr>
        <w:footnoteReference w:id="28"/>
      </w:r>
    </w:p>
    <w:p w14:paraId="05D96E03"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rFonts w:cstheme="minorHAnsi"/>
          <w:i/>
          <w:sz w:val="20"/>
        </w:rPr>
      </w:pPr>
    </w:p>
    <w:p w14:paraId="015E117B"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 xml:space="preserve">Perhaps most importantly, Charles Meldrum, director of the RAO at the time stated: </w:t>
      </w:r>
    </w:p>
    <w:p w14:paraId="10D14B7E"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18"/>
          <w:szCs w:val="22"/>
        </w:rPr>
      </w:pPr>
    </w:p>
    <w:p w14:paraId="52B9BFEC" w14:textId="1DC3EDEB" w:rsidR="00660934" w:rsidRPr="00FF7862" w:rsidRDefault="00660934" w:rsidP="00FF78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rFonts w:cstheme="minorHAnsi"/>
          <w:i/>
          <w:sz w:val="20"/>
        </w:rPr>
      </w:pPr>
      <w:r w:rsidRPr="00B5538C">
        <w:rPr>
          <w:rFonts w:cstheme="minorHAnsi"/>
          <w:i/>
          <w:sz w:val="20"/>
        </w:rPr>
        <w:t>“The reasons why it was considered that the force of the wind would not exceed that of a strong to a whole gale were that Mauritius had never been visited by a hurricane after the 12</w:t>
      </w:r>
      <w:r w:rsidRPr="00B5538C">
        <w:rPr>
          <w:rFonts w:cstheme="minorHAnsi"/>
          <w:i/>
          <w:sz w:val="20"/>
          <w:vertAlign w:val="superscript"/>
        </w:rPr>
        <w:t>th</w:t>
      </w:r>
      <w:r w:rsidRPr="00B5538C">
        <w:rPr>
          <w:rFonts w:cstheme="minorHAnsi"/>
          <w:i/>
          <w:sz w:val="20"/>
        </w:rPr>
        <w:t xml:space="preserve"> of April</w:t>
      </w:r>
      <w:r w:rsidR="0042583D">
        <w:rPr>
          <w:rFonts w:cstheme="minorHAnsi"/>
          <w:i/>
          <w:sz w:val="20"/>
        </w:rPr>
        <w:t xml:space="preserve"> </w:t>
      </w:r>
      <w:r w:rsidRPr="00B5538C">
        <w:rPr>
          <w:rFonts w:cstheme="minorHAnsi"/>
          <w:i/>
          <w:sz w:val="20"/>
        </w:rPr>
        <w:t>… this cyclone has been unprecedented in Mauritius with regard to time of year.”</w:t>
      </w:r>
      <w:r w:rsidRPr="00361C90">
        <w:rPr>
          <w:rStyle w:val="FootnoteReference"/>
        </w:rPr>
        <w:footnoteReference w:id="29"/>
      </w:r>
    </w:p>
    <w:p w14:paraId="3E1D435F" w14:textId="6CE3D4A7" w:rsidR="00660934" w:rsidRPr="00294D73" w:rsidRDefault="00660934" w:rsidP="00427BC2">
      <w:pPr>
        <w:spacing w:line="360" w:lineRule="auto"/>
        <w:jc w:val="both"/>
        <w:rPr>
          <w:rFonts w:cstheme="minorHAnsi"/>
          <w:sz w:val="22"/>
          <w:szCs w:val="22"/>
        </w:rPr>
      </w:pPr>
      <w:r w:rsidRPr="00B5538C">
        <w:rPr>
          <w:rFonts w:cstheme="minorHAnsi"/>
          <w:sz w:val="22"/>
          <w:szCs w:val="22"/>
        </w:rPr>
        <w:lastRenderedPageBreak/>
        <w:t>Most of these statements are inconsistent with the archive record, with a “</w:t>
      </w:r>
      <w:r w:rsidRPr="00B5538C">
        <w:rPr>
          <w:rFonts w:cstheme="minorHAnsi"/>
          <w:i/>
          <w:sz w:val="22"/>
          <w:szCs w:val="22"/>
        </w:rPr>
        <w:t>terrible”</w:t>
      </w:r>
      <w:r w:rsidRPr="00B5538C">
        <w:rPr>
          <w:rFonts w:cstheme="minorHAnsi"/>
          <w:sz w:val="22"/>
          <w:szCs w:val="22"/>
        </w:rPr>
        <w:t xml:space="preserve"> cyclone occurring as late as 2</w:t>
      </w:r>
      <w:r w:rsidRPr="00B5538C">
        <w:rPr>
          <w:rFonts w:cstheme="minorHAnsi"/>
          <w:sz w:val="22"/>
          <w:szCs w:val="22"/>
          <w:vertAlign w:val="superscript"/>
        </w:rPr>
        <w:t>nd</w:t>
      </w:r>
      <w:r w:rsidRPr="00B5538C">
        <w:rPr>
          <w:rFonts w:cstheme="minorHAnsi"/>
          <w:sz w:val="22"/>
          <w:szCs w:val="22"/>
        </w:rPr>
        <w:t xml:space="preserve"> May in 1702 and having severe impacts</w:t>
      </w:r>
      <w:r w:rsidRPr="00361C90">
        <w:rPr>
          <w:rStyle w:val="FootnoteReference"/>
        </w:rPr>
        <w:footnoteReference w:id="30"/>
      </w:r>
      <w:r w:rsidRPr="00B5538C">
        <w:rPr>
          <w:rFonts w:cstheme="minorHAnsi"/>
          <w:sz w:val="22"/>
          <w:szCs w:val="22"/>
        </w:rPr>
        <w:t xml:space="preserve">. </w:t>
      </w:r>
      <w:r w:rsidR="00FE3DEC">
        <w:rPr>
          <w:rFonts w:cstheme="minorHAnsi"/>
          <w:sz w:val="22"/>
          <w:szCs w:val="22"/>
        </w:rPr>
        <w:t>A</w:t>
      </w:r>
      <w:r w:rsidRPr="00B5538C">
        <w:rPr>
          <w:rFonts w:cstheme="minorHAnsi"/>
          <w:sz w:val="22"/>
          <w:szCs w:val="22"/>
        </w:rPr>
        <w:t xml:space="preserve"> gale </w:t>
      </w:r>
      <w:r w:rsidR="00FE3DEC">
        <w:rPr>
          <w:rFonts w:cstheme="minorHAnsi"/>
          <w:sz w:val="22"/>
          <w:szCs w:val="22"/>
        </w:rPr>
        <w:t xml:space="preserve">lasting 24 hours also occurred </w:t>
      </w:r>
      <w:r w:rsidRPr="00B5538C">
        <w:rPr>
          <w:rFonts w:cstheme="minorHAnsi"/>
          <w:sz w:val="22"/>
          <w:szCs w:val="22"/>
        </w:rPr>
        <w:t>in June 1785</w:t>
      </w:r>
      <w:r w:rsidRPr="00361C90">
        <w:rPr>
          <w:rStyle w:val="FootnoteReference"/>
        </w:rPr>
        <w:footnoteReference w:id="31"/>
      </w:r>
      <w:r w:rsidRPr="00B5538C">
        <w:rPr>
          <w:rFonts w:cstheme="minorHAnsi"/>
          <w:sz w:val="22"/>
          <w:szCs w:val="22"/>
        </w:rPr>
        <w:t xml:space="preserve">, although this was not judged to be the full strength of a ‘hurricane’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{"citationItems":[{"id":"ITEM-1","itemData":{"author":[{"dropping-particle":"","family":"Walter","given":"A.","non-dropping-particle":"","parse-names":false,"suffix":""}],"container-title":"Mauritius Illustrated: Historical and Descriptive, Commercial and Industrial, Facts, Figures and Resource","editor":[{"dropping-particle":"","family":"Macmillan","given":"A.","non-dropping-particle":"","parse-names":false,"suffix":""}],"id":"ITEM-1","issued":{"date-parts":[["1914"]]},"page":"p188","title":"Climate of Mauritius","type":"chapter"},"uris":["http://www.mendeley.com/documents/?uuid=04b36059-e404-44b9-88fc-a4941e213b3d"]}],"mendeley":{"formattedCitation":"(Walter, 1914)","plainTextFormattedCitation":"(Walter, 1914)","previouslyFormattedCitation":"(Walter, 1914)"},"properties":{"noteIndex":0},"schema":"https://github.com/citation-style-language/schema/raw/master/csl-citation.json"}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(Walter, 1914)</w:t>
      </w:r>
      <w:r w:rsidRPr="00B5538C">
        <w:rPr>
          <w:rFonts w:cstheme="minorHAnsi"/>
          <w:sz w:val="22"/>
          <w:szCs w:val="22"/>
        </w:rPr>
        <w:fldChar w:fldCharType="end"/>
      </w:r>
      <w:r w:rsidRPr="00B5538C">
        <w:rPr>
          <w:rFonts w:cstheme="minorHAnsi"/>
          <w:sz w:val="22"/>
          <w:szCs w:val="22"/>
        </w:rPr>
        <w:t>. This was</w:t>
      </w:r>
      <w:r w:rsidR="00C57317" w:rsidRPr="00B5538C">
        <w:rPr>
          <w:rFonts w:cstheme="minorHAnsi"/>
          <w:sz w:val="22"/>
          <w:szCs w:val="22"/>
        </w:rPr>
        <w:t xml:space="preserve"> </w:t>
      </w:r>
      <w:r w:rsidRPr="00B5538C">
        <w:rPr>
          <w:rFonts w:cstheme="minorHAnsi"/>
          <w:sz w:val="22"/>
          <w:szCs w:val="22"/>
        </w:rPr>
        <w:t xml:space="preserve">recalled after the 1892 cyclone, yet </w:t>
      </w:r>
      <w:r w:rsidR="005572A0">
        <w:rPr>
          <w:rFonts w:cstheme="minorHAnsi"/>
          <w:sz w:val="22"/>
          <w:szCs w:val="22"/>
        </w:rPr>
        <w:t xml:space="preserve">it was </w:t>
      </w:r>
      <w:r w:rsidRPr="00B5538C">
        <w:rPr>
          <w:rFonts w:cstheme="minorHAnsi"/>
          <w:sz w:val="22"/>
          <w:szCs w:val="22"/>
        </w:rPr>
        <w:t>dismissed as somehow outside the relevant past; “</w:t>
      </w:r>
      <w:r w:rsidRPr="00B5538C">
        <w:rPr>
          <w:rFonts w:cstheme="minorHAnsi"/>
          <w:i/>
          <w:sz w:val="22"/>
          <w:szCs w:val="22"/>
        </w:rPr>
        <w:t>but this is the 18</w:t>
      </w:r>
      <w:r w:rsidRPr="00B5538C">
        <w:rPr>
          <w:rFonts w:cstheme="minorHAnsi"/>
          <w:i/>
          <w:sz w:val="22"/>
          <w:szCs w:val="22"/>
          <w:vertAlign w:val="superscript"/>
        </w:rPr>
        <w:t>th</w:t>
      </w:r>
      <w:r w:rsidRPr="00B5538C">
        <w:rPr>
          <w:rFonts w:cstheme="minorHAnsi"/>
          <w:i/>
          <w:sz w:val="22"/>
          <w:szCs w:val="22"/>
        </w:rPr>
        <w:t xml:space="preserve"> century: old business!” </w:t>
      </w:r>
      <w:r w:rsidRPr="00B5538C">
        <w:rPr>
          <w:rFonts w:cstheme="minorHAnsi"/>
          <w:sz w:val="22"/>
          <w:szCs w:val="22"/>
        </w:rPr>
        <w:t>and that before 1892</w:t>
      </w:r>
      <w:r w:rsidRPr="00B5538C">
        <w:rPr>
          <w:rFonts w:cstheme="minorHAnsi"/>
          <w:i/>
          <w:sz w:val="22"/>
          <w:szCs w:val="22"/>
        </w:rPr>
        <w:t xml:space="preserve"> “Mauritius has thought herself forever safe from a meteor of this kind”</w:t>
      </w:r>
      <w:r w:rsidRPr="00361C90">
        <w:rPr>
          <w:rStyle w:val="FootnoteReference"/>
        </w:rPr>
        <w:footnoteReference w:id="32"/>
      </w:r>
      <w:r w:rsidRPr="00B5538C">
        <w:rPr>
          <w:rFonts w:cstheme="minorHAnsi"/>
          <w:i/>
          <w:sz w:val="22"/>
          <w:szCs w:val="22"/>
        </w:rPr>
        <w:t xml:space="preserve">. </w:t>
      </w:r>
    </w:p>
    <w:p w14:paraId="0B31EFD4" w14:textId="77777777" w:rsidR="0042583D" w:rsidRPr="00B5538C" w:rsidRDefault="0042583D" w:rsidP="00427BC2">
      <w:pPr>
        <w:spacing w:line="360" w:lineRule="auto"/>
        <w:jc w:val="both"/>
        <w:rPr>
          <w:rFonts w:cstheme="minorHAnsi"/>
          <w:color w:val="000000" w:themeColor="text1"/>
          <w:sz w:val="22"/>
          <w:szCs w:val="22"/>
        </w:rPr>
      </w:pPr>
    </w:p>
    <w:p w14:paraId="03AE6DBB" w14:textId="77777777" w:rsidR="00660934" w:rsidRPr="00B5538C" w:rsidRDefault="00660934" w:rsidP="00427BC2">
      <w:pPr>
        <w:spacing w:line="360" w:lineRule="auto"/>
        <w:jc w:val="both"/>
        <w:rPr>
          <w:rFonts w:cstheme="minorHAnsi"/>
          <w:sz w:val="22"/>
          <w:szCs w:val="22"/>
        </w:rPr>
      </w:pPr>
      <w:r w:rsidRPr="00B5538C">
        <w:rPr>
          <w:rFonts w:cstheme="minorHAnsi"/>
          <w:sz w:val="22"/>
          <w:szCs w:val="22"/>
        </w:rPr>
        <w:t>Several archive sources directly attribute the catastrophic damages experienced in April 1892 to the belief that cyclones could not happen so late in the season:</w:t>
      </w:r>
    </w:p>
    <w:p w14:paraId="55B446B8" w14:textId="77777777" w:rsidR="00660934" w:rsidRPr="00B5538C" w:rsidRDefault="00660934" w:rsidP="00427BC2">
      <w:pPr>
        <w:tabs>
          <w:tab w:val="left" w:pos="4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theme="minorHAnsi"/>
          <w:sz w:val="22"/>
          <w:szCs w:val="22"/>
        </w:rPr>
      </w:pPr>
    </w:p>
    <w:p w14:paraId="0009EBFF" w14:textId="77777777" w:rsidR="00660934" w:rsidRPr="00B5538C" w:rsidRDefault="00660934" w:rsidP="00427BC2">
      <w:pPr>
        <w:spacing w:line="360" w:lineRule="auto"/>
        <w:ind w:left="420"/>
        <w:contextualSpacing/>
        <w:jc w:val="both"/>
        <w:rPr>
          <w:rFonts w:cstheme="minorHAnsi"/>
          <w:i/>
          <w:sz w:val="20"/>
        </w:rPr>
      </w:pPr>
      <w:r w:rsidRPr="00B5538C">
        <w:rPr>
          <w:rFonts w:cstheme="minorHAnsi"/>
          <w:i/>
          <w:sz w:val="20"/>
        </w:rPr>
        <w:t>“No hurricane appears to have produced so disastrous an effect because no hurricane ever came at so unexpected a moment, after the time generally set down for these visitations”</w:t>
      </w:r>
      <w:r w:rsidRPr="00361C90">
        <w:rPr>
          <w:rStyle w:val="FootnoteReference"/>
        </w:rPr>
        <w:footnoteReference w:id="33"/>
      </w:r>
    </w:p>
    <w:p w14:paraId="17AF3F60" w14:textId="77777777" w:rsidR="00660934" w:rsidRPr="00B5538C" w:rsidRDefault="00660934" w:rsidP="00427BC2">
      <w:pPr>
        <w:tabs>
          <w:tab w:val="left" w:pos="4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theme="minorHAnsi"/>
          <w:sz w:val="22"/>
          <w:szCs w:val="22"/>
        </w:rPr>
      </w:pPr>
    </w:p>
    <w:p w14:paraId="391F0006" w14:textId="2489857D" w:rsidR="00660934" w:rsidRPr="00B5538C" w:rsidRDefault="00660934" w:rsidP="00427BC2">
      <w:pPr>
        <w:spacing w:line="360" w:lineRule="auto"/>
        <w:jc w:val="both"/>
        <w:rPr>
          <w:rFonts w:cstheme="minorHAnsi"/>
          <w:sz w:val="22"/>
          <w:szCs w:val="22"/>
        </w:rPr>
      </w:pPr>
      <w:r w:rsidRPr="00B5538C">
        <w:rPr>
          <w:rFonts w:cstheme="minorHAnsi"/>
          <w:color w:val="000000" w:themeColor="text1"/>
          <w:sz w:val="22"/>
          <w:szCs w:val="22"/>
        </w:rPr>
        <w:t>As the governor at the time predicted, the 1892 cyclone did “</w:t>
      </w:r>
      <w:r w:rsidRPr="00B5538C">
        <w:rPr>
          <w:rFonts w:cstheme="minorHAnsi"/>
          <w:i/>
          <w:color w:val="000000" w:themeColor="text1"/>
          <w:sz w:val="22"/>
          <w:szCs w:val="22"/>
        </w:rPr>
        <w:t xml:space="preserve">modify many accepted principles of the </w:t>
      </w:r>
      <w:r w:rsidRPr="00B5538C">
        <w:rPr>
          <w:rFonts w:cstheme="minorHAnsi"/>
          <w:i/>
          <w:sz w:val="22"/>
          <w:szCs w:val="22"/>
        </w:rPr>
        <w:t>… laws of storms</w:t>
      </w:r>
      <w:r w:rsidRPr="00B5538C">
        <w:rPr>
          <w:rFonts w:cstheme="minorHAnsi"/>
          <w:sz w:val="22"/>
          <w:szCs w:val="22"/>
        </w:rPr>
        <w:t>”</w:t>
      </w:r>
      <w:r w:rsidRPr="00361C90">
        <w:rPr>
          <w:rStyle w:val="FootnoteReference"/>
        </w:rPr>
        <w:footnoteReference w:id="34"/>
      </w:r>
      <w:r w:rsidR="00C57317" w:rsidRPr="00B5538C">
        <w:rPr>
          <w:rFonts w:cstheme="minorHAnsi"/>
          <w:sz w:val="22"/>
          <w:szCs w:val="22"/>
        </w:rPr>
        <w:t xml:space="preserve"> and t</w:t>
      </w:r>
      <w:r w:rsidRPr="00B5538C">
        <w:rPr>
          <w:rFonts w:cstheme="minorHAnsi"/>
          <w:sz w:val="22"/>
          <w:szCs w:val="22"/>
        </w:rPr>
        <w:t>he date of the end of the cyclone season was moved to the end of April by sailors at the time</w:t>
      </w:r>
      <w:r w:rsidRPr="00361C90">
        <w:rPr>
          <w:rStyle w:val="FootnoteReference"/>
        </w:rPr>
        <w:footnoteReference w:id="35"/>
      </w:r>
      <w:r w:rsidRPr="00B5538C">
        <w:rPr>
          <w:rFonts w:cstheme="minorHAnsi"/>
          <w:sz w:val="22"/>
          <w:szCs w:val="22"/>
        </w:rPr>
        <w:t>. This was further extended by mariners to run from 1</w:t>
      </w:r>
      <w:r w:rsidRPr="00B5538C">
        <w:rPr>
          <w:rFonts w:cstheme="minorHAnsi"/>
          <w:sz w:val="22"/>
          <w:szCs w:val="22"/>
          <w:vertAlign w:val="superscript"/>
        </w:rPr>
        <w:t>st</w:t>
      </w:r>
      <w:r w:rsidRPr="00B5538C">
        <w:rPr>
          <w:rFonts w:cstheme="minorHAnsi"/>
          <w:sz w:val="22"/>
          <w:szCs w:val="22"/>
        </w:rPr>
        <w:t xml:space="preserve"> November to the end of May after a number of early and late storms were tracked at sea during the 1911/1912 cyclone season</w:t>
      </w:r>
      <w:r w:rsidRPr="00361C90">
        <w:rPr>
          <w:rStyle w:val="FootnoteReference"/>
        </w:rPr>
        <w:footnoteReference w:id="36"/>
      </w:r>
      <w:r w:rsidRPr="00B5538C">
        <w:rPr>
          <w:rFonts w:cstheme="minorHAnsi"/>
          <w:sz w:val="22"/>
          <w:szCs w:val="22"/>
        </w:rPr>
        <w:t xml:space="preserve">. This proved timely when a cyclone </w:t>
      </w:r>
      <w:r w:rsidR="00C57317" w:rsidRPr="00B5538C">
        <w:rPr>
          <w:rFonts w:cstheme="minorHAnsi"/>
          <w:sz w:val="22"/>
          <w:szCs w:val="22"/>
        </w:rPr>
        <w:t>hit Mauritius</w:t>
      </w:r>
      <w:r w:rsidRPr="00B5538C">
        <w:rPr>
          <w:rFonts w:cstheme="minorHAnsi"/>
          <w:sz w:val="22"/>
          <w:szCs w:val="22"/>
        </w:rPr>
        <w:t xml:space="preserve"> between 26</w:t>
      </w:r>
      <w:r w:rsidRPr="00B5538C">
        <w:rPr>
          <w:rFonts w:cstheme="minorHAnsi"/>
          <w:sz w:val="22"/>
          <w:szCs w:val="22"/>
          <w:vertAlign w:val="superscript"/>
        </w:rPr>
        <w:t>th</w:t>
      </w:r>
      <w:r w:rsidRPr="00B5538C">
        <w:rPr>
          <w:rFonts w:cstheme="minorHAnsi"/>
          <w:sz w:val="22"/>
          <w:szCs w:val="22"/>
        </w:rPr>
        <w:t xml:space="preserve"> and 27</w:t>
      </w:r>
      <w:r w:rsidRPr="00B5538C">
        <w:rPr>
          <w:rFonts w:cstheme="minorHAnsi"/>
          <w:sz w:val="22"/>
          <w:szCs w:val="22"/>
          <w:vertAlign w:val="superscript"/>
        </w:rPr>
        <w:t>th</w:t>
      </w:r>
      <w:r w:rsidRPr="00B5538C">
        <w:rPr>
          <w:rFonts w:cstheme="minorHAnsi"/>
          <w:sz w:val="22"/>
          <w:szCs w:val="22"/>
        </w:rPr>
        <w:t xml:space="preserve"> May 1916, uprooting trees and causing damage to the harbour at Port Louis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{"citationItems":[{"id":"ITEM-1","itemData":{"author":[{"dropping-particle":"","family":"Padya","given":"B M","non-dropping-particle":"","parse-names":false,"suffix":""}],"id":"ITEM-1","issued":{"date-parts":[["1989"]]},"publisher":"Mahatma Gandhi Institute","publisher-place":"Port Louis","title":"The climate of Mauritius, Second Edition","type":"book"},"locator":"161","uris":["http://www.mendeley.com/documents/?uuid=9ea5aa04-af2d-3c65-be61-947b9ae3d011"]},{"id":"ITEM-2","itemData":{"author":[{"dropping-particle":"","family":"Chelin","given":"Antoine.","non-dropping-particle":"","parse-names":false,"suffix":""}],"edition":"1st","id":"ITEM-2","issued":{"date-parts":[["1973"]]},"publisher":"Collection : Bibliothèque indianocéanienne","publisher-place":"Port Louis","title":"Maurice : une île et son passé","type":"book"},"locator":"341","uris":["http://www.mendeley.com/documents/?uuid=6d1f1221-4dd5-39c2-bc3f-aab2b7263e61"]}],"mendeley":{"formattedCitation":"(Chelin, 1973, p. 341; Padya, 1989, p. 161)","plainTextFormattedCitation":"(Chelin, 1973, p. 341; Padya, 1989, p. 161)","previouslyFormattedCitation":"(Chelin, 1973, p. 341; Padya, 1989, p. 161)"},"properties":{"noteIndex":0},"schema":"https://github.com/citation-style-language/schema/raw/master/csl-citation.json"}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(Chelin, 1973, p. 341; Padya, 1989, p. 161)</w:t>
      </w:r>
      <w:r w:rsidRPr="00B5538C">
        <w:rPr>
          <w:rFonts w:cstheme="minorHAnsi"/>
          <w:sz w:val="22"/>
          <w:szCs w:val="22"/>
        </w:rPr>
        <w:fldChar w:fldCharType="end"/>
      </w:r>
      <w:r w:rsidRPr="00B5538C">
        <w:rPr>
          <w:rFonts w:cstheme="minorHAnsi"/>
          <w:sz w:val="22"/>
          <w:szCs w:val="22"/>
        </w:rPr>
        <w:t>. Sources at the time lack the sense of shock at the seasonal timing</w:t>
      </w:r>
      <w:r w:rsidR="00C57317" w:rsidRPr="00B5538C">
        <w:rPr>
          <w:rFonts w:cstheme="minorHAnsi"/>
          <w:sz w:val="22"/>
          <w:szCs w:val="22"/>
        </w:rPr>
        <w:t xml:space="preserve">, </w:t>
      </w:r>
      <w:r w:rsidRPr="00B5538C">
        <w:rPr>
          <w:rFonts w:cstheme="minorHAnsi"/>
          <w:sz w:val="22"/>
          <w:szCs w:val="22"/>
        </w:rPr>
        <w:t xml:space="preserve">although it was far below the severity </w:t>
      </w:r>
      <w:r w:rsidR="00C57317" w:rsidRPr="00B5538C">
        <w:rPr>
          <w:rFonts w:cstheme="minorHAnsi"/>
          <w:sz w:val="22"/>
          <w:szCs w:val="22"/>
        </w:rPr>
        <w:t>experienced in</w:t>
      </w:r>
      <w:r w:rsidRPr="00B5538C">
        <w:rPr>
          <w:rFonts w:cstheme="minorHAnsi"/>
          <w:sz w:val="22"/>
          <w:szCs w:val="22"/>
        </w:rPr>
        <w:t xml:space="preserve"> 1892</w:t>
      </w:r>
      <w:r w:rsidRPr="00361C90">
        <w:rPr>
          <w:rStyle w:val="FootnoteReference"/>
        </w:rPr>
        <w:footnoteReference w:id="37"/>
      </w:r>
      <w:r w:rsidRPr="00B5538C">
        <w:rPr>
          <w:rFonts w:cstheme="minorHAnsi"/>
          <w:sz w:val="22"/>
          <w:szCs w:val="22"/>
        </w:rPr>
        <w:t>. The considerable impact of this cyclone on the late season sugar canes was recalled for a number of years, from 1931</w:t>
      </w:r>
      <w:r w:rsidRPr="00361C90">
        <w:rPr>
          <w:rStyle w:val="FootnoteReference"/>
        </w:rPr>
        <w:footnoteReference w:id="38"/>
      </w:r>
      <w:r w:rsidRPr="00B5538C">
        <w:rPr>
          <w:rFonts w:cstheme="minorHAnsi"/>
          <w:sz w:val="22"/>
          <w:szCs w:val="22"/>
        </w:rPr>
        <w:t xml:space="preserve"> to 1960</w:t>
      </w:r>
      <w:r w:rsidR="00C57317" w:rsidRPr="00B5538C">
        <w:rPr>
          <w:rFonts w:cstheme="minorHAnsi"/>
          <w:sz w:val="22"/>
          <w:szCs w:val="22"/>
        </w:rPr>
        <w:t>;</w:t>
      </w:r>
      <w:r w:rsidRPr="00B5538C">
        <w:rPr>
          <w:rFonts w:cstheme="minorHAnsi"/>
          <w:sz w:val="22"/>
          <w:szCs w:val="22"/>
        </w:rPr>
        <w:t xml:space="preserve"> “</w:t>
      </w:r>
      <w:r w:rsidRPr="00B5538C">
        <w:rPr>
          <w:rFonts w:cstheme="minorHAnsi"/>
          <w:i/>
          <w:sz w:val="22"/>
          <w:szCs w:val="22"/>
        </w:rPr>
        <w:t>On the 26th of May! … 1916…. It was not, fortunately of the same violence as Carol or that of 1892</w:t>
      </w:r>
      <w:r w:rsidRPr="00B5538C">
        <w:rPr>
          <w:rFonts w:cstheme="minorHAnsi"/>
          <w:sz w:val="22"/>
          <w:szCs w:val="22"/>
        </w:rPr>
        <w:t>”</w:t>
      </w:r>
      <w:r w:rsidRPr="00361C90">
        <w:rPr>
          <w:rStyle w:val="FootnoteReference"/>
        </w:rPr>
        <w:footnoteReference w:id="39"/>
      </w:r>
      <w:r w:rsidRPr="00B5538C">
        <w:rPr>
          <w:rFonts w:cstheme="minorHAnsi"/>
          <w:sz w:val="22"/>
          <w:szCs w:val="22"/>
        </w:rPr>
        <w:t xml:space="preserve">. </w:t>
      </w:r>
    </w:p>
    <w:p w14:paraId="7550A583" w14:textId="77777777" w:rsidR="00660934" w:rsidRPr="00B5538C" w:rsidRDefault="00660934" w:rsidP="00427BC2">
      <w:pPr>
        <w:spacing w:line="360" w:lineRule="auto"/>
        <w:jc w:val="both"/>
        <w:rPr>
          <w:rFonts w:cstheme="minorHAnsi"/>
          <w:sz w:val="22"/>
          <w:szCs w:val="22"/>
        </w:rPr>
      </w:pPr>
    </w:p>
    <w:p w14:paraId="31EA7738" w14:textId="78DD2055" w:rsidR="00660934" w:rsidRPr="00B5538C" w:rsidRDefault="00660934" w:rsidP="00427BC2">
      <w:pPr>
        <w:spacing w:line="360" w:lineRule="auto"/>
        <w:jc w:val="both"/>
        <w:rPr>
          <w:rFonts w:cstheme="minorHAnsi"/>
          <w:sz w:val="22"/>
          <w:szCs w:val="22"/>
        </w:rPr>
      </w:pPr>
      <w:r w:rsidRPr="00B5538C">
        <w:rPr>
          <w:rFonts w:cstheme="minorHAnsi"/>
          <w:sz w:val="22"/>
          <w:szCs w:val="22"/>
        </w:rPr>
        <w:lastRenderedPageBreak/>
        <w:t xml:space="preserve">By 1927 the </w:t>
      </w:r>
      <w:r w:rsidR="006924D8" w:rsidRPr="00B5538C">
        <w:rPr>
          <w:rFonts w:cstheme="minorHAnsi"/>
          <w:color w:val="000000" w:themeColor="text1"/>
          <w:sz w:val="22"/>
          <w:szCs w:val="22"/>
        </w:rPr>
        <w:t xml:space="preserve">RAO </w:t>
      </w:r>
      <w:r w:rsidR="006924D8">
        <w:rPr>
          <w:rFonts w:cstheme="minorHAnsi"/>
          <w:color w:val="000000" w:themeColor="text1"/>
          <w:sz w:val="22"/>
          <w:szCs w:val="22"/>
        </w:rPr>
        <w:t xml:space="preserve">had moved the </w:t>
      </w:r>
      <w:r w:rsidRPr="00B5538C">
        <w:rPr>
          <w:rFonts w:cstheme="minorHAnsi"/>
          <w:sz w:val="22"/>
          <w:szCs w:val="22"/>
        </w:rPr>
        <w:t xml:space="preserve">end of the cyclone season back </w:t>
      </w:r>
      <w:r w:rsidRPr="00B5538C">
        <w:rPr>
          <w:rFonts w:cstheme="minorHAnsi"/>
          <w:color w:val="000000" w:themeColor="text1"/>
          <w:sz w:val="22"/>
          <w:szCs w:val="22"/>
        </w:rPr>
        <w:t xml:space="preserve">to </w:t>
      </w:r>
      <w:r w:rsidRPr="00B5538C">
        <w:rPr>
          <w:rFonts w:cstheme="minorHAnsi"/>
          <w:sz w:val="22"/>
          <w:szCs w:val="22"/>
        </w:rPr>
        <w:t>15</w:t>
      </w:r>
      <w:r w:rsidRPr="00B5538C">
        <w:rPr>
          <w:rFonts w:cstheme="minorHAnsi"/>
          <w:sz w:val="22"/>
          <w:szCs w:val="22"/>
          <w:vertAlign w:val="superscript"/>
        </w:rPr>
        <w:t>th</w:t>
      </w:r>
      <w:r w:rsidRPr="00B5538C">
        <w:rPr>
          <w:rFonts w:cstheme="minorHAnsi"/>
          <w:sz w:val="22"/>
          <w:szCs w:val="22"/>
        </w:rPr>
        <w:t xml:space="preserve"> May</w:t>
      </w:r>
      <w:r w:rsidRPr="00361C90">
        <w:rPr>
          <w:rStyle w:val="FootnoteReference"/>
        </w:rPr>
        <w:footnoteReference w:id="40"/>
      </w:r>
      <w:r w:rsidRPr="00B5538C">
        <w:rPr>
          <w:rFonts w:cstheme="minorHAnsi"/>
          <w:sz w:val="22"/>
          <w:szCs w:val="22"/>
        </w:rPr>
        <w:t>. In 1931</w:t>
      </w:r>
      <w:r w:rsidR="0028444B">
        <w:rPr>
          <w:rFonts w:cstheme="minorHAnsi"/>
          <w:sz w:val="22"/>
          <w:szCs w:val="22"/>
        </w:rPr>
        <w:t>,</w:t>
      </w:r>
      <w:r w:rsidRPr="00B5538C">
        <w:rPr>
          <w:rFonts w:cstheme="minorHAnsi"/>
          <w:sz w:val="22"/>
          <w:szCs w:val="22"/>
        </w:rPr>
        <w:t xml:space="preserve"> mentions of the seasonality of cyclones had started to slip into patterns common before 1892, with even official documents like the </w:t>
      </w:r>
      <w:r w:rsidRPr="00B5538C">
        <w:rPr>
          <w:rFonts w:cstheme="minorHAnsi"/>
          <w:i/>
          <w:sz w:val="22"/>
          <w:szCs w:val="22"/>
        </w:rPr>
        <w:t>Mauritius Almanac</w:t>
      </w:r>
      <w:r w:rsidRPr="00B5538C">
        <w:rPr>
          <w:rFonts w:cstheme="minorHAnsi"/>
          <w:sz w:val="22"/>
          <w:szCs w:val="22"/>
        </w:rPr>
        <w:t xml:space="preserve"> stating that “</w:t>
      </w:r>
      <w:r w:rsidRPr="00B5538C">
        <w:rPr>
          <w:rFonts w:cstheme="minorHAnsi"/>
          <w:i/>
          <w:sz w:val="22"/>
          <w:szCs w:val="22"/>
        </w:rPr>
        <w:t>cyclones are a frequent occurrence in the vicinity of Mauritius during the summer months from December to April”</w:t>
      </w:r>
      <w:r w:rsidRPr="00361C90">
        <w:rPr>
          <w:rStyle w:val="FootnoteReference"/>
        </w:rPr>
        <w:footnoteReference w:id="41"/>
      </w:r>
      <w:r w:rsidRPr="00B5538C">
        <w:rPr>
          <w:rFonts w:cstheme="minorHAnsi"/>
          <w:sz w:val="22"/>
          <w:szCs w:val="22"/>
        </w:rPr>
        <w:t xml:space="preserve">. Besides neglecting the possibility for early May cyclones, this suggests a potential conflation of </w:t>
      </w:r>
      <w:r w:rsidRPr="00B5538C">
        <w:rPr>
          <w:rFonts w:cstheme="minorHAnsi"/>
          <w:i/>
          <w:sz w:val="22"/>
          <w:szCs w:val="22"/>
        </w:rPr>
        <w:t xml:space="preserve">‘to’ </w:t>
      </w:r>
      <w:r w:rsidRPr="00B5538C">
        <w:rPr>
          <w:rFonts w:cstheme="minorHAnsi"/>
          <w:sz w:val="22"/>
          <w:szCs w:val="22"/>
        </w:rPr>
        <w:t>April, with ‘</w:t>
      </w:r>
      <w:r w:rsidRPr="00B5538C">
        <w:rPr>
          <w:rFonts w:cstheme="minorHAnsi"/>
          <w:i/>
          <w:iCs/>
          <w:sz w:val="22"/>
          <w:szCs w:val="22"/>
        </w:rPr>
        <w:t>until’</w:t>
      </w:r>
      <w:r w:rsidRPr="00B5538C">
        <w:rPr>
          <w:rFonts w:cstheme="minorHAnsi"/>
          <w:sz w:val="22"/>
          <w:szCs w:val="22"/>
        </w:rPr>
        <w:t xml:space="preserve"> the start of April. </w:t>
      </w:r>
      <w:r w:rsidR="000C2797">
        <w:rPr>
          <w:rFonts w:cstheme="minorHAnsi"/>
          <w:sz w:val="22"/>
          <w:szCs w:val="22"/>
        </w:rPr>
        <w:t>A</w:t>
      </w:r>
      <w:r w:rsidRPr="00B5538C">
        <w:rPr>
          <w:rFonts w:cstheme="minorHAnsi"/>
          <w:sz w:val="22"/>
          <w:szCs w:val="22"/>
        </w:rPr>
        <w:t xml:space="preserve"> range of twenty-first century sources </w:t>
      </w:r>
      <w:r w:rsidR="000C2797">
        <w:rPr>
          <w:rFonts w:cstheme="minorHAnsi"/>
          <w:sz w:val="22"/>
          <w:szCs w:val="22"/>
        </w:rPr>
        <w:t>still</w:t>
      </w:r>
      <w:r w:rsidR="000C2797" w:rsidRPr="00B5538C">
        <w:rPr>
          <w:rFonts w:cstheme="minorHAnsi"/>
          <w:sz w:val="22"/>
          <w:szCs w:val="22"/>
        </w:rPr>
        <w:t xml:space="preserve"> </w:t>
      </w:r>
      <w:r w:rsidRPr="00B5538C">
        <w:rPr>
          <w:rFonts w:cstheme="minorHAnsi"/>
          <w:sz w:val="22"/>
          <w:szCs w:val="22"/>
        </w:rPr>
        <w:t>incorrectly state the cyclone months</w:t>
      </w:r>
      <w:r w:rsidR="00433DB4">
        <w:rPr>
          <w:rFonts w:cstheme="minorHAnsi"/>
          <w:sz w:val="22"/>
          <w:szCs w:val="22"/>
        </w:rPr>
        <w:t>;</w:t>
      </w:r>
      <w:r w:rsidRPr="00B5538C">
        <w:rPr>
          <w:rFonts w:cstheme="minorHAnsi"/>
          <w:sz w:val="22"/>
          <w:szCs w:val="22"/>
        </w:rPr>
        <w:t xml:space="preserve"> for example</w:t>
      </w:r>
      <w:r w:rsidR="00433DB4">
        <w:rPr>
          <w:rFonts w:cstheme="minorHAnsi"/>
          <w:sz w:val="22"/>
          <w:szCs w:val="22"/>
        </w:rPr>
        <w:t xml:space="preserve"> (from an online guide for tourists):</w:t>
      </w:r>
      <w:r w:rsidRPr="00B5538C">
        <w:rPr>
          <w:rFonts w:cstheme="minorHAnsi"/>
          <w:i/>
          <w:sz w:val="22"/>
          <w:szCs w:val="22"/>
        </w:rPr>
        <w:t>“summer falls between the months of December and February…. Summer season is also cyclone season, but due to its location in the Indian Ocean, Mauritius is ideally located to miss the worst of it”</w:t>
      </w:r>
      <w:r w:rsidRPr="00B5538C">
        <w:rPr>
          <w:rFonts w:cstheme="minorHAnsi"/>
          <w:sz w:val="22"/>
          <w:szCs w:val="22"/>
        </w:rPr>
        <w:t xml:space="preserve"> </w:t>
      </w:r>
      <w:r w:rsidRPr="00B5538C">
        <w:rPr>
          <w:rFonts w:cstheme="minorHAnsi"/>
          <w:sz w:val="22"/>
          <w:szCs w:val="22"/>
        </w:rPr>
        <w:fldChar w:fldCharType="begin" w:fldLock="1"/>
      </w:r>
      <w:r w:rsidRPr="00B5538C">
        <w:rPr>
          <w:rFonts w:cstheme="minorHAnsi"/>
          <w:sz w:val="22"/>
          <w:szCs w:val="22"/>
        </w:rPr>
        <w:instrText>ADDIN CSL_CITATION {"citationItems":[{"id":"ITEM-1","itemData":{"URL":"http://www.travelstart.co.za/blog/best-time-to-visit-mauritius/#ixzz5nqNWAwCT","accessed":{"date-parts":[["2019","5","14"]]},"author":[{"dropping-particle":"","family":"Hanief","given":"Zaytoon","non-dropping-particle":"","parse-names":false,"suffix":""}],"container-title":"TravelStart","id":"ITEM-1","issued":{"date-parts":[["2018"]]},"title":"Climate of Mauritius and best time to visit","type":"webpage"},"uris":["http://www.mendeley.com/documents/?uuid=c8111a50-f007-3112-b989-a1f60d886fcc"]}],"mendeley":{"formattedCitation":"(Hanief, 2018)","plainTextFormattedCitation":"(Hanief, 2018)","previouslyFormattedCitation":"(Hanief, 2018)"},"properties":{"noteIndex":0},"schema":"https://github.com/citation-style-language/schema/raw/master/csl-citation.json"}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(Hanief, 2018)</w:t>
      </w:r>
      <w:r w:rsidRPr="00B5538C">
        <w:rPr>
          <w:rFonts w:cstheme="minorHAnsi"/>
          <w:sz w:val="22"/>
          <w:szCs w:val="22"/>
        </w:rPr>
        <w:fldChar w:fldCharType="end"/>
      </w:r>
      <w:r w:rsidRPr="00B5538C">
        <w:rPr>
          <w:rFonts w:cstheme="minorHAnsi"/>
          <w:sz w:val="22"/>
          <w:szCs w:val="22"/>
        </w:rPr>
        <w:t xml:space="preserve">. </w:t>
      </w:r>
    </w:p>
    <w:p w14:paraId="0AEC7717" w14:textId="7B27C266" w:rsidR="00660934" w:rsidRDefault="00660934" w:rsidP="00427BC2">
      <w:pPr>
        <w:spacing w:line="360" w:lineRule="auto"/>
        <w:jc w:val="both"/>
        <w:rPr>
          <w:rFonts w:cstheme="minorHAnsi"/>
          <w:sz w:val="22"/>
          <w:szCs w:val="22"/>
        </w:rPr>
      </w:pPr>
    </w:p>
    <w:p w14:paraId="3F59C129" w14:textId="085F5CF6" w:rsidR="007E7B4D" w:rsidRPr="00B5538C" w:rsidRDefault="007E7B4D" w:rsidP="000C372F">
      <w:pPr>
        <w:pStyle w:val="Heading3"/>
      </w:pPr>
      <w:r>
        <w:t xml:space="preserve">Contemporary </w:t>
      </w:r>
      <w:r w:rsidR="001E150D">
        <w:t>p</w:t>
      </w:r>
      <w:r>
        <w:t>erceptions o</w:t>
      </w:r>
      <w:r w:rsidR="002A054E">
        <w:t>f the</w:t>
      </w:r>
      <w:r>
        <w:t xml:space="preserve"> </w:t>
      </w:r>
      <w:r w:rsidR="001E150D">
        <w:t>s</w:t>
      </w:r>
      <w:r>
        <w:t xml:space="preserve">easonal </w:t>
      </w:r>
      <w:r w:rsidR="001E150D">
        <w:t>t</w:t>
      </w:r>
      <w:r>
        <w:t xml:space="preserve">iming of </w:t>
      </w:r>
      <w:r w:rsidR="001E150D">
        <w:t>c</w:t>
      </w:r>
      <w:r>
        <w:t>yclones</w:t>
      </w:r>
    </w:p>
    <w:p w14:paraId="2CA1555E" w14:textId="4F2D1202" w:rsidR="00660934" w:rsidRPr="00B5538C" w:rsidRDefault="00660934" w:rsidP="00427BC2">
      <w:pPr>
        <w:spacing w:line="360" w:lineRule="auto"/>
        <w:jc w:val="both"/>
        <w:rPr>
          <w:rFonts w:cstheme="minorHAnsi"/>
          <w:sz w:val="22"/>
          <w:szCs w:val="22"/>
        </w:rPr>
      </w:pPr>
      <w:r w:rsidRPr="00B5538C">
        <w:rPr>
          <w:rFonts w:cstheme="minorHAnsi"/>
          <w:sz w:val="22"/>
          <w:szCs w:val="22"/>
        </w:rPr>
        <w:t xml:space="preserve">As shown in </w:t>
      </w:r>
      <w:r w:rsidR="006049F3">
        <w:rPr>
          <w:rFonts w:cstheme="minorHAnsi"/>
          <w:sz w:val="22"/>
          <w:szCs w:val="22"/>
        </w:rPr>
        <w:t>F</w:t>
      </w:r>
      <w:r w:rsidR="006049F3" w:rsidRPr="00B5538C">
        <w:rPr>
          <w:rFonts w:cstheme="minorHAnsi"/>
          <w:sz w:val="22"/>
          <w:szCs w:val="22"/>
        </w:rPr>
        <w:t>igu</w:t>
      </w:r>
      <w:r w:rsidR="006049F3" w:rsidRPr="00B5538C">
        <w:rPr>
          <w:rFonts w:cstheme="minorHAnsi"/>
          <w:color w:val="000000" w:themeColor="text1"/>
          <w:sz w:val="22"/>
          <w:szCs w:val="22"/>
        </w:rPr>
        <w:t xml:space="preserve">re </w:t>
      </w:r>
      <w:r w:rsidR="00EB08E6" w:rsidRPr="00B5538C">
        <w:rPr>
          <w:rFonts w:cstheme="minorHAnsi"/>
          <w:color w:val="000000" w:themeColor="text1"/>
          <w:sz w:val="22"/>
          <w:szCs w:val="22"/>
        </w:rPr>
        <w:t>2</w:t>
      </w:r>
      <w:r w:rsidRPr="00B5538C">
        <w:rPr>
          <w:rFonts w:cstheme="minorHAnsi"/>
          <w:color w:val="000000" w:themeColor="text1"/>
          <w:sz w:val="22"/>
          <w:szCs w:val="22"/>
        </w:rPr>
        <w:t xml:space="preserve">, the </w:t>
      </w:r>
      <w:r w:rsidR="009D0AF5">
        <w:rPr>
          <w:rFonts w:cstheme="minorHAnsi"/>
          <w:color w:val="000000" w:themeColor="text1"/>
          <w:sz w:val="22"/>
          <w:szCs w:val="22"/>
        </w:rPr>
        <w:t xml:space="preserve">archive </w:t>
      </w:r>
      <w:r w:rsidRPr="00B5538C">
        <w:rPr>
          <w:rFonts w:cstheme="minorHAnsi"/>
          <w:sz w:val="22"/>
          <w:szCs w:val="22"/>
        </w:rPr>
        <w:t xml:space="preserve">data </w:t>
      </w:r>
      <w:r w:rsidR="007F1633">
        <w:rPr>
          <w:rFonts w:cstheme="minorHAnsi"/>
          <w:sz w:val="22"/>
          <w:szCs w:val="22"/>
        </w:rPr>
        <w:t>collected for</w:t>
      </w:r>
      <w:r w:rsidRPr="00B5538C">
        <w:rPr>
          <w:rFonts w:cstheme="minorHAnsi"/>
          <w:sz w:val="22"/>
          <w:szCs w:val="22"/>
        </w:rPr>
        <w:t xml:space="preserve"> this research confirm that, from </w:t>
      </w:r>
      <w:r w:rsidR="00720901" w:rsidRPr="00B5538C">
        <w:rPr>
          <w:rFonts w:cstheme="minorHAnsi"/>
          <w:sz w:val="22"/>
          <w:szCs w:val="22"/>
        </w:rPr>
        <w:t xml:space="preserve">the earliest cyclone </w:t>
      </w:r>
      <w:r w:rsidR="00720901">
        <w:rPr>
          <w:rFonts w:cstheme="minorHAnsi"/>
          <w:sz w:val="22"/>
          <w:szCs w:val="22"/>
        </w:rPr>
        <w:t>noted</w:t>
      </w:r>
      <w:r w:rsidR="00720901" w:rsidRPr="00B5538C">
        <w:rPr>
          <w:rFonts w:cstheme="minorHAnsi"/>
          <w:sz w:val="22"/>
          <w:szCs w:val="22"/>
        </w:rPr>
        <w:t xml:space="preserve"> in</w:t>
      </w:r>
      <w:r w:rsidR="00720901">
        <w:rPr>
          <w:rFonts w:cstheme="minorHAnsi"/>
          <w:sz w:val="22"/>
          <w:szCs w:val="22"/>
        </w:rPr>
        <w:t xml:space="preserve"> the</w:t>
      </w:r>
      <w:r w:rsidR="00720901" w:rsidRPr="00B5538C">
        <w:rPr>
          <w:rFonts w:cstheme="minorHAnsi"/>
          <w:sz w:val="22"/>
          <w:szCs w:val="22"/>
        </w:rPr>
        <w:t xml:space="preserve"> archive data </w:t>
      </w:r>
      <w:r w:rsidR="00720901">
        <w:rPr>
          <w:rFonts w:cstheme="minorHAnsi"/>
          <w:sz w:val="22"/>
          <w:szCs w:val="22"/>
        </w:rPr>
        <w:t xml:space="preserve">in </w:t>
      </w:r>
      <w:r w:rsidRPr="00B5538C">
        <w:rPr>
          <w:rFonts w:cstheme="minorHAnsi"/>
          <w:sz w:val="22"/>
          <w:szCs w:val="22"/>
        </w:rPr>
        <w:t>1615</w:t>
      </w:r>
      <w:r w:rsidR="00720901">
        <w:rPr>
          <w:rFonts w:cstheme="minorHAnsi"/>
          <w:sz w:val="22"/>
          <w:szCs w:val="22"/>
        </w:rPr>
        <w:t>,</w:t>
      </w:r>
      <w:r w:rsidR="00EB08E6" w:rsidRPr="00B5538C">
        <w:rPr>
          <w:rFonts w:cstheme="minorHAnsi"/>
          <w:sz w:val="22"/>
          <w:szCs w:val="22"/>
        </w:rPr>
        <w:t xml:space="preserve"> </w:t>
      </w:r>
      <w:r w:rsidRPr="00B5538C">
        <w:rPr>
          <w:rFonts w:cstheme="minorHAnsi"/>
          <w:sz w:val="22"/>
          <w:szCs w:val="22"/>
        </w:rPr>
        <w:t>until the present, January and February do indeed have more cyclones in general. Yet, the</w:t>
      </w:r>
      <w:r w:rsidRPr="00B5538C" w:rsidDel="001A2B60">
        <w:rPr>
          <w:rFonts w:cstheme="minorHAnsi"/>
          <w:sz w:val="22"/>
          <w:szCs w:val="22"/>
        </w:rPr>
        <w:t xml:space="preserve"> </w:t>
      </w:r>
      <w:r w:rsidRPr="00B5538C">
        <w:rPr>
          <w:rFonts w:cstheme="minorHAnsi"/>
          <w:sz w:val="22"/>
          <w:szCs w:val="22"/>
        </w:rPr>
        <w:t>risk of cyclones</w:t>
      </w:r>
      <w:r w:rsidR="00620A24">
        <w:rPr>
          <w:rFonts w:cstheme="minorHAnsi"/>
          <w:sz w:val="22"/>
          <w:szCs w:val="22"/>
        </w:rPr>
        <w:t xml:space="preserve"> </w:t>
      </w:r>
      <w:r w:rsidRPr="00B5538C">
        <w:rPr>
          <w:rFonts w:cstheme="minorHAnsi"/>
          <w:sz w:val="22"/>
          <w:szCs w:val="22"/>
        </w:rPr>
        <w:t xml:space="preserve">is also present from November until the end of May.  </w:t>
      </w:r>
    </w:p>
    <w:p w14:paraId="4454D0D6" w14:textId="77777777" w:rsidR="00660934" w:rsidRPr="00B5538C" w:rsidRDefault="00660934" w:rsidP="00427BC2">
      <w:pPr>
        <w:spacing w:line="360" w:lineRule="auto"/>
        <w:jc w:val="both"/>
        <w:rPr>
          <w:rFonts w:cstheme="minorHAnsi"/>
          <w:sz w:val="22"/>
          <w:szCs w:val="22"/>
        </w:rPr>
      </w:pPr>
    </w:p>
    <w:p w14:paraId="04DC8BD8" w14:textId="66FCD26C" w:rsidR="00660934" w:rsidRDefault="00660934" w:rsidP="00427BC2">
      <w:pPr>
        <w:spacing w:line="360" w:lineRule="auto"/>
        <w:jc w:val="both"/>
        <w:rPr>
          <w:rFonts w:cstheme="minorHAnsi"/>
          <w:noProof/>
          <w:sz w:val="22"/>
          <w:szCs w:val="22"/>
        </w:rPr>
      </w:pPr>
    </w:p>
    <w:p w14:paraId="0C2175B2" w14:textId="6C1C70B9" w:rsidR="00A5684D" w:rsidRDefault="00A5684D" w:rsidP="00427BC2">
      <w:pPr>
        <w:spacing w:line="360" w:lineRule="auto"/>
        <w:jc w:val="both"/>
        <w:rPr>
          <w:rFonts w:cstheme="minorHAnsi"/>
          <w:noProof/>
          <w:sz w:val="22"/>
          <w:szCs w:val="22"/>
        </w:rPr>
      </w:pPr>
    </w:p>
    <w:p w14:paraId="0B03BF8C" w14:textId="11A5F9E0" w:rsidR="00A5684D" w:rsidRPr="00B5538C" w:rsidRDefault="0062189B" w:rsidP="00620A24">
      <w:pPr>
        <w:spacing w:line="360" w:lineRule="auto"/>
        <w:jc w:val="center"/>
        <w:rPr>
          <w:rFonts w:cstheme="minorHAnsi"/>
          <w:noProof/>
          <w:sz w:val="22"/>
          <w:szCs w:val="22"/>
        </w:rPr>
      </w:pPr>
      <w:r>
        <w:rPr>
          <w:noProof/>
        </w:rPr>
        <w:drawing>
          <wp:inline distT="0" distB="0" distL="0" distR="0" wp14:anchorId="49C31682" wp14:editId="6F702BC9">
            <wp:extent cx="4566139" cy="2816470"/>
            <wp:effectExtent l="0" t="0" r="0" b="3175"/>
            <wp:docPr id="2" name="Chart 2">
              <a:extLst xmlns:a="http://schemas.openxmlformats.org/drawingml/2006/main">
                <a:ext uri="{FF2B5EF4-FFF2-40B4-BE49-F238E27FC236}">
                  <a16:creationId xmlns:a16="http://schemas.microsoft.com/office/drawing/2014/main" id="{C9889614-8A6A-0240-9080-62FB6EED9E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ED98BD" w14:textId="23B3B60B" w:rsidR="00660934" w:rsidRPr="00B5538C" w:rsidRDefault="00660934" w:rsidP="00427BC2">
      <w:pPr>
        <w:spacing w:line="360" w:lineRule="auto"/>
        <w:jc w:val="center"/>
        <w:rPr>
          <w:rFonts w:cstheme="minorHAnsi"/>
          <w:color w:val="44546A" w:themeColor="text2"/>
          <w:sz w:val="22"/>
          <w:szCs w:val="22"/>
        </w:rPr>
      </w:pPr>
      <w:bookmarkStart w:id="11" w:name="_Toc20211580"/>
      <w:r w:rsidRPr="00B5538C">
        <w:rPr>
          <w:rFonts w:cstheme="minorHAnsi"/>
          <w:color w:val="44546A" w:themeColor="text2"/>
          <w:sz w:val="16"/>
          <w:szCs w:val="16"/>
        </w:rPr>
        <w:t xml:space="preserve">Figure </w:t>
      </w:r>
      <w:r w:rsidR="00246D28" w:rsidRPr="00B5538C">
        <w:rPr>
          <w:rFonts w:cstheme="minorHAnsi"/>
          <w:color w:val="44546A" w:themeColor="text2"/>
          <w:sz w:val="16"/>
          <w:szCs w:val="16"/>
        </w:rPr>
        <w:t>2</w:t>
      </w:r>
      <w:r w:rsidRPr="00B5538C">
        <w:rPr>
          <w:rFonts w:cstheme="minorHAnsi"/>
          <w:color w:val="44546A" w:themeColor="text2"/>
          <w:sz w:val="16"/>
          <w:szCs w:val="16"/>
        </w:rPr>
        <w:t xml:space="preserve">: Cyclones by month </w:t>
      </w:r>
      <w:r w:rsidR="002A2675" w:rsidRPr="00B5538C">
        <w:rPr>
          <w:rFonts w:cstheme="minorHAnsi"/>
          <w:color w:val="44546A" w:themeColor="text2"/>
          <w:sz w:val="16"/>
          <w:szCs w:val="16"/>
        </w:rPr>
        <w:t>effecting Mauritius</w:t>
      </w:r>
      <w:r w:rsidR="00FF7862">
        <w:rPr>
          <w:rFonts w:cstheme="minorHAnsi"/>
          <w:color w:val="44546A" w:themeColor="text2"/>
          <w:sz w:val="16"/>
          <w:szCs w:val="16"/>
        </w:rPr>
        <w:t xml:space="preserve"> from</w:t>
      </w:r>
      <w:r w:rsidR="002A2675" w:rsidRPr="00B5538C">
        <w:rPr>
          <w:rFonts w:cstheme="minorHAnsi"/>
          <w:color w:val="44546A" w:themeColor="text2"/>
          <w:sz w:val="16"/>
          <w:szCs w:val="16"/>
        </w:rPr>
        <w:t xml:space="preserve"> 1615 to present </w:t>
      </w:r>
      <w:r w:rsidR="00FF7862">
        <w:rPr>
          <w:rFonts w:cstheme="minorHAnsi"/>
          <w:color w:val="44546A" w:themeColor="text2"/>
          <w:sz w:val="16"/>
          <w:szCs w:val="16"/>
        </w:rPr>
        <w:t>based on</w:t>
      </w:r>
      <w:r w:rsidRPr="00B5538C">
        <w:rPr>
          <w:rFonts w:cstheme="minorHAnsi"/>
          <w:color w:val="44546A" w:themeColor="text2"/>
          <w:sz w:val="16"/>
          <w:szCs w:val="16"/>
        </w:rPr>
        <w:t xml:space="preserve"> archive data</w:t>
      </w:r>
      <w:bookmarkEnd w:id="11"/>
    </w:p>
    <w:p w14:paraId="05095824" w14:textId="77777777" w:rsidR="00660934" w:rsidRPr="00B5538C" w:rsidRDefault="00660934" w:rsidP="00427BC2">
      <w:pPr>
        <w:spacing w:line="360" w:lineRule="auto"/>
        <w:rPr>
          <w:rFonts w:cstheme="minorHAnsi"/>
          <w:sz w:val="22"/>
          <w:szCs w:val="22"/>
        </w:rPr>
      </w:pPr>
    </w:p>
    <w:p w14:paraId="52870983" w14:textId="2C7F9125" w:rsidR="00660934" w:rsidRPr="00B5538C" w:rsidRDefault="00660934" w:rsidP="00427BC2">
      <w:pPr>
        <w:spacing w:line="360" w:lineRule="auto"/>
        <w:contextualSpacing/>
        <w:jc w:val="both"/>
        <w:rPr>
          <w:rFonts w:cstheme="minorHAnsi"/>
          <w:sz w:val="22"/>
          <w:szCs w:val="22"/>
        </w:rPr>
      </w:pPr>
      <w:r w:rsidRPr="00B5538C">
        <w:rPr>
          <w:rFonts w:cstheme="minorHAnsi"/>
          <w:sz w:val="22"/>
          <w:szCs w:val="22"/>
        </w:rPr>
        <w:t xml:space="preserve">The lower frequency of cyclones in months like November, December, April and May has resulted in the tendency to emphasise the risk from cyclones during the so called ‘major’ cyclone months (colloquially January, February and sometimes March). Yet it also appears that over time this emphasis </w:t>
      </w:r>
      <w:r w:rsidRPr="00B5538C">
        <w:rPr>
          <w:rFonts w:cstheme="minorHAnsi"/>
          <w:sz w:val="22"/>
          <w:szCs w:val="22"/>
        </w:rPr>
        <w:lastRenderedPageBreak/>
        <w:t xml:space="preserve">can result in the appreciation of cyclone risk in the less frequent months being reduced or even forgotten entirely, as is suggested by the </w:t>
      </w:r>
      <w:r w:rsidR="009923C8">
        <w:rPr>
          <w:rFonts w:cstheme="minorHAnsi"/>
          <w:sz w:val="22"/>
          <w:szCs w:val="22"/>
        </w:rPr>
        <w:t>material presented here</w:t>
      </w:r>
      <w:r w:rsidRPr="00B5538C">
        <w:rPr>
          <w:rFonts w:cstheme="minorHAnsi"/>
          <w:sz w:val="22"/>
          <w:szCs w:val="22"/>
        </w:rPr>
        <w:t xml:space="preserve">. </w:t>
      </w:r>
    </w:p>
    <w:p w14:paraId="2D8BBF01" w14:textId="5C201A5C" w:rsidR="00660934" w:rsidRPr="00B5538C" w:rsidRDefault="00660934" w:rsidP="00427BC2">
      <w:pPr>
        <w:spacing w:line="360" w:lineRule="auto"/>
        <w:jc w:val="both"/>
        <w:rPr>
          <w:rFonts w:cstheme="minorHAnsi"/>
          <w:sz w:val="22"/>
          <w:szCs w:val="22"/>
        </w:rPr>
      </w:pPr>
    </w:p>
    <w:p w14:paraId="154751FA" w14:textId="330822D2" w:rsidR="00FF7862" w:rsidRDefault="00632514" w:rsidP="00427BC2">
      <w:pPr>
        <w:spacing w:line="360" w:lineRule="auto"/>
        <w:contextualSpacing/>
        <w:jc w:val="both"/>
        <w:rPr>
          <w:rFonts w:cstheme="minorHAnsi"/>
          <w:color w:val="000000" w:themeColor="text1"/>
          <w:sz w:val="22"/>
          <w:szCs w:val="22"/>
        </w:rPr>
      </w:pPr>
      <w:r w:rsidRPr="00B5538C">
        <w:rPr>
          <w:rFonts w:cstheme="minorHAnsi"/>
          <w:sz w:val="22"/>
          <w:szCs w:val="22"/>
        </w:rPr>
        <w:t xml:space="preserve">In order to gauge current levels of perceptions, community interview participants were asked what months of the year cyclones </w:t>
      </w:r>
      <w:r w:rsidRPr="00B5538C">
        <w:rPr>
          <w:rFonts w:cstheme="minorHAnsi"/>
          <w:i/>
          <w:sz w:val="22"/>
          <w:szCs w:val="22"/>
        </w:rPr>
        <w:t>could</w:t>
      </w:r>
      <w:r w:rsidRPr="00B5538C">
        <w:rPr>
          <w:rFonts w:cstheme="minorHAnsi"/>
          <w:sz w:val="22"/>
          <w:szCs w:val="22"/>
        </w:rPr>
        <w:t xml:space="preserve"> occur in Mauritius, and each month identified as a cyclone month was noted. A follow up question was asked to confirm that they had indeed listed all the months cyclones could happen (as opposed to only large ones or similar interpretations). These data are shown in </w:t>
      </w:r>
      <w:r w:rsidR="002E1702">
        <w:rPr>
          <w:rFonts w:cstheme="minorHAnsi"/>
          <w:color w:val="000000" w:themeColor="text1"/>
          <w:sz w:val="22"/>
          <w:szCs w:val="22"/>
        </w:rPr>
        <w:t>F</w:t>
      </w:r>
      <w:r w:rsidRPr="00B5538C">
        <w:rPr>
          <w:rFonts w:cstheme="minorHAnsi"/>
          <w:color w:val="000000" w:themeColor="text1"/>
          <w:sz w:val="22"/>
          <w:szCs w:val="22"/>
        </w:rPr>
        <w:t>igure 3.</w:t>
      </w:r>
      <w:r>
        <w:rPr>
          <w:rFonts w:cstheme="minorHAnsi"/>
          <w:color w:val="000000" w:themeColor="text1"/>
          <w:sz w:val="22"/>
          <w:szCs w:val="22"/>
        </w:rPr>
        <w:t xml:space="preserve"> </w:t>
      </w:r>
    </w:p>
    <w:p w14:paraId="3CD70810" w14:textId="5A2CAC94" w:rsidR="00FF7862" w:rsidRDefault="00FF7862" w:rsidP="00427BC2">
      <w:pPr>
        <w:spacing w:line="360" w:lineRule="auto"/>
        <w:contextualSpacing/>
        <w:jc w:val="both"/>
        <w:rPr>
          <w:rFonts w:cstheme="minorHAnsi"/>
          <w:color w:val="000000" w:themeColor="text1"/>
          <w:sz w:val="22"/>
          <w:szCs w:val="22"/>
        </w:rPr>
      </w:pPr>
      <w:r w:rsidRPr="00B5538C">
        <w:rPr>
          <w:rFonts w:cstheme="minorHAnsi"/>
          <w:noProof/>
          <w:sz w:val="22"/>
          <w:szCs w:val="22"/>
        </w:rPr>
        <w:drawing>
          <wp:anchor distT="0" distB="0" distL="114300" distR="114300" simplePos="0" relativeHeight="251660288" behindDoc="0" locked="0" layoutInCell="1" allowOverlap="1" wp14:anchorId="5B2F3A8C" wp14:editId="683631A0">
            <wp:simplePos x="0" y="0"/>
            <wp:positionH relativeFrom="margin">
              <wp:posOffset>164465</wp:posOffset>
            </wp:positionH>
            <wp:positionV relativeFrom="paragraph">
              <wp:posOffset>206039</wp:posOffset>
            </wp:positionV>
            <wp:extent cx="5399405" cy="3489325"/>
            <wp:effectExtent l="0" t="0" r="0" b="3175"/>
            <wp:wrapTopAndBottom/>
            <wp:docPr id="5" name="Chart 5">
              <a:extLst xmlns:a="http://schemas.openxmlformats.org/drawingml/2006/main">
                <a:ext uri="{FF2B5EF4-FFF2-40B4-BE49-F238E27FC236}">
                  <a16:creationId xmlns:a16="http://schemas.microsoft.com/office/drawing/2014/main" id="{BFD48501-61B8-4FA7-9ECE-DAD9AC9F44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71622163" w14:textId="77777777" w:rsidR="00FF7862" w:rsidRPr="00B5538C" w:rsidRDefault="00FF7862" w:rsidP="00FF7862">
      <w:pPr>
        <w:spacing w:line="360" w:lineRule="auto"/>
        <w:jc w:val="center"/>
        <w:rPr>
          <w:rFonts w:cstheme="minorHAnsi"/>
          <w:color w:val="44546A" w:themeColor="text2"/>
          <w:sz w:val="18"/>
          <w:szCs w:val="22"/>
        </w:rPr>
      </w:pPr>
      <w:r w:rsidRPr="00B5538C">
        <w:rPr>
          <w:rFonts w:cstheme="minorHAnsi"/>
          <w:color w:val="44546A" w:themeColor="text2"/>
          <w:sz w:val="16"/>
          <w:szCs w:val="16"/>
        </w:rPr>
        <w:t>Figure 3: Perception of cyclone months by SSVC interview participants</w:t>
      </w:r>
    </w:p>
    <w:p w14:paraId="7BC3130D" w14:textId="77777777" w:rsidR="00FF7862" w:rsidRDefault="00FF7862" w:rsidP="00427BC2">
      <w:pPr>
        <w:spacing w:line="360" w:lineRule="auto"/>
        <w:contextualSpacing/>
        <w:jc w:val="both"/>
        <w:rPr>
          <w:rFonts w:cstheme="minorHAnsi"/>
          <w:color w:val="000000" w:themeColor="text1"/>
          <w:sz w:val="22"/>
          <w:szCs w:val="22"/>
        </w:rPr>
      </w:pPr>
    </w:p>
    <w:p w14:paraId="652B4B60" w14:textId="780F3DCE" w:rsidR="00660934" w:rsidRPr="00B067EB" w:rsidRDefault="00660934" w:rsidP="00427BC2">
      <w:pPr>
        <w:spacing w:line="360" w:lineRule="auto"/>
        <w:contextualSpacing/>
        <w:jc w:val="both"/>
        <w:rPr>
          <w:rFonts w:cstheme="minorHAnsi"/>
          <w:sz w:val="22"/>
          <w:szCs w:val="22"/>
        </w:rPr>
      </w:pPr>
      <w:r w:rsidRPr="00B5538C">
        <w:rPr>
          <w:rFonts w:cstheme="minorHAnsi"/>
          <w:color w:val="000000" w:themeColor="text1"/>
          <w:sz w:val="22"/>
          <w:szCs w:val="22"/>
        </w:rPr>
        <w:t xml:space="preserve">While </w:t>
      </w:r>
      <w:r w:rsidR="006049F3">
        <w:rPr>
          <w:rFonts w:cstheme="minorHAnsi"/>
          <w:color w:val="000000" w:themeColor="text1"/>
          <w:sz w:val="22"/>
          <w:szCs w:val="22"/>
        </w:rPr>
        <w:t>F</w:t>
      </w:r>
      <w:r w:rsidR="006049F3" w:rsidRPr="00B5538C">
        <w:rPr>
          <w:rFonts w:cstheme="minorHAnsi"/>
          <w:color w:val="000000" w:themeColor="text1"/>
          <w:sz w:val="22"/>
          <w:szCs w:val="22"/>
        </w:rPr>
        <w:t xml:space="preserve">igure </w:t>
      </w:r>
      <w:r w:rsidR="00C648DF" w:rsidRPr="00B5538C">
        <w:rPr>
          <w:rFonts w:cstheme="minorHAnsi"/>
          <w:color w:val="000000" w:themeColor="text1"/>
          <w:sz w:val="22"/>
          <w:szCs w:val="22"/>
        </w:rPr>
        <w:t>3</w:t>
      </w:r>
      <w:r w:rsidRPr="00B5538C">
        <w:rPr>
          <w:rFonts w:cstheme="minorHAnsi"/>
          <w:color w:val="000000" w:themeColor="text1"/>
          <w:sz w:val="22"/>
          <w:szCs w:val="22"/>
        </w:rPr>
        <w:t xml:space="preserve"> appears similar to the seasonal distribution of cyclones in the archive data shown in </w:t>
      </w:r>
      <w:r w:rsidR="006049F3">
        <w:rPr>
          <w:rFonts w:cstheme="minorHAnsi"/>
          <w:color w:val="000000" w:themeColor="text1"/>
          <w:sz w:val="22"/>
          <w:szCs w:val="22"/>
        </w:rPr>
        <w:t>F</w:t>
      </w:r>
      <w:r w:rsidR="006049F3" w:rsidRPr="00B5538C">
        <w:rPr>
          <w:rFonts w:cstheme="minorHAnsi"/>
          <w:color w:val="000000" w:themeColor="text1"/>
          <w:sz w:val="22"/>
          <w:szCs w:val="22"/>
        </w:rPr>
        <w:t xml:space="preserve">igure </w:t>
      </w:r>
      <w:r w:rsidR="00C648DF" w:rsidRPr="00B5538C">
        <w:rPr>
          <w:rFonts w:cstheme="minorHAnsi"/>
          <w:color w:val="000000" w:themeColor="text1"/>
          <w:sz w:val="22"/>
          <w:szCs w:val="22"/>
        </w:rPr>
        <w:t>2</w:t>
      </w:r>
      <w:r w:rsidRPr="00B5538C">
        <w:rPr>
          <w:rFonts w:cstheme="minorHAnsi"/>
          <w:color w:val="000000" w:themeColor="text1"/>
          <w:sz w:val="22"/>
          <w:szCs w:val="22"/>
        </w:rPr>
        <w:t xml:space="preserve">, in </w:t>
      </w:r>
      <w:r w:rsidRPr="00B5538C">
        <w:rPr>
          <w:rFonts w:cstheme="minorHAnsi"/>
          <w:sz w:val="22"/>
          <w:szCs w:val="22"/>
        </w:rPr>
        <w:t>fact th</w:t>
      </w:r>
      <w:r w:rsidR="00420850">
        <w:rPr>
          <w:rFonts w:cstheme="minorHAnsi"/>
          <w:sz w:val="22"/>
          <w:szCs w:val="22"/>
        </w:rPr>
        <w:t>e</w:t>
      </w:r>
      <w:r w:rsidRPr="00B5538C">
        <w:rPr>
          <w:rFonts w:cstheme="minorHAnsi"/>
          <w:sz w:val="22"/>
          <w:szCs w:val="22"/>
        </w:rPr>
        <w:t>s</w:t>
      </w:r>
      <w:r w:rsidR="00420850">
        <w:rPr>
          <w:rFonts w:cstheme="minorHAnsi"/>
          <w:sz w:val="22"/>
          <w:szCs w:val="22"/>
        </w:rPr>
        <w:t>e</w:t>
      </w:r>
      <w:r w:rsidRPr="00B5538C">
        <w:rPr>
          <w:rFonts w:cstheme="minorHAnsi"/>
          <w:sz w:val="22"/>
          <w:szCs w:val="22"/>
        </w:rPr>
        <w:t xml:space="preserve"> data shows that only 32 participants </w:t>
      </w:r>
      <w:r w:rsidR="009D0AF5" w:rsidRPr="00B5538C">
        <w:rPr>
          <w:rFonts w:cstheme="minorHAnsi"/>
          <w:sz w:val="22"/>
          <w:szCs w:val="22"/>
        </w:rPr>
        <w:t xml:space="preserve">felt that cyclones </w:t>
      </w:r>
      <w:r w:rsidR="009D0AF5" w:rsidRPr="00B5538C">
        <w:rPr>
          <w:rFonts w:cstheme="minorHAnsi"/>
          <w:i/>
          <w:sz w:val="22"/>
          <w:szCs w:val="22"/>
        </w:rPr>
        <w:t>could</w:t>
      </w:r>
      <w:r w:rsidR="009D0AF5" w:rsidRPr="00B5538C">
        <w:rPr>
          <w:rFonts w:cstheme="minorHAnsi"/>
          <w:sz w:val="22"/>
          <w:szCs w:val="22"/>
        </w:rPr>
        <w:t xml:space="preserve"> happen</w:t>
      </w:r>
      <w:r w:rsidR="009D0AF5">
        <w:rPr>
          <w:rFonts w:cstheme="minorHAnsi"/>
          <w:sz w:val="22"/>
          <w:szCs w:val="22"/>
        </w:rPr>
        <w:t xml:space="preserve"> at all </w:t>
      </w:r>
      <w:r w:rsidR="009D0AF5" w:rsidRPr="00B5538C">
        <w:rPr>
          <w:rFonts w:cstheme="minorHAnsi"/>
          <w:sz w:val="22"/>
          <w:szCs w:val="22"/>
        </w:rPr>
        <w:t>in Mauritius in either November or April</w:t>
      </w:r>
      <w:r w:rsidR="009D0AF5">
        <w:rPr>
          <w:rFonts w:cstheme="minorHAnsi"/>
          <w:sz w:val="22"/>
          <w:szCs w:val="22"/>
        </w:rPr>
        <w:t>,</w:t>
      </w:r>
      <w:r w:rsidR="009D0AF5" w:rsidRPr="00B5538C">
        <w:rPr>
          <w:rFonts w:cstheme="minorHAnsi"/>
          <w:sz w:val="22"/>
          <w:szCs w:val="22"/>
        </w:rPr>
        <w:t xml:space="preserve"> </w:t>
      </w:r>
      <w:r w:rsidRPr="00B5538C">
        <w:rPr>
          <w:rFonts w:cstheme="minorHAnsi"/>
          <w:sz w:val="22"/>
          <w:szCs w:val="22"/>
        </w:rPr>
        <w:t xml:space="preserve">out of </w:t>
      </w:r>
      <w:r w:rsidR="009D0AF5">
        <w:rPr>
          <w:rFonts w:cstheme="minorHAnsi"/>
          <w:sz w:val="22"/>
          <w:szCs w:val="22"/>
        </w:rPr>
        <w:t xml:space="preserve"> a total of </w:t>
      </w:r>
      <w:r w:rsidRPr="00B5538C">
        <w:rPr>
          <w:rFonts w:cstheme="minorHAnsi"/>
          <w:sz w:val="22"/>
          <w:szCs w:val="22"/>
        </w:rPr>
        <w:t>1</w:t>
      </w:r>
      <w:r w:rsidR="00B067EB">
        <w:rPr>
          <w:rFonts w:cstheme="minorHAnsi"/>
          <w:sz w:val="22"/>
          <w:szCs w:val="22"/>
        </w:rPr>
        <w:t>24 partic</w:t>
      </w:r>
      <w:r w:rsidR="009D5BAA">
        <w:rPr>
          <w:rFonts w:cstheme="minorHAnsi"/>
          <w:sz w:val="22"/>
          <w:szCs w:val="22"/>
        </w:rPr>
        <w:t>i</w:t>
      </w:r>
      <w:r w:rsidR="00B067EB">
        <w:rPr>
          <w:rFonts w:cstheme="minorHAnsi"/>
          <w:sz w:val="22"/>
          <w:szCs w:val="22"/>
        </w:rPr>
        <w:t>pants who</w:t>
      </w:r>
      <w:r w:rsidR="00B067EB" w:rsidRPr="00B067EB">
        <w:rPr>
          <w:rFonts w:cstheme="minorHAnsi"/>
          <w:sz w:val="22"/>
          <w:szCs w:val="22"/>
        </w:rPr>
        <w:t xml:space="preserve"> specifically cited the month</w:t>
      </w:r>
      <w:r w:rsidR="00B067EB">
        <w:rPr>
          <w:rFonts w:cstheme="minorHAnsi"/>
          <w:sz w:val="22"/>
          <w:szCs w:val="22"/>
        </w:rPr>
        <w:t xml:space="preserve">s that </w:t>
      </w:r>
      <w:r w:rsidR="009D0AF5">
        <w:rPr>
          <w:rFonts w:cstheme="minorHAnsi"/>
          <w:sz w:val="22"/>
          <w:szCs w:val="22"/>
        </w:rPr>
        <w:t>cyclones</w:t>
      </w:r>
      <w:r w:rsidR="00B067EB">
        <w:rPr>
          <w:rFonts w:cstheme="minorHAnsi"/>
          <w:sz w:val="22"/>
          <w:szCs w:val="22"/>
        </w:rPr>
        <w:t xml:space="preserve"> could occ</w:t>
      </w:r>
      <w:r w:rsidR="009D5BAA">
        <w:rPr>
          <w:rFonts w:cstheme="minorHAnsi"/>
          <w:sz w:val="22"/>
          <w:szCs w:val="22"/>
        </w:rPr>
        <w:t>u</w:t>
      </w:r>
      <w:r w:rsidR="00B067EB">
        <w:rPr>
          <w:rFonts w:cstheme="minorHAnsi"/>
          <w:sz w:val="22"/>
          <w:szCs w:val="22"/>
        </w:rPr>
        <w:t>r</w:t>
      </w:r>
      <w:r w:rsidRPr="00B5538C">
        <w:rPr>
          <w:rFonts w:cstheme="minorHAnsi"/>
          <w:sz w:val="22"/>
          <w:szCs w:val="22"/>
        </w:rPr>
        <w:t xml:space="preserve">. Twelve responses also reflected a perception that the cyclone season had changed, for example: </w:t>
      </w:r>
    </w:p>
    <w:p w14:paraId="48F77CB0" w14:textId="77777777" w:rsidR="00660934" w:rsidRPr="00B5538C" w:rsidRDefault="00660934" w:rsidP="00427BC2">
      <w:pPr>
        <w:spacing w:line="360" w:lineRule="auto"/>
        <w:contextualSpacing/>
        <w:jc w:val="both"/>
        <w:rPr>
          <w:rFonts w:cstheme="minorHAnsi"/>
          <w:i/>
          <w:sz w:val="20"/>
        </w:rPr>
      </w:pPr>
    </w:p>
    <w:p w14:paraId="59774B78" w14:textId="2672C11A" w:rsidR="00660934" w:rsidRPr="00B5538C" w:rsidRDefault="00660934" w:rsidP="00427BC2">
      <w:pPr>
        <w:spacing w:line="360" w:lineRule="auto"/>
        <w:ind w:left="420"/>
        <w:contextualSpacing/>
        <w:jc w:val="both"/>
        <w:rPr>
          <w:rFonts w:cstheme="minorHAnsi"/>
          <w:i/>
          <w:sz w:val="20"/>
        </w:rPr>
      </w:pPr>
      <w:r w:rsidRPr="00B5538C">
        <w:rPr>
          <w:rFonts w:cstheme="minorHAnsi"/>
          <w:i/>
          <w:sz w:val="20"/>
        </w:rPr>
        <w:t xml:space="preserve">“January and February, even December … There might even be a cyclone in March, but it will never be big or dangerous. Not possible in April…. Because of climate change” </w:t>
      </w:r>
      <w:r w:rsidRPr="00B5538C">
        <w:rPr>
          <w:rFonts w:cstheme="minorHAnsi"/>
          <w:iCs/>
          <w:sz w:val="20"/>
        </w:rPr>
        <w:t>(SSVC141)</w:t>
      </w:r>
      <w:r w:rsidRPr="00B5538C">
        <w:rPr>
          <w:rFonts w:cstheme="minorHAnsi"/>
          <w:i/>
          <w:sz w:val="20"/>
        </w:rPr>
        <w:t>.</w:t>
      </w:r>
    </w:p>
    <w:p w14:paraId="50972B23" w14:textId="77777777" w:rsidR="00660934" w:rsidRPr="00B5538C" w:rsidRDefault="00660934" w:rsidP="00427BC2">
      <w:pPr>
        <w:spacing w:line="360" w:lineRule="auto"/>
        <w:jc w:val="both"/>
        <w:rPr>
          <w:rFonts w:cstheme="minorHAnsi"/>
          <w:sz w:val="22"/>
          <w:szCs w:val="22"/>
        </w:rPr>
      </w:pPr>
    </w:p>
    <w:p w14:paraId="525EB0CF" w14:textId="2ABB6B5B" w:rsidR="00660934" w:rsidRPr="00B5538C" w:rsidRDefault="00660934" w:rsidP="00427BC2">
      <w:pPr>
        <w:spacing w:line="360" w:lineRule="auto"/>
        <w:jc w:val="both"/>
        <w:rPr>
          <w:rFonts w:cstheme="minorHAnsi"/>
          <w:color w:val="000000" w:themeColor="text1"/>
          <w:sz w:val="22"/>
          <w:szCs w:val="22"/>
        </w:rPr>
      </w:pPr>
      <w:r w:rsidRPr="00B5538C">
        <w:rPr>
          <w:rFonts w:cstheme="minorHAnsi"/>
          <w:sz w:val="22"/>
          <w:szCs w:val="22"/>
        </w:rPr>
        <w:t xml:space="preserve">These responses suggest that due to the lower frequency of cyclones in the less common months, like April or November, community members have forgotten the risk of cyclones in these months. Consequently, cyclones that do occur in these months in the future may be attributed as an impact of </w:t>
      </w:r>
      <w:r w:rsidRPr="00B5538C">
        <w:rPr>
          <w:rFonts w:cstheme="minorHAnsi"/>
          <w:sz w:val="22"/>
          <w:szCs w:val="22"/>
        </w:rPr>
        <w:lastRenderedPageBreak/>
        <w:t>climate change, whereas in fact archive data suggest that cyclones have a history of occurring in these months and are just less frequent</w:t>
      </w:r>
      <w:r w:rsidRPr="00B5538C">
        <w:rPr>
          <w:rFonts w:cstheme="minorHAnsi"/>
          <w:color w:val="000000" w:themeColor="text1"/>
          <w:sz w:val="22"/>
          <w:szCs w:val="22"/>
        </w:rPr>
        <w:t xml:space="preserve">. </w:t>
      </w:r>
    </w:p>
    <w:p w14:paraId="2FB6946B" w14:textId="77777777" w:rsidR="00660934" w:rsidRPr="00B5538C" w:rsidRDefault="00660934" w:rsidP="00427BC2">
      <w:pPr>
        <w:spacing w:line="360" w:lineRule="auto"/>
        <w:rPr>
          <w:rFonts w:cstheme="minorHAnsi"/>
          <w:sz w:val="22"/>
          <w:szCs w:val="22"/>
        </w:rPr>
      </w:pPr>
    </w:p>
    <w:p w14:paraId="0A68A5E4" w14:textId="02470C8C" w:rsidR="00660934" w:rsidRPr="00B5538C" w:rsidRDefault="00032C33" w:rsidP="0049557B">
      <w:pPr>
        <w:pStyle w:val="Heading3"/>
        <w:spacing w:before="0" w:after="0" w:line="360" w:lineRule="auto"/>
      </w:pPr>
      <w:bookmarkStart w:id="12" w:name="_Toc13236466"/>
      <w:bookmarkStart w:id="13" w:name="_Toc17124396"/>
      <w:bookmarkStart w:id="14" w:name="_Toc33602285"/>
      <w:r w:rsidRPr="00B5538C">
        <w:t xml:space="preserve">3.3 </w:t>
      </w:r>
      <w:r w:rsidR="00660934" w:rsidRPr="00B5538C">
        <w:t>Frequency and discourses of interval</w:t>
      </w:r>
      <w:bookmarkEnd w:id="12"/>
      <w:bookmarkEnd w:id="13"/>
      <w:bookmarkEnd w:id="14"/>
      <w:r w:rsidR="00660934" w:rsidRPr="00B5538C">
        <w:t xml:space="preserve"> </w:t>
      </w:r>
    </w:p>
    <w:p w14:paraId="208AC72E" w14:textId="701699EE" w:rsidR="00660934" w:rsidRPr="00B5538C" w:rsidRDefault="006232BD" w:rsidP="0049557B">
      <w:pPr>
        <w:autoSpaceDE w:val="0"/>
        <w:autoSpaceDN w:val="0"/>
        <w:adjustRightInd w:val="0"/>
        <w:spacing w:line="360" w:lineRule="auto"/>
        <w:jc w:val="both"/>
        <w:rPr>
          <w:rFonts w:cstheme="minorHAnsi"/>
          <w:color w:val="FF0000"/>
          <w:sz w:val="22"/>
          <w:szCs w:val="22"/>
        </w:rPr>
      </w:pPr>
      <w:r>
        <w:rPr>
          <w:rFonts w:cstheme="minorHAnsi"/>
          <w:color w:val="000000" w:themeColor="text1"/>
          <w:sz w:val="22"/>
          <w:szCs w:val="22"/>
        </w:rPr>
        <w:t>M</w:t>
      </w:r>
      <w:r w:rsidR="00797842" w:rsidRPr="00B5538C">
        <w:rPr>
          <w:rFonts w:cstheme="minorHAnsi"/>
          <w:color w:val="000000" w:themeColor="text1"/>
          <w:sz w:val="22"/>
          <w:szCs w:val="22"/>
        </w:rPr>
        <w:t>eteoro</w:t>
      </w:r>
      <w:r w:rsidR="007902A3" w:rsidRPr="00B5538C">
        <w:rPr>
          <w:rFonts w:cstheme="minorHAnsi"/>
          <w:color w:val="000000" w:themeColor="text1"/>
          <w:sz w:val="22"/>
          <w:szCs w:val="22"/>
        </w:rPr>
        <w:t>lo</w:t>
      </w:r>
      <w:r w:rsidR="00797842" w:rsidRPr="00B5538C">
        <w:rPr>
          <w:rFonts w:cstheme="minorHAnsi"/>
          <w:color w:val="000000" w:themeColor="text1"/>
          <w:sz w:val="22"/>
          <w:szCs w:val="22"/>
        </w:rPr>
        <w:t xml:space="preserve">gists in Mauritius have consistently stated </w:t>
      </w:r>
      <w:r w:rsidR="001829F4" w:rsidRPr="00B5538C">
        <w:rPr>
          <w:rFonts w:cstheme="minorHAnsi"/>
          <w:i/>
          <w:color w:val="000000" w:themeColor="text1"/>
          <w:sz w:val="22"/>
          <w:szCs w:val="22"/>
        </w:rPr>
        <w:t>“there is no defined periodicity in cyclone formation”</w:t>
      </w:r>
      <w:r w:rsidR="001829F4" w:rsidRPr="00361C90">
        <w:rPr>
          <w:rStyle w:val="FootnoteReference"/>
        </w:rPr>
        <w:footnoteReference w:id="42"/>
      </w:r>
      <w:r w:rsidR="00A50A27">
        <w:rPr>
          <w:rFonts w:cstheme="minorHAnsi"/>
          <w:i/>
          <w:color w:val="000000" w:themeColor="text1"/>
          <w:sz w:val="22"/>
          <w:szCs w:val="22"/>
        </w:rPr>
        <w:t>.</w:t>
      </w:r>
      <w:r w:rsidR="001829F4" w:rsidRPr="00B5538C">
        <w:rPr>
          <w:rFonts w:cstheme="minorHAnsi"/>
          <w:i/>
          <w:color w:val="000000" w:themeColor="text1"/>
          <w:sz w:val="22"/>
          <w:szCs w:val="22"/>
        </w:rPr>
        <w:t xml:space="preserve"> </w:t>
      </w:r>
      <w:r w:rsidR="00CB4960">
        <w:rPr>
          <w:rFonts w:cstheme="minorHAnsi"/>
          <w:iCs/>
          <w:color w:val="000000" w:themeColor="text1"/>
          <w:sz w:val="22"/>
          <w:szCs w:val="22"/>
        </w:rPr>
        <w:t>Y</w:t>
      </w:r>
      <w:r w:rsidR="00CB4960" w:rsidRPr="00B5538C">
        <w:rPr>
          <w:rFonts w:cstheme="minorHAnsi"/>
          <w:iCs/>
          <w:color w:val="000000" w:themeColor="text1"/>
          <w:sz w:val="22"/>
          <w:szCs w:val="22"/>
        </w:rPr>
        <w:t xml:space="preserve">et </w:t>
      </w:r>
      <w:r w:rsidR="001829F4" w:rsidRPr="00B5538C">
        <w:rPr>
          <w:rFonts w:cstheme="minorHAnsi"/>
          <w:iCs/>
          <w:color w:val="000000" w:themeColor="text1"/>
          <w:sz w:val="22"/>
          <w:szCs w:val="22"/>
        </w:rPr>
        <w:t xml:space="preserve">there </w:t>
      </w:r>
      <w:r w:rsidR="00CB4960">
        <w:rPr>
          <w:rFonts w:cstheme="minorHAnsi"/>
          <w:iCs/>
          <w:color w:val="000000" w:themeColor="text1"/>
          <w:sz w:val="22"/>
          <w:szCs w:val="22"/>
        </w:rPr>
        <w:t>have been</w:t>
      </w:r>
      <w:r w:rsidR="00CB4960" w:rsidRPr="00B5538C">
        <w:rPr>
          <w:rFonts w:cstheme="minorHAnsi"/>
          <w:iCs/>
          <w:color w:val="000000" w:themeColor="text1"/>
          <w:sz w:val="22"/>
          <w:szCs w:val="22"/>
        </w:rPr>
        <w:t xml:space="preserve"> </w:t>
      </w:r>
      <w:r w:rsidR="001829F4" w:rsidRPr="00B5538C">
        <w:rPr>
          <w:rFonts w:cstheme="minorHAnsi"/>
          <w:iCs/>
          <w:color w:val="000000" w:themeColor="text1"/>
          <w:sz w:val="22"/>
          <w:szCs w:val="22"/>
        </w:rPr>
        <w:t xml:space="preserve">no shortage of attempts </w:t>
      </w:r>
      <w:r w:rsidR="001829F4" w:rsidRPr="00B5538C">
        <w:rPr>
          <w:rFonts w:cstheme="minorHAnsi"/>
          <w:iCs/>
          <w:sz w:val="22"/>
          <w:szCs w:val="22"/>
        </w:rPr>
        <w:t>to assign a return period to cyclones by non</w:t>
      </w:r>
      <w:r w:rsidR="001829F4" w:rsidRPr="00B5538C">
        <w:rPr>
          <w:rFonts w:cstheme="minorHAnsi"/>
          <w:sz w:val="22"/>
          <w:szCs w:val="22"/>
        </w:rPr>
        <w:t>-meteorologist</w:t>
      </w:r>
      <w:r w:rsidR="00B92D4A" w:rsidRPr="00B5538C">
        <w:rPr>
          <w:rFonts w:cstheme="minorHAnsi"/>
          <w:sz w:val="22"/>
          <w:szCs w:val="22"/>
        </w:rPr>
        <w:t>s</w:t>
      </w:r>
      <w:r w:rsidR="00AE533E" w:rsidRPr="00B5538C">
        <w:rPr>
          <w:rFonts w:cstheme="minorHAnsi"/>
          <w:sz w:val="22"/>
          <w:szCs w:val="22"/>
        </w:rPr>
        <w:t>,</w:t>
      </w:r>
      <w:r w:rsidR="001829F4" w:rsidRPr="00B5538C">
        <w:rPr>
          <w:rFonts w:cstheme="minorHAnsi"/>
          <w:sz w:val="22"/>
          <w:szCs w:val="22"/>
        </w:rPr>
        <w:t xml:space="preserve"> from politicians to newspaper </w:t>
      </w:r>
      <w:r w:rsidR="001829F4" w:rsidRPr="00B5538C">
        <w:rPr>
          <w:rFonts w:cstheme="minorHAnsi"/>
          <w:color w:val="000000" w:themeColor="text1"/>
          <w:sz w:val="22"/>
          <w:szCs w:val="22"/>
        </w:rPr>
        <w:t>editorials</w:t>
      </w:r>
      <w:r w:rsidR="007902A3" w:rsidRPr="00B5538C">
        <w:rPr>
          <w:rFonts w:cstheme="minorHAnsi"/>
          <w:color w:val="000000" w:themeColor="text1"/>
          <w:sz w:val="22"/>
          <w:szCs w:val="22"/>
        </w:rPr>
        <w:t xml:space="preserve">. </w:t>
      </w:r>
      <w:r w:rsidR="00660934" w:rsidRPr="00B5538C">
        <w:rPr>
          <w:rFonts w:cstheme="minorHAnsi"/>
          <w:color w:val="000000" w:themeColor="text1"/>
          <w:sz w:val="22"/>
          <w:szCs w:val="22"/>
        </w:rPr>
        <w:t xml:space="preserve">In many </w:t>
      </w:r>
      <w:r w:rsidR="00660934" w:rsidRPr="00B5538C">
        <w:rPr>
          <w:rFonts w:cstheme="minorHAnsi"/>
          <w:sz w:val="22"/>
          <w:szCs w:val="22"/>
        </w:rPr>
        <w:t xml:space="preserve">cases, these attempts occurred in the immediate aftermath of major </w:t>
      </w:r>
      <w:r w:rsidR="009B3261">
        <w:rPr>
          <w:rFonts w:cstheme="minorHAnsi"/>
          <w:sz w:val="22"/>
          <w:szCs w:val="22"/>
        </w:rPr>
        <w:t>c</w:t>
      </w:r>
      <w:r w:rsidR="00660934" w:rsidRPr="00B5538C">
        <w:rPr>
          <w:rFonts w:cstheme="minorHAnsi"/>
          <w:sz w:val="22"/>
          <w:szCs w:val="22"/>
        </w:rPr>
        <w:t>yclone</w:t>
      </w:r>
      <w:r w:rsidR="009B3261">
        <w:rPr>
          <w:rFonts w:cstheme="minorHAnsi"/>
          <w:sz w:val="22"/>
          <w:szCs w:val="22"/>
        </w:rPr>
        <w:t>s</w:t>
      </w:r>
      <w:r w:rsidR="00CB4960">
        <w:rPr>
          <w:rFonts w:cstheme="minorHAnsi"/>
          <w:sz w:val="22"/>
          <w:szCs w:val="22"/>
        </w:rPr>
        <w:t>,</w:t>
      </w:r>
      <w:r w:rsidR="007C5482">
        <w:rPr>
          <w:rFonts w:cstheme="minorHAnsi"/>
          <w:sz w:val="22"/>
          <w:szCs w:val="22"/>
        </w:rPr>
        <w:t xml:space="preserve"> when the cyclones were discussed and analysed</w:t>
      </w:r>
      <w:r w:rsidR="00660934" w:rsidRPr="00B5538C">
        <w:rPr>
          <w:rFonts w:cstheme="minorHAnsi"/>
          <w:sz w:val="22"/>
          <w:szCs w:val="22"/>
        </w:rPr>
        <w:t xml:space="preserve"> in order to make sense of the experience</w:t>
      </w:r>
      <w:r w:rsidR="007C5482">
        <w:rPr>
          <w:rFonts w:cstheme="minorHAnsi"/>
          <w:sz w:val="22"/>
          <w:szCs w:val="22"/>
        </w:rPr>
        <w:t xml:space="preserve"> and provide reporting</w:t>
      </w:r>
      <w:r w:rsidR="00660934" w:rsidRPr="00B5538C">
        <w:rPr>
          <w:rFonts w:cstheme="minorHAnsi"/>
          <w:sz w:val="22"/>
          <w:szCs w:val="22"/>
        </w:rPr>
        <w:t>. In the early archive record the discussions of cyclone frequency were framed around the viability of the colony and warnings that “</w:t>
      </w:r>
      <w:r w:rsidR="00660934" w:rsidRPr="00B5538C">
        <w:rPr>
          <w:rFonts w:cstheme="minorHAnsi"/>
          <w:i/>
          <w:iCs/>
          <w:sz w:val="22"/>
          <w:szCs w:val="22"/>
        </w:rPr>
        <w:t>Mauritius is liable to periodical visits of this awful scourge”</w:t>
      </w:r>
      <w:r w:rsidR="00660934" w:rsidRPr="00361C90">
        <w:rPr>
          <w:rStyle w:val="FootnoteReference"/>
        </w:rPr>
        <w:footnoteReference w:id="43"/>
      </w:r>
      <w:r w:rsidR="00660934" w:rsidRPr="00B5538C">
        <w:rPr>
          <w:rFonts w:cstheme="minorHAnsi"/>
          <w:sz w:val="22"/>
          <w:szCs w:val="22"/>
        </w:rPr>
        <w:t>, but there is little or no mention of past events as comparisons.</w:t>
      </w:r>
      <w:r w:rsidR="006A2992">
        <w:rPr>
          <w:rFonts w:cstheme="minorHAnsi"/>
          <w:sz w:val="22"/>
          <w:szCs w:val="22"/>
        </w:rPr>
        <w:t xml:space="preserve"> </w:t>
      </w:r>
      <w:r w:rsidR="008E0CCF">
        <w:rPr>
          <w:rFonts w:cstheme="minorHAnsi"/>
          <w:sz w:val="22"/>
          <w:szCs w:val="22"/>
        </w:rPr>
        <w:t>Although</w:t>
      </w:r>
      <w:r w:rsidR="00660934" w:rsidRPr="00B5538C">
        <w:rPr>
          <w:rFonts w:cstheme="minorHAnsi"/>
          <w:sz w:val="22"/>
          <w:szCs w:val="22"/>
        </w:rPr>
        <w:t xml:space="preserve"> the mention of past cyclones in relation to contemporary events </w:t>
      </w:r>
      <w:r w:rsidR="008E0CCF" w:rsidRPr="00B5538C">
        <w:rPr>
          <w:rFonts w:cstheme="minorHAnsi"/>
          <w:sz w:val="22"/>
          <w:szCs w:val="22"/>
        </w:rPr>
        <w:t>bec</w:t>
      </w:r>
      <w:r w:rsidR="008E0CCF">
        <w:rPr>
          <w:rFonts w:cstheme="minorHAnsi"/>
          <w:sz w:val="22"/>
          <w:szCs w:val="22"/>
        </w:rPr>
        <w:t>ame</w:t>
      </w:r>
      <w:r w:rsidR="008E0CCF" w:rsidRPr="00B5538C">
        <w:rPr>
          <w:rFonts w:cstheme="minorHAnsi"/>
          <w:sz w:val="22"/>
          <w:szCs w:val="22"/>
        </w:rPr>
        <w:t xml:space="preserve"> </w:t>
      </w:r>
      <w:r w:rsidR="00660934" w:rsidRPr="00B5538C">
        <w:rPr>
          <w:rFonts w:cstheme="minorHAnsi"/>
          <w:sz w:val="22"/>
          <w:szCs w:val="22"/>
        </w:rPr>
        <w:t>common</w:t>
      </w:r>
      <w:r w:rsidR="008E0CCF">
        <w:rPr>
          <w:rFonts w:cstheme="minorHAnsi"/>
          <w:sz w:val="22"/>
          <w:szCs w:val="22"/>
        </w:rPr>
        <w:t xml:space="preserve"> through the nineteenth century, t</w:t>
      </w:r>
      <w:r w:rsidR="00660934" w:rsidRPr="00B5538C">
        <w:rPr>
          <w:rFonts w:cstheme="minorHAnsi"/>
          <w:sz w:val="22"/>
          <w:szCs w:val="22"/>
        </w:rPr>
        <w:t xml:space="preserve">he concept of a </w:t>
      </w:r>
      <w:r w:rsidR="00B92D4A" w:rsidRPr="00B5538C">
        <w:rPr>
          <w:rFonts w:cstheme="minorHAnsi"/>
          <w:sz w:val="22"/>
          <w:szCs w:val="22"/>
        </w:rPr>
        <w:t>‘normal’</w:t>
      </w:r>
      <w:r w:rsidR="00660934" w:rsidRPr="00B5538C">
        <w:rPr>
          <w:rFonts w:cstheme="minorHAnsi"/>
          <w:sz w:val="22"/>
          <w:szCs w:val="22"/>
        </w:rPr>
        <w:t xml:space="preserve"> interval time between large cyclones only emerged consistently in the 20</w:t>
      </w:r>
      <w:r w:rsidR="00660934" w:rsidRPr="00B5538C">
        <w:rPr>
          <w:rFonts w:cstheme="minorHAnsi"/>
          <w:sz w:val="22"/>
          <w:szCs w:val="22"/>
          <w:vertAlign w:val="superscript"/>
        </w:rPr>
        <w:t>th</w:t>
      </w:r>
      <w:r w:rsidR="00660934" w:rsidRPr="00B5538C">
        <w:rPr>
          <w:rFonts w:cstheme="minorHAnsi"/>
          <w:sz w:val="22"/>
          <w:szCs w:val="22"/>
        </w:rPr>
        <w:t xml:space="preserve"> century</w:t>
      </w:r>
      <w:r w:rsidR="00CD71C2" w:rsidRPr="00B5538C">
        <w:rPr>
          <w:rFonts w:cstheme="minorHAnsi"/>
          <w:sz w:val="22"/>
          <w:szCs w:val="22"/>
        </w:rPr>
        <w:t xml:space="preserve"> as a product of a</w:t>
      </w:r>
      <w:r w:rsidR="00965509" w:rsidRPr="00B5538C">
        <w:rPr>
          <w:rFonts w:cstheme="minorHAnsi"/>
          <w:sz w:val="22"/>
          <w:szCs w:val="22"/>
        </w:rPr>
        <w:t xml:space="preserve"> consecutive </w:t>
      </w:r>
      <w:r w:rsidR="00C875D1" w:rsidRPr="00B5538C">
        <w:rPr>
          <w:rFonts w:cstheme="minorHAnsi"/>
          <w:sz w:val="22"/>
          <w:szCs w:val="22"/>
        </w:rPr>
        <w:t>15</w:t>
      </w:r>
      <w:r w:rsidR="00C875D1">
        <w:rPr>
          <w:rFonts w:cstheme="minorHAnsi"/>
          <w:sz w:val="22"/>
          <w:szCs w:val="22"/>
        </w:rPr>
        <w:t>-</w:t>
      </w:r>
      <w:r w:rsidR="00CD71C2" w:rsidRPr="00B5538C">
        <w:rPr>
          <w:rFonts w:cstheme="minorHAnsi"/>
          <w:sz w:val="22"/>
          <w:szCs w:val="22"/>
        </w:rPr>
        <w:t xml:space="preserve">year interval period between </w:t>
      </w:r>
      <w:r w:rsidR="00660934" w:rsidRPr="00B5538C">
        <w:rPr>
          <w:rFonts w:cstheme="minorHAnsi"/>
          <w:sz w:val="22"/>
          <w:szCs w:val="22"/>
        </w:rPr>
        <w:t xml:space="preserve">many of the most damaging cyclones from 1931 until 1994. </w:t>
      </w:r>
      <w:r w:rsidR="00B92D4A" w:rsidRPr="00B5538C">
        <w:rPr>
          <w:rFonts w:cstheme="minorHAnsi"/>
          <w:sz w:val="22"/>
          <w:szCs w:val="22"/>
        </w:rPr>
        <w:t>As a result t</w:t>
      </w:r>
      <w:r w:rsidR="00660934" w:rsidRPr="00B5538C">
        <w:rPr>
          <w:rFonts w:cstheme="minorHAnsi"/>
          <w:sz w:val="22"/>
          <w:szCs w:val="22"/>
        </w:rPr>
        <w:t>his 15-year interval became received wisdom</w:t>
      </w:r>
      <w:r w:rsidR="00965509" w:rsidRPr="00B5538C">
        <w:rPr>
          <w:rFonts w:cstheme="minorHAnsi"/>
          <w:sz w:val="22"/>
          <w:szCs w:val="22"/>
        </w:rPr>
        <w:t xml:space="preserve"> </w:t>
      </w:r>
      <w:r w:rsidR="00CD71C2" w:rsidRPr="00B5538C">
        <w:rPr>
          <w:rFonts w:cstheme="minorHAnsi"/>
          <w:sz w:val="22"/>
          <w:szCs w:val="22"/>
        </w:rPr>
        <w:t xml:space="preserve">in Mauritius. </w:t>
      </w:r>
    </w:p>
    <w:p w14:paraId="0707F89F" w14:textId="77777777" w:rsidR="00660934" w:rsidRPr="00B5538C" w:rsidRDefault="00660934" w:rsidP="00427BC2">
      <w:pPr>
        <w:autoSpaceDE w:val="0"/>
        <w:autoSpaceDN w:val="0"/>
        <w:adjustRightInd w:val="0"/>
        <w:spacing w:line="360" w:lineRule="auto"/>
        <w:jc w:val="both"/>
        <w:rPr>
          <w:rFonts w:cstheme="minorHAnsi"/>
          <w:sz w:val="22"/>
          <w:szCs w:val="22"/>
        </w:rPr>
      </w:pPr>
    </w:p>
    <w:p w14:paraId="52A3C587" w14:textId="639282B7" w:rsidR="00660934" w:rsidRPr="00B5538C" w:rsidRDefault="00660934" w:rsidP="00427BC2">
      <w:pPr>
        <w:widowControl w:val="0"/>
        <w:autoSpaceDE w:val="0"/>
        <w:autoSpaceDN w:val="0"/>
        <w:adjustRightInd w:val="0"/>
        <w:spacing w:line="360" w:lineRule="auto"/>
        <w:jc w:val="both"/>
        <w:rPr>
          <w:rFonts w:cstheme="minorHAnsi"/>
          <w:sz w:val="22"/>
          <w:szCs w:val="22"/>
        </w:rPr>
      </w:pPr>
      <w:r w:rsidRPr="00B5538C">
        <w:rPr>
          <w:rFonts w:cstheme="minorHAnsi"/>
          <w:sz w:val="22"/>
          <w:szCs w:val="22"/>
        </w:rPr>
        <w:t xml:space="preserve">The earliest mention of a quiet period of around 15 years was found in relation to the period between </w:t>
      </w:r>
      <w:r w:rsidR="00CD71C2" w:rsidRPr="00B5538C">
        <w:rPr>
          <w:rFonts w:cstheme="minorHAnsi"/>
          <w:sz w:val="22"/>
          <w:szCs w:val="22"/>
        </w:rPr>
        <w:t xml:space="preserve">the large cyclones of </w:t>
      </w:r>
      <w:r w:rsidRPr="00B5538C">
        <w:rPr>
          <w:rFonts w:cstheme="minorHAnsi"/>
          <w:sz w:val="22"/>
          <w:szCs w:val="22"/>
        </w:rPr>
        <w:t>1879 and 1892</w:t>
      </w:r>
      <w:r w:rsidR="00AC7047">
        <w:rPr>
          <w:rFonts w:cstheme="minorHAnsi"/>
          <w:sz w:val="22"/>
          <w:szCs w:val="22"/>
        </w:rPr>
        <w:t>.</w:t>
      </w:r>
      <w:r w:rsidRPr="00B5538C">
        <w:rPr>
          <w:rFonts w:cstheme="minorHAnsi"/>
          <w:sz w:val="22"/>
          <w:szCs w:val="22"/>
        </w:rPr>
        <w:t xml:space="preserve"> </w:t>
      </w:r>
      <w:r w:rsidR="00AC7047">
        <w:rPr>
          <w:rFonts w:cstheme="minorHAnsi"/>
          <w:sz w:val="22"/>
          <w:szCs w:val="22"/>
        </w:rPr>
        <w:t>T</w:t>
      </w:r>
      <w:r w:rsidRPr="00B5538C">
        <w:rPr>
          <w:rFonts w:cstheme="minorHAnsi"/>
          <w:sz w:val="22"/>
          <w:szCs w:val="22"/>
        </w:rPr>
        <w:t xml:space="preserve">his lull was ascribed by one commentator as a reason why the general public </w:t>
      </w:r>
      <w:r w:rsidR="00AC7047">
        <w:rPr>
          <w:rFonts w:cstheme="minorHAnsi"/>
          <w:sz w:val="22"/>
          <w:szCs w:val="22"/>
        </w:rPr>
        <w:t xml:space="preserve">were unprepared for a severe cyclone </w:t>
      </w:r>
      <w:r w:rsidRPr="00B5538C">
        <w:rPr>
          <w:rFonts w:cstheme="minorHAnsi"/>
          <w:i/>
          <w:sz w:val="22"/>
          <w:szCs w:val="22"/>
        </w:rPr>
        <w:t>“having remained more than fourteen years without having been visited by the slightest hurricane”</w:t>
      </w:r>
      <w:r w:rsidRPr="00361C90">
        <w:rPr>
          <w:rStyle w:val="FootnoteReference"/>
        </w:rPr>
        <w:footnoteReference w:id="44"/>
      </w:r>
      <w:r w:rsidRPr="00B5538C">
        <w:rPr>
          <w:rFonts w:cstheme="minorHAnsi"/>
          <w:sz w:val="22"/>
          <w:szCs w:val="22"/>
        </w:rPr>
        <w:t>.</w:t>
      </w:r>
      <w:r w:rsidR="00C875D1">
        <w:rPr>
          <w:rFonts w:cstheme="minorHAnsi"/>
          <w:sz w:val="22"/>
          <w:szCs w:val="22"/>
        </w:rPr>
        <w:t xml:space="preserve"> A</w:t>
      </w:r>
      <w:r w:rsidRPr="00B5538C">
        <w:rPr>
          <w:rFonts w:cstheme="minorHAnsi"/>
          <w:sz w:val="22"/>
          <w:szCs w:val="22"/>
        </w:rPr>
        <w:t xml:space="preserve"> gap of 39 years </w:t>
      </w:r>
      <w:r w:rsidR="00C875D1">
        <w:rPr>
          <w:rFonts w:cstheme="minorHAnsi"/>
          <w:sz w:val="22"/>
          <w:szCs w:val="22"/>
        </w:rPr>
        <w:t xml:space="preserve">then followed </w:t>
      </w:r>
      <w:r w:rsidRPr="00B5538C">
        <w:rPr>
          <w:rFonts w:cstheme="minorHAnsi"/>
          <w:sz w:val="22"/>
          <w:szCs w:val="22"/>
        </w:rPr>
        <w:t>between the</w:t>
      </w:r>
      <w:r w:rsidR="00CD71C2" w:rsidRPr="00B5538C">
        <w:rPr>
          <w:rFonts w:cstheme="minorHAnsi"/>
          <w:sz w:val="22"/>
          <w:szCs w:val="22"/>
        </w:rPr>
        <w:t xml:space="preserve"> large</w:t>
      </w:r>
      <w:r w:rsidRPr="00B5538C">
        <w:rPr>
          <w:rFonts w:cstheme="minorHAnsi"/>
          <w:sz w:val="22"/>
          <w:szCs w:val="22"/>
        </w:rPr>
        <w:t xml:space="preserve"> </w:t>
      </w:r>
      <w:r w:rsidR="00733B87" w:rsidRPr="00B5538C">
        <w:rPr>
          <w:rFonts w:cstheme="minorHAnsi"/>
          <w:sz w:val="22"/>
          <w:szCs w:val="22"/>
        </w:rPr>
        <w:t xml:space="preserve">cyclones of </w:t>
      </w:r>
      <w:r w:rsidRPr="00B5538C">
        <w:rPr>
          <w:rFonts w:cstheme="minorHAnsi"/>
          <w:sz w:val="22"/>
          <w:szCs w:val="22"/>
        </w:rPr>
        <w:t>1892</w:t>
      </w:r>
      <w:r w:rsidR="00CD71C2" w:rsidRPr="00B5538C">
        <w:rPr>
          <w:rFonts w:cstheme="minorHAnsi"/>
          <w:sz w:val="22"/>
          <w:szCs w:val="22"/>
        </w:rPr>
        <w:t xml:space="preserve"> and 1931</w:t>
      </w:r>
      <w:r w:rsidRPr="00B5538C">
        <w:rPr>
          <w:rFonts w:cstheme="minorHAnsi"/>
          <w:sz w:val="22"/>
          <w:szCs w:val="22"/>
        </w:rPr>
        <w:t>, during which there were multiple smaller cyclones, yet there is no mention found in any of the archive materials of this interval being perceived as normal or abnormal. In fact, as stated in the governmental debates “</w:t>
      </w:r>
      <w:r w:rsidRPr="00B5538C">
        <w:rPr>
          <w:rFonts w:cstheme="minorHAnsi"/>
          <w:i/>
          <w:sz w:val="22"/>
          <w:szCs w:val="22"/>
        </w:rPr>
        <w:t>the cyclone of 1931 was not … an unexpected event. Cyclones have visited this Colony from time immemorial</w:t>
      </w:r>
      <w:r w:rsidRPr="00B5538C">
        <w:rPr>
          <w:rFonts w:cstheme="minorHAnsi"/>
          <w:sz w:val="22"/>
          <w:szCs w:val="22"/>
        </w:rPr>
        <w:t>”</w:t>
      </w:r>
      <w:r w:rsidRPr="00361C90">
        <w:rPr>
          <w:rStyle w:val="FootnoteReference"/>
        </w:rPr>
        <w:footnoteReference w:id="45"/>
      </w:r>
      <w:r w:rsidRPr="00B5538C">
        <w:rPr>
          <w:rFonts w:cstheme="minorHAnsi"/>
          <w:sz w:val="22"/>
          <w:szCs w:val="22"/>
        </w:rPr>
        <w:t xml:space="preserve">. The discussions of a ‘normal’ interval started to emerge following </w:t>
      </w:r>
      <w:r w:rsidR="00CD71C2" w:rsidRPr="00B5538C">
        <w:rPr>
          <w:rFonts w:cstheme="minorHAnsi"/>
          <w:sz w:val="22"/>
          <w:szCs w:val="22"/>
        </w:rPr>
        <w:t>a number of large cyclones in</w:t>
      </w:r>
      <w:r w:rsidRPr="00B5538C">
        <w:rPr>
          <w:rFonts w:cstheme="minorHAnsi"/>
          <w:sz w:val="22"/>
          <w:szCs w:val="22"/>
        </w:rPr>
        <w:t xml:space="preserve"> 1945, particularly in </w:t>
      </w:r>
      <w:r w:rsidR="00DF14DB">
        <w:rPr>
          <w:rFonts w:cstheme="minorHAnsi"/>
          <w:sz w:val="22"/>
          <w:szCs w:val="22"/>
        </w:rPr>
        <w:t>government</w:t>
      </w:r>
      <w:r w:rsidR="00DF14DB" w:rsidRPr="00B5538C">
        <w:rPr>
          <w:rFonts w:cstheme="minorHAnsi"/>
          <w:sz w:val="22"/>
          <w:szCs w:val="22"/>
        </w:rPr>
        <w:t xml:space="preserve"> </w:t>
      </w:r>
      <w:r w:rsidRPr="00B5538C">
        <w:rPr>
          <w:rFonts w:cstheme="minorHAnsi"/>
          <w:sz w:val="22"/>
          <w:szCs w:val="22"/>
        </w:rPr>
        <w:t xml:space="preserve">debates around </w:t>
      </w:r>
      <w:r w:rsidR="005A0A35" w:rsidRPr="00B5538C">
        <w:rPr>
          <w:rFonts w:cstheme="minorHAnsi"/>
          <w:sz w:val="22"/>
          <w:szCs w:val="22"/>
        </w:rPr>
        <w:t xml:space="preserve">the </w:t>
      </w:r>
      <w:r w:rsidRPr="00B5538C">
        <w:rPr>
          <w:rFonts w:cstheme="minorHAnsi"/>
          <w:sz w:val="22"/>
          <w:szCs w:val="22"/>
        </w:rPr>
        <w:t>repayment of loans</w:t>
      </w:r>
      <w:r w:rsidR="00DF14DB">
        <w:rPr>
          <w:rFonts w:cstheme="minorHAnsi"/>
          <w:sz w:val="22"/>
          <w:szCs w:val="22"/>
        </w:rPr>
        <w:t xml:space="preserve"> such as the following</w:t>
      </w:r>
      <w:r w:rsidR="005A0A35" w:rsidRPr="00B5538C">
        <w:rPr>
          <w:rFonts w:cstheme="minorHAnsi"/>
          <w:sz w:val="22"/>
          <w:szCs w:val="22"/>
        </w:rPr>
        <w:t>:</w:t>
      </w:r>
    </w:p>
    <w:p w14:paraId="6FDDB46A" w14:textId="77777777" w:rsidR="00660934" w:rsidRPr="00B5538C" w:rsidRDefault="00660934" w:rsidP="00427BC2">
      <w:pPr>
        <w:widowControl w:val="0"/>
        <w:autoSpaceDE w:val="0"/>
        <w:autoSpaceDN w:val="0"/>
        <w:adjustRightInd w:val="0"/>
        <w:spacing w:line="360" w:lineRule="auto"/>
        <w:jc w:val="both"/>
        <w:rPr>
          <w:rFonts w:cstheme="minorHAnsi"/>
        </w:rPr>
      </w:pPr>
    </w:p>
    <w:p w14:paraId="275F47B0" w14:textId="12B71C63" w:rsidR="00660934" w:rsidRPr="00B5538C" w:rsidRDefault="00660934" w:rsidP="00427BC2">
      <w:pPr>
        <w:widowControl w:val="0"/>
        <w:autoSpaceDE w:val="0"/>
        <w:autoSpaceDN w:val="0"/>
        <w:adjustRightInd w:val="0"/>
        <w:spacing w:line="360" w:lineRule="auto"/>
        <w:ind w:left="720"/>
        <w:jc w:val="both"/>
        <w:rPr>
          <w:rFonts w:cstheme="minorHAnsi"/>
          <w:i/>
          <w:sz w:val="20"/>
        </w:rPr>
      </w:pPr>
      <w:r w:rsidRPr="00B5538C">
        <w:rPr>
          <w:rFonts w:cstheme="minorHAnsi"/>
          <w:i/>
          <w:sz w:val="20"/>
        </w:rPr>
        <w:t xml:space="preserve"> “How often do cyclones visit us? If every ten years, then the period [of repayment] should be ten years [Laughter]</w:t>
      </w:r>
      <w:r w:rsidR="00391965">
        <w:rPr>
          <w:rFonts w:cstheme="minorHAnsi"/>
          <w:i/>
          <w:sz w:val="20"/>
        </w:rPr>
        <w:t>.</w:t>
      </w:r>
      <w:r w:rsidRPr="00B5538C">
        <w:rPr>
          <w:rFonts w:cstheme="minorHAnsi"/>
          <w:i/>
          <w:sz w:val="20"/>
        </w:rPr>
        <w:t xml:space="preserve"> If every thirty years we should provide for repayment in thirty years ... In 1931 [the] Government provided for repayment to be made over a period of thirty years. Now that we are again placed in similar circumstances we are still burdened with the loan of 1931. If we are to be visited by cyclones every fifteen years and are to reimburse loans over thirty years, then that way lies </w:t>
      </w:r>
      <w:r w:rsidRPr="00B5538C">
        <w:rPr>
          <w:rFonts w:cstheme="minorHAnsi"/>
          <w:i/>
          <w:sz w:val="20"/>
        </w:rPr>
        <w:lastRenderedPageBreak/>
        <w:t>bankruptcy”</w:t>
      </w:r>
      <w:r w:rsidRPr="00361C90">
        <w:rPr>
          <w:rStyle w:val="FootnoteReference"/>
        </w:rPr>
        <w:footnoteReference w:id="46"/>
      </w:r>
      <w:r w:rsidRPr="00B5538C">
        <w:rPr>
          <w:rFonts w:cstheme="minorHAnsi"/>
          <w:i/>
          <w:sz w:val="20"/>
        </w:rPr>
        <w:t xml:space="preserve"> </w:t>
      </w:r>
    </w:p>
    <w:p w14:paraId="0D4DE41C" w14:textId="77777777" w:rsidR="00660934" w:rsidRPr="00B5538C" w:rsidRDefault="00660934" w:rsidP="00427BC2">
      <w:pPr>
        <w:widowControl w:val="0"/>
        <w:autoSpaceDE w:val="0"/>
        <w:autoSpaceDN w:val="0"/>
        <w:adjustRightInd w:val="0"/>
        <w:spacing w:line="360" w:lineRule="auto"/>
        <w:jc w:val="both"/>
        <w:rPr>
          <w:rFonts w:cstheme="minorHAnsi"/>
          <w:sz w:val="22"/>
          <w:szCs w:val="22"/>
        </w:rPr>
      </w:pPr>
    </w:p>
    <w:p w14:paraId="0034D05B" w14:textId="408FC525" w:rsidR="00660934" w:rsidRPr="00B5538C" w:rsidRDefault="00660934" w:rsidP="00427BC2">
      <w:pPr>
        <w:widowControl w:val="0"/>
        <w:autoSpaceDE w:val="0"/>
        <w:autoSpaceDN w:val="0"/>
        <w:adjustRightInd w:val="0"/>
        <w:spacing w:line="360" w:lineRule="auto"/>
        <w:jc w:val="both"/>
        <w:rPr>
          <w:rFonts w:cstheme="minorHAnsi"/>
          <w:sz w:val="22"/>
          <w:szCs w:val="22"/>
        </w:rPr>
      </w:pPr>
      <w:r w:rsidRPr="00B5538C">
        <w:rPr>
          <w:rFonts w:cstheme="minorHAnsi"/>
          <w:sz w:val="22"/>
          <w:szCs w:val="22"/>
        </w:rPr>
        <w:t>It was indeed 15 years after 1945 that the next major cyclone, Alix, struck Mauritius in 1960</w:t>
      </w:r>
      <w:r w:rsidR="00C02D98">
        <w:rPr>
          <w:rFonts w:cstheme="minorHAnsi"/>
          <w:sz w:val="22"/>
          <w:szCs w:val="22"/>
        </w:rPr>
        <w:t>, followed shortly by cyclone Carol</w:t>
      </w:r>
      <w:r w:rsidRPr="00B5538C">
        <w:rPr>
          <w:rFonts w:cstheme="minorHAnsi"/>
          <w:sz w:val="22"/>
          <w:szCs w:val="22"/>
        </w:rPr>
        <w:t>.</w:t>
      </w:r>
      <w:r w:rsidRPr="00B5538C" w:rsidDel="006642AD">
        <w:rPr>
          <w:rFonts w:cstheme="minorHAnsi"/>
          <w:sz w:val="22"/>
          <w:szCs w:val="22"/>
        </w:rPr>
        <w:t xml:space="preserve"> </w:t>
      </w:r>
      <w:r w:rsidRPr="00B5538C">
        <w:rPr>
          <w:rFonts w:cstheme="minorHAnsi"/>
          <w:sz w:val="22"/>
          <w:szCs w:val="22"/>
        </w:rPr>
        <w:t xml:space="preserve">The </w:t>
      </w:r>
      <w:r w:rsidR="00090E25">
        <w:rPr>
          <w:rFonts w:cstheme="minorHAnsi"/>
          <w:sz w:val="22"/>
          <w:szCs w:val="22"/>
        </w:rPr>
        <w:t>governmental and newspaper</w:t>
      </w:r>
      <w:r w:rsidRPr="00B5538C">
        <w:rPr>
          <w:rFonts w:cstheme="minorHAnsi"/>
          <w:sz w:val="22"/>
          <w:szCs w:val="22"/>
        </w:rPr>
        <w:t xml:space="preserve"> archives</w:t>
      </w:r>
      <w:r w:rsidR="00CD71C2" w:rsidRPr="00B5538C">
        <w:rPr>
          <w:rFonts w:cstheme="minorHAnsi"/>
          <w:sz w:val="22"/>
          <w:szCs w:val="22"/>
        </w:rPr>
        <w:t xml:space="preserve"> include several references that demonstrate </w:t>
      </w:r>
      <w:r w:rsidRPr="00B5538C">
        <w:rPr>
          <w:rFonts w:cstheme="minorHAnsi"/>
          <w:sz w:val="22"/>
          <w:szCs w:val="22"/>
        </w:rPr>
        <w:t xml:space="preserve">that this gap was long enough for the memory of cyclone risk to be eroded: </w:t>
      </w:r>
    </w:p>
    <w:p w14:paraId="3B6387A7" w14:textId="741F1456" w:rsidR="00660934" w:rsidRPr="00B5538C" w:rsidRDefault="00660934" w:rsidP="00427BC2">
      <w:pPr>
        <w:autoSpaceDE w:val="0"/>
        <w:autoSpaceDN w:val="0"/>
        <w:adjustRightInd w:val="0"/>
        <w:spacing w:line="360" w:lineRule="auto"/>
        <w:jc w:val="both"/>
        <w:rPr>
          <w:rFonts w:cstheme="minorHAnsi"/>
          <w:i/>
          <w:color w:val="FF0000"/>
          <w:sz w:val="20"/>
        </w:rPr>
      </w:pPr>
    </w:p>
    <w:p w14:paraId="6C80F588" w14:textId="6DEE4972" w:rsidR="00660934" w:rsidRPr="00090E25" w:rsidRDefault="00660934" w:rsidP="00090E25">
      <w:pPr>
        <w:autoSpaceDE w:val="0"/>
        <w:autoSpaceDN w:val="0"/>
        <w:adjustRightInd w:val="0"/>
        <w:spacing w:line="360" w:lineRule="auto"/>
        <w:ind w:left="720"/>
        <w:contextualSpacing/>
        <w:jc w:val="both"/>
        <w:rPr>
          <w:rFonts w:cstheme="minorHAnsi"/>
          <w:i/>
          <w:color w:val="FF0000"/>
          <w:sz w:val="20"/>
        </w:rPr>
      </w:pPr>
      <w:r w:rsidRPr="00B5538C">
        <w:rPr>
          <w:rFonts w:cstheme="minorHAnsi"/>
          <w:i/>
          <w:sz w:val="20"/>
        </w:rPr>
        <w:t>“</w:t>
      </w:r>
      <w:r w:rsidR="001749A4" w:rsidRPr="00B5538C">
        <w:rPr>
          <w:rFonts w:cstheme="minorHAnsi"/>
          <w:i/>
          <w:sz w:val="20"/>
        </w:rPr>
        <w:t>A</w:t>
      </w:r>
      <w:r w:rsidRPr="00B5538C">
        <w:rPr>
          <w:rFonts w:cstheme="minorHAnsi"/>
          <w:i/>
          <w:sz w:val="20"/>
        </w:rPr>
        <w:t>fter fifteen years of prosperity in this Island, we were living in a world of complacency and suddenly two cyclones came one on top of the other and shattered that complacency and we have come to realise suddenly that this Island is not free from the route of cyclones”</w:t>
      </w:r>
      <w:r w:rsidRPr="00361C90">
        <w:rPr>
          <w:rStyle w:val="FootnoteReference"/>
        </w:rPr>
        <w:footnoteReference w:id="47"/>
      </w:r>
    </w:p>
    <w:p w14:paraId="54B03E73" w14:textId="77777777" w:rsidR="00090E25" w:rsidRPr="00B5538C" w:rsidRDefault="00090E25" w:rsidP="00427BC2">
      <w:pPr>
        <w:widowControl w:val="0"/>
        <w:autoSpaceDE w:val="0"/>
        <w:autoSpaceDN w:val="0"/>
        <w:adjustRightInd w:val="0"/>
        <w:spacing w:line="360" w:lineRule="auto"/>
        <w:jc w:val="both"/>
        <w:rPr>
          <w:rFonts w:cstheme="minorHAnsi"/>
          <w:sz w:val="22"/>
          <w:szCs w:val="22"/>
        </w:rPr>
      </w:pPr>
    </w:p>
    <w:p w14:paraId="6B90EFFA" w14:textId="32922C12" w:rsidR="00660934" w:rsidRPr="00B5538C" w:rsidRDefault="001157E0" w:rsidP="00427BC2">
      <w:pPr>
        <w:widowControl w:val="0"/>
        <w:autoSpaceDE w:val="0"/>
        <w:autoSpaceDN w:val="0"/>
        <w:adjustRightInd w:val="0"/>
        <w:spacing w:line="360" w:lineRule="auto"/>
        <w:jc w:val="both"/>
        <w:rPr>
          <w:rFonts w:cstheme="minorHAnsi"/>
          <w:i/>
          <w:sz w:val="20"/>
        </w:rPr>
      </w:pPr>
      <w:r>
        <w:rPr>
          <w:rFonts w:cstheme="minorHAnsi"/>
          <w:sz w:val="22"/>
          <w:szCs w:val="22"/>
        </w:rPr>
        <w:t>T</w:t>
      </w:r>
      <w:r w:rsidR="00660934" w:rsidRPr="00B5538C">
        <w:rPr>
          <w:rFonts w:cstheme="minorHAnsi"/>
          <w:sz w:val="22"/>
          <w:szCs w:val="22"/>
        </w:rPr>
        <w:t xml:space="preserve">his supposition </w:t>
      </w:r>
      <w:r w:rsidR="001749A4" w:rsidRPr="00D43971">
        <w:rPr>
          <w:rFonts w:cstheme="minorHAnsi"/>
          <w:sz w:val="22"/>
          <w:szCs w:val="22"/>
        </w:rPr>
        <w:t xml:space="preserve">was </w:t>
      </w:r>
      <w:r w:rsidR="00B92D4A" w:rsidRPr="00B5538C">
        <w:rPr>
          <w:rFonts w:cstheme="minorHAnsi"/>
          <w:sz w:val="22"/>
          <w:szCs w:val="22"/>
        </w:rPr>
        <w:t>immediately</w:t>
      </w:r>
      <w:r w:rsidR="00660934" w:rsidRPr="00B5538C">
        <w:rPr>
          <w:rFonts w:cstheme="minorHAnsi"/>
          <w:sz w:val="22"/>
          <w:szCs w:val="22"/>
        </w:rPr>
        <w:t xml:space="preserve"> used to </w:t>
      </w:r>
      <w:r w:rsidR="00733B87" w:rsidRPr="00B5538C">
        <w:rPr>
          <w:rFonts w:cstheme="minorHAnsi"/>
          <w:sz w:val="22"/>
          <w:szCs w:val="22"/>
        </w:rPr>
        <w:t>minimise</w:t>
      </w:r>
      <w:r w:rsidR="00660934" w:rsidRPr="00B5538C">
        <w:rPr>
          <w:rFonts w:cstheme="minorHAnsi"/>
          <w:sz w:val="22"/>
          <w:szCs w:val="22"/>
        </w:rPr>
        <w:t xml:space="preserve"> concerns of</w:t>
      </w:r>
      <w:r w:rsidR="00B92D4A" w:rsidRPr="00B5538C">
        <w:rPr>
          <w:rFonts w:cstheme="minorHAnsi"/>
          <w:sz w:val="22"/>
          <w:szCs w:val="22"/>
        </w:rPr>
        <w:t xml:space="preserve"> cyclone</w:t>
      </w:r>
      <w:r w:rsidR="00660934" w:rsidRPr="00B5538C">
        <w:rPr>
          <w:rFonts w:cstheme="minorHAnsi"/>
          <w:sz w:val="22"/>
          <w:szCs w:val="22"/>
        </w:rPr>
        <w:t xml:space="preserve"> risk:</w:t>
      </w:r>
    </w:p>
    <w:p w14:paraId="32534A06" w14:textId="77777777" w:rsidR="00660934" w:rsidRPr="00B5538C" w:rsidRDefault="00660934" w:rsidP="00427BC2">
      <w:pPr>
        <w:widowControl w:val="0"/>
        <w:autoSpaceDE w:val="0"/>
        <w:autoSpaceDN w:val="0"/>
        <w:adjustRightInd w:val="0"/>
        <w:spacing w:line="360" w:lineRule="auto"/>
        <w:jc w:val="both"/>
        <w:rPr>
          <w:rFonts w:cstheme="minorHAnsi"/>
        </w:rPr>
      </w:pPr>
    </w:p>
    <w:p w14:paraId="404B99ED" w14:textId="29136736" w:rsidR="00660934" w:rsidRPr="00B5538C" w:rsidRDefault="00660934" w:rsidP="00427BC2">
      <w:pPr>
        <w:widowControl w:val="0"/>
        <w:autoSpaceDE w:val="0"/>
        <w:autoSpaceDN w:val="0"/>
        <w:adjustRightInd w:val="0"/>
        <w:spacing w:line="360" w:lineRule="auto"/>
        <w:ind w:left="720"/>
        <w:jc w:val="both"/>
        <w:rPr>
          <w:rFonts w:cstheme="minorHAnsi"/>
        </w:rPr>
      </w:pPr>
      <w:r w:rsidRPr="00B5538C">
        <w:rPr>
          <w:rFonts w:cstheme="minorHAnsi"/>
          <w:i/>
          <w:sz w:val="20"/>
        </w:rPr>
        <w:t>“</w:t>
      </w:r>
      <w:r w:rsidR="00B92D4A" w:rsidRPr="00B5538C">
        <w:rPr>
          <w:rFonts w:cstheme="minorHAnsi"/>
          <w:i/>
          <w:sz w:val="20"/>
        </w:rPr>
        <w:t>T</w:t>
      </w:r>
      <w:r w:rsidRPr="00B5538C">
        <w:rPr>
          <w:rFonts w:cstheme="minorHAnsi"/>
          <w:i/>
          <w:sz w:val="20"/>
        </w:rPr>
        <w:t>he fact of our experience is that once we have had one cyclone or a series of cyclones in a year we are left free from their visitations for a period of some 12 or 15 years”</w:t>
      </w:r>
      <w:r w:rsidRPr="00361C90">
        <w:rPr>
          <w:rStyle w:val="FootnoteReference"/>
        </w:rPr>
        <w:footnoteReference w:id="48"/>
      </w:r>
    </w:p>
    <w:p w14:paraId="7814C62D"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50039FF6" w14:textId="1497DD72"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 xml:space="preserve">Much of the cautiousness in the </w:t>
      </w:r>
      <w:r w:rsidR="001749A4" w:rsidRPr="00B5538C">
        <w:rPr>
          <w:rFonts w:cstheme="minorHAnsi"/>
          <w:sz w:val="22"/>
          <w:szCs w:val="22"/>
        </w:rPr>
        <w:t>use of</w:t>
      </w:r>
      <w:r w:rsidR="00EE34AB" w:rsidRPr="00B5538C">
        <w:rPr>
          <w:rFonts w:cstheme="minorHAnsi"/>
          <w:sz w:val="22"/>
          <w:szCs w:val="22"/>
        </w:rPr>
        <w:t xml:space="preserve"> the </w:t>
      </w:r>
      <w:r w:rsidRPr="00B5538C">
        <w:rPr>
          <w:rFonts w:cstheme="minorHAnsi"/>
          <w:sz w:val="22"/>
          <w:szCs w:val="22"/>
        </w:rPr>
        <w:t xml:space="preserve">15-year cycle </w:t>
      </w:r>
      <w:r w:rsidR="00D908D2" w:rsidRPr="00B5538C">
        <w:rPr>
          <w:rFonts w:cstheme="minorHAnsi"/>
          <w:sz w:val="22"/>
          <w:szCs w:val="22"/>
        </w:rPr>
        <w:t xml:space="preserve">concept </w:t>
      </w:r>
      <w:r w:rsidRPr="00B5538C">
        <w:rPr>
          <w:rFonts w:cstheme="minorHAnsi"/>
          <w:sz w:val="22"/>
          <w:szCs w:val="22"/>
        </w:rPr>
        <w:t xml:space="preserve">ended when the next major cyclone, </w:t>
      </w:r>
      <w:r w:rsidR="005572A0" w:rsidRPr="00B5538C">
        <w:rPr>
          <w:rFonts w:cstheme="minorHAnsi"/>
          <w:sz w:val="22"/>
          <w:szCs w:val="22"/>
        </w:rPr>
        <w:t>Gervais</w:t>
      </w:r>
      <w:r w:rsidR="005572A0">
        <w:rPr>
          <w:rFonts w:cstheme="minorHAnsi"/>
          <w:sz w:val="22"/>
          <w:szCs w:val="22"/>
        </w:rPr>
        <w:t>e</w:t>
      </w:r>
      <w:r w:rsidRPr="00B5538C">
        <w:rPr>
          <w:rFonts w:cstheme="minorHAnsi"/>
          <w:sz w:val="22"/>
          <w:szCs w:val="22"/>
        </w:rPr>
        <w:t xml:space="preserve">, occurred exactly 15 years later in 1975. Newspaper </w:t>
      </w:r>
      <w:r w:rsidRPr="00B5538C">
        <w:rPr>
          <w:rFonts w:cstheme="minorHAnsi"/>
          <w:color w:val="000000"/>
          <w:sz w:val="22"/>
          <w:szCs w:val="22"/>
        </w:rPr>
        <w:t>headlines</w:t>
      </w:r>
      <w:r w:rsidRPr="00B5538C">
        <w:rPr>
          <w:rFonts w:cstheme="minorHAnsi"/>
          <w:sz w:val="22"/>
          <w:szCs w:val="22"/>
        </w:rPr>
        <w:t xml:space="preserve"> reported that </w:t>
      </w:r>
      <w:r w:rsidRPr="00B5538C">
        <w:rPr>
          <w:rFonts w:cstheme="minorHAnsi"/>
          <w:i/>
          <w:sz w:val="22"/>
          <w:szCs w:val="22"/>
        </w:rPr>
        <w:t>“</w:t>
      </w:r>
      <w:r w:rsidRPr="00B5538C">
        <w:rPr>
          <w:rFonts w:cstheme="minorHAnsi"/>
          <w:bCs/>
          <w:i/>
          <w:color w:val="000000"/>
          <w:sz w:val="22"/>
          <w:szCs w:val="22"/>
        </w:rPr>
        <w:t>The 15-year fateful cycle (1931-1945-1960-1975) seems to be confirmed”</w:t>
      </w:r>
      <w:r w:rsidRPr="00361C90">
        <w:rPr>
          <w:rStyle w:val="FootnoteReference"/>
        </w:rPr>
        <w:footnoteReference w:id="49"/>
      </w:r>
      <w:r w:rsidRPr="00B5538C">
        <w:rPr>
          <w:rFonts w:cstheme="minorHAnsi"/>
          <w:color w:val="000000"/>
          <w:sz w:val="22"/>
          <w:szCs w:val="22"/>
        </w:rPr>
        <w:t xml:space="preserve">, despite a warning </w:t>
      </w:r>
      <w:r w:rsidR="00C251F3">
        <w:rPr>
          <w:rFonts w:cstheme="minorHAnsi"/>
          <w:color w:val="000000"/>
          <w:sz w:val="22"/>
          <w:szCs w:val="22"/>
        </w:rPr>
        <w:t>by</w:t>
      </w:r>
      <w:r w:rsidR="00C251F3" w:rsidRPr="00B5538C">
        <w:rPr>
          <w:rFonts w:cstheme="minorHAnsi"/>
          <w:color w:val="000000"/>
          <w:sz w:val="22"/>
          <w:szCs w:val="22"/>
        </w:rPr>
        <w:t xml:space="preserve"> </w:t>
      </w:r>
      <w:r w:rsidRPr="00B5538C">
        <w:rPr>
          <w:rFonts w:cstheme="minorHAnsi"/>
          <w:color w:val="000000"/>
          <w:sz w:val="22"/>
          <w:szCs w:val="22"/>
        </w:rPr>
        <w:t xml:space="preserve">the </w:t>
      </w:r>
      <w:r w:rsidR="00AD406B">
        <w:rPr>
          <w:rFonts w:cstheme="minorHAnsi"/>
          <w:color w:val="000000"/>
          <w:sz w:val="22"/>
          <w:szCs w:val="22"/>
        </w:rPr>
        <w:t>then</w:t>
      </w:r>
      <w:r w:rsidR="00AD406B" w:rsidRPr="00B5538C">
        <w:rPr>
          <w:rFonts w:cstheme="minorHAnsi"/>
          <w:color w:val="000000"/>
          <w:sz w:val="22"/>
          <w:szCs w:val="22"/>
        </w:rPr>
        <w:t xml:space="preserve"> </w:t>
      </w:r>
      <w:r w:rsidRPr="00B5538C">
        <w:rPr>
          <w:rFonts w:cstheme="minorHAnsi"/>
          <w:color w:val="000000"/>
          <w:sz w:val="22"/>
          <w:szCs w:val="22"/>
        </w:rPr>
        <w:t xml:space="preserve">director </w:t>
      </w:r>
      <w:r w:rsidR="00AD406B">
        <w:rPr>
          <w:rFonts w:cstheme="minorHAnsi"/>
          <w:color w:val="000000"/>
          <w:sz w:val="22"/>
          <w:szCs w:val="22"/>
        </w:rPr>
        <w:t xml:space="preserve">of the </w:t>
      </w:r>
      <w:r w:rsidR="0015174B">
        <w:rPr>
          <w:rFonts w:cstheme="minorHAnsi"/>
          <w:color w:val="000000"/>
          <w:sz w:val="22"/>
          <w:szCs w:val="22"/>
        </w:rPr>
        <w:t>M</w:t>
      </w:r>
      <w:r w:rsidR="00C02D98">
        <w:rPr>
          <w:rFonts w:cstheme="minorHAnsi"/>
          <w:color w:val="000000"/>
          <w:sz w:val="22"/>
          <w:szCs w:val="22"/>
        </w:rPr>
        <w:t xml:space="preserve">auritius </w:t>
      </w:r>
      <w:r w:rsidR="0015174B">
        <w:rPr>
          <w:rFonts w:cstheme="minorHAnsi"/>
          <w:color w:val="000000"/>
          <w:sz w:val="22"/>
          <w:szCs w:val="22"/>
        </w:rPr>
        <w:t>M</w:t>
      </w:r>
      <w:r w:rsidR="00C02D98">
        <w:rPr>
          <w:rFonts w:cstheme="minorHAnsi"/>
          <w:color w:val="000000"/>
          <w:sz w:val="22"/>
          <w:szCs w:val="22"/>
        </w:rPr>
        <w:t xml:space="preserve">eteorological </w:t>
      </w:r>
      <w:r w:rsidR="0015174B">
        <w:rPr>
          <w:rFonts w:cstheme="minorHAnsi"/>
          <w:color w:val="000000"/>
          <w:sz w:val="22"/>
          <w:szCs w:val="22"/>
        </w:rPr>
        <w:t>S</w:t>
      </w:r>
      <w:r w:rsidR="00C02D98">
        <w:rPr>
          <w:rFonts w:cstheme="minorHAnsi"/>
          <w:color w:val="000000"/>
          <w:sz w:val="22"/>
          <w:szCs w:val="22"/>
        </w:rPr>
        <w:t>ervices (MMS)</w:t>
      </w:r>
      <w:r w:rsidRPr="00B5538C">
        <w:rPr>
          <w:rFonts w:cstheme="minorHAnsi"/>
          <w:color w:val="000000"/>
          <w:sz w:val="22"/>
          <w:szCs w:val="22"/>
        </w:rPr>
        <w:t xml:space="preserve"> that </w:t>
      </w:r>
      <w:r w:rsidRPr="00B5538C">
        <w:rPr>
          <w:rFonts w:cstheme="minorHAnsi"/>
          <w:sz w:val="22"/>
          <w:szCs w:val="22"/>
        </w:rPr>
        <w:t>“</w:t>
      </w:r>
      <w:r w:rsidRPr="00B5538C">
        <w:rPr>
          <w:rFonts w:cstheme="minorHAnsi"/>
          <w:i/>
          <w:sz w:val="22"/>
          <w:szCs w:val="22"/>
        </w:rPr>
        <w:t>there is no evidence that there is such a cycle”</w:t>
      </w:r>
      <w:r w:rsidRPr="00361C90">
        <w:rPr>
          <w:rStyle w:val="FootnoteReference"/>
        </w:rPr>
        <w:footnoteReference w:id="50"/>
      </w:r>
      <w:r w:rsidRPr="00B5538C">
        <w:rPr>
          <w:rFonts w:cstheme="minorHAnsi"/>
          <w:bCs/>
          <w:sz w:val="22"/>
          <w:szCs w:val="22"/>
        </w:rPr>
        <w:t xml:space="preserve">. The extrapolation that there would not be a cyclone for another 15 years was repeated with yet more confidence </w:t>
      </w:r>
      <w:r w:rsidRPr="00B5538C">
        <w:rPr>
          <w:rFonts w:cstheme="minorHAnsi"/>
          <w:i/>
          <w:sz w:val="22"/>
          <w:szCs w:val="22"/>
        </w:rPr>
        <w:t>“Gervaise and her sisters will not be invited to pass, we expect, for at least a decade and a half”</w:t>
      </w:r>
      <w:r w:rsidRPr="00361C90">
        <w:rPr>
          <w:rStyle w:val="FootnoteReference"/>
        </w:rPr>
        <w:footnoteReference w:id="51"/>
      </w:r>
      <w:r w:rsidR="005F5FA1">
        <w:rPr>
          <w:rFonts w:cstheme="minorHAnsi"/>
          <w:bCs/>
          <w:sz w:val="22"/>
          <w:szCs w:val="22"/>
        </w:rPr>
        <w:t>.</w:t>
      </w:r>
      <w:r w:rsidRPr="00B5538C">
        <w:rPr>
          <w:rFonts w:cstheme="minorHAnsi"/>
          <w:bCs/>
          <w:sz w:val="22"/>
          <w:szCs w:val="22"/>
        </w:rPr>
        <w:t xml:space="preserve"> This was even cited by a journalist in the closing remarks of an interview with </w:t>
      </w:r>
      <w:r w:rsidR="004B6A63" w:rsidRPr="00B5538C">
        <w:rPr>
          <w:rFonts w:cstheme="minorHAnsi"/>
          <w:bCs/>
          <w:sz w:val="22"/>
          <w:szCs w:val="22"/>
        </w:rPr>
        <w:t xml:space="preserve">the </w:t>
      </w:r>
      <w:r w:rsidR="0015174B">
        <w:rPr>
          <w:rFonts w:cstheme="minorHAnsi"/>
          <w:bCs/>
          <w:sz w:val="22"/>
          <w:szCs w:val="22"/>
        </w:rPr>
        <w:t>MMS</w:t>
      </w:r>
      <w:r w:rsidR="003B4AAB" w:rsidRPr="00B5538C">
        <w:rPr>
          <w:rFonts w:cstheme="minorHAnsi"/>
          <w:bCs/>
          <w:sz w:val="22"/>
          <w:szCs w:val="22"/>
        </w:rPr>
        <w:t xml:space="preserve"> </w:t>
      </w:r>
      <w:r w:rsidRPr="00B5538C">
        <w:rPr>
          <w:rFonts w:cstheme="minorHAnsi"/>
          <w:bCs/>
          <w:sz w:val="22"/>
          <w:szCs w:val="22"/>
        </w:rPr>
        <w:t xml:space="preserve">director </w:t>
      </w:r>
      <w:r w:rsidRPr="00B5538C">
        <w:rPr>
          <w:rFonts w:cstheme="minorHAnsi"/>
          <w:bCs/>
          <w:i/>
          <w:sz w:val="22"/>
          <w:szCs w:val="22"/>
        </w:rPr>
        <w:t>“t</w:t>
      </w:r>
      <w:r w:rsidRPr="00B5538C">
        <w:rPr>
          <w:rFonts w:cstheme="minorHAnsi"/>
          <w:i/>
          <w:sz w:val="22"/>
          <w:szCs w:val="22"/>
        </w:rPr>
        <w:t>he lesson is learned and will be used in the next cyclone in fifteen years”</w:t>
      </w:r>
      <w:r w:rsidRPr="00361C90">
        <w:rPr>
          <w:rStyle w:val="FootnoteReference"/>
        </w:rPr>
        <w:footnoteReference w:id="52"/>
      </w:r>
      <w:r w:rsidRPr="00B5538C">
        <w:rPr>
          <w:rFonts w:cstheme="minorHAnsi"/>
          <w:sz w:val="22"/>
          <w:szCs w:val="22"/>
        </w:rPr>
        <w:t xml:space="preserve">, seemingly lending institutional credibility </w:t>
      </w:r>
      <w:r w:rsidR="004B6A63" w:rsidRPr="00B5538C">
        <w:rPr>
          <w:rFonts w:cstheme="minorHAnsi"/>
          <w:sz w:val="22"/>
          <w:szCs w:val="22"/>
        </w:rPr>
        <w:t>to</w:t>
      </w:r>
      <w:r w:rsidRPr="00B5538C">
        <w:rPr>
          <w:rFonts w:cstheme="minorHAnsi"/>
          <w:sz w:val="22"/>
          <w:szCs w:val="22"/>
        </w:rPr>
        <w:t xml:space="preserve"> the cycle</w:t>
      </w:r>
      <w:r w:rsidR="00447889">
        <w:rPr>
          <w:rFonts w:cstheme="minorHAnsi"/>
          <w:sz w:val="22"/>
          <w:szCs w:val="22"/>
        </w:rPr>
        <w:t>,</w:t>
      </w:r>
      <w:r w:rsidR="00F134BD">
        <w:rPr>
          <w:rFonts w:cstheme="minorHAnsi"/>
          <w:sz w:val="22"/>
          <w:szCs w:val="22"/>
        </w:rPr>
        <w:t xml:space="preserve"> although the statement was produced by the journalist rather than the director</w:t>
      </w:r>
      <w:r w:rsidRPr="00B5538C">
        <w:rPr>
          <w:rFonts w:cstheme="minorHAnsi"/>
          <w:sz w:val="22"/>
          <w:szCs w:val="22"/>
        </w:rPr>
        <w:t xml:space="preserve">. </w:t>
      </w:r>
    </w:p>
    <w:p w14:paraId="361C84B2"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000000" w:themeColor="text1"/>
          <w:sz w:val="22"/>
          <w:szCs w:val="22"/>
        </w:rPr>
      </w:pPr>
    </w:p>
    <w:p w14:paraId="7F1B82D1" w14:textId="78EFFD7E" w:rsidR="00660934" w:rsidRPr="00B5538C" w:rsidRDefault="00D908D2"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color w:val="000000" w:themeColor="text1"/>
          <w:sz w:val="22"/>
          <w:szCs w:val="22"/>
        </w:rPr>
        <w:t>C</w:t>
      </w:r>
      <w:r w:rsidR="00660934" w:rsidRPr="00B5538C">
        <w:rPr>
          <w:rFonts w:cstheme="minorHAnsi"/>
          <w:color w:val="000000" w:themeColor="text1"/>
          <w:sz w:val="22"/>
          <w:szCs w:val="22"/>
        </w:rPr>
        <w:t xml:space="preserve">yclone Claudette during the 1979/80 season was </w:t>
      </w:r>
      <w:r w:rsidRPr="00B5538C">
        <w:rPr>
          <w:rFonts w:cstheme="minorHAnsi"/>
          <w:color w:val="000000" w:themeColor="text1"/>
          <w:sz w:val="22"/>
          <w:szCs w:val="22"/>
        </w:rPr>
        <w:t>the next</w:t>
      </w:r>
      <w:r w:rsidR="00660934" w:rsidRPr="00B5538C">
        <w:rPr>
          <w:rFonts w:cstheme="minorHAnsi"/>
          <w:color w:val="000000" w:themeColor="text1"/>
          <w:sz w:val="22"/>
          <w:szCs w:val="22"/>
        </w:rPr>
        <w:t xml:space="preserve"> major cyclone,</w:t>
      </w:r>
      <w:r w:rsidRPr="00B5538C">
        <w:rPr>
          <w:rFonts w:cstheme="minorHAnsi"/>
          <w:color w:val="000000" w:themeColor="text1"/>
          <w:sz w:val="22"/>
          <w:szCs w:val="22"/>
        </w:rPr>
        <w:t xml:space="preserve"> yet </w:t>
      </w:r>
      <w:r w:rsidR="00660934" w:rsidRPr="00B5538C">
        <w:rPr>
          <w:rFonts w:cstheme="minorHAnsi"/>
          <w:color w:val="000000" w:themeColor="text1"/>
          <w:sz w:val="22"/>
          <w:szCs w:val="22"/>
        </w:rPr>
        <w:t>it was not as severe as Gervais</w:t>
      </w:r>
      <w:r w:rsidR="005572A0">
        <w:rPr>
          <w:rFonts w:cstheme="minorHAnsi"/>
          <w:color w:val="000000" w:themeColor="text1"/>
          <w:sz w:val="22"/>
          <w:szCs w:val="22"/>
        </w:rPr>
        <w:t>e</w:t>
      </w:r>
      <w:r w:rsidR="00660934" w:rsidRPr="00B5538C">
        <w:rPr>
          <w:rFonts w:cstheme="minorHAnsi"/>
          <w:color w:val="000000" w:themeColor="text1"/>
          <w:sz w:val="22"/>
          <w:szCs w:val="22"/>
        </w:rPr>
        <w:t xml:space="preserve">. </w:t>
      </w:r>
      <w:r w:rsidR="00660934" w:rsidRPr="00B5538C">
        <w:rPr>
          <w:rFonts w:cstheme="minorHAnsi"/>
          <w:sz w:val="22"/>
          <w:szCs w:val="22"/>
        </w:rPr>
        <w:t xml:space="preserve">When the </w:t>
      </w:r>
      <w:r w:rsidR="00733B87" w:rsidRPr="00B5538C">
        <w:rPr>
          <w:rFonts w:cstheme="minorHAnsi"/>
          <w:sz w:val="22"/>
          <w:szCs w:val="22"/>
        </w:rPr>
        <w:t>following</w:t>
      </w:r>
      <w:r w:rsidR="00660934" w:rsidRPr="00B5538C">
        <w:rPr>
          <w:rFonts w:cstheme="minorHAnsi"/>
          <w:sz w:val="22"/>
          <w:szCs w:val="22"/>
        </w:rPr>
        <w:t xml:space="preserve"> major cyclone, Hollanda, arrived in 1994</w:t>
      </w:r>
      <w:r w:rsidR="00B11E4F">
        <w:rPr>
          <w:rFonts w:cstheme="minorHAnsi"/>
          <w:sz w:val="22"/>
          <w:szCs w:val="22"/>
        </w:rPr>
        <w:t>,</w:t>
      </w:r>
      <w:r w:rsidR="00660934" w:rsidRPr="00B5538C">
        <w:rPr>
          <w:rFonts w:cstheme="minorHAnsi"/>
          <w:sz w:val="22"/>
          <w:szCs w:val="22"/>
        </w:rPr>
        <w:t xml:space="preserve"> most comparisons and statements to the ‘last cyclone’ measure 19 years back to Gervais</w:t>
      </w:r>
      <w:r w:rsidR="005572A0">
        <w:rPr>
          <w:rFonts w:cstheme="minorHAnsi"/>
          <w:sz w:val="22"/>
          <w:szCs w:val="22"/>
        </w:rPr>
        <w:t>e</w:t>
      </w:r>
      <w:r w:rsidR="00660934" w:rsidRPr="00B5538C">
        <w:rPr>
          <w:rFonts w:cstheme="minorHAnsi"/>
          <w:sz w:val="22"/>
          <w:szCs w:val="22"/>
        </w:rPr>
        <w:t>, and not Claudette:</w:t>
      </w:r>
    </w:p>
    <w:p w14:paraId="5D768A2E"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i/>
          <w:sz w:val="18"/>
          <w:szCs w:val="22"/>
        </w:rPr>
      </w:pPr>
    </w:p>
    <w:p w14:paraId="279FE319"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rPr>
          <w:rFonts w:cstheme="minorHAnsi"/>
          <w:i/>
          <w:sz w:val="20"/>
        </w:rPr>
      </w:pPr>
      <w:r w:rsidRPr="00B5538C">
        <w:rPr>
          <w:rFonts w:cstheme="minorHAnsi"/>
          <w:i/>
          <w:sz w:val="20"/>
        </w:rPr>
        <w:lastRenderedPageBreak/>
        <w:t>“After 19 years we have suddenly fallen victim to a catastrophe. God forbid we are struck by another violent cyclone! It will then be the end of our prosperity”</w:t>
      </w:r>
      <w:r w:rsidRPr="00361C90">
        <w:rPr>
          <w:rStyle w:val="FootnoteReference"/>
        </w:rPr>
        <w:footnoteReference w:id="53"/>
      </w:r>
    </w:p>
    <w:p w14:paraId="3BD80E7F"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6AB104DC" w14:textId="58BABA93"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 xml:space="preserve">In the wake of Hollanda several newspaper articles suggest that as a result of the interval people had once again (as in 1892, 1945, and 1960) started to </w:t>
      </w:r>
      <w:r w:rsidR="00733B87" w:rsidRPr="00B5538C">
        <w:rPr>
          <w:rFonts w:cstheme="minorHAnsi"/>
          <w:sz w:val="22"/>
          <w:szCs w:val="22"/>
        </w:rPr>
        <w:t>forget their exposure</w:t>
      </w:r>
      <w:r w:rsidRPr="00B5538C">
        <w:rPr>
          <w:rFonts w:cstheme="minorHAnsi"/>
          <w:sz w:val="22"/>
          <w:szCs w:val="22"/>
        </w:rPr>
        <w:t>:</w:t>
      </w:r>
    </w:p>
    <w:p w14:paraId="24146D40"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rPr>
      </w:pPr>
    </w:p>
    <w:p w14:paraId="3EAFF75B"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i/>
          <w:sz w:val="20"/>
        </w:rPr>
      </w:pPr>
      <w:r w:rsidRPr="00B5538C">
        <w:rPr>
          <w:rFonts w:cstheme="minorHAnsi"/>
          <w:i/>
          <w:sz w:val="20"/>
        </w:rPr>
        <w:t xml:space="preserve">“Mauritians have lost </w:t>
      </w:r>
      <w:r w:rsidRPr="00B5538C">
        <w:rPr>
          <w:rFonts w:cstheme="minorHAnsi"/>
          <w:i/>
          <w:color w:val="000000" w:themeColor="text1"/>
          <w:sz w:val="20"/>
        </w:rPr>
        <w:t>the cyclonic tradition because we have not had a cyclone in a long time.  Hollanda took Mauritius by surprise …. Hollanda has revealed the weaknesses and deficiencies that have existed in Mauritius since Gervaise's passage”</w:t>
      </w:r>
      <w:r w:rsidRPr="00361C90">
        <w:rPr>
          <w:rStyle w:val="FootnoteReference"/>
        </w:rPr>
        <w:footnoteReference w:id="54"/>
      </w:r>
    </w:p>
    <w:p w14:paraId="7FB1465B"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contextualSpacing/>
        <w:jc w:val="both"/>
        <w:rPr>
          <w:rFonts w:cstheme="minorHAnsi"/>
          <w:i/>
          <w:sz w:val="20"/>
        </w:rPr>
      </w:pPr>
    </w:p>
    <w:p w14:paraId="4EE50B44" w14:textId="76D5813C"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rPr>
      </w:pPr>
      <w:r w:rsidRPr="00B5538C">
        <w:rPr>
          <w:rFonts w:cstheme="minorHAnsi"/>
          <w:i/>
          <w:sz w:val="20"/>
        </w:rPr>
        <w:t xml:space="preserve">“Much has been said since the passage of Hollanda </w:t>
      </w:r>
      <w:r w:rsidR="001B6B46" w:rsidRPr="00B5538C">
        <w:rPr>
          <w:rFonts w:cstheme="minorHAnsi"/>
          <w:i/>
          <w:sz w:val="20"/>
        </w:rPr>
        <w:t>…</w:t>
      </w:r>
      <w:r w:rsidRPr="00B5538C">
        <w:rPr>
          <w:rFonts w:cstheme="minorHAnsi"/>
          <w:i/>
          <w:sz w:val="20"/>
        </w:rPr>
        <w:t xml:space="preserve"> about the lack of cyclonic memory of Mauritians and their exaggerated belief in the famous 15-year cycle”</w:t>
      </w:r>
      <w:r w:rsidRPr="00361C90">
        <w:rPr>
          <w:rStyle w:val="FootnoteReference"/>
        </w:rPr>
        <w:footnoteReference w:id="55"/>
      </w:r>
    </w:p>
    <w:p w14:paraId="43EE136F"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contextualSpacing/>
        <w:jc w:val="both"/>
        <w:rPr>
          <w:rFonts w:cstheme="minorHAnsi"/>
          <w:sz w:val="22"/>
          <w:szCs w:val="22"/>
        </w:rPr>
      </w:pPr>
    </w:p>
    <w:p w14:paraId="1F6C5A19" w14:textId="677A64F2"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This prompted one commentator, Dhookll, to write an article in</w:t>
      </w:r>
      <w:r w:rsidR="001B6B46" w:rsidRPr="00B5538C">
        <w:rPr>
          <w:rFonts w:cstheme="minorHAnsi"/>
          <w:sz w:val="22"/>
          <w:szCs w:val="22"/>
        </w:rPr>
        <w:t xml:space="preserve"> the newspaper</w:t>
      </w:r>
      <w:r w:rsidRPr="00B5538C">
        <w:rPr>
          <w:rFonts w:cstheme="minorHAnsi"/>
          <w:sz w:val="22"/>
          <w:szCs w:val="22"/>
        </w:rPr>
        <w:t xml:space="preserve"> </w:t>
      </w:r>
      <w:r w:rsidRPr="00B5538C">
        <w:rPr>
          <w:rFonts w:cstheme="minorHAnsi"/>
          <w:i/>
          <w:iCs/>
          <w:sz w:val="22"/>
          <w:szCs w:val="22"/>
        </w:rPr>
        <w:t xml:space="preserve">L’Express </w:t>
      </w:r>
      <w:r w:rsidRPr="00B5538C">
        <w:rPr>
          <w:rFonts w:cstheme="minorHAnsi"/>
          <w:sz w:val="22"/>
          <w:szCs w:val="22"/>
        </w:rPr>
        <w:t>regarding ‘</w:t>
      </w:r>
      <w:r w:rsidRPr="00B5538C">
        <w:rPr>
          <w:rFonts w:cstheme="minorHAnsi"/>
          <w:bCs/>
          <w:sz w:val="22"/>
          <w:szCs w:val="22"/>
        </w:rPr>
        <w:t>Cyclonic Probabilities’</w:t>
      </w:r>
      <w:r w:rsidR="007716B0">
        <w:rPr>
          <w:rFonts w:cstheme="minorHAnsi"/>
          <w:bCs/>
          <w:sz w:val="22"/>
          <w:szCs w:val="22"/>
        </w:rPr>
        <w:t>,</w:t>
      </w:r>
      <w:r w:rsidRPr="00B5538C">
        <w:rPr>
          <w:rFonts w:cstheme="minorHAnsi"/>
          <w:bCs/>
          <w:sz w:val="22"/>
          <w:szCs w:val="22"/>
        </w:rPr>
        <w:t xml:space="preserve"> which surmised that since Mauritius had </w:t>
      </w:r>
      <w:r w:rsidRPr="00B5538C">
        <w:rPr>
          <w:rFonts w:cstheme="minorHAnsi"/>
          <w:bCs/>
          <w:i/>
          <w:sz w:val="22"/>
          <w:szCs w:val="22"/>
        </w:rPr>
        <w:t>“</w:t>
      </w:r>
      <w:r w:rsidRPr="00B5538C">
        <w:rPr>
          <w:rFonts w:cstheme="minorHAnsi"/>
          <w:i/>
          <w:sz w:val="22"/>
          <w:szCs w:val="22"/>
        </w:rPr>
        <w:t>been severely hit by cyclones in 1931, 1945, 1960, 1975 and now in 1994, it is perhaps fairly accurate to assume that we can expect a bad cyclone about once every 15 years”</w:t>
      </w:r>
      <w:r w:rsidRPr="00361C90">
        <w:rPr>
          <w:rStyle w:val="FootnoteReference"/>
        </w:rPr>
        <w:footnoteReference w:id="56"/>
      </w:r>
      <w:r w:rsidRPr="00B5538C">
        <w:rPr>
          <w:rFonts w:cstheme="minorHAnsi"/>
          <w:i/>
          <w:sz w:val="22"/>
          <w:szCs w:val="22"/>
        </w:rPr>
        <w:t xml:space="preserve">. </w:t>
      </w:r>
      <w:r w:rsidRPr="00B5538C">
        <w:rPr>
          <w:rFonts w:cstheme="minorHAnsi"/>
          <w:sz w:val="22"/>
          <w:szCs w:val="22"/>
        </w:rPr>
        <w:t xml:space="preserve">The article went on to calculate the probability of being hit by a cyclone in any given year (calculating that it is 1/225) based on the pattern from 1931 onwards, that in 15 years </w:t>
      </w:r>
      <w:r w:rsidRPr="00B5538C">
        <w:rPr>
          <w:rFonts w:cstheme="minorHAnsi"/>
          <w:i/>
          <w:sz w:val="22"/>
          <w:szCs w:val="22"/>
        </w:rPr>
        <w:t>“only one [cyclone] can be considered to constitute a real threat to Mauritius”</w:t>
      </w:r>
      <w:r w:rsidRPr="00361C90">
        <w:rPr>
          <w:rStyle w:val="FootnoteReference"/>
        </w:rPr>
        <w:footnoteReference w:id="57"/>
      </w:r>
      <w:r w:rsidRPr="00B5538C">
        <w:rPr>
          <w:rFonts w:cstheme="minorHAnsi"/>
          <w:sz w:val="22"/>
          <w:szCs w:val="22"/>
        </w:rPr>
        <w:t xml:space="preserve">. </w:t>
      </w:r>
      <w:r w:rsidR="00C02D98">
        <w:rPr>
          <w:rFonts w:cstheme="minorHAnsi"/>
          <w:sz w:val="22"/>
          <w:szCs w:val="22"/>
        </w:rPr>
        <w:t>In addition to</w:t>
      </w:r>
      <w:r w:rsidR="003F4D85">
        <w:rPr>
          <w:rFonts w:cstheme="minorHAnsi"/>
          <w:sz w:val="22"/>
          <w:szCs w:val="22"/>
        </w:rPr>
        <w:t xml:space="preserve"> neglecting the combined impacts of less intense cyclones – and years such as 1945 and 1960 where</w:t>
      </w:r>
      <w:r w:rsidR="00535B5E">
        <w:rPr>
          <w:rFonts w:cstheme="minorHAnsi"/>
          <w:sz w:val="22"/>
          <w:szCs w:val="22"/>
        </w:rPr>
        <w:t xml:space="preserve"> two cyclones happened in the same year </w:t>
      </w:r>
      <w:r w:rsidR="00535B5E">
        <w:rPr>
          <w:rFonts w:cstheme="minorHAnsi"/>
          <w:sz w:val="22"/>
          <w:szCs w:val="22"/>
        </w:rPr>
        <w:softHyphen/>
        <w:t>–</w:t>
      </w:r>
      <w:r w:rsidRPr="00B5538C">
        <w:rPr>
          <w:rFonts w:cstheme="minorHAnsi"/>
          <w:sz w:val="22"/>
          <w:szCs w:val="22"/>
        </w:rPr>
        <w:t xml:space="preserve"> this further enshrined the 15-year cycle. </w:t>
      </w:r>
    </w:p>
    <w:p w14:paraId="1AC94395"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36325E15" w14:textId="58BE0A6C"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The latest of the major cyclones to affect Mauritius, coming eight years after Hollanda</w:t>
      </w:r>
      <w:r w:rsidR="00806141">
        <w:rPr>
          <w:rFonts w:cstheme="minorHAnsi"/>
          <w:sz w:val="22"/>
          <w:szCs w:val="22"/>
        </w:rPr>
        <w:t>,</w:t>
      </w:r>
      <w:r w:rsidRPr="00B5538C">
        <w:rPr>
          <w:rFonts w:cstheme="minorHAnsi"/>
          <w:sz w:val="22"/>
          <w:szCs w:val="22"/>
        </w:rPr>
        <w:t xml:space="preserve"> was Dina in 2002, although many of the community members interviewed in Mauritius identified Hollanda in 1994 as the last ‘real’ cyclone. </w:t>
      </w:r>
    </w:p>
    <w:p w14:paraId="455012E3"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2BF15E57" w14:textId="0A1A7F2B"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rPr>
          <w:rFonts w:cstheme="minorHAnsi"/>
          <w:i/>
          <w:sz w:val="20"/>
        </w:rPr>
      </w:pPr>
      <w:r w:rsidRPr="00B5538C">
        <w:rPr>
          <w:rFonts w:cstheme="minorHAnsi"/>
          <w:i/>
          <w:sz w:val="20"/>
        </w:rPr>
        <w:t xml:space="preserve">“people had the impression that cyclones come every 15 years … the last cyclone, which is worth mentioning was in 1994” </w:t>
      </w:r>
      <w:r w:rsidRPr="00B5538C">
        <w:rPr>
          <w:rFonts w:cstheme="minorHAnsi"/>
          <w:iCs/>
          <w:sz w:val="20"/>
        </w:rPr>
        <w:t>(SSVC96)</w:t>
      </w:r>
    </w:p>
    <w:p w14:paraId="65BCFB35"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1DFE04A9" w14:textId="2F8E2B80" w:rsidR="00660934" w:rsidRPr="00B5538C" w:rsidRDefault="001B6B46"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Regardless of</w:t>
      </w:r>
      <w:r w:rsidR="00660934" w:rsidRPr="00B5538C">
        <w:rPr>
          <w:rFonts w:cstheme="minorHAnsi"/>
          <w:sz w:val="22"/>
          <w:szCs w:val="22"/>
        </w:rPr>
        <w:t xml:space="preserve"> the fact that the interval between Dina and Hollanda was eight years, the 15-year cycle once again surfaced in the media at the time: </w:t>
      </w:r>
    </w:p>
    <w:p w14:paraId="35058A28"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rPr>
      </w:pPr>
      <w:r w:rsidRPr="00B5538C">
        <w:rPr>
          <w:rFonts w:cstheme="minorHAnsi"/>
        </w:rPr>
        <w:t xml:space="preserve"> </w:t>
      </w:r>
    </w:p>
    <w:p w14:paraId="3091F44D" w14:textId="77777777" w:rsidR="00660934" w:rsidRPr="00B5538C" w:rsidRDefault="00660934" w:rsidP="00427BC2">
      <w:pPr>
        <w:widowControl w:val="0"/>
        <w:autoSpaceDE w:val="0"/>
        <w:autoSpaceDN w:val="0"/>
        <w:adjustRightInd w:val="0"/>
        <w:spacing w:line="360" w:lineRule="auto"/>
        <w:ind w:left="720"/>
        <w:rPr>
          <w:rFonts w:cstheme="minorHAnsi"/>
          <w:i/>
          <w:color w:val="000000" w:themeColor="text1"/>
          <w:sz w:val="20"/>
        </w:rPr>
      </w:pPr>
      <w:r w:rsidRPr="00B5538C">
        <w:rPr>
          <w:rFonts w:cstheme="minorHAnsi"/>
          <w:i/>
          <w:sz w:val="20"/>
        </w:rPr>
        <w:lastRenderedPageBreak/>
        <w:t xml:space="preserve">“Cyclones are tied up with the fate of our island home … they are in popular imaginations </w:t>
      </w:r>
      <w:r w:rsidRPr="00B5538C">
        <w:rPr>
          <w:rFonts w:cstheme="minorHAnsi"/>
          <w:i/>
          <w:color w:val="000000" w:themeColor="text1"/>
          <w:sz w:val="20"/>
        </w:rPr>
        <w:t>known or thought to hit the country every fifteen years”</w:t>
      </w:r>
      <w:r w:rsidRPr="00361C90">
        <w:rPr>
          <w:rStyle w:val="FootnoteReference"/>
        </w:rPr>
        <w:footnoteReference w:id="58"/>
      </w:r>
    </w:p>
    <w:p w14:paraId="4AFFFABA" w14:textId="62890D04" w:rsidR="00660934"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212121"/>
          <w:sz w:val="22"/>
          <w:szCs w:val="22"/>
        </w:rPr>
      </w:pPr>
    </w:p>
    <w:p w14:paraId="3EC54D7C" w14:textId="6BFE4B52" w:rsidR="00A50607" w:rsidRPr="001E150D" w:rsidRDefault="00A50607" w:rsidP="00D27375">
      <w:pPr>
        <w:pStyle w:val="Heading3"/>
      </w:pPr>
      <w:r w:rsidRPr="001E150D">
        <w:t xml:space="preserve">Contemporary perceptions on </w:t>
      </w:r>
      <w:r w:rsidR="001E150D">
        <w:t>c</w:t>
      </w:r>
      <w:r w:rsidRPr="001E150D">
        <w:t>yclone frequency</w:t>
      </w:r>
    </w:p>
    <w:p w14:paraId="0E07924C" w14:textId="036F8A1D" w:rsidR="00B217C0" w:rsidRPr="00B5538C" w:rsidRDefault="00C720DA" w:rsidP="00733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Pr>
          <w:rFonts w:cstheme="minorHAnsi"/>
          <w:sz w:val="22"/>
          <w:szCs w:val="22"/>
        </w:rPr>
        <w:t>I</w:t>
      </w:r>
      <w:r w:rsidR="00660934" w:rsidRPr="00B5538C">
        <w:rPr>
          <w:rFonts w:cstheme="minorHAnsi"/>
          <w:sz w:val="22"/>
          <w:szCs w:val="22"/>
        </w:rPr>
        <w:t xml:space="preserve">nterviews </w:t>
      </w:r>
      <w:r>
        <w:rPr>
          <w:rFonts w:cstheme="minorHAnsi"/>
          <w:sz w:val="22"/>
          <w:szCs w:val="22"/>
        </w:rPr>
        <w:t xml:space="preserve">conducted </w:t>
      </w:r>
      <w:r w:rsidRPr="004110E1">
        <w:rPr>
          <w:rFonts w:cstheme="minorHAnsi"/>
          <w:color w:val="000000" w:themeColor="text1"/>
          <w:sz w:val="22"/>
          <w:szCs w:val="22"/>
        </w:rPr>
        <w:t xml:space="preserve">for this project </w:t>
      </w:r>
      <w:r w:rsidR="00660934" w:rsidRPr="004110E1">
        <w:rPr>
          <w:rFonts w:cstheme="minorHAnsi"/>
          <w:color w:val="000000" w:themeColor="text1"/>
          <w:sz w:val="22"/>
          <w:szCs w:val="22"/>
        </w:rPr>
        <w:t xml:space="preserve">included asking participants the number of years between </w:t>
      </w:r>
      <w:r w:rsidR="001E150D" w:rsidRPr="004110E1">
        <w:rPr>
          <w:rFonts w:cstheme="minorHAnsi"/>
          <w:color w:val="000000" w:themeColor="text1"/>
          <w:sz w:val="22"/>
          <w:szCs w:val="22"/>
        </w:rPr>
        <w:t>‘</w:t>
      </w:r>
      <w:r w:rsidR="00660934" w:rsidRPr="004110E1">
        <w:rPr>
          <w:rFonts w:cstheme="minorHAnsi"/>
          <w:color w:val="000000" w:themeColor="text1"/>
          <w:sz w:val="22"/>
          <w:szCs w:val="22"/>
        </w:rPr>
        <w:t>large</w:t>
      </w:r>
      <w:r w:rsidR="001E150D" w:rsidRPr="004110E1">
        <w:rPr>
          <w:rFonts w:cstheme="minorHAnsi"/>
          <w:color w:val="000000" w:themeColor="text1"/>
          <w:sz w:val="22"/>
          <w:szCs w:val="22"/>
        </w:rPr>
        <w:t>’</w:t>
      </w:r>
      <w:r w:rsidR="00660934" w:rsidRPr="004110E1">
        <w:rPr>
          <w:rFonts w:cstheme="minorHAnsi"/>
          <w:color w:val="000000" w:themeColor="text1"/>
          <w:sz w:val="22"/>
          <w:szCs w:val="22"/>
        </w:rPr>
        <w:t xml:space="preserve"> cyclones</w:t>
      </w:r>
      <w:r w:rsidR="00B33607" w:rsidRPr="004110E1">
        <w:rPr>
          <w:rFonts w:cstheme="minorHAnsi"/>
          <w:color w:val="000000" w:themeColor="text1"/>
          <w:sz w:val="22"/>
          <w:szCs w:val="22"/>
        </w:rPr>
        <w:t xml:space="preserve"> </w:t>
      </w:r>
      <w:r w:rsidR="005820A2" w:rsidRPr="004110E1">
        <w:rPr>
          <w:rFonts w:cstheme="minorHAnsi"/>
          <w:color w:val="000000" w:themeColor="text1"/>
          <w:sz w:val="22"/>
          <w:szCs w:val="22"/>
        </w:rPr>
        <w:t>a</w:t>
      </w:r>
      <w:r w:rsidR="00B33607" w:rsidRPr="004110E1">
        <w:rPr>
          <w:rFonts w:cstheme="minorHAnsi"/>
          <w:color w:val="000000" w:themeColor="text1"/>
          <w:sz w:val="22"/>
          <w:szCs w:val="22"/>
        </w:rPr>
        <w:t>ffecting Mauritius</w:t>
      </w:r>
      <w:r w:rsidR="00660934" w:rsidRPr="004110E1">
        <w:rPr>
          <w:rFonts w:cstheme="minorHAnsi"/>
          <w:color w:val="000000" w:themeColor="text1"/>
          <w:sz w:val="22"/>
          <w:szCs w:val="22"/>
        </w:rPr>
        <w:t xml:space="preserve">. Of 135 responses, </w:t>
      </w:r>
      <w:r w:rsidR="00733B87" w:rsidRPr="004110E1">
        <w:rPr>
          <w:rFonts w:cstheme="minorHAnsi"/>
          <w:color w:val="000000" w:themeColor="text1"/>
          <w:sz w:val="22"/>
          <w:szCs w:val="22"/>
        </w:rPr>
        <w:t>102</w:t>
      </w:r>
      <w:r w:rsidR="00660934" w:rsidRPr="004110E1">
        <w:rPr>
          <w:rFonts w:cstheme="minorHAnsi"/>
          <w:color w:val="000000" w:themeColor="text1"/>
          <w:sz w:val="22"/>
          <w:szCs w:val="22"/>
        </w:rPr>
        <w:t xml:space="preserve"> included a judgement on the </w:t>
      </w:r>
      <w:r w:rsidR="00733B87" w:rsidRPr="004110E1">
        <w:rPr>
          <w:rFonts w:cstheme="minorHAnsi"/>
          <w:color w:val="000000" w:themeColor="text1"/>
          <w:sz w:val="22"/>
          <w:szCs w:val="22"/>
        </w:rPr>
        <w:t>frequency of</w:t>
      </w:r>
      <w:r w:rsidR="00660934" w:rsidRPr="004110E1">
        <w:rPr>
          <w:rFonts w:cstheme="minorHAnsi"/>
          <w:color w:val="000000" w:themeColor="text1"/>
          <w:sz w:val="22"/>
          <w:szCs w:val="22"/>
        </w:rPr>
        <w:t xml:space="preserve"> cyclones</w:t>
      </w:r>
      <w:r w:rsidR="00733B87" w:rsidRPr="004110E1">
        <w:rPr>
          <w:rFonts w:cstheme="minorHAnsi"/>
          <w:color w:val="000000" w:themeColor="text1"/>
          <w:sz w:val="22"/>
          <w:szCs w:val="22"/>
        </w:rPr>
        <w:t xml:space="preserve">, </w:t>
      </w:r>
      <w:r w:rsidR="00660934" w:rsidRPr="004110E1">
        <w:rPr>
          <w:rFonts w:cstheme="minorHAnsi"/>
          <w:color w:val="000000" w:themeColor="text1"/>
          <w:sz w:val="22"/>
          <w:szCs w:val="22"/>
        </w:rPr>
        <w:t xml:space="preserve">plotted in figure </w:t>
      </w:r>
      <w:r w:rsidR="004B6A63" w:rsidRPr="004110E1">
        <w:rPr>
          <w:rFonts w:cstheme="minorHAnsi"/>
          <w:color w:val="000000" w:themeColor="text1"/>
          <w:sz w:val="22"/>
          <w:szCs w:val="22"/>
        </w:rPr>
        <w:t>4</w:t>
      </w:r>
      <w:r w:rsidR="00660934" w:rsidRPr="004110E1">
        <w:rPr>
          <w:rFonts w:cstheme="minorHAnsi"/>
          <w:color w:val="000000" w:themeColor="text1"/>
          <w:sz w:val="22"/>
          <w:szCs w:val="22"/>
        </w:rPr>
        <w:t xml:space="preserve">. All answers </w:t>
      </w:r>
      <w:r w:rsidR="00660934" w:rsidRPr="00B5538C">
        <w:rPr>
          <w:rFonts w:cstheme="minorHAnsi"/>
          <w:sz w:val="22"/>
          <w:szCs w:val="22"/>
        </w:rPr>
        <w:t>that included a range of years (for example stating th</w:t>
      </w:r>
      <w:r w:rsidR="001B6B46" w:rsidRPr="00B5538C">
        <w:rPr>
          <w:rFonts w:cstheme="minorHAnsi"/>
          <w:sz w:val="22"/>
          <w:szCs w:val="22"/>
        </w:rPr>
        <w:t>at</w:t>
      </w:r>
      <w:r w:rsidR="00660934" w:rsidRPr="00B5538C">
        <w:rPr>
          <w:rFonts w:cstheme="minorHAnsi"/>
          <w:sz w:val="22"/>
          <w:szCs w:val="22"/>
        </w:rPr>
        <w:t xml:space="preserve"> cyclones occur every 7 to 10 years) were plotted as the lowest value in the range (i.e. as 7). </w:t>
      </w:r>
    </w:p>
    <w:p w14:paraId="68FC4C0A" w14:textId="0A133802" w:rsidR="00660934" w:rsidRPr="00B5538C" w:rsidRDefault="00342B40" w:rsidP="00427BC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heme="minorHAnsi"/>
          <w:sz w:val="22"/>
          <w:szCs w:val="22"/>
        </w:rPr>
      </w:pPr>
      <w:r w:rsidRPr="00B5538C">
        <w:rPr>
          <w:noProof/>
        </w:rPr>
        <w:drawing>
          <wp:inline distT="0" distB="0" distL="0" distR="0" wp14:anchorId="26D4D7B8" wp14:editId="1DC1185E">
            <wp:extent cx="5202115" cy="2811585"/>
            <wp:effectExtent l="0" t="0" r="5080" b="0"/>
            <wp:docPr id="7" name="Chart 7">
              <a:extLst xmlns:a="http://schemas.openxmlformats.org/drawingml/2006/main">
                <a:ext uri="{FF2B5EF4-FFF2-40B4-BE49-F238E27FC236}">
                  <a16:creationId xmlns:a16="http://schemas.microsoft.com/office/drawing/2014/main" id="{AEDA7648-6A3D-4CE6-8F2D-0F62F4C3D2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FE02A9" w14:textId="1E8B3FF6" w:rsidR="00660934" w:rsidRPr="00B5538C" w:rsidRDefault="00660934" w:rsidP="00427BC2">
      <w:pPr>
        <w:spacing w:line="360" w:lineRule="auto"/>
        <w:jc w:val="center"/>
        <w:rPr>
          <w:rFonts w:cstheme="minorHAnsi"/>
          <w:color w:val="44546A" w:themeColor="text2"/>
          <w:sz w:val="22"/>
          <w:szCs w:val="22"/>
        </w:rPr>
      </w:pPr>
      <w:r w:rsidRPr="00B5538C">
        <w:rPr>
          <w:rFonts w:cstheme="minorHAnsi"/>
          <w:color w:val="44546A" w:themeColor="text2"/>
          <w:sz w:val="16"/>
          <w:szCs w:val="16"/>
        </w:rPr>
        <w:t xml:space="preserve">Figure </w:t>
      </w:r>
      <w:r w:rsidR="00246D28" w:rsidRPr="00B5538C">
        <w:rPr>
          <w:rFonts w:cstheme="minorHAnsi"/>
          <w:color w:val="44546A" w:themeColor="text2"/>
          <w:sz w:val="16"/>
          <w:szCs w:val="16"/>
        </w:rPr>
        <w:t>4</w:t>
      </w:r>
      <w:r w:rsidRPr="00B5538C">
        <w:rPr>
          <w:rFonts w:cstheme="minorHAnsi"/>
          <w:color w:val="44546A" w:themeColor="text2"/>
          <w:sz w:val="16"/>
          <w:szCs w:val="16"/>
        </w:rPr>
        <w:t>: Number of perceived years between cyclones from SSVC interviews</w:t>
      </w:r>
    </w:p>
    <w:p w14:paraId="271DE88C" w14:textId="77777777" w:rsidR="00406147" w:rsidRPr="00B5538C" w:rsidRDefault="00406147"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78B8DDDD" w14:textId="3253A715" w:rsidR="00660934" w:rsidRPr="00B5538C" w:rsidRDefault="00660934" w:rsidP="00AF36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While the 15-year return period is the largest single response (</w:t>
      </w:r>
      <w:r w:rsidRPr="00B5538C">
        <w:rPr>
          <w:rFonts w:cstheme="minorHAnsi"/>
          <w:i/>
          <w:sz w:val="22"/>
          <w:szCs w:val="22"/>
        </w:rPr>
        <w:t>n=30</w:t>
      </w:r>
      <w:r w:rsidRPr="00B5538C">
        <w:rPr>
          <w:rFonts w:cstheme="minorHAnsi"/>
          <w:sz w:val="22"/>
          <w:szCs w:val="22"/>
        </w:rPr>
        <w:t xml:space="preserve">), there was also a range of other replies and a total of 59 participants (i.e. </w:t>
      </w:r>
      <w:r w:rsidR="00EF1D57" w:rsidRPr="00B5538C">
        <w:rPr>
          <w:rFonts w:cstheme="minorHAnsi"/>
          <w:sz w:val="22"/>
          <w:szCs w:val="22"/>
        </w:rPr>
        <w:t>58</w:t>
      </w:r>
      <w:r w:rsidRPr="00B5538C">
        <w:rPr>
          <w:rFonts w:cstheme="minorHAnsi"/>
          <w:sz w:val="22"/>
          <w:szCs w:val="22"/>
        </w:rPr>
        <w:t>% of the participants who ascribed a numerical value to the return period) claimed that the return period is 10 years or less</w:t>
      </w:r>
      <w:r w:rsidR="00B23305">
        <w:rPr>
          <w:rFonts w:cstheme="minorHAnsi"/>
          <w:sz w:val="22"/>
          <w:szCs w:val="22"/>
        </w:rPr>
        <w:t>. This included</w:t>
      </w:r>
      <w:r w:rsidRPr="00B5538C">
        <w:rPr>
          <w:rFonts w:cstheme="minorHAnsi"/>
          <w:sz w:val="22"/>
          <w:szCs w:val="22"/>
        </w:rPr>
        <w:t xml:space="preserve"> six participants stating that one or more large cyclone happens in Mauritius </w:t>
      </w:r>
      <w:r w:rsidRPr="004110E1">
        <w:rPr>
          <w:rFonts w:cstheme="minorHAnsi"/>
          <w:color w:val="000000" w:themeColor="text1"/>
          <w:sz w:val="22"/>
          <w:szCs w:val="22"/>
        </w:rPr>
        <w:t>every year</w:t>
      </w:r>
      <w:r w:rsidR="00B23305" w:rsidRPr="004110E1">
        <w:rPr>
          <w:rFonts w:cstheme="minorHAnsi"/>
          <w:color w:val="000000" w:themeColor="text1"/>
          <w:sz w:val="22"/>
          <w:szCs w:val="22"/>
        </w:rPr>
        <w:t>,</w:t>
      </w:r>
      <w:r w:rsidR="00A960BB" w:rsidRPr="004110E1">
        <w:rPr>
          <w:rFonts w:cstheme="minorHAnsi"/>
          <w:color w:val="000000" w:themeColor="text1"/>
          <w:sz w:val="22"/>
          <w:szCs w:val="22"/>
        </w:rPr>
        <w:t xml:space="preserve"> suggest</w:t>
      </w:r>
      <w:r w:rsidR="00B23305" w:rsidRPr="004110E1">
        <w:rPr>
          <w:rFonts w:cstheme="minorHAnsi"/>
          <w:color w:val="000000" w:themeColor="text1"/>
          <w:sz w:val="22"/>
          <w:szCs w:val="22"/>
        </w:rPr>
        <w:t>ing</w:t>
      </w:r>
      <w:r w:rsidR="00A960BB" w:rsidRPr="004110E1">
        <w:rPr>
          <w:rFonts w:cstheme="minorHAnsi"/>
          <w:color w:val="000000" w:themeColor="text1"/>
          <w:sz w:val="22"/>
          <w:szCs w:val="22"/>
        </w:rPr>
        <w:t xml:space="preserve"> that</w:t>
      </w:r>
      <w:r w:rsidR="005820A2" w:rsidRPr="004110E1">
        <w:rPr>
          <w:rFonts w:cstheme="minorHAnsi"/>
          <w:color w:val="000000" w:themeColor="text1"/>
          <w:sz w:val="22"/>
          <w:szCs w:val="22"/>
        </w:rPr>
        <w:t xml:space="preserve"> certain</w:t>
      </w:r>
      <w:r w:rsidR="00A960BB" w:rsidRPr="004110E1">
        <w:rPr>
          <w:rFonts w:cstheme="minorHAnsi"/>
          <w:color w:val="000000" w:themeColor="text1"/>
          <w:sz w:val="22"/>
          <w:szCs w:val="22"/>
        </w:rPr>
        <w:t xml:space="preserve"> people (perhaps </w:t>
      </w:r>
      <w:r w:rsidR="00D43971" w:rsidRPr="004110E1">
        <w:rPr>
          <w:rFonts w:cstheme="minorHAnsi"/>
          <w:color w:val="000000" w:themeColor="text1"/>
          <w:sz w:val="22"/>
          <w:szCs w:val="22"/>
        </w:rPr>
        <w:t xml:space="preserve">those </w:t>
      </w:r>
      <w:r w:rsidR="00A960BB" w:rsidRPr="004110E1">
        <w:rPr>
          <w:rFonts w:cstheme="minorHAnsi"/>
          <w:color w:val="000000" w:themeColor="text1"/>
          <w:sz w:val="22"/>
          <w:szCs w:val="22"/>
        </w:rPr>
        <w:t>that have not witnessed a large cyclone) are defining cyclones by the experience of more recent and less severe events. Thus, considering the phrasing of the question</w:t>
      </w:r>
      <w:r w:rsidR="00237A14" w:rsidRPr="004110E1">
        <w:rPr>
          <w:rFonts w:cstheme="minorHAnsi"/>
          <w:color w:val="000000" w:themeColor="text1"/>
          <w:sz w:val="22"/>
          <w:szCs w:val="22"/>
        </w:rPr>
        <w:t>,</w:t>
      </w:r>
      <w:r w:rsidR="00A960BB" w:rsidRPr="004110E1">
        <w:rPr>
          <w:rFonts w:cstheme="minorHAnsi"/>
          <w:color w:val="000000" w:themeColor="text1"/>
          <w:sz w:val="22"/>
          <w:szCs w:val="22"/>
        </w:rPr>
        <w:t xml:space="preserve"> it would seem that </w:t>
      </w:r>
      <w:r w:rsidR="005820A2" w:rsidRPr="004110E1">
        <w:rPr>
          <w:rFonts w:cstheme="minorHAnsi"/>
          <w:color w:val="000000" w:themeColor="text1"/>
          <w:sz w:val="22"/>
          <w:szCs w:val="22"/>
        </w:rPr>
        <w:t>some</w:t>
      </w:r>
      <w:r w:rsidR="00A960BB" w:rsidRPr="004110E1">
        <w:rPr>
          <w:rFonts w:cstheme="minorHAnsi"/>
          <w:color w:val="000000" w:themeColor="text1"/>
          <w:sz w:val="22"/>
          <w:szCs w:val="22"/>
        </w:rPr>
        <w:t xml:space="preserve"> people consider medium or low severity cyclones (for example Berguitta in 2018) as being typified as a large cyclone. Consequently the perception of frequency shifts upwards and risk shifts downwards, since these less severe events are indeed more frequent. </w:t>
      </w:r>
      <w:r w:rsidRPr="004110E1">
        <w:rPr>
          <w:rFonts w:cstheme="minorHAnsi"/>
          <w:color w:val="000000" w:themeColor="text1"/>
          <w:sz w:val="22"/>
          <w:szCs w:val="22"/>
        </w:rPr>
        <w:t>A</w:t>
      </w:r>
      <w:r w:rsidR="00B23305" w:rsidRPr="004110E1">
        <w:rPr>
          <w:rFonts w:cstheme="minorHAnsi"/>
          <w:color w:val="000000" w:themeColor="text1"/>
          <w:sz w:val="22"/>
          <w:szCs w:val="22"/>
        </w:rPr>
        <w:t xml:space="preserve"> further</w:t>
      </w:r>
      <w:r w:rsidRPr="004110E1">
        <w:rPr>
          <w:rFonts w:cstheme="minorHAnsi"/>
          <w:color w:val="000000" w:themeColor="text1"/>
          <w:sz w:val="22"/>
          <w:szCs w:val="22"/>
        </w:rPr>
        <w:t xml:space="preserve"> </w:t>
      </w:r>
      <w:r w:rsidR="005F3936" w:rsidRPr="00B5538C">
        <w:rPr>
          <w:rFonts w:cstheme="minorHAnsi"/>
          <w:sz w:val="22"/>
          <w:szCs w:val="22"/>
        </w:rPr>
        <w:t>3</w:t>
      </w:r>
      <w:r w:rsidR="005F3936">
        <w:rPr>
          <w:rFonts w:cstheme="minorHAnsi"/>
          <w:sz w:val="22"/>
          <w:szCs w:val="22"/>
        </w:rPr>
        <w:t>0</w:t>
      </w:r>
      <w:r w:rsidR="005F3936" w:rsidRPr="00B5538C">
        <w:rPr>
          <w:rFonts w:cstheme="minorHAnsi"/>
          <w:sz w:val="22"/>
          <w:szCs w:val="22"/>
        </w:rPr>
        <w:t xml:space="preserve"> </w:t>
      </w:r>
      <w:r w:rsidRPr="00B5538C">
        <w:rPr>
          <w:rFonts w:cstheme="minorHAnsi"/>
          <w:sz w:val="22"/>
          <w:szCs w:val="22"/>
        </w:rPr>
        <w:t>participants said they did not know</w:t>
      </w:r>
      <w:r w:rsidR="005F3936">
        <w:rPr>
          <w:rFonts w:cstheme="minorHAnsi"/>
          <w:sz w:val="22"/>
          <w:szCs w:val="22"/>
        </w:rPr>
        <w:t>.</w:t>
      </w:r>
      <w:r w:rsidR="00552F89">
        <w:rPr>
          <w:rFonts w:cstheme="minorHAnsi"/>
          <w:sz w:val="22"/>
          <w:szCs w:val="22"/>
        </w:rPr>
        <w:t xml:space="preserve"> Only </w:t>
      </w:r>
      <w:r w:rsidR="005F3936">
        <w:rPr>
          <w:rFonts w:cstheme="minorHAnsi"/>
          <w:sz w:val="22"/>
          <w:szCs w:val="22"/>
        </w:rPr>
        <w:t>nine participants</w:t>
      </w:r>
      <w:r w:rsidRPr="00B5538C">
        <w:rPr>
          <w:rFonts w:cstheme="minorHAnsi"/>
          <w:sz w:val="22"/>
          <w:szCs w:val="22"/>
        </w:rPr>
        <w:t xml:space="preserve"> did not feel there was a ‘normal’ interval and thus did not provide an estimation of interval.</w:t>
      </w:r>
    </w:p>
    <w:p w14:paraId="29B8DD5C" w14:textId="77777777" w:rsidR="00182A21" w:rsidRPr="00B5538C" w:rsidRDefault="00182A21" w:rsidP="00AF36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FF0000"/>
          <w:sz w:val="22"/>
          <w:szCs w:val="22"/>
        </w:rPr>
      </w:pPr>
    </w:p>
    <w:p w14:paraId="7394E437" w14:textId="70D8D22F" w:rsidR="00AF6CD6" w:rsidRDefault="00660934" w:rsidP="00AF36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lastRenderedPageBreak/>
        <w:t xml:space="preserve">The interview data </w:t>
      </w:r>
      <w:r w:rsidR="00AF3636" w:rsidRPr="00B5538C">
        <w:rPr>
          <w:rFonts w:cstheme="minorHAnsi"/>
          <w:sz w:val="22"/>
          <w:szCs w:val="22"/>
        </w:rPr>
        <w:t xml:space="preserve">also </w:t>
      </w:r>
      <w:r w:rsidRPr="00B5538C">
        <w:rPr>
          <w:rFonts w:cstheme="minorHAnsi"/>
          <w:sz w:val="22"/>
          <w:szCs w:val="22"/>
        </w:rPr>
        <w:t>show a considerable number of participants have determined that cyclones are no longer a threat</w:t>
      </w:r>
      <w:r w:rsidR="00D267BB" w:rsidRPr="00B5538C">
        <w:rPr>
          <w:rFonts w:cstheme="minorHAnsi"/>
          <w:sz w:val="22"/>
          <w:szCs w:val="22"/>
        </w:rPr>
        <w:t>, p</w:t>
      </w:r>
      <w:r w:rsidRPr="00B5538C">
        <w:rPr>
          <w:rFonts w:cstheme="minorHAnsi"/>
          <w:sz w:val="22"/>
          <w:szCs w:val="22"/>
        </w:rPr>
        <w:t>artly because the supposed pattern of 15 years is broken, and such an event has not happened in a comparatively long time</w:t>
      </w:r>
      <w:r w:rsidR="00D267BB" w:rsidRPr="00B5538C">
        <w:rPr>
          <w:rFonts w:cstheme="minorHAnsi"/>
          <w:sz w:val="22"/>
          <w:szCs w:val="22"/>
        </w:rPr>
        <w:t xml:space="preserve">. This has many parallels </w:t>
      </w:r>
      <w:r w:rsidR="00667DD9">
        <w:rPr>
          <w:rFonts w:cstheme="minorHAnsi"/>
          <w:sz w:val="22"/>
          <w:szCs w:val="22"/>
        </w:rPr>
        <w:t>with</w:t>
      </w:r>
      <w:r w:rsidR="00667DD9" w:rsidRPr="00B5538C">
        <w:rPr>
          <w:rFonts w:cstheme="minorHAnsi"/>
          <w:sz w:val="22"/>
          <w:szCs w:val="22"/>
        </w:rPr>
        <w:t xml:space="preserve"> the similar statements after long cyclone free periods </w:t>
      </w:r>
      <w:r w:rsidR="00667DD9">
        <w:rPr>
          <w:rFonts w:cstheme="minorHAnsi"/>
          <w:sz w:val="22"/>
          <w:szCs w:val="22"/>
        </w:rPr>
        <w:t>in the</w:t>
      </w:r>
      <w:r w:rsidR="004B6A63" w:rsidRPr="00B5538C">
        <w:rPr>
          <w:rFonts w:cstheme="minorHAnsi"/>
          <w:sz w:val="22"/>
          <w:szCs w:val="22"/>
        </w:rPr>
        <w:t xml:space="preserve"> archive</w:t>
      </w:r>
      <w:r w:rsidRPr="00B5538C">
        <w:rPr>
          <w:rFonts w:cstheme="minorHAnsi"/>
          <w:sz w:val="22"/>
          <w:szCs w:val="22"/>
        </w:rPr>
        <w:t>. Of the 135 responses to the frequency question, 19 participants said that the frequency of cyclones had changed, and 23 specifically claimed that Mauritius now gets hit by less cyclones:</w:t>
      </w:r>
    </w:p>
    <w:p w14:paraId="40A8FEBD" w14:textId="77777777" w:rsidR="00AF6CD6" w:rsidRPr="0049557B" w:rsidRDefault="00AF6CD6" w:rsidP="00AF36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sz w:val="22"/>
          <w:szCs w:val="22"/>
        </w:rPr>
      </w:pPr>
    </w:p>
    <w:p w14:paraId="75850971" w14:textId="5B5A5964" w:rsidR="00AF6CD6" w:rsidRPr="0049557B" w:rsidRDefault="00AF6CD6" w:rsidP="00C50011">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6"/>
        <w:jc w:val="both"/>
        <w:rPr>
          <w:rFonts w:ascii="Times New Roman" w:hAnsi="Times New Roman" w:cs="Times New Roman"/>
          <w:sz w:val="22"/>
          <w:szCs w:val="22"/>
        </w:rPr>
      </w:pPr>
      <w:r w:rsidRPr="0049557B">
        <w:rPr>
          <w:rFonts w:ascii="Times New Roman" w:hAnsi="Times New Roman" w:cs="Times New Roman"/>
          <w:i/>
          <w:sz w:val="20"/>
        </w:rPr>
        <w:t>“</w:t>
      </w:r>
      <w:r w:rsidR="0095322F">
        <w:rPr>
          <w:rFonts w:ascii="Times New Roman" w:hAnsi="Times New Roman" w:cs="Times New Roman"/>
          <w:i/>
          <w:sz w:val="20"/>
        </w:rPr>
        <w:t>B</w:t>
      </w:r>
      <w:r w:rsidR="0095322F" w:rsidRPr="0049557B">
        <w:rPr>
          <w:rFonts w:ascii="Times New Roman" w:hAnsi="Times New Roman" w:cs="Times New Roman"/>
          <w:i/>
          <w:sz w:val="20"/>
        </w:rPr>
        <w:t xml:space="preserve">efore </w:t>
      </w:r>
      <w:r w:rsidRPr="0049557B">
        <w:rPr>
          <w:rFonts w:ascii="Times New Roman" w:hAnsi="Times New Roman" w:cs="Times New Roman"/>
          <w:i/>
          <w:sz w:val="20"/>
        </w:rPr>
        <w:t>it was every 15 years … now it’s just not many cyclones at all”</w:t>
      </w:r>
      <w:r w:rsidRPr="0049557B">
        <w:rPr>
          <w:rFonts w:ascii="Times New Roman" w:hAnsi="Times New Roman" w:cs="Times New Roman"/>
          <w:i/>
          <w:sz w:val="22"/>
          <w:szCs w:val="22"/>
        </w:rPr>
        <w:t xml:space="preserve"> </w:t>
      </w:r>
      <w:r w:rsidRPr="0049557B">
        <w:rPr>
          <w:rFonts w:ascii="Times New Roman" w:hAnsi="Times New Roman" w:cs="Times New Roman"/>
          <w:iCs/>
          <w:sz w:val="22"/>
          <w:szCs w:val="22"/>
        </w:rPr>
        <w:t>(SSVC25).</w:t>
      </w:r>
      <w:r w:rsidRPr="0049557B">
        <w:rPr>
          <w:rFonts w:ascii="Times New Roman" w:hAnsi="Times New Roman" w:cs="Times New Roman"/>
          <w:i/>
          <w:sz w:val="22"/>
          <w:szCs w:val="22"/>
        </w:rPr>
        <w:t xml:space="preserve"> </w:t>
      </w:r>
    </w:p>
    <w:p w14:paraId="24773D82" w14:textId="77777777" w:rsidR="00AF6CD6" w:rsidRPr="0049557B" w:rsidRDefault="00AF6CD6" w:rsidP="00AF6CD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i/>
          <w:sz w:val="20"/>
        </w:rPr>
      </w:pPr>
    </w:p>
    <w:p w14:paraId="31C4407F" w14:textId="197B57C0" w:rsidR="00AF3636" w:rsidRDefault="00AF6CD6" w:rsidP="002E1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iCs/>
          <w:sz w:val="20"/>
        </w:rPr>
      </w:pPr>
      <w:r w:rsidRPr="0049557B">
        <w:rPr>
          <w:i/>
          <w:sz w:val="20"/>
        </w:rPr>
        <w:t>“I think cyclones are getting less … we used to get a lot of cyclones … [for] 7 to 8 years now we haven</w:t>
      </w:r>
      <w:r w:rsidR="00E81B99">
        <w:rPr>
          <w:i/>
          <w:sz w:val="20"/>
        </w:rPr>
        <w:t>’</w:t>
      </w:r>
      <w:r w:rsidRPr="0049557B">
        <w:rPr>
          <w:i/>
          <w:sz w:val="20"/>
        </w:rPr>
        <w:t xml:space="preserve">t had a good cyclone. I don’t think we will ever again get a big cyclone like the past” </w:t>
      </w:r>
      <w:r w:rsidRPr="0049557B">
        <w:rPr>
          <w:iCs/>
          <w:sz w:val="20"/>
        </w:rPr>
        <w:t>(SSVC49).</w:t>
      </w:r>
    </w:p>
    <w:p w14:paraId="2BE2229D" w14:textId="77777777" w:rsidR="00610EE2" w:rsidRPr="002E1702" w:rsidRDefault="00610EE2" w:rsidP="002E1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iCs/>
          <w:sz w:val="20"/>
        </w:rPr>
      </w:pPr>
    </w:p>
    <w:p w14:paraId="1170411E" w14:textId="78655D6C" w:rsidR="00660934" w:rsidRPr="00B5538C" w:rsidRDefault="00AF3636"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T</w:t>
      </w:r>
      <w:r w:rsidR="00660934" w:rsidRPr="00B5538C">
        <w:rPr>
          <w:rFonts w:cstheme="minorHAnsi"/>
          <w:sz w:val="22"/>
          <w:szCs w:val="22"/>
        </w:rPr>
        <w:t xml:space="preserve">he interviews </w:t>
      </w:r>
      <w:r w:rsidR="004B6A63" w:rsidRPr="00B5538C">
        <w:rPr>
          <w:rFonts w:cstheme="minorHAnsi"/>
          <w:sz w:val="22"/>
          <w:szCs w:val="22"/>
        </w:rPr>
        <w:t xml:space="preserve">also </w:t>
      </w:r>
      <w:r w:rsidR="00F62B01" w:rsidRPr="00B5538C">
        <w:rPr>
          <w:rFonts w:cstheme="minorHAnsi"/>
          <w:sz w:val="22"/>
          <w:szCs w:val="22"/>
        </w:rPr>
        <w:t>collected</w:t>
      </w:r>
      <w:r w:rsidR="00660934" w:rsidRPr="00B5538C">
        <w:rPr>
          <w:rFonts w:cstheme="minorHAnsi"/>
          <w:sz w:val="22"/>
          <w:szCs w:val="22"/>
        </w:rPr>
        <w:t xml:space="preserve"> perceptions of change in the frequency and strength of cyclone</w:t>
      </w:r>
      <w:r w:rsidR="004B6A63" w:rsidRPr="00B5538C">
        <w:rPr>
          <w:rFonts w:cstheme="minorHAnsi"/>
          <w:sz w:val="22"/>
          <w:szCs w:val="22"/>
        </w:rPr>
        <w:t>s.</w:t>
      </w:r>
      <w:r w:rsidR="00660934" w:rsidRPr="00B5538C">
        <w:rPr>
          <w:rFonts w:cstheme="minorHAnsi"/>
          <w:sz w:val="22"/>
          <w:szCs w:val="22"/>
        </w:rPr>
        <w:t xml:space="preserve"> </w:t>
      </w:r>
      <w:r w:rsidR="00A93A51">
        <w:rPr>
          <w:rFonts w:cstheme="minorHAnsi"/>
          <w:sz w:val="22"/>
          <w:szCs w:val="22"/>
        </w:rPr>
        <w:t>Eleven</w:t>
      </w:r>
      <w:r w:rsidR="00A93A51" w:rsidRPr="00B5538C">
        <w:rPr>
          <w:rFonts w:cstheme="minorHAnsi"/>
          <w:sz w:val="22"/>
          <w:szCs w:val="22"/>
        </w:rPr>
        <w:t xml:space="preserve"> </w:t>
      </w:r>
      <w:r w:rsidR="00660934" w:rsidRPr="00B5538C">
        <w:rPr>
          <w:rFonts w:cstheme="minorHAnsi"/>
          <w:sz w:val="22"/>
          <w:szCs w:val="22"/>
        </w:rPr>
        <w:t>interviewees claimed that cyclones had got worse</w:t>
      </w:r>
      <w:r w:rsidR="00366D9A">
        <w:rPr>
          <w:rFonts w:cstheme="minorHAnsi"/>
          <w:sz w:val="22"/>
          <w:szCs w:val="22"/>
        </w:rPr>
        <w:t xml:space="preserve"> (either in terms of intensity or damages)</w:t>
      </w:r>
      <w:r w:rsidR="00660934" w:rsidRPr="00B5538C">
        <w:rPr>
          <w:rFonts w:cstheme="minorHAnsi"/>
          <w:sz w:val="22"/>
          <w:szCs w:val="22"/>
        </w:rPr>
        <w:t xml:space="preserve">, 14 responded that there had been no change, </w:t>
      </w:r>
      <w:r w:rsidR="005572A0">
        <w:rPr>
          <w:rFonts w:cstheme="minorHAnsi"/>
          <w:sz w:val="22"/>
          <w:szCs w:val="22"/>
        </w:rPr>
        <w:t>six</w:t>
      </w:r>
      <w:r w:rsidR="00A93A51" w:rsidRPr="00B5538C">
        <w:rPr>
          <w:rFonts w:cstheme="minorHAnsi"/>
          <w:sz w:val="22"/>
          <w:szCs w:val="22"/>
        </w:rPr>
        <w:t xml:space="preserve"> </w:t>
      </w:r>
      <w:r w:rsidR="00660934" w:rsidRPr="00B5538C">
        <w:rPr>
          <w:rFonts w:cstheme="minorHAnsi"/>
          <w:sz w:val="22"/>
          <w:szCs w:val="22"/>
        </w:rPr>
        <w:t>said they did not know or were unsure. 72 participants express</w:t>
      </w:r>
      <w:r w:rsidR="004B6A63" w:rsidRPr="00B5538C">
        <w:rPr>
          <w:rFonts w:cstheme="minorHAnsi"/>
          <w:sz w:val="22"/>
          <w:szCs w:val="22"/>
        </w:rPr>
        <w:t>ed</w:t>
      </w:r>
      <w:r w:rsidR="00660934" w:rsidRPr="00B5538C">
        <w:rPr>
          <w:rFonts w:cstheme="minorHAnsi"/>
          <w:sz w:val="22"/>
          <w:szCs w:val="22"/>
        </w:rPr>
        <w:t xml:space="preserve"> that cyclones are now less than in the past (either in strength or frequency). </w:t>
      </w:r>
      <w:r w:rsidR="00D267BB" w:rsidRPr="00B5538C">
        <w:rPr>
          <w:rFonts w:cstheme="minorHAnsi"/>
          <w:sz w:val="22"/>
          <w:szCs w:val="22"/>
        </w:rPr>
        <w:t>Of these</w:t>
      </w:r>
      <w:r w:rsidR="00A93A51">
        <w:rPr>
          <w:rFonts w:cstheme="minorHAnsi"/>
          <w:sz w:val="22"/>
          <w:szCs w:val="22"/>
        </w:rPr>
        <w:t>,</w:t>
      </w:r>
      <w:r w:rsidR="00660934" w:rsidRPr="00B5538C">
        <w:rPr>
          <w:rFonts w:cstheme="minorHAnsi"/>
          <w:sz w:val="22"/>
          <w:szCs w:val="22"/>
        </w:rPr>
        <w:t xml:space="preserve"> 28 also said that they believed that Mauritius would no longer be hit or affected by large cyclones ever again: </w:t>
      </w:r>
    </w:p>
    <w:p w14:paraId="1A7EC6AF"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0C98F68D" w14:textId="6E58F718"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rPr>
          <w:rFonts w:cstheme="minorHAnsi"/>
          <w:i/>
          <w:sz w:val="20"/>
        </w:rPr>
      </w:pPr>
      <w:r w:rsidRPr="00B5538C">
        <w:rPr>
          <w:rFonts w:cstheme="minorHAnsi"/>
          <w:i/>
          <w:sz w:val="20"/>
        </w:rPr>
        <w:t xml:space="preserve">“Now there are less </w:t>
      </w:r>
      <w:r w:rsidR="00E81B99">
        <w:rPr>
          <w:rFonts w:cstheme="minorHAnsi"/>
          <w:i/>
          <w:sz w:val="20"/>
        </w:rPr>
        <w:t>–</w:t>
      </w:r>
      <w:r w:rsidR="00E81B99" w:rsidRPr="00B5538C">
        <w:rPr>
          <w:rFonts w:cstheme="minorHAnsi"/>
          <w:i/>
          <w:sz w:val="20"/>
        </w:rPr>
        <w:t xml:space="preserve"> </w:t>
      </w:r>
      <w:r w:rsidRPr="00B5538C">
        <w:rPr>
          <w:rFonts w:cstheme="minorHAnsi"/>
          <w:i/>
          <w:sz w:val="20"/>
        </w:rPr>
        <w:t xml:space="preserve">and less strong – a cyclone like Carol could not happen again” </w:t>
      </w:r>
      <w:r w:rsidRPr="00B5538C">
        <w:rPr>
          <w:rFonts w:cstheme="minorHAnsi"/>
          <w:iCs/>
          <w:sz w:val="20"/>
        </w:rPr>
        <w:t>(SSVC28).</w:t>
      </w:r>
    </w:p>
    <w:p w14:paraId="633743EE" w14:textId="77777777" w:rsidR="00660934" w:rsidRPr="00B5538C" w:rsidRDefault="00660934" w:rsidP="00427BC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heme="minorHAnsi"/>
          <w:color w:val="000000"/>
          <w:sz w:val="18"/>
          <w:szCs w:val="18"/>
        </w:rPr>
      </w:pPr>
    </w:p>
    <w:p w14:paraId="5A35F0F4"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 xml:space="preserve">Many of these responses were at least partly informed by the belief that climate change is an influence: </w:t>
      </w:r>
    </w:p>
    <w:p w14:paraId="6269A544"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contextualSpacing/>
        <w:jc w:val="both"/>
        <w:rPr>
          <w:rFonts w:cstheme="minorHAnsi"/>
          <w:i/>
          <w:sz w:val="20"/>
        </w:rPr>
      </w:pPr>
    </w:p>
    <w:p w14:paraId="09F61FBC" w14:textId="029D4F3E"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rFonts w:cstheme="minorHAnsi"/>
          <w:i/>
          <w:sz w:val="20"/>
        </w:rPr>
      </w:pPr>
      <w:r w:rsidRPr="00B5538C">
        <w:rPr>
          <w:rFonts w:cstheme="minorHAnsi"/>
          <w:i/>
          <w:sz w:val="20"/>
        </w:rPr>
        <w:t xml:space="preserve">“We have noticed climate change here; summer is very hot, and winter is very cold. </w:t>
      </w:r>
      <w:r w:rsidR="00E81B99">
        <w:rPr>
          <w:rFonts w:cstheme="minorHAnsi"/>
          <w:i/>
          <w:sz w:val="20"/>
        </w:rPr>
        <w:t>T</w:t>
      </w:r>
      <w:r w:rsidRPr="00B5538C">
        <w:rPr>
          <w:rFonts w:cstheme="minorHAnsi"/>
          <w:i/>
          <w:sz w:val="20"/>
        </w:rPr>
        <w:t>hat</w:t>
      </w:r>
      <w:r w:rsidR="00E81B99">
        <w:rPr>
          <w:rFonts w:cstheme="minorHAnsi"/>
          <w:i/>
          <w:sz w:val="20"/>
        </w:rPr>
        <w:t>’</w:t>
      </w:r>
      <w:r w:rsidRPr="00B5538C">
        <w:rPr>
          <w:rFonts w:cstheme="minorHAnsi"/>
          <w:i/>
          <w:sz w:val="20"/>
        </w:rPr>
        <w:t xml:space="preserve">s due to climate change, and its why we will not have the same kind of cyclones like we used to have” </w:t>
      </w:r>
      <w:r w:rsidRPr="00B5538C">
        <w:rPr>
          <w:rFonts w:cstheme="minorHAnsi"/>
          <w:iCs/>
          <w:sz w:val="20"/>
        </w:rPr>
        <w:t>(SSVC16).</w:t>
      </w:r>
    </w:p>
    <w:p w14:paraId="422C36B4"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353B7534" w14:textId="5376F5B1" w:rsidR="00660934" w:rsidRPr="00D27375" w:rsidRDefault="00AF3636"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000000" w:themeColor="text1"/>
          <w:sz w:val="22"/>
          <w:szCs w:val="22"/>
        </w:rPr>
      </w:pPr>
      <w:r w:rsidRPr="00B5538C">
        <w:rPr>
          <w:rFonts w:cstheme="minorHAnsi"/>
          <w:sz w:val="22"/>
          <w:szCs w:val="22"/>
        </w:rPr>
        <w:t>T</w:t>
      </w:r>
      <w:r w:rsidR="00660934" w:rsidRPr="00B5538C">
        <w:rPr>
          <w:rFonts w:cstheme="minorHAnsi"/>
          <w:sz w:val="22"/>
          <w:szCs w:val="22"/>
        </w:rPr>
        <w:t xml:space="preserve">he interviews also </w:t>
      </w:r>
      <w:r w:rsidR="00D267BB" w:rsidRPr="00B5538C">
        <w:rPr>
          <w:rFonts w:cstheme="minorHAnsi"/>
          <w:sz w:val="22"/>
          <w:szCs w:val="22"/>
        </w:rPr>
        <w:t>revealed</w:t>
      </w:r>
      <w:r w:rsidR="00660934" w:rsidRPr="00B5538C">
        <w:rPr>
          <w:rFonts w:cstheme="minorHAnsi"/>
          <w:sz w:val="22"/>
          <w:szCs w:val="22"/>
        </w:rPr>
        <w:t xml:space="preserve"> a prevalent discourse in Mauritius about the island</w:t>
      </w:r>
      <w:r w:rsidR="005246F9">
        <w:rPr>
          <w:rFonts w:cstheme="minorHAnsi"/>
          <w:sz w:val="22"/>
          <w:szCs w:val="22"/>
        </w:rPr>
        <w:t>’s development</w:t>
      </w:r>
      <w:r w:rsidR="00660934" w:rsidRPr="00B5538C">
        <w:rPr>
          <w:rFonts w:cstheme="minorHAnsi"/>
          <w:sz w:val="22"/>
          <w:szCs w:val="22"/>
        </w:rPr>
        <w:t xml:space="preserve"> </w:t>
      </w:r>
      <w:r w:rsidR="005246F9">
        <w:rPr>
          <w:rFonts w:cstheme="minorHAnsi"/>
          <w:sz w:val="22"/>
          <w:szCs w:val="22"/>
        </w:rPr>
        <w:t xml:space="preserve">level protecting it from </w:t>
      </w:r>
      <w:r w:rsidR="00660934" w:rsidRPr="00B5538C">
        <w:rPr>
          <w:rFonts w:cstheme="minorHAnsi"/>
          <w:sz w:val="22"/>
          <w:szCs w:val="22"/>
        </w:rPr>
        <w:t>cyclones. 69 community interviewees (out of 135</w:t>
      </w:r>
      <w:r w:rsidR="00A80F2F">
        <w:rPr>
          <w:rFonts w:cstheme="minorHAnsi"/>
          <w:sz w:val="22"/>
          <w:szCs w:val="22"/>
        </w:rPr>
        <w:t xml:space="preserve"> responses</w:t>
      </w:r>
      <w:r w:rsidR="00660934" w:rsidRPr="00B5538C">
        <w:rPr>
          <w:rFonts w:cstheme="minorHAnsi"/>
          <w:sz w:val="22"/>
          <w:szCs w:val="22"/>
        </w:rPr>
        <w:t xml:space="preserve">, i.e. 51%) across 89 references (mostly in response to the question </w:t>
      </w:r>
      <w:r w:rsidR="00660934" w:rsidRPr="00B5538C">
        <w:rPr>
          <w:rFonts w:cstheme="minorHAnsi"/>
          <w:i/>
          <w:sz w:val="22"/>
          <w:szCs w:val="22"/>
        </w:rPr>
        <w:t>‘how at risk do you feel from cyclones?’</w:t>
      </w:r>
      <w:r w:rsidR="00660934" w:rsidRPr="00B5538C">
        <w:rPr>
          <w:rFonts w:cstheme="minorHAnsi"/>
          <w:sz w:val="22"/>
          <w:szCs w:val="22"/>
        </w:rPr>
        <w:t xml:space="preserve">) </w:t>
      </w:r>
      <w:r w:rsidR="00660934" w:rsidRPr="00B5538C">
        <w:rPr>
          <w:rFonts w:cstheme="minorHAnsi"/>
          <w:color w:val="000000" w:themeColor="text1"/>
          <w:sz w:val="22"/>
          <w:szCs w:val="22"/>
        </w:rPr>
        <w:t>suggested that Mauritius</w:t>
      </w:r>
      <w:r w:rsidR="004B6A63" w:rsidRPr="00B5538C">
        <w:rPr>
          <w:rFonts w:cstheme="minorHAnsi"/>
          <w:color w:val="000000" w:themeColor="text1"/>
          <w:sz w:val="22"/>
          <w:szCs w:val="22"/>
        </w:rPr>
        <w:t xml:space="preserve"> </w:t>
      </w:r>
      <w:r w:rsidR="00660934" w:rsidRPr="00B5538C">
        <w:rPr>
          <w:rFonts w:cstheme="minorHAnsi"/>
          <w:color w:val="000000" w:themeColor="text1"/>
          <w:sz w:val="22"/>
          <w:szCs w:val="22"/>
        </w:rPr>
        <w:t>is now resilient in regard to the impacts of cyclones</w:t>
      </w:r>
      <w:r w:rsidR="005246F9">
        <w:rPr>
          <w:rFonts w:cstheme="minorHAnsi"/>
          <w:color w:val="000000" w:themeColor="text1"/>
          <w:sz w:val="22"/>
          <w:szCs w:val="22"/>
        </w:rPr>
        <w:t xml:space="preserve">. </w:t>
      </w:r>
      <w:r w:rsidR="00660934" w:rsidRPr="00B5538C">
        <w:rPr>
          <w:rFonts w:cstheme="minorHAnsi"/>
          <w:color w:val="000000" w:themeColor="text1"/>
          <w:sz w:val="22"/>
          <w:szCs w:val="22"/>
        </w:rPr>
        <w:t>Many of these comments specifically cite</w:t>
      </w:r>
      <w:r w:rsidR="0069184B">
        <w:rPr>
          <w:rFonts w:cstheme="minorHAnsi"/>
          <w:color w:val="000000" w:themeColor="text1"/>
          <w:sz w:val="22"/>
          <w:szCs w:val="22"/>
        </w:rPr>
        <w:t>d</w:t>
      </w:r>
      <w:r w:rsidR="00660934" w:rsidRPr="00B5538C">
        <w:rPr>
          <w:rFonts w:cstheme="minorHAnsi"/>
          <w:color w:val="000000" w:themeColor="text1"/>
          <w:sz w:val="22"/>
          <w:szCs w:val="22"/>
        </w:rPr>
        <w:t xml:space="preserve"> the shift in building material</w:t>
      </w:r>
      <w:r w:rsidR="00D267BB" w:rsidRPr="00B5538C">
        <w:rPr>
          <w:rFonts w:cstheme="minorHAnsi"/>
          <w:color w:val="000000" w:themeColor="text1"/>
          <w:sz w:val="22"/>
          <w:szCs w:val="22"/>
        </w:rPr>
        <w:t>s</w:t>
      </w:r>
      <w:r w:rsidR="00660934" w:rsidRPr="00B5538C">
        <w:rPr>
          <w:rFonts w:cstheme="minorHAnsi"/>
          <w:color w:val="000000" w:themeColor="text1"/>
          <w:sz w:val="22"/>
          <w:szCs w:val="22"/>
        </w:rPr>
        <w:t xml:space="preserve">, with 33 interviewees mentioning the conversion to building in concrete (often in relation to post </w:t>
      </w:r>
      <w:r w:rsidR="00F62B01" w:rsidRPr="00B5538C">
        <w:rPr>
          <w:rFonts w:cstheme="minorHAnsi"/>
          <w:color w:val="000000" w:themeColor="text1"/>
          <w:sz w:val="22"/>
          <w:szCs w:val="22"/>
        </w:rPr>
        <w:t xml:space="preserve">1960 </w:t>
      </w:r>
      <w:r w:rsidR="00660934" w:rsidRPr="00B5538C">
        <w:rPr>
          <w:rFonts w:cstheme="minorHAnsi"/>
          <w:color w:val="000000" w:themeColor="text1"/>
          <w:sz w:val="22"/>
          <w:szCs w:val="22"/>
        </w:rPr>
        <w:t xml:space="preserve">cyclone Carol reconstruction): </w:t>
      </w:r>
    </w:p>
    <w:p w14:paraId="450C0F40"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000000" w:themeColor="text1"/>
          <w:sz w:val="22"/>
          <w:szCs w:val="22"/>
        </w:rPr>
      </w:pPr>
    </w:p>
    <w:p w14:paraId="7AB1EF66" w14:textId="58773475"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rPr>
          <w:rFonts w:cstheme="minorHAnsi"/>
          <w:i/>
          <w:color w:val="000000" w:themeColor="text1"/>
          <w:sz w:val="20"/>
        </w:rPr>
      </w:pPr>
      <w:r w:rsidRPr="00B5538C">
        <w:rPr>
          <w:rFonts w:cstheme="minorHAnsi"/>
          <w:i/>
          <w:color w:val="000000" w:themeColor="text1"/>
          <w:sz w:val="20"/>
        </w:rPr>
        <w:t xml:space="preserve">“Now it is ok </w:t>
      </w:r>
      <w:r w:rsidR="00055D55">
        <w:rPr>
          <w:rFonts w:cstheme="minorHAnsi"/>
          <w:i/>
          <w:color w:val="000000" w:themeColor="text1"/>
          <w:sz w:val="20"/>
        </w:rPr>
        <w:t>–</w:t>
      </w:r>
      <w:r w:rsidR="00055D55" w:rsidRPr="00B5538C">
        <w:rPr>
          <w:rFonts w:cstheme="minorHAnsi"/>
          <w:i/>
          <w:color w:val="000000" w:themeColor="text1"/>
          <w:sz w:val="20"/>
        </w:rPr>
        <w:t xml:space="preserve"> </w:t>
      </w:r>
      <w:r w:rsidRPr="00B5538C">
        <w:rPr>
          <w:rFonts w:cstheme="minorHAnsi"/>
          <w:i/>
          <w:color w:val="000000" w:themeColor="text1"/>
          <w:sz w:val="20"/>
        </w:rPr>
        <w:t xml:space="preserve">everything is safe now compared to before </w:t>
      </w:r>
      <w:r w:rsidR="00055D55">
        <w:rPr>
          <w:rFonts w:cstheme="minorHAnsi"/>
          <w:i/>
          <w:color w:val="000000" w:themeColor="text1"/>
          <w:sz w:val="20"/>
        </w:rPr>
        <w:t>–</w:t>
      </w:r>
      <w:r w:rsidR="00055D55" w:rsidRPr="00B5538C">
        <w:rPr>
          <w:rFonts w:cstheme="minorHAnsi"/>
          <w:i/>
          <w:color w:val="000000" w:themeColor="text1"/>
          <w:sz w:val="20"/>
        </w:rPr>
        <w:t xml:space="preserve"> </w:t>
      </w:r>
      <w:r w:rsidRPr="00B5538C">
        <w:rPr>
          <w:rFonts w:cstheme="minorHAnsi"/>
          <w:i/>
          <w:color w:val="000000" w:themeColor="text1"/>
          <w:sz w:val="20"/>
        </w:rPr>
        <w:t xml:space="preserve">if a big one happens now it will be no impact” </w:t>
      </w:r>
      <w:r w:rsidRPr="00B5538C">
        <w:rPr>
          <w:rFonts w:cstheme="minorHAnsi"/>
          <w:iCs/>
          <w:color w:val="000000" w:themeColor="text1"/>
          <w:sz w:val="20"/>
        </w:rPr>
        <w:t>(SSVC56).</w:t>
      </w:r>
    </w:p>
    <w:p w14:paraId="173A2480"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2C971380" w14:textId="3A98727A"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Several others also credit the perceived safety and resilience to the development of technolog</w:t>
      </w:r>
      <w:r w:rsidR="004B6A63" w:rsidRPr="00B5538C">
        <w:rPr>
          <w:rFonts w:cstheme="minorHAnsi"/>
          <w:sz w:val="22"/>
          <w:szCs w:val="22"/>
        </w:rPr>
        <w:t>y</w:t>
      </w:r>
      <w:r w:rsidRPr="00B5538C">
        <w:rPr>
          <w:rFonts w:cstheme="minorHAnsi"/>
          <w:sz w:val="22"/>
          <w:szCs w:val="22"/>
        </w:rPr>
        <w:t xml:space="preserve"> and forecasting: </w:t>
      </w:r>
    </w:p>
    <w:p w14:paraId="3AD3D68A"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i/>
          <w:sz w:val="18"/>
          <w:szCs w:val="22"/>
        </w:rPr>
      </w:pPr>
    </w:p>
    <w:p w14:paraId="6BDA3915" w14:textId="3B40E8EB"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rFonts w:cstheme="minorHAnsi"/>
          <w:i/>
          <w:sz w:val="20"/>
        </w:rPr>
      </w:pPr>
      <w:r w:rsidRPr="00B5538C">
        <w:rPr>
          <w:rFonts w:cstheme="minorHAnsi"/>
          <w:i/>
          <w:sz w:val="20"/>
        </w:rPr>
        <w:lastRenderedPageBreak/>
        <w:t>“</w:t>
      </w:r>
      <w:r w:rsidR="00055D55">
        <w:rPr>
          <w:rFonts w:cstheme="minorHAnsi"/>
          <w:i/>
          <w:sz w:val="20"/>
        </w:rPr>
        <w:t>I</w:t>
      </w:r>
      <w:r w:rsidR="00055D55" w:rsidRPr="00B5538C">
        <w:rPr>
          <w:rFonts w:cstheme="minorHAnsi"/>
          <w:i/>
          <w:sz w:val="20"/>
        </w:rPr>
        <w:t xml:space="preserve">f </w:t>
      </w:r>
      <w:r w:rsidRPr="00B5538C">
        <w:rPr>
          <w:rFonts w:cstheme="minorHAnsi"/>
          <w:i/>
          <w:sz w:val="20"/>
        </w:rPr>
        <w:t>a cyclone like Carol happened now I don</w:t>
      </w:r>
      <w:r w:rsidR="00055D55">
        <w:rPr>
          <w:rFonts w:cstheme="minorHAnsi"/>
          <w:i/>
          <w:sz w:val="20"/>
        </w:rPr>
        <w:t>’</w:t>
      </w:r>
      <w:r w:rsidRPr="00B5538C">
        <w:rPr>
          <w:rFonts w:cstheme="minorHAnsi"/>
          <w:i/>
          <w:sz w:val="20"/>
        </w:rPr>
        <w:t xml:space="preserve">t think there would be much damage, we were wrongly equipped before, now we are well informed and well equipped </w:t>
      </w:r>
      <w:r w:rsidR="004B6A63" w:rsidRPr="00B5538C">
        <w:rPr>
          <w:rFonts w:cstheme="minorHAnsi"/>
          <w:i/>
          <w:sz w:val="20"/>
        </w:rPr>
        <w:t>…</w:t>
      </w:r>
      <w:r w:rsidRPr="00B5538C">
        <w:rPr>
          <w:rFonts w:cstheme="minorHAnsi"/>
          <w:i/>
          <w:sz w:val="20"/>
        </w:rPr>
        <w:t xml:space="preserve"> I don't think it’s going to be that damaging” </w:t>
      </w:r>
      <w:r w:rsidRPr="00B5538C">
        <w:rPr>
          <w:rFonts w:cstheme="minorHAnsi"/>
          <w:iCs/>
          <w:sz w:val="20"/>
        </w:rPr>
        <w:t>(SSVC78).</w:t>
      </w:r>
    </w:p>
    <w:p w14:paraId="2DCCC960"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p>
    <w:p w14:paraId="24562D56" w14:textId="7AFDF26A"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These three interconnected processes (certain people defining what typifies as a large cyclones by the more frequent but less severe events; the supposed 15-year cycle broken</w:t>
      </w:r>
      <w:r w:rsidR="00A52909">
        <w:rPr>
          <w:rFonts w:cstheme="minorHAnsi"/>
          <w:sz w:val="22"/>
          <w:szCs w:val="22"/>
        </w:rPr>
        <w:t>;</w:t>
      </w:r>
      <w:r w:rsidRPr="00B5538C">
        <w:rPr>
          <w:rFonts w:cstheme="minorHAnsi"/>
          <w:sz w:val="22"/>
          <w:szCs w:val="22"/>
        </w:rPr>
        <w:t xml:space="preserve"> perceived resilient development) all contribute to one of the clearest trends from the interview data</w:t>
      </w:r>
      <w:r w:rsidR="00A52909">
        <w:rPr>
          <w:rFonts w:cstheme="minorHAnsi"/>
          <w:sz w:val="22"/>
          <w:szCs w:val="22"/>
        </w:rPr>
        <w:t>:</w:t>
      </w:r>
      <w:r w:rsidRPr="00B5538C">
        <w:rPr>
          <w:rFonts w:cstheme="minorHAnsi"/>
          <w:sz w:val="22"/>
          <w:szCs w:val="22"/>
        </w:rPr>
        <w:t xml:space="preserve"> </w:t>
      </w:r>
      <w:r w:rsidR="00A52909">
        <w:rPr>
          <w:rFonts w:cstheme="minorHAnsi"/>
          <w:sz w:val="22"/>
          <w:szCs w:val="22"/>
        </w:rPr>
        <w:t>t</w:t>
      </w:r>
      <w:r w:rsidRPr="00B5538C">
        <w:rPr>
          <w:rFonts w:cstheme="minorHAnsi"/>
          <w:sz w:val="22"/>
          <w:szCs w:val="22"/>
        </w:rPr>
        <w:t>h</w:t>
      </w:r>
      <w:r w:rsidR="00F62B01" w:rsidRPr="00B5538C">
        <w:rPr>
          <w:rFonts w:cstheme="minorHAnsi"/>
          <w:sz w:val="22"/>
          <w:szCs w:val="22"/>
        </w:rPr>
        <w:t>at</w:t>
      </w:r>
      <w:r w:rsidRPr="00B5538C">
        <w:rPr>
          <w:rFonts w:cstheme="minorHAnsi"/>
          <w:sz w:val="22"/>
          <w:szCs w:val="22"/>
        </w:rPr>
        <w:t xml:space="preserve"> a considerable number of people in Mauritius</w:t>
      </w:r>
      <w:r w:rsidR="00D267BB" w:rsidRPr="00B5538C">
        <w:rPr>
          <w:rFonts w:cstheme="minorHAnsi"/>
          <w:sz w:val="22"/>
          <w:szCs w:val="22"/>
        </w:rPr>
        <w:t xml:space="preserve"> seem</w:t>
      </w:r>
      <w:r w:rsidRPr="00B5538C">
        <w:rPr>
          <w:rFonts w:cstheme="minorHAnsi"/>
          <w:sz w:val="22"/>
          <w:szCs w:val="22"/>
        </w:rPr>
        <w:t xml:space="preserve"> </w:t>
      </w:r>
      <w:r w:rsidR="009D5BAA">
        <w:rPr>
          <w:rFonts w:cstheme="minorHAnsi"/>
          <w:sz w:val="22"/>
          <w:szCs w:val="22"/>
        </w:rPr>
        <w:t xml:space="preserve">to </w:t>
      </w:r>
      <w:r w:rsidRPr="00B5538C">
        <w:rPr>
          <w:rFonts w:cstheme="minorHAnsi"/>
          <w:sz w:val="22"/>
          <w:szCs w:val="22"/>
        </w:rPr>
        <w:t xml:space="preserve">think that cyclones are either no longer a threat, no longer occur at all or have become significantly weaker. One of the consequences of this is that certain members of the community may ignore </w:t>
      </w:r>
      <w:r w:rsidR="00AF3636" w:rsidRPr="00B5538C">
        <w:rPr>
          <w:rFonts w:cstheme="minorHAnsi"/>
          <w:sz w:val="22"/>
          <w:szCs w:val="22"/>
        </w:rPr>
        <w:t>warnings</w:t>
      </w:r>
      <w:r w:rsidRPr="00B5538C">
        <w:rPr>
          <w:rFonts w:cstheme="minorHAnsi"/>
          <w:sz w:val="22"/>
          <w:szCs w:val="22"/>
        </w:rPr>
        <w:t>:</w:t>
      </w:r>
    </w:p>
    <w:p w14:paraId="1915FE55"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contextualSpacing/>
        <w:jc w:val="both"/>
        <w:rPr>
          <w:rFonts w:cstheme="minorHAnsi"/>
          <w:color w:val="000000"/>
          <w:sz w:val="18"/>
          <w:szCs w:val="18"/>
        </w:rPr>
      </w:pPr>
    </w:p>
    <w:p w14:paraId="7BCABE4B" w14:textId="3277B783"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420"/>
        <w:contextualSpacing/>
        <w:jc w:val="both"/>
        <w:rPr>
          <w:rFonts w:cstheme="minorHAnsi"/>
          <w:i/>
          <w:sz w:val="20"/>
        </w:rPr>
      </w:pPr>
      <w:r w:rsidRPr="00B5538C">
        <w:rPr>
          <w:rFonts w:cstheme="minorHAnsi"/>
          <w:i/>
          <w:sz w:val="20"/>
        </w:rPr>
        <w:t>“[</w:t>
      </w:r>
      <w:r w:rsidR="00C04A64">
        <w:rPr>
          <w:rFonts w:cstheme="minorHAnsi"/>
          <w:i/>
          <w:sz w:val="20"/>
        </w:rPr>
        <w:t>W</w:t>
      </w:r>
      <w:r w:rsidR="00C04A64" w:rsidRPr="00B5538C">
        <w:rPr>
          <w:rFonts w:cstheme="minorHAnsi"/>
          <w:i/>
          <w:sz w:val="20"/>
        </w:rPr>
        <w:t>e</w:t>
      </w:r>
      <w:r w:rsidRPr="00B5538C">
        <w:rPr>
          <w:rFonts w:cstheme="minorHAnsi"/>
          <w:i/>
          <w:sz w:val="20"/>
        </w:rPr>
        <w:t xml:space="preserve">] get … too many warnings. Now you get informed when its forming, it disintegrates, and you are informed day by day, on the radio and </w:t>
      </w:r>
      <w:r w:rsidR="00D50B6A">
        <w:rPr>
          <w:rFonts w:cstheme="minorHAnsi"/>
          <w:i/>
          <w:sz w:val="20"/>
        </w:rPr>
        <w:t>TV</w:t>
      </w:r>
      <w:r w:rsidRPr="00B5538C">
        <w:rPr>
          <w:rFonts w:cstheme="minorHAnsi"/>
          <w:i/>
          <w:sz w:val="20"/>
        </w:rPr>
        <w:t>, they show you the graphs … you don</w:t>
      </w:r>
      <w:r w:rsidR="00C04A64">
        <w:rPr>
          <w:rFonts w:cstheme="minorHAnsi"/>
          <w:i/>
          <w:sz w:val="20"/>
        </w:rPr>
        <w:t>’</w:t>
      </w:r>
      <w:r w:rsidRPr="00B5538C">
        <w:rPr>
          <w:rFonts w:cstheme="minorHAnsi"/>
          <w:i/>
          <w:sz w:val="20"/>
        </w:rPr>
        <w:t>t take much notice because now there are practically no cyclones - maybe we should be careful, but we just don</w:t>
      </w:r>
      <w:r w:rsidR="00C04A64">
        <w:rPr>
          <w:rFonts w:cstheme="minorHAnsi"/>
          <w:i/>
          <w:sz w:val="20"/>
        </w:rPr>
        <w:t>’</w:t>
      </w:r>
      <w:r w:rsidRPr="00B5538C">
        <w:rPr>
          <w:rFonts w:cstheme="minorHAnsi"/>
          <w:i/>
          <w:sz w:val="20"/>
        </w:rPr>
        <w:t xml:space="preserve">t care when they say it’s coming … in these last few years perhaps we have become a bit careless” </w:t>
      </w:r>
      <w:r w:rsidRPr="00B5538C">
        <w:rPr>
          <w:rFonts w:cstheme="minorHAnsi"/>
          <w:iCs/>
          <w:sz w:val="20"/>
        </w:rPr>
        <w:t>(SSVC115).</w:t>
      </w:r>
    </w:p>
    <w:p w14:paraId="2BF34506" w14:textId="77777777" w:rsidR="00660934" w:rsidRPr="00B5538C" w:rsidRDefault="00660934" w:rsidP="00427BC2">
      <w:pPr>
        <w:spacing w:line="360" w:lineRule="auto"/>
        <w:ind w:left="60"/>
        <w:rPr>
          <w:rFonts w:cstheme="minorHAnsi"/>
          <w:sz w:val="22"/>
          <w:szCs w:val="22"/>
        </w:rPr>
      </w:pPr>
    </w:p>
    <w:p w14:paraId="2EABC1BC" w14:textId="6454684D" w:rsidR="00660934" w:rsidRPr="00B5538C" w:rsidRDefault="006A2E3E"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sz w:val="22"/>
          <w:szCs w:val="22"/>
        </w:rPr>
      </w:pPr>
      <w:r w:rsidRPr="00B5538C">
        <w:rPr>
          <w:rFonts w:cstheme="minorHAnsi"/>
          <w:sz w:val="22"/>
          <w:szCs w:val="22"/>
        </w:rPr>
        <w:t xml:space="preserve">The </w:t>
      </w:r>
      <w:r w:rsidR="00436037">
        <w:rPr>
          <w:rFonts w:cstheme="minorHAnsi"/>
          <w:sz w:val="22"/>
          <w:szCs w:val="22"/>
        </w:rPr>
        <w:t>prioritisation</w:t>
      </w:r>
      <w:r w:rsidRPr="006A2E3E">
        <w:rPr>
          <w:rFonts w:cstheme="minorHAnsi"/>
          <w:sz w:val="22"/>
          <w:szCs w:val="22"/>
        </w:rPr>
        <w:t xml:space="preserve"> </w:t>
      </w:r>
      <w:r>
        <w:rPr>
          <w:rFonts w:cstheme="minorHAnsi"/>
          <w:sz w:val="22"/>
          <w:szCs w:val="22"/>
        </w:rPr>
        <w:t xml:space="preserve">of </w:t>
      </w:r>
      <w:r w:rsidRPr="006A2E3E">
        <w:rPr>
          <w:rFonts w:cstheme="minorHAnsi"/>
          <w:sz w:val="22"/>
          <w:szCs w:val="22"/>
        </w:rPr>
        <w:t xml:space="preserve">recent events </w:t>
      </w:r>
      <w:r>
        <w:rPr>
          <w:rFonts w:cstheme="minorHAnsi"/>
          <w:sz w:val="22"/>
          <w:szCs w:val="22"/>
        </w:rPr>
        <w:t>in the</w:t>
      </w:r>
      <w:r w:rsidRPr="00B5538C">
        <w:rPr>
          <w:rFonts w:cstheme="minorHAnsi"/>
          <w:sz w:val="22"/>
          <w:szCs w:val="22"/>
        </w:rPr>
        <w:t xml:space="preserve"> memory of hazards is also demonstrated by a preoccupation with tsunamis</w:t>
      </w:r>
      <w:r w:rsidR="00660934" w:rsidRPr="00B5538C">
        <w:rPr>
          <w:rFonts w:cstheme="minorHAnsi"/>
          <w:sz w:val="22"/>
          <w:szCs w:val="22"/>
        </w:rPr>
        <w:t xml:space="preserve">. </w:t>
      </w:r>
      <w:r w:rsidR="004B6A63" w:rsidRPr="00B5538C">
        <w:rPr>
          <w:rFonts w:cstheme="minorHAnsi"/>
          <w:sz w:val="22"/>
          <w:szCs w:val="22"/>
        </w:rPr>
        <w:t xml:space="preserve">Of </w:t>
      </w:r>
      <w:r w:rsidR="00660934" w:rsidRPr="00B5538C">
        <w:rPr>
          <w:rFonts w:cstheme="minorHAnsi"/>
          <w:sz w:val="22"/>
          <w:szCs w:val="22"/>
        </w:rPr>
        <w:t>21 participants who mentioned tsunamis during the interviews, nine expressed that they were a greater risk than cyclones</w:t>
      </w:r>
      <w:r w:rsidR="004B6A63" w:rsidRPr="00B5538C">
        <w:rPr>
          <w:rFonts w:cstheme="minorHAnsi"/>
          <w:sz w:val="22"/>
          <w:szCs w:val="22"/>
        </w:rPr>
        <w:t xml:space="preserve"> and </w:t>
      </w:r>
      <w:r w:rsidR="004B6A63" w:rsidRPr="00B5538C">
        <w:rPr>
          <w:rFonts w:cstheme="minorHAnsi"/>
          <w:color w:val="000000" w:themeColor="text1"/>
          <w:sz w:val="22"/>
          <w:szCs w:val="22"/>
        </w:rPr>
        <w:t>four thought tsunamis were an equal threat, despite Mauritius never having had a documented deadly tsunami in its occupied history</w:t>
      </w:r>
      <w:r w:rsidR="00660934" w:rsidRPr="00B5538C">
        <w:rPr>
          <w:rFonts w:cstheme="minorHAnsi"/>
          <w:sz w:val="22"/>
          <w:szCs w:val="22"/>
        </w:rPr>
        <w:t xml:space="preserve">. </w:t>
      </w:r>
      <w:r w:rsidR="00F62B01" w:rsidRPr="00B5538C">
        <w:rPr>
          <w:rFonts w:cstheme="minorHAnsi"/>
          <w:sz w:val="22"/>
          <w:szCs w:val="22"/>
        </w:rPr>
        <w:t>This o</w:t>
      </w:r>
      <w:r w:rsidR="00660934" w:rsidRPr="00B5538C">
        <w:rPr>
          <w:rFonts w:cstheme="minorHAnsi"/>
          <w:sz w:val="22"/>
          <w:szCs w:val="22"/>
        </w:rPr>
        <w:t xml:space="preserve">ften mapped onto the belief that Mauritius does not get large cyclones anymore: </w:t>
      </w:r>
    </w:p>
    <w:p w14:paraId="0E3418E0"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rPr>
      </w:pPr>
    </w:p>
    <w:p w14:paraId="7FAAF91A" w14:textId="3825D03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iCs/>
          <w:color w:val="000000" w:themeColor="text1"/>
          <w:sz w:val="20"/>
        </w:rPr>
      </w:pPr>
      <w:r w:rsidRPr="00B5538C">
        <w:rPr>
          <w:rFonts w:cstheme="minorHAnsi"/>
          <w:i/>
          <w:sz w:val="20"/>
        </w:rPr>
        <w:t xml:space="preserve">“I don’t feel at risk [from cyclones] </w:t>
      </w:r>
      <w:r w:rsidR="00C04A64">
        <w:rPr>
          <w:rFonts w:cstheme="minorHAnsi"/>
          <w:i/>
          <w:sz w:val="20"/>
        </w:rPr>
        <w:t>–</w:t>
      </w:r>
      <w:r w:rsidR="00C04A64" w:rsidRPr="00B5538C">
        <w:rPr>
          <w:rFonts w:cstheme="minorHAnsi"/>
          <w:i/>
          <w:sz w:val="20"/>
        </w:rPr>
        <w:t xml:space="preserve"> </w:t>
      </w:r>
      <w:r w:rsidRPr="00B5538C">
        <w:rPr>
          <w:rFonts w:cstheme="minorHAnsi"/>
          <w:i/>
          <w:sz w:val="20"/>
        </w:rPr>
        <w:t>I</w:t>
      </w:r>
      <w:r w:rsidR="00C04A64">
        <w:rPr>
          <w:rFonts w:cstheme="minorHAnsi"/>
          <w:i/>
          <w:sz w:val="20"/>
        </w:rPr>
        <w:t>’</w:t>
      </w:r>
      <w:r w:rsidRPr="00B5538C">
        <w:rPr>
          <w:rFonts w:cstheme="minorHAnsi"/>
          <w:i/>
          <w:sz w:val="20"/>
        </w:rPr>
        <w:t xml:space="preserve">m quite safe </w:t>
      </w:r>
      <w:r w:rsidR="00C04A64">
        <w:rPr>
          <w:rFonts w:cstheme="minorHAnsi"/>
          <w:i/>
          <w:sz w:val="20"/>
        </w:rPr>
        <w:t xml:space="preserve">– </w:t>
      </w:r>
      <w:r w:rsidRPr="00B5538C">
        <w:rPr>
          <w:rFonts w:cstheme="minorHAnsi"/>
          <w:i/>
          <w:sz w:val="20"/>
        </w:rPr>
        <w:t xml:space="preserve">I don’t think a cyclone like Carol could happen again </w:t>
      </w:r>
      <w:r w:rsidR="00C04A64">
        <w:rPr>
          <w:rFonts w:cstheme="minorHAnsi"/>
          <w:i/>
          <w:sz w:val="20"/>
        </w:rPr>
        <w:t>–</w:t>
      </w:r>
      <w:r w:rsidRPr="00B5538C">
        <w:rPr>
          <w:rFonts w:cstheme="minorHAnsi"/>
          <w:i/>
          <w:sz w:val="20"/>
        </w:rPr>
        <w:t xml:space="preserve"> now there is tsunami, of course I am more scared of tsunami </w:t>
      </w:r>
      <w:r w:rsidR="00C04A64">
        <w:rPr>
          <w:rFonts w:cstheme="minorHAnsi"/>
          <w:i/>
          <w:sz w:val="20"/>
        </w:rPr>
        <w:t>–</w:t>
      </w:r>
      <w:r w:rsidRPr="00B5538C">
        <w:rPr>
          <w:rFonts w:cstheme="minorHAnsi"/>
          <w:i/>
          <w:sz w:val="20"/>
        </w:rPr>
        <w:t xml:space="preserve"> whenever I hear the </w:t>
      </w:r>
      <w:r w:rsidRPr="00B5538C">
        <w:rPr>
          <w:rFonts w:cstheme="minorHAnsi"/>
          <w:i/>
          <w:color w:val="000000" w:themeColor="text1"/>
          <w:sz w:val="20"/>
        </w:rPr>
        <w:t>news, I am scared of it. When danger comes how would you know</w:t>
      </w:r>
      <w:r w:rsidRPr="00B5538C">
        <w:rPr>
          <w:rFonts w:cstheme="minorHAnsi"/>
          <w:iCs/>
          <w:color w:val="000000" w:themeColor="text1"/>
          <w:sz w:val="20"/>
        </w:rPr>
        <w:t>” (SSVC101)</w:t>
      </w:r>
    </w:p>
    <w:p w14:paraId="6C9EDF2F" w14:textId="77777777" w:rsidR="00F62B01" w:rsidRPr="00B5538C" w:rsidRDefault="00F62B01"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contextualSpacing/>
        <w:jc w:val="both"/>
        <w:rPr>
          <w:rFonts w:cstheme="minorHAnsi"/>
          <w:i/>
          <w:color w:val="000000" w:themeColor="text1"/>
          <w:sz w:val="20"/>
        </w:rPr>
      </w:pPr>
    </w:p>
    <w:p w14:paraId="2EA75782" w14:textId="2AB7166B"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000000" w:themeColor="text1"/>
          <w:sz w:val="22"/>
          <w:szCs w:val="22"/>
        </w:rPr>
      </w:pPr>
      <w:r w:rsidRPr="00B5538C">
        <w:rPr>
          <w:rFonts w:cstheme="minorHAnsi"/>
          <w:color w:val="000000" w:themeColor="text1"/>
          <w:sz w:val="22"/>
          <w:szCs w:val="22"/>
        </w:rPr>
        <w:t>This suggests that communities prioritise recent events (such as the 2004 tsunami</w:t>
      </w:r>
      <w:r w:rsidR="00C04A64">
        <w:rPr>
          <w:rFonts w:cstheme="minorHAnsi"/>
          <w:color w:val="000000" w:themeColor="text1"/>
          <w:sz w:val="22"/>
          <w:szCs w:val="22"/>
        </w:rPr>
        <w:t>,</w:t>
      </w:r>
      <w:r w:rsidRPr="00B5538C">
        <w:rPr>
          <w:rFonts w:cstheme="minorHAnsi"/>
          <w:color w:val="000000" w:themeColor="text1"/>
          <w:sz w:val="22"/>
          <w:szCs w:val="22"/>
        </w:rPr>
        <w:t xml:space="preserve"> which was big news despite its lack of impact in Mauritius) and as a result may be either not taking precautions or actively pursuing activities which increase vulnerability, as was the case for many of the big cyclones in the past. One striking example is that 26 interview participants claimed cyclones are enjoyable, including 12 who mentioned that people go down to the beach to watch the se</w:t>
      </w:r>
      <w:r w:rsidR="005A0A35" w:rsidRPr="00B5538C">
        <w:rPr>
          <w:rFonts w:cstheme="minorHAnsi"/>
          <w:color w:val="000000" w:themeColor="text1"/>
          <w:sz w:val="22"/>
          <w:szCs w:val="22"/>
        </w:rPr>
        <w:t>a</w:t>
      </w:r>
      <w:r w:rsidRPr="00B5538C">
        <w:rPr>
          <w:rFonts w:cstheme="minorHAnsi"/>
          <w:color w:val="000000" w:themeColor="text1"/>
          <w:sz w:val="22"/>
          <w:szCs w:val="22"/>
        </w:rPr>
        <w:t>. Only three interviewees confessed to doing this personally, for example a 22-year-old participant stated:</w:t>
      </w:r>
    </w:p>
    <w:p w14:paraId="64D4D1B8" w14:textId="77777777" w:rsidR="00660934" w:rsidRPr="00B5538C" w:rsidRDefault="00660934" w:rsidP="00427B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cstheme="minorHAnsi"/>
          <w:color w:val="000000" w:themeColor="text1"/>
        </w:rPr>
      </w:pPr>
    </w:p>
    <w:p w14:paraId="537E6239" w14:textId="0BE0721F" w:rsidR="00660934" w:rsidRPr="00B5538C" w:rsidRDefault="00660934" w:rsidP="00427BC2">
      <w:pPr>
        <w:autoSpaceDE w:val="0"/>
        <w:autoSpaceDN w:val="0"/>
        <w:adjustRightInd w:val="0"/>
        <w:spacing w:line="360" w:lineRule="auto"/>
        <w:ind w:left="720"/>
        <w:contextualSpacing/>
        <w:rPr>
          <w:rFonts w:cstheme="minorHAnsi"/>
          <w:i/>
          <w:sz w:val="20"/>
        </w:rPr>
      </w:pPr>
      <w:r w:rsidRPr="00B5538C">
        <w:rPr>
          <w:rFonts w:cstheme="minorHAnsi"/>
          <w:i/>
          <w:sz w:val="20"/>
        </w:rPr>
        <w:t>“[</w:t>
      </w:r>
      <w:r w:rsidR="00091CAE">
        <w:rPr>
          <w:rFonts w:cstheme="minorHAnsi"/>
          <w:i/>
          <w:sz w:val="20"/>
        </w:rPr>
        <w:t>W</w:t>
      </w:r>
      <w:r w:rsidR="00091CAE" w:rsidRPr="00B5538C">
        <w:rPr>
          <w:rFonts w:cstheme="minorHAnsi"/>
          <w:i/>
          <w:sz w:val="20"/>
        </w:rPr>
        <w:t>hen</w:t>
      </w:r>
      <w:r w:rsidRPr="00B5538C">
        <w:rPr>
          <w:rFonts w:cstheme="minorHAnsi"/>
          <w:i/>
          <w:sz w:val="20"/>
        </w:rPr>
        <w:t xml:space="preserve">] there is a cyclone, I walk around, like its nothing – it’s only rainfall and wind … we even visit beaches, it’s really cool </w:t>
      </w:r>
      <w:r w:rsidR="00091CAE">
        <w:rPr>
          <w:rFonts w:cstheme="minorHAnsi"/>
          <w:i/>
          <w:sz w:val="20"/>
        </w:rPr>
        <w:t>–</w:t>
      </w:r>
      <w:r w:rsidRPr="00B5538C">
        <w:rPr>
          <w:rFonts w:cstheme="minorHAnsi"/>
          <w:i/>
          <w:sz w:val="20"/>
        </w:rPr>
        <w:t xml:space="preserve"> we go to watch the waves … even some people go for a swim </w:t>
      </w:r>
      <w:r w:rsidR="00091CAE">
        <w:rPr>
          <w:rFonts w:cstheme="minorHAnsi"/>
          <w:i/>
          <w:sz w:val="20"/>
        </w:rPr>
        <w:t>–</w:t>
      </w:r>
      <w:r w:rsidRPr="00B5538C">
        <w:rPr>
          <w:rFonts w:cstheme="minorHAnsi"/>
          <w:i/>
          <w:sz w:val="20"/>
        </w:rPr>
        <w:t xml:space="preserve"> and the government tries to ban that … we really like it and welcome when there is a cyclone” </w:t>
      </w:r>
      <w:r w:rsidRPr="00B5538C">
        <w:rPr>
          <w:rFonts w:cstheme="minorHAnsi"/>
          <w:iCs/>
          <w:sz w:val="20"/>
        </w:rPr>
        <w:t>(SSVC42)</w:t>
      </w:r>
    </w:p>
    <w:p w14:paraId="50E79367" w14:textId="77777777" w:rsidR="009E4A86" w:rsidRPr="00B5538C" w:rsidRDefault="009E4A86" w:rsidP="002C2CB5">
      <w:pPr>
        <w:spacing w:line="360" w:lineRule="auto"/>
        <w:rPr>
          <w:rFonts w:cstheme="minorHAnsi"/>
          <w:b/>
          <w:bCs/>
          <w:sz w:val="22"/>
          <w:szCs w:val="22"/>
        </w:rPr>
      </w:pPr>
    </w:p>
    <w:p w14:paraId="1AB22507" w14:textId="6542E899" w:rsidR="00403CFF" w:rsidRPr="00AF6CD6" w:rsidRDefault="00A2457F" w:rsidP="00AF6CD6">
      <w:pPr>
        <w:pStyle w:val="Heading2"/>
        <w:numPr>
          <w:ilvl w:val="0"/>
          <w:numId w:val="7"/>
        </w:numPr>
        <w:spacing w:before="0" w:line="360" w:lineRule="auto"/>
        <w:rPr>
          <w:rFonts w:asciiTheme="minorHAnsi" w:hAnsiTheme="minorHAnsi" w:cstheme="minorHAnsi"/>
        </w:rPr>
      </w:pPr>
      <w:r w:rsidRPr="00B5538C">
        <w:rPr>
          <w:rFonts w:asciiTheme="minorHAnsi" w:hAnsiTheme="minorHAnsi" w:cstheme="minorHAnsi"/>
        </w:rPr>
        <w:lastRenderedPageBreak/>
        <w:t xml:space="preserve">Discussion </w:t>
      </w:r>
    </w:p>
    <w:p w14:paraId="633A14B9" w14:textId="49045AE5" w:rsidR="008E5DCB" w:rsidRPr="004110E1" w:rsidRDefault="0041298B" w:rsidP="00D63505">
      <w:pPr>
        <w:spacing w:line="360" w:lineRule="auto"/>
        <w:jc w:val="both"/>
        <w:rPr>
          <w:rFonts w:cstheme="minorHAnsi"/>
          <w:color w:val="000000" w:themeColor="text1"/>
          <w:sz w:val="22"/>
          <w:szCs w:val="22"/>
        </w:rPr>
      </w:pPr>
      <w:r w:rsidRPr="00B5538C">
        <w:rPr>
          <w:rFonts w:cstheme="minorHAnsi"/>
          <w:color w:val="000000" w:themeColor="text1"/>
          <w:sz w:val="22"/>
          <w:szCs w:val="22"/>
        </w:rPr>
        <w:t xml:space="preserve">The </w:t>
      </w:r>
      <w:r w:rsidR="00AB26A4" w:rsidRPr="00B5538C">
        <w:rPr>
          <w:rFonts w:cstheme="minorHAnsi"/>
          <w:sz w:val="22"/>
          <w:szCs w:val="22"/>
        </w:rPr>
        <w:t xml:space="preserve">combined archive and interview data </w:t>
      </w:r>
      <w:r w:rsidR="008E2F0F" w:rsidRPr="00B5538C">
        <w:rPr>
          <w:rFonts w:cstheme="minorHAnsi"/>
          <w:color w:val="000000" w:themeColor="text1"/>
          <w:sz w:val="22"/>
          <w:szCs w:val="22"/>
        </w:rPr>
        <w:t>reveal</w:t>
      </w:r>
      <w:r w:rsidRPr="00B5538C">
        <w:rPr>
          <w:rFonts w:cstheme="minorHAnsi"/>
          <w:color w:val="000000" w:themeColor="text1"/>
          <w:sz w:val="22"/>
          <w:szCs w:val="22"/>
        </w:rPr>
        <w:t xml:space="preserve"> that perceptions of what a cyclone </w:t>
      </w:r>
      <w:r w:rsidRPr="00D27375">
        <w:rPr>
          <w:rFonts w:cstheme="minorHAnsi"/>
          <w:color w:val="000000" w:themeColor="text1"/>
          <w:sz w:val="22"/>
          <w:szCs w:val="22"/>
        </w:rPr>
        <w:t>is</w:t>
      </w:r>
      <w:r w:rsidRPr="00B5538C">
        <w:rPr>
          <w:rFonts w:cstheme="minorHAnsi"/>
          <w:color w:val="000000" w:themeColor="text1"/>
          <w:sz w:val="22"/>
          <w:szCs w:val="22"/>
        </w:rPr>
        <w:t xml:space="preserve"> </w:t>
      </w:r>
      <w:r w:rsidR="00B751E2" w:rsidRPr="00B5538C">
        <w:rPr>
          <w:rFonts w:cstheme="minorHAnsi"/>
          <w:color w:val="000000" w:themeColor="text1"/>
          <w:sz w:val="22"/>
          <w:szCs w:val="22"/>
        </w:rPr>
        <w:t>have</w:t>
      </w:r>
      <w:r w:rsidRPr="00B5538C">
        <w:rPr>
          <w:rFonts w:cstheme="minorHAnsi"/>
          <w:color w:val="000000" w:themeColor="text1"/>
          <w:sz w:val="22"/>
          <w:szCs w:val="22"/>
        </w:rPr>
        <w:t xml:space="preserve"> changed considerably </w:t>
      </w:r>
      <w:r w:rsidRPr="004110E1">
        <w:rPr>
          <w:rFonts w:cstheme="minorHAnsi"/>
          <w:color w:val="000000" w:themeColor="text1"/>
          <w:sz w:val="22"/>
          <w:szCs w:val="22"/>
        </w:rPr>
        <w:t>over time</w:t>
      </w:r>
      <w:r w:rsidR="00444DF3" w:rsidRPr="004110E1">
        <w:rPr>
          <w:rFonts w:cstheme="minorHAnsi"/>
          <w:color w:val="000000" w:themeColor="text1"/>
          <w:sz w:val="22"/>
          <w:szCs w:val="22"/>
        </w:rPr>
        <w:t xml:space="preserve"> in Mauritius</w:t>
      </w:r>
      <w:r w:rsidRPr="004110E1">
        <w:rPr>
          <w:rFonts w:cstheme="minorHAnsi"/>
          <w:color w:val="000000" w:themeColor="text1"/>
          <w:sz w:val="22"/>
          <w:szCs w:val="22"/>
        </w:rPr>
        <w:t>, either in terms of the experience of a</w:t>
      </w:r>
      <w:r w:rsidR="00837537" w:rsidRPr="004110E1">
        <w:rPr>
          <w:rFonts w:cstheme="minorHAnsi"/>
          <w:color w:val="000000" w:themeColor="text1"/>
          <w:sz w:val="22"/>
          <w:szCs w:val="22"/>
        </w:rPr>
        <w:t xml:space="preserve"> cyclone</w:t>
      </w:r>
      <w:r w:rsidRPr="004110E1">
        <w:rPr>
          <w:rFonts w:cstheme="minorHAnsi"/>
          <w:color w:val="000000" w:themeColor="text1"/>
          <w:sz w:val="22"/>
          <w:szCs w:val="22"/>
        </w:rPr>
        <w:t xml:space="preserve"> eye, the seasonal timing</w:t>
      </w:r>
      <w:r w:rsidR="00BD631C" w:rsidRPr="004110E1">
        <w:rPr>
          <w:rFonts w:cstheme="minorHAnsi"/>
          <w:color w:val="000000" w:themeColor="text1"/>
          <w:sz w:val="22"/>
          <w:szCs w:val="22"/>
        </w:rPr>
        <w:t>,</w:t>
      </w:r>
      <w:r w:rsidRPr="004110E1">
        <w:rPr>
          <w:rFonts w:cstheme="minorHAnsi"/>
          <w:color w:val="000000" w:themeColor="text1"/>
          <w:sz w:val="22"/>
          <w:szCs w:val="22"/>
        </w:rPr>
        <w:t xml:space="preserve"> or the frequency of cyclones.</w:t>
      </w:r>
      <w:r w:rsidR="00354C9B" w:rsidRPr="004110E1">
        <w:rPr>
          <w:rFonts w:cstheme="minorHAnsi"/>
          <w:color w:val="000000" w:themeColor="text1"/>
          <w:sz w:val="22"/>
          <w:szCs w:val="22"/>
        </w:rPr>
        <w:t xml:space="preserve"> </w:t>
      </w:r>
      <w:r w:rsidR="0094300C" w:rsidRPr="004110E1">
        <w:rPr>
          <w:rFonts w:cstheme="minorHAnsi"/>
          <w:color w:val="000000" w:themeColor="text1"/>
          <w:sz w:val="22"/>
          <w:szCs w:val="22"/>
        </w:rPr>
        <w:t>These parallel and interconnected perceptions act out over the long term in repetitive</w:t>
      </w:r>
      <w:r w:rsidR="000763F9" w:rsidRPr="004110E1">
        <w:rPr>
          <w:rFonts w:cstheme="minorHAnsi"/>
          <w:color w:val="000000" w:themeColor="text1"/>
          <w:sz w:val="22"/>
          <w:szCs w:val="22"/>
        </w:rPr>
        <w:t xml:space="preserve"> </w:t>
      </w:r>
      <w:r w:rsidR="0094300C" w:rsidRPr="004110E1">
        <w:rPr>
          <w:rFonts w:cstheme="minorHAnsi"/>
          <w:color w:val="000000" w:themeColor="text1"/>
          <w:sz w:val="22"/>
          <w:szCs w:val="22"/>
        </w:rPr>
        <w:t xml:space="preserve">patterns that are informed by memory, or more </w:t>
      </w:r>
      <w:r w:rsidR="002E0B04" w:rsidRPr="004110E1">
        <w:rPr>
          <w:rFonts w:cstheme="minorHAnsi"/>
          <w:color w:val="000000" w:themeColor="text1"/>
          <w:sz w:val="22"/>
          <w:szCs w:val="22"/>
        </w:rPr>
        <w:t xml:space="preserve">often </w:t>
      </w:r>
      <w:r w:rsidR="0094300C" w:rsidRPr="004110E1">
        <w:rPr>
          <w:rFonts w:cstheme="minorHAnsi"/>
          <w:color w:val="000000" w:themeColor="text1"/>
          <w:sz w:val="22"/>
          <w:szCs w:val="22"/>
        </w:rPr>
        <w:t xml:space="preserve">forgetting. </w:t>
      </w:r>
      <w:r w:rsidR="00354C9B" w:rsidRPr="004110E1">
        <w:rPr>
          <w:rFonts w:cstheme="minorHAnsi"/>
          <w:color w:val="000000" w:themeColor="text1"/>
          <w:sz w:val="22"/>
          <w:szCs w:val="22"/>
        </w:rPr>
        <w:t>In the long</w:t>
      </w:r>
      <w:r w:rsidR="00D63505" w:rsidRPr="004110E1">
        <w:rPr>
          <w:rFonts w:cstheme="minorHAnsi"/>
          <w:color w:val="000000" w:themeColor="text1"/>
          <w:sz w:val="22"/>
          <w:szCs w:val="22"/>
        </w:rPr>
        <w:t>er</w:t>
      </w:r>
      <w:r w:rsidR="00354C9B" w:rsidRPr="004110E1">
        <w:rPr>
          <w:rFonts w:cstheme="minorHAnsi"/>
          <w:color w:val="000000" w:themeColor="text1"/>
          <w:sz w:val="22"/>
          <w:szCs w:val="22"/>
        </w:rPr>
        <w:t xml:space="preserve"> intervals between large cyclones an</w:t>
      </w:r>
      <w:r w:rsidR="00B751E2" w:rsidRPr="004110E1">
        <w:rPr>
          <w:rFonts w:cstheme="minorHAnsi"/>
          <w:color w:val="000000" w:themeColor="text1"/>
          <w:sz w:val="22"/>
          <w:szCs w:val="22"/>
        </w:rPr>
        <w:t>d</w:t>
      </w:r>
      <w:r w:rsidR="00354C9B" w:rsidRPr="004110E1">
        <w:rPr>
          <w:rFonts w:cstheme="minorHAnsi"/>
          <w:color w:val="000000" w:themeColor="text1"/>
          <w:sz w:val="22"/>
          <w:szCs w:val="22"/>
        </w:rPr>
        <w:t xml:space="preserve"> direct hits</w:t>
      </w:r>
      <w:r w:rsidR="00B751E2" w:rsidRPr="004110E1">
        <w:rPr>
          <w:rFonts w:cstheme="minorHAnsi"/>
          <w:color w:val="000000" w:themeColor="text1"/>
          <w:sz w:val="22"/>
          <w:szCs w:val="22"/>
        </w:rPr>
        <w:t>,</w:t>
      </w:r>
      <w:r w:rsidR="00354C9B" w:rsidRPr="004110E1">
        <w:rPr>
          <w:rFonts w:cstheme="minorHAnsi"/>
          <w:color w:val="000000" w:themeColor="text1"/>
          <w:sz w:val="22"/>
          <w:szCs w:val="22"/>
        </w:rPr>
        <w:t xml:space="preserve"> Mauriti</w:t>
      </w:r>
      <w:r w:rsidR="00D63505" w:rsidRPr="004110E1">
        <w:rPr>
          <w:rFonts w:cstheme="minorHAnsi"/>
          <w:color w:val="000000" w:themeColor="text1"/>
          <w:sz w:val="22"/>
          <w:szCs w:val="22"/>
        </w:rPr>
        <w:t>ans</w:t>
      </w:r>
      <w:r w:rsidR="00354C9B" w:rsidRPr="004110E1">
        <w:rPr>
          <w:rFonts w:cstheme="minorHAnsi"/>
          <w:color w:val="000000" w:themeColor="text1"/>
          <w:sz w:val="22"/>
          <w:szCs w:val="22"/>
        </w:rPr>
        <w:t xml:space="preserve"> have repeatedly forgotten </w:t>
      </w:r>
      <w:r w:rsidR="00D63505" w:rsidRPr="004110E1">
        <w:rPr>
          <w:rFonts w:cstheme="minorHAnsi"/>
          <w:color w:val="000000" w:themeColor="text1"/>
          <w:sz w:val="22"/>
          <w:szCs w:val="22"/>
        </w:rPr>
        <w:t xml:space="preserve">that </w:t>
      </w:r>
      <w:r w:rsidR="00354C9B" w:rsidRPr="004110E1">
        <w:rPr>
          <w:rFonts w:cstheme="minorHAnsi"/>
          <w:color w:val="000000" w:themeColor="text1"/>
          <w:sz w:val="22"/>
          <w:szCs w:val="22"/>
        </w:rPr>
        <w:t xml:space="preserve">cyclones can have a central calm, can </w:t>
      </w:r>
      <w:r w:rsidR="00B751E2" w:rsidRPr="004110E1">
        <w:rPr>
          <w:rFonts w:cstheme="minorHAnsi"/>
          <w:color w:val="000000" w:themeColor="text1"/>
          <w:sz w:val="22"/>
          <w:szCs w:val="22"/>
        </w:rPr>
        <w:t>occur</w:t>
      </w:r>
      <w:r w:rsidR="00354C9B" w:rsidRPr="004110E1">
        <w:rPr>
          <w:rFonts w:cstheme="minorHAnsi"/>
          <w:color w:val="000000" w:themeColor="text1"/>
          <w:sz w:val="22"/>
          <w:szCs w:val="22"/>
        </w:rPr>
        <w:t xml:space="preserve"> in the lower frequency months </w:t>
      </w:r>
      <w:r w:rsidR="00B751E2" w:rsidRPr="004110E1">
        <w:rPr>
          <w:rFonts w:cstheme="minorHAnsi"/>
          <w:color w:val="000000" w:themeColor="text1"/>
          <w:sz w:val="22"/>
          <w:szCs w:val="22"/>
        </w:rPr>
        <w:t>such as</w:t>
      </w:r>
      <w:r w:rsidR="00354C9B" w:rsidRPr="004110E1">
        <w:rPr>
          <w:rFonts w:cstheme="minorHAnsi"/>
          <w:color w:val="000000" w:themeColor="text1"/>
          <w:sz w:val="22"/>
          <w:szCs w:val="22"/>
        </w:rPr>
        <w:t xml:space="preserve"> April, or that they </w:t>
      </w:r>
      <w:r w:rsidR="00D63505" w:rsidRPr="004110E1">
        <w:rPr>
          <w:rFonts w:cstheme="minorHAnsi"/>
          <w:color w:val="000000" w:themeColor="text1"/>
          <w:sz w:val="22"/>
          <w:szCs w:val="22"/>
        </w:rPr>
        <w:t xml:space="preserve">can </w:t>
      </w:r>
      <w:r w:rsidR="00396266" w:rsidRPr="004110E1">
        <w:rPr>
          <w:rFonts w:cstheme="minorHAnsi"/>
          <w:color w:val="000000" w:themeColor="text1"/>
          <w:sz w:val="22"/>
          <w:szCs w:val="22"/>
        </w:rPr>
        <w:t>occur</w:t>
      </w:r>
      <w:r w:rsidR="00354C9B" w:rsidRPr="004110E1">
        <w:rPr>
          <w:rFonts w:cstheme="minorHAnsi"/>
          <w:color w:val="000000" w:themeColor="text1"/>
          <w:sz w:val="22"/>
          <w:szCs w:val="22"/>
        </w:rPr>
        <w:t xml:space="preserve"> at all. </w:t>
      </w:r>
    </w:p>
    <w:p w14:paraId="4CC72147" w14:textId="77777777" w:rsidR="00251067" w:rsidRPr="004110E1" w:rsidRDefault="00251067" w:rsidP="00D63505">
      <w:pPr>
        <w:spacing w:line="360" w:lineRule="auto"/>
        <w:jc w:val="both"/>
        <w:rPr>
          <w:rFonts w:cstheme="minorHAnsi"/>
          <w:color w:val="000000" w:themeColor="text1"/>
          <w:sz w:val="22"/>
          <w:szCs w:val="22"/>
        </w:rPr>
      </w:pPr>
    </w:p>
    <w:p w14:paraId="0741C787" w14:textId="3797465E" w:rsidR="00251067" w:rsidRPr="004110E1" w:rsidRDefault="00251067" w:rsidP="00251067">
      <w:pPr>
        <w:spacing w:line="360" w:lineRule="auto"/>
        <w:jc w:val="both"/>
        <w:rPr>
          <w:rFonts w:cstheme="minorHAnsi"/>
          <w:color w:val="000000" w:themeColor="text1"/>
          <w:sz w:val="22"/>
          <w:szCs w:val="22"/>
        </w:rPr>
      </w:pPr>
      <w:r w:rsidRPr="004110E1">
        <w:rPr>
          <w:rFonts w:cstheme="minorHAnsi"/>
          <w:color w:val="000000" w:themeColor="text1"/>
          <w:sz w:val="22"/>
          <w:szCs w:val="22"/>
        </w:rPr>
        <w:t>The</w:t>
      </w:r>
      <w:r w:rsidR="00565E02" w:rsidRPr="004110E1">
        <w:rPr>
          <w:rFonts w:cstheme="minorHAnsi"/>
          <w:color w:val="000000" w:themeColor="text1"/>
          <w:sz w:val="22"/>
          <w:szCs w:val="22"/>
        </w:rPr>
        <w:t>se</w:t>
      </w:r>
      <w:r w:rsidRPr="004110E1">
        <w:rPr>
          <w:rFonts w:cstheme="minorHAnsi"/>
          <w:color w:val="000000" w:themeColor="text1"/>
          <w:sz w:val="22"/>
          <w:szCs w:val="22"/>
        </w:rPr>
        <w:t xml:space="preserve"> results suggest that such patterns of memory may be theoretically mapped onto the geometry of a </w:t>
      </w:r>
      <w:r w:rsidRPr="004110E1">
        <w:rPr>
          <w:rFonts w:cstheme="minorHAnsi"/>
          <w:i/>
          <w:iCs/>
          <w:color w:val="000000" w:themeColor="text1"/>
          <w:sz w:val="22"/>
          <w:szCs w:val="22"/>
        </w:rPr>
        <w:t>helix</w:t>
      </w:r>
      <w:r w:rsidRPr="004110E1">
        <w:rPr>
          <w:rFonts w:cstheme="minorHAnsi"/>
          <w:color w:val="000000" w:themeColor="text1"/>
          <w:sz w:val="22"/>
          <w:szCs w:val="22"/>
        </w:rPr>
        <w:t xml:space="preserve">. </w:t>
      </w:r>
      <w:r w:rsidR="00565E02" w:rsidRPr="004110E1">
        <w:rPr>
          <w:rFonts w:cstheme="minorHAnsi"/>
          <w:color w:val="000000" w:themeColor="text1"/>
          <w:sz w:val="22"/>
          <w:szCs w:val="22"/>
        </w:rPr>
        <w:t>While the</w:t>
      </w:r>
      <w:r w:rsidRPr="004110E1">
        <w:rPr>
          <w:rFonts w:cstheme="minorHAnsi"/>
          <w:color w:val="000000" w:themeColor="text1"/>
          <w:sz w:val="22"/>
          <w:szCs w:val="22"/>
        </w:rPr>
        <w:t xml:space="preserve"> memory of cyclones and their characteristics </w:t>
      </w:r>
      <w:r w:rsidR="00B61D20" w:rsidRPr="004110E1">
        <w:rPr>
          <w:rFonts w:cstheme="minorHAnsi"/>
          <w:color w:val="000000" w:themeColor="text1"/>
          <w:sz w:val="22"/>
          <w:szCs w:val="22"/>
        </w:rPr>
        <w:t xml:space="preserve">has </w:t>
      </w:r>
      <w:r w:rsidRPr="004110E1">
        <w:rPr>
          <w:rFonts w:cstheme="minorHAnsi"/>
          <w:color w:val="000000" w:themeColor="text1"/>
          <w:sz w:val="22"/>
          <w:szCs w:val="22"/>
        </w:rPr>
        <w:t>been repeatedly lost in Mauritius in the long periods between large cyclones</w:t>
      </w:r>
      <w:r w:rsidR="00565E02" w:rsidRPr="004110E1">
        <w:rPr>
          <w:rFonts w:cstheme="minorHAnsi"/>
          <w:color w:val="000000" w:themeColor="text1"/>
          <w:sz w:val="22"/>
          <w:szCs w:val="22"/>
        </w:rPr>
        <w:t>,</w:t>
      </w:r>
      <w:r w:rsidRPr="004110E1">
        <w:rPr>
          <w:rFonts w:cstheme="minorHAnsi"/>
          <w:color w:val="000000" w:themeColor="text1"/>
          <w:sz w:val="22"/>
          <w:szCs w:val="22"/>
        </w:rPr>
        <w:t xml:space="preserve"> the experience of cyclone</w:t>
      </w:r>
      <w:r w:rsidR="00B61D20" w:rsidRPr="004110E1">
        <w:rPr>
          <w:rFonts w:cstheme="minorHAnsi"/>
          <w:color w:val="000000" w:themeColor="text1"/>
          <w:sz w:val="22"/>
          <w:szCs w:val="22"/>
        </w:rPr>
        <w:t xml:space="preserve">s </w:t>
      </w:r>
      <w:r w:rsidRPr="004110E1">
        <w:rPr>
          <w:rFonts w:cstheme="minorHAnsi"/>
          <w:color w:val="000000" w:themeColor="text1"/>
          <w:sz w:val="22"/>
          <w:szCs w:val="22"/>
        </w:rPr>
        <w:t>and the levels or form of memory do not return to the same point (nor could they)</w:t>
      </w:r>
      <w:r w:rsidR="00565E02" w:rsidRPr="004110E1">
        <w:rPr>
          <w:rFonts w:cstheme="minorHAnsi"/>
          <w:color w:val="000000" w:themeColor="text1"/>
          <w:sz w:val="22"/>
          <w:szCs w:val="22"/>
        </w:rPr>
        <w:t>.</w:t>
      </w:r>
      <w:r w:rsidRPr="004110E1">
        <w:rPr>
          <w:rFonts w:cstheme="minorHAnsi"/>
          <w:color w:val="000000" w:themeColor="text1"/>
          <w:sz w:val="22"/>
          <w:szCs w:val="22"/>
        </w:rPr>
        <w:t xml:space="preserve"> </w:t>
      </w:r>
      <w:r w:rsidR="00565E02" w:rsidRPr="004110E1">
        <w:rPr>
          <w:rFonts w:cstheme="minorHAnsi"/>
          <w:color w:val="000000" w:themeColor="text1"/>
          <w:sz w:val="22"/>
          <w:szCs w:val="22"/>
        </w:rPr>
        <w:t>This</w:t>
      </w:r>
      <w:r w:rsidRPr="004110E1">
        <w:rPr>
          <w:rFonts w:cstheme="minorHAnsi"/>
          <w:color w:val="000000" w:themeColor="text1"/>
          <w:sz w:val="22"/>
          <w:szCs w:val="22"/>
        </w:rPr>
        <w:t xml:space="preserve"> is </w:t>
      </w:r>
      <w:r w:rsidR="00565E02" w:rsidRPr="004110E1">
        <w:rPr>
          <w:rFonts w:cstheme="minorHAnsi"/>
          <w:color w:val="000000" w:themeColor="text1"/>
          <w:sz w:val="22"/>
          <w:szCs w:val="22"/>
        </w:rPr>
        <w:t>one of the central</w:t>
      </w:r>
      <w:r w:rsidRPr="004110E1">
        <w:rPr>
          <w:rFonts w:cstheme="minorHAnsi"/>
          <w:color w:val="000000" w:themeColor="text1"/>
          <w:sz w:val="22"/>
          <w:szCs w:val="22"/>
        </w:rPr>
        <w:t xml:space="preserve"> </w:t>
      </w:r>
      <w:r w:rsidR="00436037" w:rsidRPr="004110E1">
        <w:rPr>
          <w:rFonts w:cstheme="minorHAnsi"/>
          <w:color w:val="000000" w:themeColor="text1"/>
          <w:sz w:val="22"/>
          <w:szCs w:val="22"/>
        </w:rPr>
        <w:t>justifications</w:t>
      </w:r>
      <w:r w:rsidRPr="004110E1">
        <w:rPr>
          <w:rFonts w:cstheme="minorHAnsi"/>
          <w:color w:val="000000" w:themeColor="text1"/>
          <w:sz w:val="22"/>
          <w:szCs w:val="22"/>
        </w:rPr>
        <w:t xml:space="preserve"> for the helix </w:t>
      </w:r>
      <w:r w:rsidR="00802C15" w:rsidRPr="004110E1">
        <w:rPr>
          <w:rFonts w:cstheme="minorHAnsi"/>
          <w:color w:val="000000" w:themeColor="text1"/>
          <w:sz w:val="22"/>
          <w:szCs w:val="22"/>
        </w:rPr>
        <w:t>conceptualisation</w:t>
      </w:r>
      <w:r w:rsidR="00565E02" w:rsidRPr="004110E1">
        <w:rPr>
          <w:rFonts w:cstheme="minorHAnsi"/>
          <w:color w:val="000000" w:themeColor="text1"/>
          <w:sz w:val="22"/>
          <w:szCs w:val="22"/>
        </w:rPr>
        <w:t>,</w:t>
      </w:r>
      <w:r w:rsidRPr="004110E1">
        <w:rPr>
          <w:rFonts w:cstheme="minorHAnsi"/>
          <w:color w:val="000000" w:themeColor="text1"/>
          <w:sz w:val="22"/>
          <w:szCs w:val="22"/>
        </w:rPr>
        <w:t xml:space="preserve"> since portrayal as a cycle would be inaccurate.</w:t>
      </w:r>
      <w:r w:rsidR="00565E02" w:rsidRPr="004110E1">
        <w:rPr>
          <w:rFonts w:cstheme="minorHAnsi"/>
          <w:color w:val="000000" w:themeColor="text1"/>
          <w:sz w:val="22"/>
          <w:szCs w:val="22"/>
        </w:rPr>
        <w:t xml:space="preserve"> </w:t>
      </w:r>
      <w:r w:rsidRPr="004110E1">
        <w:rPr>
          <w:rFonts w:cstheme="minorHAnsi"/>
          <w:color w:val="000000" w:themeColor="text1"/>
          <w:sz w:val="22"/>
          <w:szCs w:val="22"/>
        </w:rPr>
        <w:t>A helical concept, with its three-dimensionality, allows for partially repetitive patterns to be highlighted without presenting a false return to an original state. In addition, not all helices act out uniformly in a perfect spiral. Instead, these can be represented as uneven, non-repetitive and unstable, and therefore this concept could account for the irregular distribution and impact of cyclone</w:t>
      </w:r>
      <w:r w:rsidR="00B61D20" w:rsidRPr="004110E1">
        <w:rPr>
          <w:rFonts w:cstheme="minorHAnsi"/>
          <w:color w:val="000000" w:themeColor="text1"/>
          <w:sz w:val="22"/>
          <w:szCs w:val="22"/>
        </w:rPr>
        <w:t>s</w:t>
      </w:r>
      <w:r w:rsidRPr="004110E1">
        <w:rPr>
          <w:rFonts w:cstheme="minorHAnsi"/>
          <w:color w:val="000000" w:themeColor="text1"/>
          <w:sz w:val="22"/>
          <w:szCs w:val="22"/>
        </w:rPr>
        <w:t>.</w:t>
      </w:r>
    </w:p>
    <w:p w14:paraId="3D171B85" w14:textId="77777777" w:rsidR="00251067" w:rsidRPr="004110E1" w:rsidRDefault="00251067" w:rsidP="00251067">
      <w:pPr>
        <w:spacing w:line="360" w:lineRule="auto"/>
        <w:jc w:val="both"/>
        <w:rPr>
          <w:rFonts w:cstheme="minorHAnsi"/>
          <w:color w:val="000000" w:themeColor="text1"/>
          <w:sz w:val="22"/>
          <w:szCs w:val="22"/>
        </w:rPr>
      </w:pPr>
    </w:p>
    <w:p w14:paraId="6F0B660D" w14:textId="471FECEA" w:rsidR="00D27375" w:rsidRDefault="008E2F0F" w:rsidP="00D63505">
      <w:pPr>
        <w:spacing w:line="360" w:lineRule="auto"/>
        <w:jc w:val="both"/>
        <w:rPr>
          <w:rFonts w:cstheme="minorHAnsi"/>
          <w:sz w:val="22"/>
          <w:szCs w:val="22"/>
        </w:rPr>
      </w:pPr>
      <w:r w:rsidRPr="004110E1">
        <w:rPr>
          <w:rFonts w:cstheme="minorHAnsi"/>
          <w:color w:val="000000" w:themeColor="text1"/>
          <w:sz w:val="22"/>
          <w:szCs w:val="22"/>
        </w:rPr>
        <w:t xml:space="preserve">These patterns </w:t>
      </w:r>
      <w:r w:rsidR="0041298B" w:rsidRPr="004110E1">
        <w:rPr>
          <w:rFonts w:cstheme="minorHAnsi"/>
          <w:color w:val="000000" w:themeColor="text1"/>
          <w:sz w:val="22"/>
          <w:szCs w:val="22"/>
        </w:rPr>
        <w:t>have played an influential role in how cyclones are experienced and responded to across Mauritian history</w:t>
      </w:r>
      <w:r w:rsidR="00873A14" w:rsidRPr="004110E1">
        <w:rPr>
          <w:rFonts w:cstheme="minorHAnsi"/>
          <w:color w:val="000000" w:themeColor="text1"/>
          <w:sz w:val="22"/>
          <w:szCs w:val="22"/>
        </w:rPr>
        <w:t xml:space="preserve">. </w:t>
      </w:r>
      <w:r w:rsidR="0094300C" w:rsidRPr="004110E1">
        <w:rPr>
          <w:rFonts w:eastAsia="MS Mincho" w:cstheme="minorHAnsi"/>
          <w:color w:val="000000" w:themeColor="text1"/>
          <w:sz w:val="22"/>
          <w:szCs w:val="22"/>
          <w:lang w:eastAsia="ja-JP" w:bidi="th-TH"/>
        </w:rPr>
        <w:t>T</w:t>
      </w:r>
      <w:r w:rsidR="00AB26A4" w:rsidRPr="004110E1">
        <w:rPr>
          <w:rFonts w:eastAsia="MS Mincho" w:cstheme="minorHAnsi"/>
          <w:color w:val="000000" w:themeColor="text1"/>
          <w:sz w:val="22"/>
          <w:szCs w:val="22"/>
          <w:lang w:eastAsia="ja-JP" w:bidi="th-TH"/>
        </w:rPr>
        <w:t xml:space="preserve">he extent of memory of past cyclones is </w:t>
      </w:r>
      <w:r w:rsidR="0094300C" w:rsidRPr="004110E1">
        <w:rPr>
          <w:rFonts w:eastAsia="MS Mincho" w:cstheme="minorHAnsi"/>
          <w:color w:val="000000" w:themeColor="text1"/>
          <w:sz w:val="22"/>
          <w:szCs w:val="22"/>
          <w:lang w:eastAsia="ja-JP" w:bidi="th-TH"/>
        </w:rPr>
        <w:t xml:space="preserve">therefore </w:t>
      </w:r>
      <w:r w:rsidR="00AB26A4" w:rsidRPr="004110E1">
        <w:rPr>
          <w:rFonts w:eastAsia="MS Mincho" w:cstheme="minorHAnsi"/>
          <w:color w:val="000000" w:themeColor="text1"/>
          <w:sz w:val="22"/>
          <w:szCs w:val="22"/>
          <w:lang w:eastAsia="ja-JP" w:bidi="th-TH"/>
        </w:rPr>
        <w:t>likely</w:t>
      </w:r>
      <w:r w:rsidR="0094300C" w:rsidRPr="004110E1">
        <w:rPr>
          <w:rFonts w:eastAsia="MS Mincho" w:cstheme="minorHAnsi"/>
          <w:color w:val="000000" w:themeColor="text1"/>
          <w:sz w:val="22"/>
          <w:szCs w:val="22"/>
          <w:lang w:eastAsia="ja-JP" w:bidi="th-TH"/>
        </w:rPr>
        <w:t xml:space="preserve"> to be</w:t>
      </w:r>
      <w:r w:rsidR="00AB26A4" w:rsidRPr="004110E1">
        <w:rPr>
          <w:rFonts w:eastAsia="MS Mincho" w:cstheme="minorHAnsi"/>
          <w:color w:val="000000" w:themeColor="text1"/>
          <w:sz w:val="22"/>
          <w:szCs w:val="22"/>
          <w:lang w:eastAsia="ja-JP" w:bidi="th-TH"/>
        </w:rPr>
        <w:t xml:space="preserve"> a critical factor in how people in Mauritius</w:t>
      </w:r>
      <w:r w:rsidR="00B751E2" w:rsidRPr="004110E1">
        <w:rPr>
          <w:rFonts w:eastAsia="MS Mincho" w:cstheme="minorHAnsi"/>
          <w:color w:val="000000" w:themeColor="text1"/>
          <w:sz w:val="22"/>
          <w:szCs w:val="22"/>
          <w:lang w:eastAsia="ja-JP" w:bidi="th-TH"/>
        </w:rPr>
        <w:t xml:space="preserve"> will </w:t>
      </w:r>
      <w:r w:rsidR="00AB26A4" w:rsidRPr="004110E1">
        <w:rPr>
          <w:rFonts w:eastAsia="MS Mincho" w:cstheme="minorHAnsi"/>
          <w:color w:val="000000" w:themeColor="text1"/>
          <w:sz w:val="22"/>
          <w:szCs w:val="22"/>
          <w:lang w:eastAsia="ja-JP" w:bidi="th-TH"/>
        </w:rPr>
        <w:t>respond</w:t>
      </w:r>
      <w:r w:rsidR="00B751E2" w:rsidRPr="004110E1">
        <w:rPr>
          <w:rFonts w:eastAsia="MS Mincho" w:cstheme="minorHAnsi"/>
          <w:color w:val="000000" w:themeColor="text1"/>
          <w:sz w:val="22"/>
          <w:szCs w:val="22"/>
          <w:lang w:eastAsia="ja-JP" w:bidi="th-TH"/>
        </w:rPr>
        <w:t xml:space="preserve"> to cyclones in the future</w:t>
      </w:r>
      <w:r w:rsidR="000A37D7" w:rsidRPr="004110E1">
        <w:rPr>
          <w:rFonts w:eastAsia="MS Mincho" w:cstheme="minorHAnsi"/>
          <w:color w:val="000000" w:themeColor="text1"/>
          <w:sz w:val="22"/>
          <w:szCs w:val="22"/>
          <w:lang w:eastAsia="ja-JP" w:bidi="th-TH"/>
        </w:rPr>
        <w:t xml:space="preserve">. </w:t>
      </w:r>
      <w:r w:rsidR="006D4A35" w:rsidRPr="004110E1">
        <w:rPr>
          <w:rFonts w:eastAsia="MS Mincho" w:cstheme="minorHAnsi"/>
          <w:color w:val="000000" w:themeColor="text1"/>
          <w:sz w:val="22"/>
          <w:szCs w:val="22"/>
          <w:lang w:eastAsia="ja-JP" w:bidi="th-TH"/>
        </w:rPr>
        <w:t xml:space="preserve">Thus, </w:t>
      </w:r>
      <w:r w:rsidR="007A7E12" w:rsidRPr="004110E1">
        <w:rPr>
          <w:rFonts w:eastAsia="MS Mincho" w:cstheme="minorHAnsi"/>
          <w:color w:val="000000" w:themeColor="text1"/>
          <w:sz w:val="22"/>
          <w:szCs w:val="22"/>
          <w:lang w:eastAsia="ja-JP" w:bidi="th-TH"/>
        </w:rPr>
        <w:t xml:space="preserve">as </w:t>
      </w:r>
      <w:r w:rsidR="006D4A35" w:rsidRPr="004110E1">
        <w:rPr>
          <w:rFonts w:eastAsia="MS Mincho" w:cstheme="minorHAnsi"/>
          <w:color w:val="000000" w:themeColor="text1"/>
          <w:sz w:val="22"/>
          <w:szCs w:val="22"/>
          <w:lang w:eastAsia="ja-JP" w:bidi="th-TH"/>
        </w:rPr>
        <w:t>f</w:t>
      </w:r>
      <w:r w:rsidR="000A37D7" w:rsidRPr="004110E1">
        <w:rPr>
          <w:rFonts w:eastAsia="MS Mincho" w:cstheme="minorHAnsi"/>
          <w:color w:val="000000" w:themeColor="text1"/>
          <w:sz w:val="22"/>
          <w:szCs w:val="22"/>
          <w:lang w:eastAsia="ja-JP" w:bidi="th-TH"/>
        </w:rPr>
        <w:t xml:space="preserve">or other repetitive environmental hazards, the impact and response to any single disaster </w:t>
      </w:r>
      <w:r w:rsidR="007A7E12" w:rsidRPr="004110E1">
        <w:rPr>
          <w:rFonts w:eastAsia="MS Mincho" w:cstheme="minorHAnsi"/>
          <w:color w:val="000000" w:themeColor="text1"/>
          <w:sz w:val="22"/>
          <w:szCs w:val="22"/>
          <w:lang w:eastAsia="ja-JP" w:bidi="th-TH"/>
        </w:rPr>
        <w:t xml:space="preserve">has been </w:t>
      </w:r>
      <w:r w:rsidR="000A37D7" w:rsidRPr="004110E1">
        <w:rPr>
          <w:rFonts w:eastAsia="MS Mincho" w:cstheme="minorHAnsi"/>
          <w:color w:val="000000" w:themeColor="text1"/>
          <w:sz w:val="22"/>
          <w:szCs w:val="22"/>
          <w:lang w:eastAsia="ja-JP" w:bidi="th-TH"/>
        </w:rPr>
        <w:t>heavily conditioned by the progression and sequence of past events</w:t>
      </w:r>
      <w:r w:rsidR="007A7E12" w:rsidRPr="004110E1">
        <w:rPr>
          <w:rFonts w:eastAsia="MS Mincho" w:cstheme="minorHAnsi"/>
          <w:color w:val="000000" w:themeColor="text1"/>
          <w:sz w:val="22"/>
          <w:szCs w:val="22"/>
          <w:lang w:eastAsia="ja-JP" w:bidi="th-TH"/>
        </w:rPr>
        <w:t xml:space="preserve"> </w:t>
      </w:r>
      <w:r w:rsidR="007A7E12" w:rsidRPr="004110E1">
        <w:rPr>
          <w:rFonts w:eastAsia="MS Mincho" w:cstheme="minorHAnsi"/>
          <w:color w:val="000000" w:themeColor="text1"/>
          <w:sz w:val="22"/>
          <w:szCs w:val="22"/>
          <w:lang w:eastAsia="ja-JP" w:bidi="th-TH"/>
        </w:rPr>
        <w:softHyphen/>
        <w:t>–</w:t>
      </w:r>
      <w:r w:rsidR="000A37D7" w:rsidRPr="004110E1">
        <w:rPr>
          <w:rFonts w:eastAsia="MS Mincho" w:cstheme="minorHAnsi"/>
          <w:color w:val="000000" w:themeColor="text1"/>
          <w:sz w:val="22"/>
          <w:szCs w:val="22"/>
          <w:lang w:eastAsia="ja-JP" w:bidi="th-TH"/>
        </w:rPr>
        <w:t xml:space="preserve"> not just a sequela of the most recent comparable event</w:t>
      </w:r>
      <w:r w:rsidR="007A7E12" w:rsidRPr="004110E1">
        <w:rPr>
          <w:rFonts w:eastAsia="MS Mincho" w:cstheme="minorHAnsi"/>
          <w:color w:val="000000" w:themeColor="text1"/>
          <w:sz w:val="22"/>
          <w:szCs w:val="22"/>
          <w:lang w:eastAsia="ja-JP" w:bidi="th-TH"/>
        </w:rPr>
        <w:t xml:space="preserve"> –</w:t>
      </w:r>
      <w:r w:rsidR="000A37D7" w:rsidRPr="004110E1">
        <w:rPr>
          <w:rFonts w:eastAsia="MS Mincho" w:cstheme="minorHAnsi"/>
          <w:color w:val="000000" w:themeColor="text1"/>
          <w:sz w:val="22"/>
          <w:szCs w:val="22"/>
          <w:lang w:eastAsia="ja-JP" w:bidi="th-TH"/>
        </w:rPr>
        <w:t xml:space="preserve"> within which memory plays a </w:t>
      </w:r>
      <w:r w:rsidR="000A37D7" w:rsidRPr="00B5538C">
        <w:rPr>
          <w:rFonts w:eastAsia="MS Mincho" w:cstheme="minorHAnsi"/>
          <w:color w:val="000000" w:themeColor="text1"/>
          <w:sz w:val="22"/>
          <w:szCs w:val="22"/>
          <w:lang w:eastAsia="ja-JP" w:bidi="th-TH"/>
        </w:rPr>
        <w:t xml:space="preserve">complex role </w:t>
      </w:r>
      <w:r w:rsidR="000A37D7" w:rsidRPr="007E1C4D">
        <w:rPr>
          <w:rFonts w:eastAsia="MS Mincho" w:cstheme="minorHAnsi"/>
          <w:color w:val="000000" w:themeColor="text1"/>
          <w:sz w:val="22"/>
          <w:szCs w:val="22"/>
          <w:lang w:eastAsia="ja-JP" w:bidi="th-TH"/>
        </w:rPr>
        <w:fldChar w:fldCharType="begin" w:fldLock="1"/>
      </w:r>
      <w:r w:rsidR="000A37D7" w:rsidRPr="007E1C4D">
        <w:rPr>
          <w:rFonts w:eastAsia="MS Mincho" w:cstheme="minorHAnsi"/>
          <w:color w:val="000000" w:themeColor="text1"/>
          <w:sz w:val="22"/>
          <w:szCs w:val="22"/>
          <w:lang w:eastAsia="ja-JP" w:bidi="th-TH"/>
        </w:rPr>
        <w:instrText>ADDIN CSL_CITATION {"citationItems":[{"id":"ITEM-1","itemData":{"DOI":"10.1016/S0305-7488(03)00023-9","ISSN":"03057488","abstract":"‘Extreme’ weather events such as droughts, floods, hurricanes, frosts and unusually high or low temperatures can have immense and immediate social, economic and environmental impacts. Investigations of historical extreme weather events, and the nature of the social responses to them, afford insight into the way in which societies have been affected by and have adapted to these events in the past. Historical documents represent invaluable sources to investigate these themes. In this paper we use a range of archival sources to investigate how society in colonial Oaxaca, southern Mexico, was affected by and responded to different types of extreme weather event. Our findings indicate that while drought contributed to antagonism over water supplies between users, it was also used opportunistically to support or challenge cases of water deprivation in legal proceedings. Flooding appears to have been a relatively frequent phenomenon in colonial Oaxaca, but a number of particularly devastating flood events are recorded in the archives. The impact of these events appears to have been determined as much by the timing of the events and level of socio-economic preparedness, as by scale of the flood itself. We then analyse harvest losses due to a range of different climatic phenomena. We highlight how different cross-sections of the community and the local administration responded to these events and suggest that some of the documented harvest losses might have actually been encouraged by high risk agricultural practices.","author":[{"dropping-particle":"","family":"Endfield","given":"Georgina H.","non-dropping-particle":"","parse-names":false,"suffix":""},{"dropping-particle":"","family":"Tejedo","given":"Isabel Fernández","non-dropping-particle":"","parse-names":false,"suffix":""},{"dropping-particle":"","family":"O'Hara","given":"Sarah L.","non-dropping-particle":"","parse-names":false,"suffix":""}],"container-title":"Journal of Historical Geography","id":"ITEM-1","issue":"2","issued":{"date-parts":[["2004"]]},"page":"249-276","title":"Drought and disputes, deluge and dearth: climatic variability and human response in colonial Oaxaca, Mexico","type":"article-journal","volume":"30"},"uris":["http://www.mendeley.com/documents/?uuid=e6f3aed0-1fce-3cd8-aade-10606cfc0044"]}],"mendeley":{"formattedCitation":"(Endfield et al., 2004)","plainTextFormattedCitation":"(Endfield et al., 2004)","previouslyFormattedCitation":"(Endfield et al., 2004)"},"properties":{"noteIndex":0},"schema":"https://github.com/citation-style-language/schema/raw/master/csl-citation.json"}</w:instrText>
      </w:r>
      <w:r w:rsidR="000A37D7" w:rsidRPr="007E1C4D">
        <w:rPr>
          <w:rFonts w:eastAsia="MS Mincho" w:cstheme="minorHAnsi"/>
          <w:color w:val="000000" w:themeColor="text1"/>
          <w:sz w:val="22"/>
          <w:szCs w:val="22"/>
          <w:lang w:eastAsia="ja-JP" w:bidi="th-TH"/>
        </w:rPr>
        <w:fldChar w:fldCharType="separate"/>
      </w:r>
      <w:r w:rsidR="000A37D7" w:rsidRPr="007E1C4D">
        <w:rPr>
          <w:rFonts w:eastAsia="MS Mincho" w:cstheme="minorHAnsi"/>
          <w:noProof/>
          <w:color w:val="000000" w:themeColor="text1"/>
          <w:sz w:val="22"/>
          <w:szCs w:val="22"/>
          <w:lang w:eastAsia="ja-JP" w:bidi="th-TH"/>
        </w:rPr>
        <w:t>(Endfield et al., 2004)</w:t>
      </w:r>
      <w:r w:rsidR="000A37D7" w:rsidRPr="007E1C4D">
        <w:rPr>
          <w:rFonts w:eastAsia="MS Mincho" w:cstheme="minorHAnsi"/>
          <w:color w:val="000000" w:themeColor="text1"/>
          <w:sz w:val="22"/>
          <w:szCs w:val="22"/>
          <w:lang w:eastAsia="ja-JP" w:bidi="th-TH"/>
        </w:rPr>
        <w:fldChar w:fldCharType="end"/>
      </w:r>
      <w:r w:rsidR="000A37D7" w:rsidRPr="007E1C4D">
        <w:rPr>
          <w:rFonts w:eastAsia="MS Mincho" w:cstheme="minorHAnsi"/>
          <w:color w:val="000000" w:themeColor="text1"/>
          <w:sz w:val="22"/>
          <w:szCs w:val="22"/>
          <w:lang w:eastAsia="ja-JP" w:bidi="th-TH"/>
        </w:rPr>
        <w:t>.</w:t>
      </w:r>
      <w:r w:rsidR="007E1C4D" w:rsidRPr="007E1C4D">
        <w:rPr>
          <w:rFonts w:eastAsia="MS Mincho" w:cstheme="minorHAnsi"/>
          <w:color w:val="000000" w:themeColor="text1"/>
          <w:sz w:val="22"/>
          <w:szCs w:val="22"/>
          <w:lang w:eastAsia="ja-JP" w:bidi="th-TH"/>
        </w:rPr>
        <w:t xml:space="preserve"> </w:t>
      </w:r>
      <w:r w:rsidR="007E1C4D" w:rsidRPr="007E1C4D">
        <w:rPr>
          <w:rFonts w:cstheme="minorHAnsi"/>
          <w:color w:val="000000" w:themeColor="text1"/>
          <w:sz w:val="22"/>
          <w:szCs w:val="22"/>
        </w:rPr>
        <w:t xml:space="preserve">Equally, and as </w:t>
      </w:r>
      <w:r w:rsidR="007F0522">
        <w:rPr>
          <w:rFonts w:cstheme="minorHAnsi"/>
          <w:color w:val="000000" w:themeColor="text1"/>
          <w:sz w:val="22"/>
          <w:szCs w:val="22"/>
        </w:rPr>
        <w:t>detailed</w:t>
      </w:r>
      <w:r w:rsidR="007E1C4D" w:rsidRPr="007E1C4D">
        <w:rPr>
          <w:rFonts w:cstheme="minorHAnsi"/>
          <w:color w:val="000000" w:themeColor="text1"/>
          <w:sz w:val="22"/>
          <w:szCs w:val="22"/>
        </w:rPr>
        <w:t xml:space="preserve"> by Monteil et al. (2020), accounting for forgetting</w:t>
      </w:r>
      <w:r w:rsidR="007F0522">
        <w:rPr>
          <w:rFonts w:cstheme="minorHAnsi"/>
          <w:color w:val="000000" w:themeColor="text1"/>
          <w:sz w:val="22"/>
          <w:szCs w:val="22"/>
        </w:rPr>
        <w:t xml:space="preserve"> disasters</w:t>
      </w:r>
      <w:r w:rsidR="007E1C4D" w:rsidRPr="007E1C4D">
        <w:rPr>
          <w:rFonts w:cstheme="minorHAnsi"/>
          <w:color w:val="000000" w:themeColor="text1"/>
          <w:sz w:val="22"/>
          <w:szCs w:val="22"/>
        </w:rPr>
        <w:t xml:space="preserve"> can help explain the “reproduction of drivers of vulnerability despite a recent experience of disaster”.</w:t>
      </w:r>
      <w:r w:rsidR="000A37D7" w:rsidRPr="007E1C4D">
        <w:rPr>
          <w:rFonts w:eastAsia="MS Mincho" w:cstheme="minorHAnsi"/>
          <w:color w:val="000000" w:themeColor="text1"/>
          <w:sz w:val="22"/>
          <w:szCs w:val="22"/>
          <w:lang w:eastAsia="ja-JP" w:bidi="th-TH"/>
        </w:rPr>
        <w:t xml:space="preserve"> </w:t>
      </w:r>
      <w:r w:rsidR="00D63505" w:rsidRPr="007E1C4D">
        <w:rPr>
          <w:rFonts w:eastAsia="MS Mincho" w:cstheme="minorHAnsi"/>
          <w:color w:val="000000" w:themeColor="text1"/>
          <w:sz w:val="22"/>
          <w:szCs w:val="22"/>
          <w:lang w:eastAsia="ja-JP" w:bidi="th-TH"/>
        </w:rPr>
        <w:t>C</w:t>
      </w:r>
      <w:r w:rsidR="00AB26A4" w:rsidRPr="007E1C4D">
        <w:rPr>
          <w:rFonts w:eastAsia="MS Mincho" w:cstheme="minorHAnsi"/>
          <w:color w:val="000000" w:themeColor="text1"/>
          <w:sz w:val="22"/>
          <w:szCs w:val="22"/>
          <w:lang w:eastAsia="ja-JP" w:bidi="th-TH"/>
        </w:rPr>
        <w:t>onsequently</w:t>
      </w:r>
      <w:r w:rsidR="007A7E12" w:rsidRPr="007E1C4D">
        <w:rPr>
          <w:rFonts w:eastAsia="MS Mincho" w:cstheme="minorHAnsi"/>
          <w:color w:val="000000" w:themeColor="text1"/>
          <w:sz w:val="22"/>
          <w:szCs w:val="22"/>
          <w:lang w:eastAsia="ja-JP" w:bidi="th-TH"/>
        </w:rPr>
        <w:t>,</w:t>
      </w:r>
      <w:r w:rsidR="00AB26A4" w:rsidRPr="007E1C4D">
        <w:rPr>
          <w:rFonts w:cstheme="minorHAnsi"/>
          <w:color w:val="000000" w:themeColor="text1"/>
          <w:sz w:val="22"/>
          <w:szCs w:val="22"/>
        </w:rPr>
        <w:t xml:space="preserve"> understanding </w:t>
      </w:r>
      <w:r w:rsidR="00D63505" w:rsidRPr="00B5538C">
        <w:rPr>
          <w:rFonts w:cstheme="minorHAnsi"/>
          <w:sz w:val="22"/>
          <w:szCs w:val="22"/>
        </w:rPr>
        <w:t xml:space="preserve">this </w:t>
      </w:r>
      <w:r w:rsidR="00AB26A4" w:rsidRPr="00B5538C">
        <w:rPr>
          <w:rFonts w:cstheme="minorHAnsi"/>
          <w:sz w:val="22"/>
          <w:szCs w:val="22"/>
        </w:rPr>
        <w:t>memory</w:t>
      </w:r>
      <w:r w:rsidR="00D63505" w:rsidRPr="00B5538C">
        <w:rPr>
          <w:rFonts w:cstheme="minorHAnsi"/>
          <w:sz w:val="22"/>
          <w:szCs w:val="22"/>
        </w:rPr>
        <w:t xml:space="preserve"> and its patterns are</w:t>
      </w:r>
      <w:r w:rsidR="00AB26A4" w:rsidRPr="00B5538C">
        <w:rPr>
          <w:rFonts w:cstheme="minorHAnsi"/>
          <w:sz w:val="22"/>
          <w:szCs w:val="22"/>
        </w:rPr>
        <w:t xml:space="preserve"> of key importance</w:t>
      </w:r>
      <w:r w:rsidR="00D63505" w:rsidRPr="00B5538C">
        <w:rPr>
          <w:rFonts w:cstheme="minorHAnsi"/>
          <w:sz w:val="22"/>
          <w:szCs w:val="22"/>
        </w:rPr>
        <w:t xml:space="preserve"> to </w:t>
      </w:r>
      <w:r w:rsidR="005E61FE">
        <w:rPr>
          <w:rFonts w:cstheme="minorHAnsi"/>
          <w:sz w:val="22"/>
          <w:szCs w:val="22"/>
        </w:rPr>
        <w:t>DRR</w:t>
      </w:r>
      <w:r w:rsidR="00D63505" w:rsidRPr="00B5538C">
        <w:rPr>
          <w:rFonts w:cstheme="minorHAnsi"/>
          <w:sz w:val="22"/>
          <w:szCs w:val="22"/>
        </w:rPr>
        <w:t xml:space="preserve">. </w:t>
      </w:r>
    </w:p>
    <w:p w14:paraId="2620747B" w14:textId="77777777" w:rsidR="008E5DCB" w:rsidRPr="00EE203B" w:rsidRDefault="008E5DCB" w:rsidP="00D63505">
      <w:pPr>
        <w:spacing w:line="360" w:lineRule="auto"/>
        <w:jc w:val="both"/>
        <w:rPr>
          <w:rFonts w:cstheme="minorHAnsi"/>
          <w:sz w:val="22"/>
          <w:szCs w:val="22"/>
        </w:rPr>
      </w:pPr>
    </w:p>
    <w:p w14:paraId="4BA78D42" w14:textId="36349677" w:rsidR="00942B87" w:rsidRDefault="005D013F" w:rsidP="0041298B">
      <w:pPr>
        <w:spacing w:line="360" w:lineRule="auto"/>
        <w:jc w:val="both"/>
        <w:rPr>
          <w:rFonts w:cstheme="minorHAnsi"/>
          <w:color w:val="000000" w:themeColor="text1"/>
          <w:sz w:val="22"/>
          <w:szCs w:val="22"/>
        </w:rPr>
      </w:pPr>
      <w:r w:rsidRPr="002514F0">
        <w:rPr>
          <w:rFonts w:cstheme="minorHAnsi"/>
          <w:color w:val="000000" w:themeColor="text1"/>
          <w:sz w:val="22"/>
          <w:szCs w:val="22"/>
        </w:rPr>
        <w:t xml:space="preserve">One necessary observation when </w:t>
      </w:r>
      <w:r w:rsidR="002C2CB5" w:rsidRPr="002514F0">
        <w:rPr>
          <w:rFonts w:cstheme="minorHAnsi"/>
          <w:color w:val="000000" w:themeColor="text1"/>
          <w:sz w:val="22"/>
          <w:szCs w:val="22"/>
        </w:rPr>
        <w:t>examining patterns</w:t>
      </w:r>
      <w:r w:rsidRPr="002514F0">
        <w:rPr>
          <w:rFonts w:cstheme="minorHAnsi"/>
          <w:color w:val="000000" w:themeColor="text1"/>
          <w:sz w:val="22"/>
          <w:szCs w:val="22"/>
        </w:rPr>
        <w:t xml:space="preserve"> of </w:t>
      </w:r>
      <w:r w:rsidR="00512843" w:rsidRPr="002514F0">
        <w:rPr>
          <w:rFonts w:cstheme="minorHAnsi"/>
          <w:color w:val="000000" w:themeColor="text1"/>
          <w:sz w:val="22"/>
          <w:szCs w:val="22"/>
        </w:rPr>
        <w:t xml:space="preserve">disaster </w:t>
      </w:r>
      <w:r w:rsidRPr="002514F0">
        <w:rPr>
          <w:rFonts w:cstheme="minorHAnsi"/>
          <w:color w:val="000000" w:themeColor="text1"/>
          <w:sz w:val="22"/>
          <w:szCs w:val="22"/>
        </w:rPr>
        <w:t>memory is the disconnect between</w:t>
      </w:r>
      <w:r w:rsidRPr="00B5538C">
        <w:rPr>
          <w:rFonts w:cstheme="minorHAnsi"/>
          <w:color w:val="000000" w:themeColor="text1"/>
          <w:sz w:val="22"/>
          <w:szCs w:val="22"/>
        </w:rPr>
        <w:t xml:space="preserve"> </w:t>
      </w:r>
      <w:r w:rsidR="00512843" w:rsidRPr="00B5538C">
        <w:rPr>
          <w:rFonts w:cstheme="minorHAnsi"/>
          <w:color w:val="000000" w:themeColor="text1"/>
          <w:sz w:val="22"/>
          <w:szCs w:val="22"/>
        </w:rPr>
        <w:t xml:space="preserve">severity </w:t>
      </w:r>
      <w:r w:rsidRPr="00B5538C">
        <w:rPr>
          <w:rFonts w:cstheme="minorHAnsi"/>
          <w:color w:val="000000" w:themeColor="text1"/>
          <w:sz w:val="22"/>
          <w:szCs w:val="22"/>
        </w:rPr>
        <w:t>as a hazard parameter</w:t>
      </w:r>
      <w:r w:rsidR="006A759E">
        <w:rPr>
          <w:rFonts w:cstheme="minorHAnsi"/>
          <w:color w:val="000000" w:themeColor="text1"/>
          <w:sz w:val="22"/>
          <w:szCs w:val="22"/>
        </w:rPr>
        <w:t>,</w:t>
      </w:r>
      <w:r w:rsidR="00512843" w:rsidRPr="00B5538C">
        <w:rPr>
          <w:rFonts w:cstheme="minorHAnsi"/>
          <w:color w:val="000000" w:themeColor="text1"/>
          <w:sz w:val="22"/>
          <w:szCs w:val="22"/>
        </w:rPr>
        <w:t xml:space="preserve"> </w:t>
      </w:r>
      <w:r w:rsidRPr="00B5538C">
        <w:rPr>
          <w:rFonts w:cstheme="minorHAnsi"/>
          <w:color w:val="000000" w:themeColor="text1"/>
          <w:sz w:val="22"/>
          <w:szCs w:val="22"/>
        </w:rPr>
        <w:t>and</w:t>
      </w:r>
      <w:r w:rsidR="00D15A11">
        <w:rPr>
          <w:rFonts w:cstheme="minorHAnsi"/>
          <w:color w:val="000000" w:themeColor="text1"/>
          <w:sz w:val="22"/>
          <w:szCs w:val="22"/>
        </w:rPr>
        <w:t xml:space="preserve"> hazard</w:t>
      </w:r>
      <w:r w:rsidRPr="00B5538C">
        <w:rPr>
          <w:rFonts w:cstheme="minorHAnsi"/>
          <w:color w:val="000000" w:themeColor="text1"/>
          <w:sz w:val="22"/>
          <w:szCs w:val="22"/>
        </w:rPr>
        <w:t xml:space="preserve"> impact</w:t>
      </w:r>
      <w:r w:rsidR="00593D0E" w:rsidRPr="00B5538C">
        <w:rPr>
          <w:rFonts w:cstheme="minorHAnsi"/>
          <w:color w:val="000000" w:themeColor="text1"/>
          <w:sz w:val="22"/>
          <w:szCs w:val="22"/>
        </w:rPr>
        <w:t xml:space="preserve"> or </w:t>
      </w:r>
      <w:r w:rsidR="00080CD0" w:rsidRPr="00B5538C">
        <w:rPr>
          <w:rFonts w:cstheme="minorHAnsi"/>
          <w:color w:val="000000" w:themeColor="text1"/>
          <w:sz w:val="22"/>
          <w:szCs w:val="22"/>
        </w:rPr>
        <w:t>experience</w:t>
      </w:r>
      <w:r w:rsidRPr="00B5538C">
        <w:rPr>
          <w:rFonts w:cstheme="minorHAnsi"/>
          <w:color w:val="000000" w:themeColor="text1"/>
          <w:sz w:val="22"/>
          <w:szCs w:val="22"/>
        </w:rPr>
        <w:t xml:space="preserve">. Just as foundational vulnerability literature asserts that the physical strength of a natural hazard (such as that derived from instrumental data) is not proportionately related to impact (which is determined by vulnerability: </w:t>
      </w:r>
      <w:r w:rsidRPr="00B5538C">
        <w:rPr>
          <w:rFonts w:cstheme="minorHAnsi"/>
          <w:color w:val="000000" w:themeColor="text1"/>
          <w:sz w:val="22"/>
          <w:szCs w:val="22"/>
          <w:shd w:val="clear" w:color="auto" w:fill="FFFFFF"/>
        </w:rPr>
        <w:fldChar w:fldCharType="begin" w:fldLock="1"/>
      </w:r>
      <w:r w:rsidR="00436D4A" w:rsidRPr="00B5538C">
        <w:rPr>
          <w:rFonts w:cstheme="minorHAnsi"/>
          <w:color w:val="000000" w:themeColor="text1"/>
          <w:sz w:val="22"/>
          <w:szCs w:val="22"/>
          <w:shd w:val="clear" w:color="auto" w:fill="FFFFFF"/>
        </w:rPr>
        <w:instrText>ADDIN CSL_CITATION {"citationItems":[{"id":"ITEM-1","itemData":{"author":[{"dropping-particle":"","family":"Lewis","given":"J","non-dropping-particle":"","parse-names":false,"suffix":""}],"container-title":"Disaster assistance: Appraisal, reform and new approaches","editor":[{"dropping-particle":"","family":"Stephens","given":"L H","non-dropping-particle":"","parse-names":false,"suffix":""},{"dropping-particle":"","family":"Green","given":"S J","non-dropping-particle":"","parse-names":false,"suffix":""}],"id":"ITEM-1","issued":{"date-parts":[["1979"]]},"page":"104–129","publisher":"New York University Press","publisher-place":"New York","title":"The vulnerable state: An alternative view","type":"chapter"},"uris":["http://www.mendeley.com/documents/?uuid=1c03b070-eba2-42d1-b5f4-32efd1a5398e"]},{"id":"ITEM-2","itemData":{"DOI":"10.4324/9780429329579-1","abstract":"The prevailing scientific view of the losses suffered by human communities from flood, drought or storm is a quite recent invention. In many ways the model which has been so carefully constructed and which is so insistent in further research is the single greatest impediment in understanding natural calamities and their alleviation. We have separated these events from past understanding of them and from other work on the man-environment relationship. Most calamities are characteristic, not accidental events, and are closely bound up with the afflicted societies. -K.Clayton","author":[{"dropping-particle":"","family":"Hewitt","given":"K.","non-dropping-particle":"","parse-names":false,"suffix":""}],"container-title":"Interpretations of calamity","edition":"The risks","editor":[{"dropping-particle":"","family":"Hewitt","given":"K","non-dropping-particle":"","parse-names":false,"suffix":""}],"id":"ITEM-2","issued":{"date-parts":[["1983"]]},"page":"3-32","publisher":"Allen and Unwin","publisher-place":"Boston","title":"The idea of calamity in a technocratic age.","type":"chapter"},"uris":["http://www.mendeley.com/documents/?uuid=60fc8773-e625-4d96-883d-e4e539f3c6e2"]}],"mendeley":{"formattedCitation":"(Hewitt, 1983; Lewis, 1979)","manualFormatting":"Lewis, 1979; Hewitt, 1983)","plainTextFormattedCitation":"(Hewitt, 1983; Lewis, 1979)","previouslyFormattedCitation":"(Hewitt, 1983; Lewis, 1979)"},"properties":{"noteIndex":0},"schema":"https://github.com/citation-style-language/schema/raw/master/csl-citation.json"}</w:instrText>
      </w:r>
      <w:r w:rsidRPr="00B5538C">
        <w:rPr>
          <w:rFonts w:cstheme="minorHAnsi"/>
          <w:color w:val="000000" w:themeColor="text1"/>
          <w:sz w:val="22"/>
          <w:szCs w:val="22"/>
          <w:shd w:val="clear" w:color="auto" w:fill="FFFFFF"/>
        </w:rPr>
        <w:fldChar w:fldCharType="separate"/>
      </w:r>
      <w:r w:rsidRPr="00B5538C">
        <w:rPr>
          <w:rFonts w:cstheme="minorHAnsi"/>
          <w:noProof/>
          <w:color w:val="000000" w:themeColor="text1"/>
          <w:sz w:val="22"/>
          <w:szCs w:val="22"/>
          <w:shd w:val="clear" w:color="auto" w:fill="FFFFFF"/>
        </w:rPr>
        <w:t>Lewis, 1979; Hewitt, 1983)</w:t>
      </w:r>
      <w:r w:rsidRPr="00B5538C">
        <w:rPr>
          <w:rFonts w:cstheme="minorHAnsi"/>
          <w:color w:val="000000" w:themeColor="text1"/>
          <w:sz w:val="22"/>
          <w:szCs w:val="22"/>
          <w:shd w:val="clear" w:color="auto" w:fill="FFFFFF"/>
        </w:rPr>
        <w:fldChar w:fldCharType="end"/>
      </w:r>
      <w:r w:rsidRPr="00B5538C">
        <w:rPr>
          <w:rFonts w:cstheme="minorHAnsi"/>
          <w:color w:val="000000" w:themeColor="text1"/>
          <w:sz w:val="22"/>
          <w:szCs w:val="22"/>
        </w:rPr>
        <w:t>, the extent to which cyclones are remembered is also not proportionately related to severity by hazard parameter.</w:t>
      </w:r>
      <w:r w:rsidR="00AA46DB" w:rsidRPr="00B5538C">
        <w:rPr>
          <w:rFonts w:cstheme="minorHAnsi"/>
          <w:color w:val="000000" w:themeColor="text1"/>
          <w:sz w:val="22"/>
          <w:szCs w:val="22"/>
        </w:rPr>
        <w:t xml:space="preserve"> </w:t>
      </w:r>
      <w:r w:rsidR="00F672B2" w:rsidRPr="00B5538C">
        <w:rPr>
          <w:rFonts w:cstheme="minorHAnsi"/>
          <w:color w:val="000000" w:themeColor="text1"/>
          <w:sz w:val="22"/>
          <w:szCs w:val="22"/>
        </w:rPr>
        <w:t>T</w:t>
      </w:r>
      <w:r w:rsidR="00886739" w:rsidRPr="00B5538C">
        <w:rPr>
          <w:rFonts w:cstheme="minorHAnsi"/>
          <w:color w:val="000000" w:themeColor="text1"/>
          <w:sz w:val="22"/>
          <w:szCs w:val="22"/>
        </w:rPr>
        <w:t xml:space="preserve">his is shown in the multiple statements that Hollanda was the last ‘real’ cyclone, </w:t>
      </w:r>
      <w:r w:rsidR="00F221E2" w:rsidRPr="00B5538C">
        <w:rPr>
          <w:rFonts w:cstheme="minorHAnsi"/>
          <w:color w:val="000000" w:themeColor="text1"/>
          <w:sz w:val="22"/>
          <w:szCs w:val="22"/>
        </w:rPr>
        <w:t>despite</w:t>
      </w:r>
      <w:r w:rsidR="00886739" w:rsidRPr="00B5538C">
        <w:rPr>
          <w:rFonts w:cstheme="minorHAnsi"/>
          <w:color w:val="000000" w:themeColor="text1"/>
          <w:sz w:val="22"/>
          <w:szCs w:val="22"/>
        </w:rPr>
        <w:t xml:space="preserve"> the fact that </w:t>
      </w:r>
      <w:r w:rsidR="00F221E2" w:rsidRPr="00B5538C">
        <w:rPr>
          <w:rFonts w:cstheme="minorHAnsi"/>
          <w:color w:val="000000" w:themeColor="text1"/>
          <w:sz w:val="22"/>
          <w:szCs w:val="22"/>
        </w:rPr>
        <w:t>D</w:t>
      </w:r>
      <w:r w:rsidR="00886739" w:rsidRPr="00B5538C">
        <w:rPr>
          <w:rFonts w:cstheme="minorHAnsi"/>
          <w:color w:val="000000" w:themeColor="text1"/>
          <w:sz w:val="22"/>
          <w:szCs w:val="22"/>
        </w:rPr>
        <w:t>ina had higher recorded windspeeds (MMS</w:t>
      </w:r>
      <w:r w:rsidR="008C553F" w:rsidRPr="00B5538C">
        <w:rPr>
          <w:rFonts w:cstheme="minorHAnsi"/>
          <w:color w:val="000000" w:themeColor="text1"/>
          <w:sz w:val="22"/>
          <w:szCs w:val="22"/>
        </w:rPr>
        <w:t>,</w:t>
      </w:r>
      <w:r w:rsidR="00886739" w:rsidRPr="00B5538C">
        <w:rPr>
          <w:rFonts w:cstheme="minorHAnsi"/>
          <w:color w:val="000000" w:themeColor="text1"/>
          <w:sz w:val="22"/>
          <w:szCs w:val="22"/>
        </w:rPr>
        <w:t xml:space="preserve"> 2016).</w:t>
      </w:r>
      <w:r w:rsidR="00AA46DB" w:rsidRPr="00B5538C">
        <w:rPr>
          <w:rFonts w:cstheme="minorHAnsi"/>
          <w:color w:val="000000" w:themeColor="text1"/>
          <w:sz w:val="22"/>
          <w:szCs w:val="22"/>
        </w:rPr>
        <w:t xml:space="preserve"> </w:t>
      </w:r>
      <w:r w:rsidR="007A04AB" w:rsidRPr="00B5538C">
        <w:rPr>
          <w:rFonts w:cstheme="minorHAnsi"/>
          <w:color w:val="000000" w:themeColor="text1"/>
          <w:sz w:val="22"/>
          <w:szCs w:val="22"/>
        </w:rPr>
        <w:t>Equally</w:t>
      </w:r>
      <w:r w:rsidR="00F672B2" w:rsidRPr="00B5538C">
        <w:rPr>
          <w:rFonts w:cstheme="minorHAnsi"/>
          <w:color w:val="000000" w:themeColor="text1"/>
          <w:sz w:val="22"/>
          <w:szCs w:val="22"/>
        </w:rPr>
        <w:t xml:space="preserve">, in 1994 </w:t>
      </w:r>
      <w:r w:rsidR="007A04AB" w:rsidRPr="00B5538C">
        <w:rPr>
          <w:rFonts w:cstheme="minorHAnsi"/>
          <w:color w:val="000000" w:themeColor="text1"/>
          <w:sz w:val="22"/>
          <w:szCs w:val="22"/>
        </w:rPr>
        <w:lastRenderedPageBreak/>
        <w:t>after cyclone Hollanda</w:t>
      </w:r>
      <w:r w:rsidR="003B1F29">
        <w:rPr>
          <w:rFonts w:cstheme="minorHAnsi"/>
          <w:color w:val="000000" w:themeColor="text1"/>
          <w:sz w:val="22"/>
          <w:szCs w:val="22"/>
        </w:rPr>
        <w:t>,</w:t>
      </w:r>
      <w:r w:rsidR="007A04AB" w:rsidRPr="00B5538C">
        <w:rPr>
          <w:rFonts w:cstheme="minorHAnsi"/>
          <w:color w:val="000000" w:themeColor="text1"/>
          <w:sz w:val="22"/>
          <w:szCs w:val="22"/>
        </w:rPr>
        <w:t xml:space="preserve"> most comparative statements looked back at Gervaise (1975) and not Claudette (1979)</w:t>
      </w:r>
      <w:r w:rsidR="003B1F29">
        <w:rPr>
          <w:rFonts w:cstheme="minorHAnsi"/>
          <w:color w:val="000000" w:themeColor="text1"/>
          <w:sz w:val="22"/>
          <w:szCs w:val="22"/>
        </w:rPr>
        <w:t>.</w:t>
      </w:r>
      <w:r w:rsidR="00C50011">
        <w:rPr>
          <w:rFonts w:cstheme="minorHAnsi"/>
          <w:color w:val="000000" w:themeColor="text1"/>
          <w:sz w:val="22"/>
          <w:szCs w:val="22"/>
        </w:rPr>
        <w:t xml:space="preserve"> </w:t>
      </w:r>
      <w:r w:rsidR="00565E02">
        <w:rPr>
          <w:rFonts w:cstheme="minorHAnsi"/>
          <w:color w:val="000000" w:themeColor="text1"/>
          <w:sz w:val="22"/>
          <w:szCs w:val="22"/>
        </w:rPr>
        <w:t xml:space="preserve">Yet </w:t>
      </w:r>
      <w:r w:rsidR="007A04AB" w:rsidRPr="00B5538C">
        <w:rPr>
          <w:rFonts w:cstheme="minorHAnsi"/>
          <w:color w:val="000000" w:themeColor="text1"/>
          <w:sz w:val="22"/>
          <w:szCs w:val="22"/>
        </w:rPr>
        <w:t xml:space="preserve">the difference between </w:t>
      </w:r>
      <w:r w:rsidR="006230DC" w:rsidRPr="00B5538C">
        <w:rPr>
          <w:rFonts w:cstheme="minorHAnsi"/>
          <w:color w:val="000000" w:themeColor="text1"/>
          <w:sz w:val="22"/>
          <w:szCs w:val="22"/>
        </w:rPr>
        <w:t>Gervaise and Claudette</w:t>
      </w:r>
      <w:r w:rsidR="007A04AB" w:rsidRPr="00B5538C">
        <w:rPr>
          <w:rFonts w:cstheme="minorHAnsi"/>
          <w:color w:val="000000" w:themeColor="text1"/>
          <w:sz w:val="22"/>
          <w:szCs w:val="22"/>
        </w:rPr>
        <w:t xml:space="preserve"> in terms of instrumental measurements was not great</w:t>
      </w:r>
      <w:r w:rsidR="003B1F29">
        <w:rPr>
          <w:rFonts w:cstheme="minorHAnsi"/>
          <w:color w:val="000000" w:themeColor="text1"/>
          <w:sz w:val="22"/>
          <w:szCs w:val="22"/>
        </w:rPr>
        <w:t>;</w:t>
      </w:r>
      <w:r w:rsidR="003B1F29" w:rsidRPr="00B5538C">
        <w:rPr>
          <w:rFonts w:cstheme="minorHAnsi"/>
          <w:color w:val="000000" w:themeColor="text1"/>
          <w:sz w:val="22"/>
          <w:szCs w:val="22"/>
        </w:rPr>
        <w:t xml:space="preserve"> </w:t>
      </w:r>
      <w:r w:rsidR="00F672B2" w:rsidRPr="00B5538C">
        <w:rPr>
          <w:rFonts w:cstheme="minorHAnsi"/>
          <w:color w:val="000000" w:themeColor="text1"/>
          <w:sz w:val="22"/>
          <w:szCs w:val="22"/>
        </w:rPr>
        <w:t>Claudette brought gusts of 220km h</w:t>
      </w:r>
      <w:r w:rsidR="00F672B2" w:rsidRPr="00B5538C">
        <w:rPr>
          <w:rFonts w:cstheme="minorHAnsi"/>
          <w:color w:val="000000" w:themeColor="text1"/>
          <w:sz w:val="22"/>
          <w:szCs w:val="22"/>
          <w:vertAlign w:val="superscript"/>
        </w:rPr>
        <w:t>-1</w:t>
      </w:r>
      <w:r w:rsidR="00F672B2" w:rsidRPr="00B5538C">
        <w:rPr>
          <w:rFonts w:cstheme="minorHAnsi"/>
          <w:color w:val="000000" w:themeColor="text1"/>
          <w:sz w:val="22"/>
          <w:szCs w:val="22"/>
        </w:rPr>
        <w:t xml:space="preserve">, killed six people and destroyed or damaged over 3000 buildings, while </w:t>
      </w:r>
      <w:r w:rsidR="007A04AB" w:rsidRPr="00B5538C">
        <w:rPr>
          <w:rFonts w:cstheme="minorHAnsi"/>
          <w:color w:val="000000" w:themeColor="text1"/>
          <w:sz w:val="22"/>
          <w:szCs w:val="22"/>
        </w:rPr>
        <w:t>Gervaise brought gusts of around 210km h</w:t>
      </w:r>
      <w:r w:rsidR="007A04AB" w:rsidRPr="00B5538C">
        <w:rPr>
          <w:rFonts w:cstheme="minorHAnsi"/>
          <w:color w:val="000000" w:themeColor="text1"/>
          <w:sz w:val="22"/>
          <w:szCs w:val="22"/>
          <w:vertAlign w:val="superscript"/>
        </w:rPr>
        <w:t>-1</w:t>
      </w:r>
      <w:r w:rsidR="007A04AB" w:rsidRPr="00B5538C">
        <w:rPr>
          <w:rFonts w:cstheme="minorHAnsi"/>
          <w:color w:val="000000" w:themeColor="text1"/>
          <w:sz w:val="22"/>
          <w:szCs w:val="22"/>
        </w:rPr>
        <w:t xml:space="preserve"> (with a single very high reading of 280km h</w:t>
      </w:r>
      <w:r w:rsidR="007A04AB" w:rsidRPr="00B5538C">
        <w:rPr>
          <w:rFonts w:cstheme="minorHAnsi"/>
          <w:color w:val="000000" w:themeColor="text1"/>
          <w:sz w:val="22"/>
          <w:szCs w:val="22"/>
          <w:vertAlign w:val="superscript"/>
        </w:rPr>
        <w:t>-1</w:t>
      </w:r>
      <w:r w:rsidR="007A04AB" w:rsidRPr="00B5538C">
        <w:rPr>
          <w:rFonts w:cstheme="minorHAnsi"/>
          <w:color w:val="000000" w:themeColor="text1"/>
          <w:sz w:val="22"/>
          <w:szCs w:val="22"/>
        </w:rPr>
        <w:t xml:space="preserve"> in one location), killed nine people and destroyed over 3000 houses. </w:t>
      </w:r>
      <w:r w:rsidR="00F672B2" w:rsidRPr="00B5538C">
        <w:rPr>
          <w:rFonts w:cstheme="minorHAnsi"/>
          <w:color w:val="000000" w:themeColor="text1"/>
          <w:sz w:val="22"/>
          <w:szCs w:val="22"/>
        </w:rPr>
        <w:t>I</w:t>
      </w:r>
      <w:r w:rsidR="007A04AB" w:rsidRPr="00B5538C">
        <w:rPr>
          <w:rFonts w:cstheme="minorHAnsi"/>
          <w:color w:val="000000" w:themeColor="text1"/>
          <w:sz w:val="22"/>
          <w:szCs w:val="22"/>
        </w:rPr>
        <w:t>ndeed</w:t>
      </w:r>
      <w:r w:rsidR="002C0E94">
        <w:rPr>
          <w:rFonts w:cstheme="minorHAnsi"/>
          <w:color w:val="000000" w:themeColor="text1"/>
          <w:sz w:val="22"/>
          <w:szCs w:val="22"/>
        </w:rPr>
        <w:t>,</w:t>
      </w:r>
      <w:r w:rsidR="007A04AB" w:rsidRPr="00B5538C">
        <w:rPr>
          <w:rFonts w:cstheme="minorHAnsi"/>
          <w:color w:val="000000" w:themeColor="text1"/>
          <w:sz w:val="22"/>
          <w:szCs w:val="22"/>
        </w:rPr>
        <w:t xml:space="preserve"> at the time Claudette was described by the governor as “one of the most violent cyclones … an intensity close to that of Gervaise”</w:t>
      </w:r>
      <w:r w:rsidR="007A04AB" w:rsidRPr="00361C90">
        <w:rPr>
          <w:rStyle w:val="FootnoteReference"/>
        </w:rPr>
        <w:footnoteReference w:id="59"/>
      </w:r>
      <w:r w:rsidR="007A04AB" w:rsidRPr="00B5538C">
        <w:rPr>
          <w:rFonts w:cstheme="minorHAnsi"/>
          <w:color w:val="000000" w:themeColor="text1"/>
          <w:sz w:val="22"/>
          <w:szCs w:val="22"/>
        </w:rPr>
        <w:t xml:space="preserve">. </w:t>
      </w:r>
    </w:p>
    <w:p w14:paraId="0FACD956" w14:textId="77777777" w:rsidR="00942B87" w:rsidRDefault="00942B87" w:rsidP="0041298B">
      <w:pPr>
        <w:spacing w:line="360" w:lineRule="auto"/>
        <w:jc w:val="both"/>
        <w:rPr>
          <w:rFonts w:cstheme="minorHAnsi"/>
          <w:color w:val="000000" w:themeColor="text1"/>
          <w:sz w:val="22"/>
          <w:szCs w:val="22"/>
        </w:rPr>
      </w:pPr>
    </w:p>
    <w:p w14:paraId="5ED4F7B1" w14:textId="03733FCB" w:rsidR="00251067" w:rsidRPr="00B5538C" w:rsidRDefault="00F672B2" w:rsidP="00CF6034">
      <w:pPr>
        <w:spacing w:line="360" w:lineRule="auto"/>
        <w:jc w:val="both"/>
        <w:rPr>
          <w:rFonts w:cstheme="minorHAnsi"/>
          <w:color w:val="000000" w:themeColor="text1"/>
          <w:sz w:val="22"/>
          <w:szCs w:val="22"/>
        </w:rPr>
      </w:pPr>
      <w:r w:rsidRPr="00B5538C">
        <w:rPr>
          <w:rFonts w:cstheme="minorHAnsi"/>
          <w:color w:val="000000" w:themeColor="text1"/>
          <w:sz w:val="22"/>
          <w:szCs w:val="22"/>
        </w:rPr>
        <w:t xml:space="preserve">The widespread identification of Gervaise as the last </w:t>
      </w:r>
      <w:r w:rsidR="009505B3" w:rsidRPr="00B5538C">
        <w:rPr>
          <w:rFonts w:cstheme="minorHAnsi"/>
          <w:color w:val="000000" w:themeColor="text1"/>
          <w:sz w:val="22"/>
          <w:szCs w:val="22"/>
        </w:rPr>
        <w:t>‘real’</w:t>
      </w:r>
      <w:r w:rsidRPr="00B5538C">
        <w:rPr>
          <w:rFonts w:cstheme="minorHAnsi"/>
          <w:color w:val="000000" w:themeColor="text1"/>
          <w:sz w:val="22"/>
          <w:szCs w:val="22"/>
        </w:rPr>
        <w:t xml:space="preserve"> cyclone before Hollanda can only be explained by examining severity of </w:t>
      </w:r>
      <w:r w:rsidRPr="00B5538C">
        <w:rPr>
          <w:rFonts w:cstheme="minorHAnsi"/>
          <w:i/>
          <w:iCs/>
          <w:color w:val="000000" w:themeColor="text1"/>
          <w:sz w:val="22"/>
          <w:szCs w:val="22"/>
        </w:rPr>
        <w:t>experience</w:t>
      </w:r>
      <w:r w:rsidRPr="00B5538C">
        <w:rPr>
          <w:rFonts w:cstheme="minorHAnsi"/>
          <w:color w:val="000000" w:themeColor="text1"/>
          <w:sz w:val="22"/>
          <w:szCs w:val="22"/>
        </w:rPr>
        <w:t xml:space="preserve">. </w:t>
      </w:r>
      <w:r w:rsidR="003930CD" w:rsidRPr="00B5538C">
        <w:rPr>
          <w:rFonts w:cstheme="minorHAnsi"/>
          <w:color w:val="000000" w:themeColor="text1"/>
          <w:sz w:val="22"/>
          <w:szCs w:val="22"/>
        </w:rPr>
        <w:t xml:space="preserve">The levels of memory of each event cannot be solely explained by windspeed or any </w:t>
      </w:r>
      <w:r w:rsidR="003930CD" w:rsidRPr="004110E1">
        <w:rPr>
          <w:rFonts w:cstheme="minorHAnsi"/>
          <w:color w:val="000000" w:themeColor="text1"/>
          <w:sz w:val="22"/>
          <w:szCs w:val="22"/>
        </w:rPr>
        <w:t xml:space="preserve">single hazard severity parameter. </w:t>
      </w:r>
      <w:r w:rsidRPr="004110E1">
        <w:rPr>
          <w:rFonts w:cstheme="minorHAnsi"/>
          <w:color w:val="000000" w:themeColor="text1"/>
          <w:sz w:val="22"/>
          <w:szCs w:val="22"/>
        </w:rPr>
        <w:t>Gervaise was</w:t>
      </w:r>
      <w:r w:rsidR="006230DC" w:rsidRPr="004110E1">
        <w:rPr>
          <w:rFonts w:cstheme="minorHAnsi"/>
          <w:color w:val="000000" w:themeColor="text1"/>
          <w:sz w:val="22"/>
          <w:szCs w:val="22"/>
        </w:rPr>
        <w:t xml:space="preserve"> </w:t>
      </w:r>
      <w:r w:rsidR="007A04AB" w:rsidRPr="004110E1">
        <w:rPr>
          <w:rFonts w:cstheme="minorHAnsi"/>
          <w:color w:val="000000" w:themeColor="text1"/>
          <w:sz w:val="22"/>
          <w:szCs w:val="22"/>
        </w:rPr>
        <w:t>likely</w:t>
      </w:r>
      <w:r w:rsidRPr="004110E1">
        <w:rPr>
          <w:rFonts w:cstheme="minorHAnsi"/>
          <w:color w:val="000000" w:themeColor="text1"/>
          <w:sz w:val="22"/>
          <w:szCs w:val="22"/>
        </w:rPr>
        <w:t xml:space="preserve"> more traumatic and thus memorable </w:t>
      </w:r>
      <w:r w:rsidR="007A04AB" w:rsidRPr="004110E1">
        <w:rPr>
          <w:rFonts w:cstheme="minorHAnsi"/>
          <w:color w:val="000000" w:themeColor="text1"/>
          <w:sz w:val="22"/>
          <w:szCs w:val="22"/>
        </w:rPr>
        <w:t>due to the longer period of cyclone</w:t>
      </w:r>
      <w:r w:rsidR="005C52F1" w:rsidRPr="004110E1">
        <w:rPr>
          <w:rFonts w:cstheme="minorHAnsi"/>
          <w:color w:val="000000" w:themeColor="text1"/>
          <w:sz w:val="22"/>
          <w:szCs w:val="22"/>
        </w:rPr>
        <w:t>-</w:t>
      </w:r>
      <w:r w:rsidR="007A04AB" w:rsidRPr="004110E1">
        <w:rPr>
          <w:rFonts w:cstheme="minorHAnsi"/>
          <w:color w:val="000000" w:themeColor="text1"/>
          <w:sz w:val="22"/>
          <w:szCs w:val="22"/>
        </w:rPr>
        <w:t xml:space="preserve">free years before </w:t>
      </w:r>
      <w:r w:rsidRPr="004110E1">
        <w:rPr>
          <w:rFonts w:cstheme="minorHAnsi"/>
          <w:color w:val="000000" w:themeColor="text1"/>
          <w:sz w:val="22"/>
          <w:szCs w:val="22"/>
        </w:rPr>
        <w:t>the cyclone</w:t>
      </w:r>
      <w:r w:rsidR="00565E02" w:rsidRPr="004110E1">
        <w:rPr>
          <w:rFonts w:cstheme="minorHAnsi"/>
          <w:color w:val="000000" w:themeColor="text1"/>
          <w:sz w:val="22"/>
          <w:szCs w:val="22"/>
        </w:rPr>
        <w:t xml:space="preserve"> and the erosion of memory of </w:t>
      </w:r>
      <w:r w:rsidR="000F0052" w:rsidRPr="004110E1">
        <w:rPr>
          <w:rFonts w:cstheme="minorHAnsi"/>
          <w:color w:val="000000" w:themeColor="text1"/>
          <w:sz w:val="22"/>
          <w:szCs w:val="22"/>
        </w:rPr>
        <w:t xml:space="preserve">more distant </w:t>
      </w:r>
      <w:r w:rsidR="00565E02" w:rsidRPr="004110E1">
        <w:rPr>
          <w:rFonts w:cstheme="minorHAnsi"/>
          <w:color w:val="000000" w:themeColor="text1"/>
          <w:sz w:val="22"/>
          <w:szCs w:val="22"/>
        </w:rPr>
        <w:t xml:space="preserve">prior </w:t>
      </w:r>
      <w:r w:rsidR="000F0052" w:rsidRPr="004110E1">
        <w:rPr>
          <w:rFonts w:cstheme="minorHAnsi"/>
          <w:color w:val="000000" w:themeColor="text1"/>
          <w:sz w:val="22"/>
          <w:szCs w:val="22"/>
        </w:rPr>
        <w:t>experiences.</w:t>
      </w:r>
      <w:r w:rsidR="00A53B80" w:rsidRPr="004110E1">
        <w:rPr>
          <w:rFonts w:cstheme="minorHAnsi"/>
          <w:color w:val="000000" w:themeColor="text1"/>
          <w:sz w:val="22"/>
          <w:szCs w:val="22"/>
        </w:rPr>
        <w:t xml:space="preserve"> </w:t>
      </w:r>
      <w:r w:rsidR="00565E02" w:rsidRPr="004110E1">
        <w:rPr>
          <w:rFonts w:cstheme="minorHAnsi"/>
          <w:color w:val="000000" w:themeColor="text1"/>
          <w:sz w:val="22"/>
          <w:szCs w:val="22"/>
        </w:rPr>
        <w:t>T</w:t>
      </w:r>
      <w:r w:rsidR="00CF6034" w:rsidRPr="004110E1">
        <w:rPr>
          <w:rFonts w:cstheme="minorHAnsi"/>
          <w:color w:val="000000" w:themeColor="text1"/>
          <w:sz w:val="22"/>
          <w:szCs w:val="22"/>
        </w:rPr>
        <w:t>hus</w:t>
      </w:r>
      <w:r w:rsidR="00EB727C" w:rsidRPr="004110E1">
        <w:rPr>
          <w:rFonts w:cstheme="minorHAnsi"/>
          <w:color w:val="000000" w:themeColor="text1"/>
          <w:sz w:val="22"/>
          <w:szCs w:val="22"/>
        </w:rPr>
        <w:t>,</w:t>
      </w:r>
      <w:r w:rsidR="00CF6034" w:rsidRPr="004110E1">
        <w:rPr>
          <w:rFonts w:cstheme="minorHAnsi"/>
          <w:color w:val="000000" w:themeColor="text1"/>
          <w:sz w:val="22"/>
          <w:szCs w:val="22"/>
        </w:rPr>
        <w:t xml:space="preserve"> forgetting in one sense is a precondition of memory, which supports the </w:t>
      </w:r>
      <w:r w:rsidR="00802C15" w:rsidRPr="004110E1">
        <w:rPr>
          <w:rFonts w:cstheme="minorHAnsi"/>
          <w:color w:val="000000" w:themeColor="text1"/>
          <w:sz w:val="22"/>
          <w:szCs w:val="22"/>
        </w:rPr>
        <w:t xml:space="preserve">conceptualisation </w:t>
      </w:r>
      <w:r w:rsidR="00CF6034" w:rsidRPr="004110E1">
        <w:rPr>
          <w:rFonts w:cstheme="minorHAnsi"/>
          <w:color w:val="000000" w:themeColor="text1"/>
          <w:sz w:val="22"/>
          <w:szCs w:val="22"/>
        </w:rPr>
        <w:t xml:space="preserve">of memory as acting out in helices and the neither linear nor circular evolution based on both past events and improvisation (Bankoff, </w:t>
      </w:r>
      <w:r w:rsidR="00CF6034" w:rsidRPr="004110E1">
        <w:rPr>
          <w:rFonts w:cstheme="minorHAnsi"/>
          <w:color w:val="000000" w:themeColor="text1"/>
          <w:sz w:val="22"/>
          <w:szCs w:val="22"/>
        </w:rPr>
        <w:fldChar w:fldCharType="begin" w:fldLock="1"/>
      </w:r>
      <w:r w:rsidR="00CF6034" w:rsidRPr="004110E1">
        <w:rPr>
          <w:rFonts w:cstheme="minorHAnsi"/>
          <w:color w:val="000000" w:themeColor="text1"/>
          <w:sz w:val="22"/>
          <w:szCs w:val="22"/>
        </w:rPr>
        <w:instrText>ADDIN CSL_CITATION {"citationItems":[{"id":"ITEM-1","itemData":{"author":[{"dropping-particle":"","family":"Bankoff","given":"G","non-dropping-particle":"","parse-names":false,"suffix":""}],"container-title":"Natural Disasters, Cultural Responses: Case Studies toward a Global Environmental History","editor":[{"dropping-particle":"","family":"Mauch","given":"C","non-dropping-particle":"","parse-names":false,"suffix":""},{"dropping-particle":"","family":"Pfister","given":"C","non-dropping-particle":"","parse-names":false,"suffix":""}],"id":"ITEM-1","issued":{"date-parts":[["2009"]]},"publisher":"Lexington Books.","publisher-place":"New York","title":"Cultures of Disaster, Cultures of Coping","type":"chapter"},"locator":"277","suppress-author":1,"uris":["http://www.mendeley.com/documents/?uuid=94c9d871-3f12-4911-bba8-e6c4479d2d41"]}],"mendeley":{"formattedCitation":"(2009, p. 277)","manualFormatting":"2009; p. 277)","plainTextFormattedCitation":"(2009, p. 277)","previouslyFormattedCitation":"(2009, p. 277)"},"properties":{"noteIndex":0},"schema":"https://github.com/citation-style-language/schema/raw/master/csl-citation.json"}</w:instrText>
      </w:r>
      <w:r w:rsidR="00CF6034" w:rsidRPr="004110E1">
        <w:rPr>
          <w:rFonts w:cstheme="minorHAnsi"/>
          <w:color w:val="000000" w:themeColor="text1"/>
          <w:sz w:val="22"/>
          <w:szCs w:val="22"/>
        </w:rPr>
        <w:fldChar w:fldCharType="separate"/>
      </w:r>
      <w:r w:rsidR="00CF6034" w:rsidRPr="004110E1">
        <w:rPr>
          <w:rFonts w:cstheme="minorHAnsi"/>
          <w:noProof/>
          <w:color w:val="000000" w:themeColor="text1"/>
          <w:sz w:val="22"/>
          <w:szCs w:val="22"/>
        </w:rPr>
        <w:t>2009; p. 277)</w:t>
      </w:r>
      <w:r w:rsidR="00CF6034" w:rsidRPr="004110E1">
        <w:rPr>
          <w:rFonts w:cstheme="minorHAnsi"/>
          <w:color w:val="000000" w:themeColor="text1"/>
          <w:sz w:val="22"/>
          <w:szCs w:val="22"/>
        </w:rPr>
        <w:fldChar w:fldCharType="end"/>
      </w:r>
      <w:r w:rsidR="00CF6034" w:rsidRPr="004110E1">
        <w:rPr>
          <w:rFonts w:cstheme="minorHAnsi"/>
          <w:color w:val="000000" w:themeColor="text1"/>
          <w:sz w:val="22"/>
          <w:szCs w:val="22"/>
        </w:rPr>
        <w:t>.</w:t>
      </w:r>
      <w:r w:rsidR="00565E02" w:rsidRPr="004110E1">
        <w:rPr>
          <w:rFonts w:cstheme="minorHAnsi"/>
          <w:color w:val="000000" w:themeColor="text1"/>
          <w:sz w:val="22"/>
          <w:szCs w:val="22"/>
        </w:rPr>
        <w:t xml:space="preserve"> </w:t>
      </w:r>
      <w:r w:rsidRPr="004110E1">
        <w:rPr>
          <w:rFonts w:cstheme="minorHAnsi"/>
          <w:color w:val="000000" w:themeColor="text1"/>
          <w:sz w:val="22"/>
          <w:szCs w:val="22"/>
        </w:rPr>
        <w:t xml:space="preserve">Equally </w:t>
      </w:r>
      <w:r w:rsidR="007A04AB" w:rsidRPr="004110E1">
        <w:rPr>
          <w:rFonts w:cstheme="minorHAnsi"/>
          <w:color w:val="000000" w:themeColor="text1"/>
          <w:sz w:val="22"/>
          <w:szCs w:val="22"/>
        </w:rPr>
        <w:t xml:space="preserve">the forgetting of Claudette was aided by the fact that it did not fit into the neat 15-year pattern that was already well established in popular imagination at this point. </w:t>
      </w:r>
      <w:r w:rsidR="003930CD" w:rsidRPr="004110E1">
        <w:rPr>
          <w:rFonts w:cstheme="minorHAnsi"/>
          <w:color w:val="000000" w:themeColor="text1"/>
          <w:sz w:val="22"/>
          <w:szCs w:val="22"/>
        </w:rPr>
        <w:t>A</w:t>
      </w:r>
      <w:r w:rsidR="0052353F" w:rsidRPr="004110E1">
        <w:rPr>
          <w:rFonts w:cstheme="minorHAnsi"/>
          <w:color w:val="000000" w:themeColor="text1"/>
          <w:sz w:val="22"/>
          <w:szCs w:val="22"/>
        </w:rPr>
        <w:t xml:space="preserve">s </w:t>
      </w:r>
      <w:r w:rsidR="00D77153" w:rsidRPr="004110E1">
        <w:rPr>
          <w:rFonts w:cstheme="minorHAnsi"/>
          <w:color w:val="000000" w:themeColor="text1"/>
          <w:sz w:val="22"/>
          <w:szCs w:val="22"/>
        </w:rPr>
        <w:t xml:space="preserve">Aviles </w:t>
      </w:r>
      <w:r w:rsidR="00D77153" w:rsidRPr="004110E1">
        <w:rPr>
          <w:rFonts w:cstheme="minorHAnsi"/>
          <w:color w:val="000000" w:themeColor="text1"/>
          <w:sz w:val="22"/>
          <w:szCs w:val="22"/>
        </w:rPr>
        <w:fldChar w:fldCharType="begin" w:fldLock="1"/>
      </w:r>
      <w:r w:rsidR="00D77153" w:rsidRPr="004110E1">
        <w:rPr>
          <w:rFonts w:cstheme="minorHAnsi"/>
          <w:color w:val="000000" w:themeColor="text1"/>
          <w:sz w:val="22"/>
          <w:szCs w:val="22"/>
        </w:rPr>
        <w:instrText>ADDIN CSL_CITATION {"citationItems":[{"id":"ITEM-1","itemData":{"DOI":"10.1093/envhis/emv075","ISSN":"1084-5453","author":[{"dropping-particle":"","family":"Aviles","given":"B","non-dropping-particle":"","parse-names":false,"suffix":""}],"container-title":"Environmental History","id":"ITEM-1","issue":"3","issued":{"date-parts":[["2015"]]},"page":"562-564","title":"Taken By Storm 1938: A Social and Meteorological History of the Great New England Hurricane. By Lourdes B. Aviles.","type":"article-journal","volume":"20"},"suppress-author":1,"uris":["http://www.mendeley.com/documents/?uuid=f2900924-cc2c-3260-a0e2-3652e3594dee"]}],"mendeley":{"formattedCitation":"(2015)","plainTextFormattedCitation":"(2015)","previouslyFormattedCitation":"(2015)"},"properties":{"noteIndex":0},"schema":"https://github.com/citation-style-language/schema/raw/master/csl-citation.json"}</w:instrText>
      </w:r>
      <w:r w:rsidR="00D77153" w:rsidRPr="004110E1">
        <w:rPr>
          <w:rFonts w:cstheme="minorHAnsi"/>
          <w:color w:val="000000" w:themeColor="text1"/>
          <w:sz w:val="22"/>
          <w:szCs w:val="22"/>
        </w:rPr>
        <w:fldChar w:fldCharType="separate"/>
      </w:r>
      <w:r w:rsidR="00D77153" w:rsidRPr="004110E1">
        <w:rPr>
          <w:rFonts w:cstheme="minorHAnsi"/>
          <w:noProof/>
          <w:color w:val="000000" w:themeColor="text1"/>
          <w:sz w:val="22"/>
          <w:szCs w:val="22"/>
        </w:rPr>
        <w:t>(2015)</w:t>
      </w:r>
      <w:r w:rsidR="00D77153" w:rsidRPr="004110E1">
        <w:rPr>
          <w:rFonts w:cstheme="minorHAnsi"/>
          <w:color w:val="000000" w:themeColor="text1"/>
          <w:sz w:val="22"/>
          <w:szCs w:val="22"/>
        </w:rPr>
        <w:fldChar w:fldCharType="end"/>
      </w:r>
      <w:r w:rsidR="00D77153" w:rsidRPr="004110E1">
        <w:rPr>
          <w:rFonts w:cstheme="minorHAnsi"/>
          <w:color w:val="000000" w:themeColor="text1"/>
          <w:sz w:val="22"/>
          <w:szCs w:val="22"/>
        </w:rPr>
        <w:t xml:space="preserve"> argues</w:t>
      </w:r>
      <w:r w:rsidR="003930CD" w:rsidRPr="004110E1">
        <w:rPr>
          <w:rFonts w:cstheme="minorHAnsi"/>
          <w:color w:val="000000" w:themeColor="text1"/>
          <w:sz w:val="22"/>
          <w:szCs w:val="22"/>
        </w:rPr>
        <w:t xml:space="preserve">, </w:t>
      </w:r>
      <w:r w:rsidR="00D77153" w:rsidRPr="004110E1">
        <w:rPr>
          <w:rFonts w:cstheme="minorHAnsi"/>
          <w:color w:val="000000" w:themeColor="text1"/>
          <w:sz w:val="22"/>
          <w:szCs w:val="22"/>
        </w:rPr>
        <w:t>it is the ‘popular’ cyclones which become inscribed into memory</w:t>
      </w:r>
      <w:r w:rsidR="003930CD" w:rsidRPr="004110E1">
        <w:rPr>
          <w:rFonts w:cstheme="minorHAnsi"/>
          <w:color w:val="000000" w:themeColor="text1"/>
          <w:sz w:val="22"/>
          <w:szCs w:val="22"/>
        </w:rPr>
        <w:t>,</w:t>
      </w:r>
      <w:r w:rsidR="00D77153" w:rsidRPr="004110E1">
        <w:rPr>
          <w:rFonts w:cstheme="minorHAnsi"/>
          <w:color w:val="000000" w:themeColor="text1"/>
          <w:sz w:val="22"/>
          <w:szCs w:val="22"/>
        </w:rPr>
        <w:t xml:space="preserve"> refut</w:t>
      </w:r>
      <w:r w:rsidR="0052353F" w:rsidRPr="004110E1">
        <w:rPr>
          <w:rFonts w:cstheme="minorHAnsi"/>
          <w:color w:val="000000" w:themeColor="text1"/>
          <w:sz w:val="22"/>
          <w:szCs w:val="22"/>
        </w:rPr>
        <w:t>ing</w:t>
      </w:r>
      <w:r w:rsidR="00D77153" w:rsidRPr="004110E1">
        <w:rPr>
          <w:rFonts w:cstheme="minorHAnsi"/>
          <w:color w:val="000000" w:themeColor="text1"/>
          <w:sz w:val="22"/>
          <w:szCs w:val="22"/>
        </w:rPr>
        <w:t xml:space="preserve"> the assumption that cyclones are proportionately remembered according to strength</w:t>
      </w:r>
      <w:r w:rsidR="0052353F" w:rsidRPr="004110E1">
        <w:rPr>
          <w:rFonts w:cstheme="minorHAnsi"/>
          <w:color w:val="000000" w:themeColor="text1"/>
          <w:sz w:val="22"/>
          <w:szCs w:val="22"/>
        </w:rPr>
        <w:t xml:space="preserve"> </w:t>
      </w:r>
      <w:r w:rsidR="003930CD" w:rsidRPr="004110E1">
        <w:rPr>
          <w:rFonts w:cstheme="minorHAnsi"/>
          <w:color w:val="000000" w:themeColor="text1"/>
          <w:sz w:val="22"/>
          <w:szCs w:val="22"/>
        </w:rPr>
        <w:t>(</w:t>
      </w:r>
      <w:r w:rsidR="0052353F" w:rsidRPr="004110E1">
        <w:rPr>
          <w:rFonts w:cstheme="minorHAnsi"/>
          <w:color w:val="000000" w:themeColor="text1"/>
          <w:sz w:val="22"/>
          <w:szCs w:val="22"/>
        </w:rPr>
        <w:t xml:space="preserve">although this use of </w:t>
      </w:r>
      <w:r w:rsidR="008C553F" w:rsidRPr="004110E1">
        <w:rPr>
          <w:rFonts w:cstheme="minorHAnsi"/>
          <w:color w:val="000000" w:themeColor="text1"/>
          <w:sz w:val="22"/>
          <w:szCs w:val="22"/>
        </w:rPr>
        <w:t>‘</w:t>
      </w:r>
      <w:r w:rsidR="0052353F" w:rsidRPr="004110E1">
        <w:rPr>
          <w:rFonts w:cstheme="minorHAnsi"/>
          <w:color w:val="000000" w:themeColor="text1"/>
          <w:sz w:val="22"/>
          <w:szCs w:val="22"/>
        </w:rPr>
        <w:t>popular</w:t>
      </w:r>
      <w:r w:rsidR="008C553F" w:rsidRPr="004110E1">
        <w:rPr>
          <w:rFonts w:cstheme="minorHAnsi"/>
          <w:color w:val="000000" w:themeColor="text1"/>
          <w:sz w:val="22"/>
          <w:szCs w:val="22"/>
        </w:rPr>
        <w:t>’</w:t>
      </w:r>
      <w:r w:rsidR="0052353F" w:rsidRPr="004110E1">
        <w:rPr>
          <w:rFonts w:cstheme="minorHAnsi"/>
          <w:color w:val="000000" w:themeColor="text1"/>
          <w:sz w:val="22"/>
          <w:szCs w:val="22"/>
        </w:rPr>
        <w:t xml:space="preserve"> risks circular reasoning</w:t>
      </w:r>
      <w:r w:rsidR="003930CD" w:rsidRPr="004110E1">
        <w:rPr>
          <w:rFonts w:cstheme="minorHAnsi"/>
          <w:color w:val="000000" w:themeColor="text1"/>
          <w:sz w:val="22"/>
          <w:szCs w:val="22"/>
        </w:rPr>
        <w:t>)</w:t>
      </w:r>
      <w:r w:rsidR="0052353F" w:rsidRPr="004110E1">
        <w:rPr>
          <w:rFonts w:cstheme="minorHAnsi"/>
          <w:color w:val="000000" w:themeColor="text1"/>
          <w:sz w:val="22"/>
          <w:szCs w:val="22"/>
        </w:rPr>
        <w:t>.</w:t>
      </w:r>
      <w:r w:rsidR="00A53B80" w:rsidRPr="004110E1">
        <w:rPr>
          <w:rFonts w:cstheme="minorHAnsi"/>
          <w:color w:val="000000" w:themeColor="text1"/>
          <w:sz w:val="22"/>
          <w:szCs w:val="22"/>
        </w:rPr>
        <w:t xml:space="preserve"> The results also suggest a preoccupation with recent events and the present or ‘tempophilia’ (</w:t>
      </w:r>
      <w:r w:rsidR="00A53B80" w:rsidRPr="004110E1">
        <w:rPr>
          <w:rFonts w:cs="Arial"/>
          <w:color w:val="000000" w:themeColor="text1"/>
          <w:sz w:val="22"/>
          <w:szCs w:val="22"/>
        </w:rPr>
        <w:fldChar w:fldCharType="begin" w:fldLock="1"/>
      </w:r>
      <w:r w:rsidR="00A53B80" w:rsidRPr="004110E1">
        <w:rPr>
          <w:rFonts w:cs="Arial"/>
          <w:color w:val="000000" w:themeColor="text1"/>
          <w:sz w:val="22"/>
          <w:szCs w:val="22"/>
        </w:rPr>
        <w:instrText>ADDIN CSL_CITATION {"citationItems":[{"id":"ITEM-1","itemData":{"DOI":"10.1080/04353684.2017.1353888","ISSN":"1468-0467","author":[{"dropping-particle":"","family":"Kelman","given":"Ilan","non-dropping-particle":"","parse-names":false,"suffix":""},{"dropping-particle":"","family":"Upadhyay","given":"Himani","non-dropping-particle":"","parse-names":false,"suffix":""},{"dropping-particle":"","family":"Simonelli","given":"Andrea C","non-dropping-particle":"","parse-names":false,"suffix":""},{"dropping-particle":"","family":"Arnall","given":"Alex","non-dropping-particle":"","parse-names":false,"suffix":""},{"dropping-particle":"","family":"Mohan","given":"Divya","non-dropping-particle":"","parse-names":false,"suffix":""},{"dropping-particle":"","family":"Lingaraj","given":"G J","non-dropping-particle":"","parse-names":false,"suffix":""},{"dropping-particle":"","family":"Nair","given":"Shadananan","non-dropping-particle":"","parse-names":false,"suffix":""},{"dropping-particle":"","family":"Webersik","given":"Christian","non-dropping-particle":"","parse-names":false,"suffix":""}],"id":"ITEM-1","issued":{"date-parts":[["2017"]]},"title":"Here and now: perceptions of Indian Ocean islanders on the climate change and migration nexus","type":"article-journal"},"uris":["http://www.mendeley.com/documents/?uuid=dac82be5-e463-3a3a-b96e-5348fd14df5a"]}],"mendeley":{"formattedCitation":"(Kelman et al., 2017)","manualFormatting":"Kelman et al., 2017)","plainTextFormattedCitation":"(Kelman et al., 2017)","previouslyFormattedCitation":"(Kelman et al., 2017)"},"properties":{"noteIndex":0},"schema":"https://github.com/citation-style-language/schema/raw/master/csl-citation.json"}</w:instrText>
      </w:r>
      <w:r w:rsidR="00A53B80" w:rsidRPr="004110E1">
        <w:rPr>
          <w:rFonts w:cs="Arial"/>
          <w:color w:val="000000" w:themeColor="text1"/>
          <w:sz w:val="22"/>
          <w:szCs w:val="22"/>
        </w:rPr>
        <w:fldChar w:fldCharType="separate"/>
      </w:r>
      <w:r w:rsidR="00A53B80" w:rsidRPr="004110E1">
        <w:rPr>
          <w:rFonts w:cs="Arial"/>
          <w:noProof/>
          <w:color w:val="000000" w:themeColor="text1"/>
          <w:sz w:val="22"/>
          <w:szCs w:val="22"/>
        </w:rPr>
        <w:t>Kelman et al., 2017)</w:t>
      </w:r>
      <w:r w:rsidR="00A53B80" w:rsidRPr="004110E1">
        <w:rPr>
          <w:rFonts w:cs="Arial"/>
          <w:color w:val="000000" w:themeColor="text1"/>
          <w:sz w:val="22"/>
          <w:szCs w:val="22"/>
        </w:rPr>
        <w:fldChar w:fldCharType="end"/>
      </w:r>
      <w:r w:rsidR="00A53B80" w:rsidRPr="004110E1">
        <w:rPr>
          <w:rFonts w:cstheme="minorHAnsi"/>
          <w:color w:val="000000" w:themeColor="text1"/>
          <w:sz w:val="22"/>
          <w:szCs w:val="22"/>
        </w:rPr>
        <w:t xml:space="preserve"> regarding memory of hazards demonstrated by the current</w:t>
      </w:r>
      <w:r w:rsidR="00CF2C29" w:rsidRPr="004110E1">
        <w:rPr>
          <w:rFonts w:cstheme="minorHAnsi"/>
          <w:color w:val="000000" w:themeColor="text1"/>
          <w:sz w:val="22"/>
          <w:szCs w:val="22"/>
        </w:rPr>
        <w:t xml:space="preserve"> </w:t>
      </w:r>
      <w:r w:rsidR="00A53B80" w:rsidRPr="004110E1">
        <w:rPr>
          <w:rFonts w:cstheme="minorHAnsi"/>
          <w:color w:val="000000" w:themeColor="text1"/>
          <w:sz w:val="22"/>
          <w:szCs w:val="22"/>
        </w:rPr>
        <w:t xml:space="preserve">preoccupation with </w:t>
      </w:r>
      <w:r w:rsidR="009B3261" w:rsidRPr="004110E1">
        <w:rPr>
          <w:rFonts w:cstheme="minorHAnsi"/>
          <w:color w:val="000000" w:themeColor="text1"/>
          <w:sz w:val="22"/>
          <w:szCs w:val="22"/>
        </w:rPr>
        <w:t>t</w:t>
      </w:r>
      <w:r w:rsidR="00A53B80" w:rsidRPr="004110E1">
        <w:rPr>
          <w:rFonts w:cstheme="minorHAnsi"/>
          <w:color w:val="000000" w:themeColor="text1"/>
          <w:sz w:val="22"/>
          <w:szCs w:val="22"/>
        </w:rPr>
        <w:t>sunamis.</w:t>
      </w:r>
      <w:r w:rsidR="0052353F" w:rsidRPr="004110E1">
        <w:rPr>
          <w:rFonts w:cstheme="minorHAnsi"/>
          <w:color w:val="000000" w:themeColor="text1"/>
          <w:sz w:val="22"/>
          <w:szCs w:val="22"/>
        </w:rPr>
        <w:t xml:space="preserve"> </w:t>
      </w:r>
      <w:r w:rsidR="008C553F" w:rsidRPr="004110E1">
        <w:rPr>
          <w:rFonts w:cstheme="minorHAnsi"/>
          <w:color w:val="000000" w:themeColor="text1"/>
          <w:sz w:val="22"/>
          <w:szCs w:val="22"/>
        </w:rPr>
        <w:t>Thus,</w:t>
      </w:r>
      <w:r w:rsidR="0052353F" w:rsidRPr="004110E1">
        <w:rPr>
          <w:rFonts w:cstheme="minorHAnsi"/>
          <w:color w:val="000000" w:themeColor="text1"/>
          <w:sz w:val="22"/>
          <w:szCs w:val="22"/>
        </w:rPr>
        <w:t xml:space="preserve"> experiences and perspectives both forgotten and remembered, past and present, should be </w:t>
      </w:r>
      <w:r w:rsidR="008C553F" w:rsidRPr="004110E1">
        <w:rPr>
          <w:rFonts w:cstheme="minorHAnsi"/>
          <w:color w:val="000000" w:themeColor="text1"/>
          <w:sz w:val="22"/>
          <w:szCs w:val="22"/>
        </w:rPr>
        <w:t xml:space="preserve">included as a </w:t>
      </w:r>
      <w:r w:rsidR="0052353F" w:rsidRPr="004110E1">
        <w:rPr>
          <w:rFonts w:cstheme="minorHAnsi"/>
          <w:color w:val="000000" w:themeColor="text1"/>
          <w:sz w:val="22"/>
          <w:szCs w:val="22"/>
        </w:rPr>
        <w:t>focus of</w:t>
      </w:r>
      <w:r w:rsidR="008C553F" w:rsidRPr="004110E1">
        <w:rPr>
          <w:rFonts w:cstheme="minorHAnsi"/>
          <w:color w:val="000000" w:themeColor="text1"/>
          <w:sz w:val="22"/>
          <w:szCs w:val="22"/>
        </w:rPr>
        <w:t xml:space="preserve"> disaster</w:t>
      </w:r>
      <w:r w:rsidR="0052353F" w:rsidRPr="004110E1">
        <w:rPr>
          <w:rFonts w:cstheme="minorHAnsi"/>
          <w:color w:val="000000" w:themeColor="text1"/>
          <w:sz w:val="22"/>
          <w:szCs w:val="22"/>
        </w:rPr>
        <w:t xml:space="preserve"> research and not</w:t>
      </w:r>
      <w:r w:rsidR="008C553F" w:rsidRPr="004110E1">
        <w:rPr>
          <w:rFonts w:cstheme="minorHAnsi"/>
          <w:color w:val="000000" w:themeColor="text1"/>
          <w:sz w:val="22"/>
          <w:szCs w:val="22"/>
        </w:rPr>
        <w:t xml:space="preserve"> j</w:t>
      </w:r>
      <w:r w:rsidR="008C553F" w:rsidRPr="00B5538C">
        <w:rPr>
          <w:rFonts w:cstheme="minorHAnsi"/>
          <w:sz w:val="22"/>
          <w:szCs w:val="22"/>
        </w:rPr>
        <w:t>ust</w:t>
      </w:r>
      <w:r w:rsidR="0052353F" w:rsidRPr="00B5538C">
        <w:rPr>
          <w:rFonts w:cstheme="minorHAnsi"/>
          <w:sz w:val="22"/>
          <w:szCs w:val="22"/>
        </w:rPr>
        <w:t xml:space="preserve"> narrow physical measurements of severity.</w:t>
      </w:r>
      <w:r w:rsidR="007E1C4D">
        <w:rPr>
          <w:rFonts w:cstheme="minorHAnsi"/>
          <w:sz w:val="22"/>
          <w:szCs w:val="22"/>
        </w:rPr>
        <w:t xml:space="preserve"> </w:t>
      </w:r>
    </w:p>
    <w:p w14:paraId="618E239A" w14:textId="77777777" w:rsidR="004F5FF1" w:rsidRPr="00B5538C" w:rsidRDefault="004F5FF1" w:rsidP="0041298B">
      <w:pPr>
        <w:spacing w:line="360" w:lineRule="auto"/>
        <w:jc w:val="both"/>
        <w:rPr>
          <w:rFonts w:cstheme="minorHAnsi"/>
          <w:sz w:val="22"/>
          <w:szCs w:val="22"/>
        </w:rPr>
      </w:pPr>
    </w:p>
    <w:p w14:paraId="78AA99A5" w14:textId="0521A210" w:rsidR="00853A73" w:rsidRPr="0019787B" w:rsidRDefault="0030607B" w:rsidP="0041298B">
      <w:pPr>
        <w:spacing w:line="360" w:lineRule="auto"/>
        <w:jc w:val="both"/>
        <w:rPr>
          <w:rFonts w:cstheme="minorHAnsi"/>
          <w:color w:val="000000" w:themeColor="text1"/>
          <w:sz w:val="22"/>
          <w:szCs w:val="22"/>
        </w:rPr>
      </w:pPr>
      <w:r w:rsidRPr="00B5538C">
        <w:rPr>
          <w:rFonts w:cstheme="minorHAnsi"/>
          <w:sz w:val="22"/>
          <w:szCs w:val="22"/>
        </w:rPr>
        <w:t>The</w:t>
      </w:r>
      <w:r w:rsidR="00F672B2" w:rsidRPr="00B5538C">
        <w:rPr>
          <w:rFonts w:cstheme="minorHAnsi"/>
          <w:sz w:val="22"/>
          <w:szCs w:val="22"/>
        </w:rPr>
        <w:t>se</w:t>
      </w:r>
      <w:r w:rsidRPr="00B5538C">
        <w:rPr>
          <w:rFonts w:cstheme="minorHAnsi"/>
          <w:sz w:val="22"/>
          <w:szCs w:val="22"/>
        </w:rPr>
        <w:t xml:space="preserve"> results also suggest that t</w:t>
      </w:r>
      <w:r w:rsidR="0041298B" w:rsidRPr="00B5538C">
        <w:rPr>
          <w:rFonts w:cstheme="minorHAnsi"/>
          <w:sz w:val="22"/>
          <w:szCs w:val="22"/>
        </w:rPr>
        <w:t>he</w:t>
      </w:r>
      <w:r w:rsidR="004F5FF1">
        <w:rPr>
          <w:rFonts w:cstheme="minorHAnsi"/>
          <w:sz w:val="22"/>
          <w:szCs w:val="22"/>
        </w:rPr>
        <w:t xml:space="preserve"> designation of events as ‘unprec</w:t>
      </w:r>
      <w:r w:rsidR="00FA3C57">
        <w:rPr>
          <w:rFonts w:cstheme="minorHAnsi"/>
          <w:sz w:val="22"/>
          <w:szCs w:val="22"/>
        </w:rPr>
        <w:t>e</w:t>
      </w:r>
      <w:r w:rsidR="004F5FF1">
        <w:rPr>
          <w:rFonts w:cstheme="minorHAnsi"/>
          <w:sz w:val="22"/>
          <w:szCs w:val="22"/>
        </w:rPr>
        <w:t xml:space="preserve">dented’ is highly </w:t>
      </w:r>
      <w:r w:rsidR="00587EA3">
        <w:rPr>
          <w:rFonts w:cstheme="minorHAnsi"/>
          <w:sz w:val="22"/>
          <w:szCs w:val="22"/>
        </w:rPr>
        <w:t>dependent</w:t>
      </w:r>
      <w:r w:rsidR="004F5FF1">
        <w:rPr>
          <w:rFonts w:cstheme="minorHAnsi"/>
          <w:sz w:val="22"/>
          <w:szCs w:val="22"/>
        </w:rPr>
        <w:t xml:space="preserve"> on memory. </w:t>
      </w:r>
      <w:r w:rsidR="006A1645" w:rsidRPr="00B5538C">
        <w:rPr>
          <w:rFonts w:cstheme="minorHAnsi"/>
          <w:sz w:val="22"/>
          <w:szCs w:val="22"/>
        </w:rPr>
        <w:t xml:space="preserve">As Hewitt </w:t>
      </w:r>
      <w:r w:rsidR="006A1645" w:rsidRPr="00B5538C">
        <w:rPr>
          <w:rFonts w:cstheme="minorHAnsi"/>
          <w:sz w:val="22"/>
          <w:szCs w:val="22"/>
        </w:rPr>
        <w:fldChar w:fldCharType="begin" w:fldLock="1"/>
      </w:r>
      <w:r w:rsidR="006A1645" w:rsidRPr="00B5538C">
        <w:rPr>
          <w:rFonts w:cstheme="minorHAnsi"/>
          <w:sz w:val="22"/>
          <w:szCs w:val="22"/>
        </w:rPr>
        <w:instrText>ADDIN CSL_CITATION {"citationItems":[{"id":"ITEM-1","itemData":{"DOI":"10.4324/9780429329579-1","abstract":"The prevailing scientific view of the losses suffered by human communities from flood, drought or storm is a quite recent invention. In many ways the model which has been so carefully constructed and which is so insistent in further research is the single greatest impediment in understanding natural calamities and their alleviation. We have separated these events from past understanding of them and from other work on the man-environment relationship. Most calamities are characteristic, not accidental events, and are closely bound up with the afflicted societies. -K.Clayton","author":[{"dropping-particle":"","family":"Hewitt","given":"K.","non-dropping-particle":"","parse-names":false,"suffix":""}],"container-title":"Interpretations of calamity","edition":"The risks","editor":[{"dropping-particle":"","family":"Hewitt","given":"K","non-dropping-particle":"","parse-names":false,"suffix":""}],"id":"ITEM-1","issued":{"date-parts":[["1983"]]},"page":"3-32","publisher":"Allen and Unwin","publisher-place":"Boston","title":"The idea of calamity in a technocratic age.","type":"chapter"},"suppress-author":1,"uris":["http://www.mendeley.com/documents/?uuid=60fc8773-e625-4d96-883d-e4e539f3c6e2"]}],"mendeley":{"formattedCitation":"(1983)","plainTextFormattedCitation":"(1983)","previouslyFormattedCitation":"(1983)"},"properties":{"noteIndex":0},"schema":"https://github.com/citation-style-language/schema/raw/master/csl-citation.json"}</w:instrText>
      </w:r>
      <w:r w:rsidR="006A1645" w:rsidRPr="00B5538C">
        <w:rPr>
          <w:rFonts w:cstheme="minorHAnsi"/>
          <w:sz w:val="22"/>
          <w:szCs w:val="22"/>
        </w:rPr>
        <w:fldChar w:fldCharType="separate"/>
      </w:r>
      <w:r w:rsidR="006A1645" w:rsidRPr="00B5538C">
        <w:rPr>
          <w:rFonts w:cstheme="minorHAnsi"/>
          <w:noProof/>
          <w:sz w:val="22"/>
          <w:szCs w:val="22"/>
        </w:rPr>
        <w:t>(1983)</w:t>
      </w:r>
      <w:r w:rsidR="006A1645" w:rsidRPr="00B5538C">
        <w:rPr>
          <w:rFonts w:cstheme="minorHAnsi"/>
          <w:sz w:val="22"/>
          <w:szCs w:val="22"/>
        </w:rPr>
        <w:fldChar w:fldCharType="end"/>
      </w:r>
      <w:r w:rsidR="006A1645" w:rsidRPr="00B5538C">
        <w:rPr>
          <w:rFonts w:cstheme="minorHAnsi"/>
          <w:sz w:val="22"/>
          <w:szCs w:val="22"/>
        </w:rPr>
        <w:t xml:space="preserve"> argues, ‘unprecedented’ is part of a lexicon that builds a discourse of discontinuity regarding disasters and works to detach disasters from the rest of </w:t>
      </w:r>
      <w:r w:rsidR="00E6659D">
        <w:rPr>
          <w:rFonts w:cstheme="minorHAnsi"/>
          <w:sz w:val="22"/>
          <w:szCs w:val="22"/>
        </w:rPr>
        <w:t>hu</w:t>
      </w:r>
      <w:r w:rsidR="006A1645" w:rsidRPr="00B5538C">
        <w:rPr>
          <w:rFonts w:cstheme="minorHAnsi"/>
          <w:sz w:val="22"/>
          <w:szCs w:val="22"/>
        </w:rPr>
        <w:t xml:space="preserve">man-environment relations and social life. Even the identification of so-called unprecedented events encourages an ahistorical view and the concept of a discrete unit in space and time. </w:t>
      </w:r>
      <w:r w:rsidR="0041298B" w:rsidRPr="00B5538C">
        <w:rPr>
          <w:rFonts w:cstheme="minorHAnsi"/>
          <w:sz w:val="22"/>
          <w:szCs w:val="22"/>
        </w:rPr>
        <w:t xml:space="preserve">Such a differentiation </w:t>
      </w:r>
      <w:r w:rsidR="006A1645" w:rsidRPr="00B5538C">
        <w:rPr>
          <w:rFonts w:cstheme="minorHAnsi"/>
          <w:sz w:val="22"/>
          <w:szCs w:val="22"/>
        </w:rPr>
        <w:t xml:space="preserve">also </w:t>
      </w:r>
      <w:r w:rsidR="0041298B" w:rsidRPr="00B5538C">
        <w:rPr>
          <w:rFonts w:cstheme="minorHAnsi"/>
          <w:sz w:val="22"/>
          <w:szCs w:val="22"/>
        </w:rPr>
        <w:t xml:space="preserve">depends on the depth of memory and cultural specifics, since the extent to which </w:t>
      </w:r>
      <w:r w:rsidRPr="00B5538C">
        <w:rPr>
          <w:rFonts w:cstheme="minorHAnsi"/>
          <w:sz w:val="22"/>
          <w:szCs w:val="22"/>
        </w:rPr>
        <w:t>cyclones</w:t>
      </w:r>
      <w:r w:rsidR="0041298B" w:rsidRPr="00B5538C">
        <w:rPr>
          <w:rFonts w:cstheme="minorHAnsi"/>
          <w:sz w:val="22"/>
          <w:szCs w:val="22"/>
        </w:rPr>
        <w:t xml:space="preserve"> are seen as a surprise and the</w:t>
      </w:r>
      <w:r w:rsidRPr="00B5538C">
        <w:rPr>
          <w:rFonts w:cstheme="minorHAnsi"/>
          <w:sz w:val="22"/>
          <w:szCs w:val="22"/>
        </w:rPr>
        <w:t>ir</w:t>
      </w:r>
      <w:r w:rsidR="0041298B" w:rsidRPr="00B5538C">
        <w:rPr>
          <w:rFonts w:cstheme="minorHAnsi"/>
          <w:sz w:val="22"/>
          <w:szCs w:val="22"/>
        </w:rPr>
        <w:t xml:space="preserve"> rationalisation varies widely. What one Mauritian considers an unprecedented and unexpected cyclone, another may view as routine or </w:t>
      </w:r>
      <w:r w:rsidR="0041298B" w:rsidRPr="00B5538C">
        <w:rPr>
          <w:rFonts w:cstheme="minorHAnsi"/>
          <w:color w:val="000000" w:themeColor="text1"/>
          <w:sz w:val="22"/>
          <w:szCs w:val="22"/>
        </w:rPr>
        <w:t xml:space="preserve">within a </w:t>
      </w:r>
      <w:r w:rsidR="00ED5143" w:rsidRPr="00B5538C">
        <w:rPr>
          <w:rFonts w:cstheme="minorHAnsi"/>
          <w:color w:val="000000" w:themeColor="text1"/>
          <w:sz w:val="22"/>
          <w:szCs w:val="22"/>
        </w:rPr>
        <w:t>pattern</w:t>
      </w:r>
      <w:r w:rsidR="0041298B" w:rsidRPr="00B5538C">
        <w:rPr>
          <w:rFonts w:cstheme="minorHAnsi"/>
          <w:color w:val="000000" w:themeColor="text1"/>
          <w:sz w:val="22"/>
          <w:szCs w:val="22"/>
        </w:rPr>
        <w:t xml:space="preserve"> as </w:t>
      </w:r>
      <w:r w:rsidR="00ED5143" w:rsidRPr="00B5538C">
        <w:rPr>
          <w:rFonts w:cstheme="minorHAnsi"/>
          <w:color w:val="000000" w:themeColor="text1"/>
          <w:sz w:val="22"/>
          <w:szCs w:val="22"/>
        </w:rPr>
        <w:t>informed</w:t>
      </w:r>
      <w:r w:rsidR="0041298B" w:rsidRPr="00B5538C">
        <w:rPr>
          <w:rFonts w:cstheme="minorHAnsi"/>
          <w:color w:val="000000" w:themeColor="text1"/>
          <w:sz w:val="22"/>
          <w:szCs w:val="22"/>
        </w:rPr>
        <w:t xml:space="preserve"> by historical understanding.</w:t>
      </w:r>
      <w:r w:rsidR="0052353F" w:rsidRPr="00B5538C">
        <w:rPr>
          <w:rFonts w:cstheme="minorHAnsi"/>
          <w:color w:val="000000" w:themeColor="text1"/>
          <w:sz w:val="22"/>
          <w:szCs w:val="22"/>
        </w:rPr>
        <w:t xml:space="preserve"> </w:t>
      </w:r>
      <w:r w:rsidR="004F5FF1">
        <w:rPr>
          <w:rFonts w:cstheme="minorHAnsi"/>
          <w:color w:val="000000" w:themeColor="text1"/>
          <w:sz w:val="22"/>
          <w:szCs w:val="22"/>
        </w:rPr>
        <w:t xml:space="preserve">This </w:t>
      </w:r>
      <w:r w:rsidR="00587EA3">
        <w:rPr>
          <w:rFonts w:cstheme="minorHAnsi"/>
          <w:color w:val="000000" w:themeColor="text1"/>
          <w:sz w:val="22"/>
          <w:szCs w:val="22"/>
        </w:rPr>
        <w:t>suggests</w:t>
      </w:r>
      <w:r w:rsidR="004F5FF1">
        <w:rPr>
          <w:rFonts w:cstheme="minorHAnsi"/>
          <w:color w:val="000000" w:themeColor="text1"/>
          <w:sz w:val="22"/>
          <w:szCs w:val="22"/>
        </w:rPr>
        <w:t xml:space="preserve"> that the</w:t>
      </w:r>
      <w:r w:rsidR="004F5FF1">
        <w:rPr>
          <w:rFonts w:cstheme="minorHAnsi"/>
          <w:sz w:val="22"/>
          <w:szCs w:val="22"/>
        </w:rPr>
        <w:t xml:space="preserve"> </w:t>
      </w:r>
      <w:r w:rsidR="004F5FF1" w:rsidRPr="00B5538C">
        <w:rPr>
          <w:rFonts w:cstheme="minorHAnsi"/>
          <w:sz w:val="22"/>
          <w:szCs w:val="22"/>
        </w:rPr>
        <w:t>concept of, and differentiation between, Grey or Black Swan</w:t>
      </w:r>
      <w:r w:rsidR="004F5FF1" w:rsidRPr="00361C90">
        <w:rPr>
          <w:rStyle w:val="FootnoteReference"/>
        </w:rPr>
        <w:footnoteReference w:id="60"/>
      </w:r>
      <w:r w:rsidR="004F5FF1" w:rsidRPr="00B5538C">
        <w:rPr>
          <w:rFonts w:cstheme="minorHAnsi"/>
          <w:sz w:val="22"/>
          <w:szCs w:val="22"/>
        </w:rPr>
        <w:t xml:space="preserve"> cyclones (see </w:t>
      </w:r>
      <w:r w:rsidR="004F5FF1" w:rsidRPr="00B5538C">
        <w:rPr>
          <w:rFonts w:cstheme="minorHAnsi"/>
          <w:sz w:val="22"/>
          <w:szCs w:val="22"/>
        </w:rPr>
        <w:fldChar w:fldCharType="begin" w:fldLock="1"/>
      </w:r>
      <w:r w:rsidR="004F5FF1" w:rsidRPr="00B5538C">
        <w:rPr>
          <w:rFonts w:cstheme="minorHAnsi"/>
          <w:sz w:val="22"/>
          <w:szCs w:val="22"/>
        </w:rPr>
        <w:instrText>ADDIN CSL_CITATION {"citationItems":[{"id":"ITEM-1","itemData":{"DOI":"10.1038/nclimate2777","ISBN":"1758-678X\\r1758-6798","ISSN":"17586798","abstract":"We define /`grey swan[rsquor] tropical cyclones as high-impact storms that would not be predicted based on history but may be foreseeable using physical knowledge together with historical data. Here we apply a climatological-hydrodynamic method to estimate grey swan tropical cyclone storm surge threat for three highly vulnerable coastal regions. We identify a potentially large risk in the Persian Gulf, where tropical cyclones have never been recorded, and larger-than-expected threats in Cairns, Australia, and Tampa, Florida. Grey swan tropical cyclones striking Tampa, Cairns and Dubai can generate storm surges of about 6[thinsp]m, 5.7[thinsp]m and 4[thinsp]m, respectively, with estimated annual exceedance probabilities of about 1/10,000. With climate change, these probabilities can increase significantly over the twenty-first century (to 1/3,100-1/1,100 in the middle and 1/2,500-1/700 towards the end of the century for Tampa). Worse grey swan tropical cyclones, inducing surges exceeding 11[thinsp]m in Tampa and 7[thinsp]m in Dubai, are also revealed with non-negligible probabilities, especially towards the end of the century.","author":[{"dropping-particle":"","family":"Lin","given":"Ning","non-dropping-particle":"","parse-names":false,"suffix":""},{"dropping-particle":"","family":"Emanuel","given":"Kerry","non-dropping-particle":"","parse-names":false,"suffix":""}],"container-title":"Nature Climate Change","id":"ITEM-1","issue":"1","issued":{"date-parts":[["2016","1","31"]]},"page":"106-111","title":"Grey swan tropical cyclones","type":"article-journal","volume":"6"},"uris":["http://www.mendeley.com/documents/?uuid=3392232a-31c4-315e-b6a8-a6138b961879"]}],"mendeley":{"formattedCitation":"(Lin and Emanuel, 2016)","manualFormatting":"Lin and Emanuel, 2016)","plainTextFormattedCitation":"(Lin and Emanuel, 2016)","previouslyFormattedCitation":"(Lin and Emanuel, 2016)"},"properties":{"noteIndex":0},"schema":"https://github.com/citation-style-language/schema/raw/master/csl-citation.json"}</w:instrText>
      </w:r>
      <w:r w:rsidR="004F5FF1" w:rsidRPr="00B5538C">
        <w:rPr>
          <w:rFonts w:cstheme="minorHAnsi"/>
          <w:sz w:val="22"/>
          <w:szCs w:val="22"/>
        </w:rPr>
        <w:fldChar w:fldCharType="separate"/>
      </w:r>
      <w:r w:rsidR="004F5FF1" w:rsidRPr="00B5538C">
        <w:rPr>
          <w:rFonts w:cstheme="minorHAnsi"/>
          <w:noProof/>
          <w:sz w:val="22"/>
          <w:szCs w:val="22"/>
        </w:rPr>
        <w:t xml:space="preserve">Lin and </w:t>
      </w:r>
      <w:r w:rsidR="004F5FF1" w:rsidRPr="00B5538C">
        <w:rPr>
          <w:rFonts w:cstheme="minorHAnsi"/>
          <w:noProof/>
          <w:sz w:val="22"/>
          <w:szCs w:val="22"/>
        </w:rPr>
        <w:lastRenderedPageBreak/>
        <w:t>Emanuel, 2016)</w:t>
      </w:r>
      <w:r w:rsidR="004F5FF1" w:rsidRPr="00B5538C">
        <w:rPr>
          <w:rFonts w:cstheme="minorHAnsi"/>
          <w:sz w:val="22"/>
          <w:szCs w:val="22"/>
        </w:rPr>
        <w:fldChar w:fldCharType="end"/>
      </w:r>
      <w:r w:rsidR="004F5FF1" w:rsidRPr="00B5538C">
        <w:rPr>
          <w:rFonts w:cstheme="minorHAnsi"/>
          <w:sz w:val="22"/>
          <w:szCs w:val="22"/>
        </w:rPr>
        <w:t xml:space="preserve"> </w:t>
      </w:r>
      <w:r w:rsidR="004F5FF1">
        <w:rPr>
          <w:rFonts w:cstheme="minorHAnsi"/>
          <w:sz w:val="22"/>
          <w:szCs w:val="22"/>
        </w:rPr>
        <w:t>may be</w:t>
      </w:r>
      <w:r w:rsidR="004F5FF1" w:rsidRPr="00B5538C">
        <w:rPr>
          <w:rFonts w:cstheme="minorHAnsi"/>
          <w:sz w:val="22"/>
          <w:szCs w:val="22"/>
        </w:rPr>
        <w:t xml:space="preserve"> a red herring </w:t>
      </w:r>
      <w:r w:rsidR="004F5FF1">
        <w:rPr>
          <w:rFonts w:cstheme="minorHAnsi"/>
          <w:sz w:val="22"/>
          <w:szCs w:val="22"/>
        </w:rPr>
        <w:fldChar w:fldCharType="begin" w:fldLock="1"/>
      </w:r>
      <w:r w:rsidR="004F5FF1">
        <w:rPr>
          <w:rFonts w:cstheme="minorHAnsi"/>
          <w:sz w:val="22"/>
          <w:szCs w:val="22"/>
        </w:rPr>
        <w:instrText>ADDIN CSL_CITATION {"citationItems":[{"id":"ITEM-1","itemData":{"abstract":"Risk and sustainability management are the two greatest challenges facing our industry. Risk management philosophies and techniques have become more sophisticated with time and the experience of various major accident events. However, there still remains much opportunity to extract better value from risk management activities and investments. This presentation will discuss some of the current weaknesses and highlight specific opportunities for improvement. It is intended to provoke change in how we look at existing risk management processes.","author":[{"dropping-particle":"","family":"Shaw","given":"Stephen","non-dropping-particle":"","parse-names":false,"suffix":""}],"container-title":"17th Annual International Symposium","id":"ITEM-1","issued":{"date-parts":[["2014"]]},"page":"1","publisher":"TEES","publisher-place":"College Station, Texas","title":"Black Swans are Red Herrings","type":"paper-conference"},"uris":["http://www.mendeley.com/documents/?uuid=4b1311fd-4c04-3923-a9bf-4a17ebed5936"]}],"mendeley":{"formattedCitation":"(Shaw, 2014)","plainTextFormattedCitation":"(Shaw, 2014)","previouslyFormattedCitation":"(Shaw, 2014)"},"properties":{"noteIndex":0},"schema":"https://github.com/citation-style-language/schema/raw/master/csl-citation.json"}</w:instrText>
      </w:r>
      <w:r w:rsidR="004F5FF1">
        <w:rPr>
          <w:rFonts w:cstheme="minorHAnsi"/>
          <w:sz w:val="22"/>
          <w:szCs w:val="22"/>
        </w:rPr>
        <w:fldChar w:fldCharType="separate"/>
      </w:r>
      <w:r w:rsidR="004F5FF1" w:rsidRPr="005C2D21">
        <w:rPr>
          <w:rFonts w:cstheme="minorHAnsi"/>
          <w:noProof/>
          <w:sz w:val="22"/>
          <w:szCs w:val="22"/>
        </w:rPr>
        <w:t>(Shaw, 2014)</w:t>
      </w:r>
      <w:r w:rsidR="004F5FF1">
        <w:rPr>
          <w:rFonts w:cstheme="minorHAnsi"/>
          <w:sz w:val="22"/>
          <w:szCs w:val="22"/>
        </w:rPr>
        <w:fldChar w:fldCharType="end"/>
      </w:r>
      <w:r w:rsidR="00587EA3">
        <w:rPr>
          <w:rFonts w:cstheme="minorHAnsi"/>
          <w:sz w:val="22"/>
          <w:szCs w:val="22"/>
        </w:rPr>
        <w:t>. P</w:t>
      </w:r>
      <w:r w:rsidR="004F5FF1" w:rsidRPr="00B5538C">
        <w:rPr>
          <w:rFonts w:cstheme="minorHAnsi"/>
          <w:sz w:val="22"/>
          <w:szCs w:val="22"/>
        </w:rPr>
        <w:t>articularly since the differentiation revolves around the designation of a storm as ‘unprecedented’</w:t>
      </w:r>
      <w:r w:rsidR="00587EA3">
        <w:rPr>
          <w:rFonts w:cstheme="minorHAnsi"/>
          <w:sz w:val="22"/>
          <w:szCs w:val="22"/>
        </w:rPr>
        <w:t xml:space="preserve">, </w:t>
      </w:r>
      <w:r w:rsidR="0041298B" w:rsidRPr="00B5538C">
        <w:rPr>
          <w:rFonts w:cstheme="minorHAnsi"/>
          <w:color w:val="000000" w:themeColor="text1"/>
          <w:sz w:val="22"/>
          <w:szCs w:val="22"/>
        </w:rPr>
        <w:t>reinforc</w:t>
      </w:r>
      <w:r w:rsidR="00587EA3">
        <w:rPr>
          <w:rFonts w:cstheme="minorHAnsi"/>
          <w:color w:val="000000" w:themeColor="text1"/>
          <w:sz w:val="22"/>
          <w:szCs w:val="22"/>
        </w:rPr>
        <w:t>ing</w:t>
      </w:r>
      <w:r w:rsidR="0041298B" w:rsidRPr="00B5538C">
        <w:rPr>
          <w:rFonts w:cstheme="minorHAnsi"/>
          <w:color w:val="000000" w:themeColor="text1"/>
          <w:sz w:val="22"/>
          <w:szCs w:val="22"/>
        </w:rPr>
        <w:t xml:space="preserve"> the need to pay attention to </w:t>
      </w:r>
      <w:r w:rsidR="002C2CB5" w:rsidRPr="00B5538C">
        <w:rPr>
          <w:rFonts w:cstheme="minorHAnsi"/>
          <w:color w:val="000000" w:themeColor="text1"/>
          <w:sz w:val="22"/>
          <w:szCs w:val="22"/>
        </w:rPr>
        <w:t xml:space="preserve">the role of memory in determining the </w:t>
      </w:r>
      <w:r w:rsidR="0041298B" w:rsidRPr="00B5538C">
        <w:rPr>
          <w:rFonts w:cstheme="minorHAnsi"/>
          <w:color w:val="000000" w:themeColor="text1"/>
          <w:sz w:val="22"/>
          <w:szCs w:val="22"/>
        </w:rPr>
        <w:t>different scales at which ‘extreme’ vs ‘routine’ is decided</w:t>
      </w:r>
      <w:r w:rsidR="002C2CB5" w:rsidRPr="00B5538C">
        <w:rPr>
          <w:rFonts w:cstheme="minorHAnsi"/>
          <w:color w:val="000000" w:themeColor="text1"/>
          <w:sz w:val="22"/>
          <w:szCs w:val="22"/>
        </w:rPr>
        <w:t xml:space="preserve"> and for whom</w:t>
      </w:r>
      <w:r w:rsidR="006A1645" w:rsidRPr="00B5538C">
        <w:rPr>
          <w:rFonts w:cstheme="minorHAnsi"/>
          <w:color w:val="000000" w:themeColor="text1"/>
          <w:sz w:val="22"/>
          <w:szCs w:val="22"/>
        </w:rPr>
        <w:t xml:space="preserve"> </w:t>
      </w:r>
      <w:r w:rsidR="006A1645" w:rsidRPr="00B5538C">
        <w:rPr>
          <w:rFonts w:cstheme="minorHAnsi"/>
          <w:color w:val="000000" w:themeColor="text1"/>
          <w:sz w:val="22"/>
          <w:szCs w:val="22"/>
        </w:rPr>
        <w:fldChar w:fldCharType="begin" w:fldLock="1"/>
      </w:r>
      <w:r w:rsidR="00436D4A" w:rsidRPr="00B5538C">
        <w:rPr>
          <w:rFonts w:cstheme="minorHAnsi"/>
          <w:color w:val="000000" w:themeColor="text1"/>
          <w:sz w:val="22"/>
          <w:szCs w:val="22"/>
        </w:rPr>
        <w:instrText>ADDIN CSL_CITATION {"citationItems":[{"id":"ITEM-1","itemData":{"abstract":"Why did the people of the Zambesi Delta affected by severe flooding return early to their homes or even choose to not evacuate? How is the forced resettlement of small-scale farmers living along the foothills of an active volcano on the Philippines impacting on their day-to-day livelihood routines? Making sense of such questions and observations is only possible by understanding how the decision-making of societies at risk is embedded in culture, and how intervention measures acknowledge, or neglect, cultural settings. The social construction of risk is being given increasing priority in understand how people experience and prioritize hazards in their own lives and how vulnerability can be reduced, and resilience increased, at a local level. Culture and Disasters adopts an interdisciplinary approach to explore this cultural dimension of disaster, with contributions from leading international experts within the field. Section I provides discussion of theoretical considerations and practical research to better understand the important of culture in hazards and disasters. Culture can be interpreted widely with many different perspectives; this enables us to critically consider the cultural boundedness of research itself, as well as the complexities of incorporating various interpretations into DRR. If culture is omitted, related issues of adaptation, coping, intervention, knowledge and power relations cannot be fully grasped. Section II explores what aspects of culture shape resilience? How have people operationalized culture in every day life to establish DRR practice? What constitutes a resilient culture and what role does culture play in a society’s decision making? It is natural for people to seek refuge in tried and trust methods of disaster mitigation, however, culture and belief systems are constantly evolving. How these coping strategies can be introduced into DRR therefore poses a challenging question. Finally, Section III examines the effectiveness of key scientific frameworks for understanding the role of culture in disaster risk reduction and management. DRR includes a range of norms and breaking these through an understanding of cultural will challenge established theoretical and empirical frameworks.","author":[{"dropping-particle":"","family":"Krüger","given":"Fred","non-dropping-particle":"","parse-names":false,"suffix":""},{"dropping-particle":"","family":"Bankoff","given":"Greg","non-dropping-particle":"","parse-names":false,"suffix":""},{"dropping-particle":"","family":"Cannon","given":"Terry","non-dropping-particle":"","parse-names":false,"suffix":""},{"dropping-particle":"","family":"Orlowski","given":"Benedikt","non-dropping-particle":"","parse-names":false,"suffix":""},{"dropping-particle":"","family":"Schipper","given":"E. Lisa F.","non-dropping-particle":"","parse-names":false,"suffix":""}],"edition":"1st","id":"ITEM-1","issued":{"date-parts":[["2015"]]},"number-of-pages":"298","publisher":"Routledge","publisher-place":"London","title":"Cultures and Disasters: Understanding Cultural Framings in Disaster Risk Reduction","type":"book"},"uris":["http://www.mendeley.com/documents/?uuid=7acdf939-4184-4b17-859c-be68528ab15e"]}],"mendeley":{"formattedCitation":"(Krüger et al., 2015)","plainTextFormattedCitation":"(Krüger et al., 2015)","previouslyFormattedCitation":"(Krüger et al., 2015)"},"properties":{"noteIndex":0},"schema":"https://github.com/citation-style-language/schema/raw/master/csl-citation.json"}</w:instrText>
      </w:r>
      <w:r w:rsidR="006A1645" w:rsidRPr="00B5538C">
        <w:rPr>
          <w:rFonts w:cstheme="minorHAnsi"/>
          <w:color w:val="000000" w:themeColor="text1"/>
          <w:sz w:val="22"/>
          <w:szCs w:val="22"/>
        </w:rPr>
        <w:fldChar w:fldCharType="separate"/>
      </w:r>
      <w:r w:rsidR="000820A7" w:rsidRPr="00B5538C">
        <w:rPr>
          <w:rFonts w:cstheme="minorHAnsi"/>
          <w:noProof/>
          <w:color w:val="000000" w:themeColor="text1"/>
          <w:sz w:val="22"/>
          <w:szCs w:val="22"/>
        </w:rPr>
        <w:t>(Krüger et al., 2015)</w:t>
      </w:r>
      <w:r w:rsidR="006A1645" w:rsidRPr="00B5538C">
        <w:rPr>
          <w:rFonts w:cstheme="minorHAnsi"/>
          <w:color w:val="000000" w:themeColor="text1"/>
          <w:sz w:val="22"/>
          <w:szCs w:val="22"/>
        </w:rPr>
        <w:fldChar w:fldCharType="end"/>
      </w:r>
      <w:r w:rsidR="006A1645" w:rsidRPr="00B5538C">
        <w:rPr>
          <w:rFonts w:cstheme="minorHAnsi"/>
          <w:color w:val="000000" w:themeColor="text1"/>
          <w:sz w:val="22"/>
          <w:szCs w:val="22"/>
        </w:rPr>
        <w:t>.</w:t>
      </w:r>
      <w:r w:rsidR="00CC4B9D" w:rsidRPr="00B5538C">
        <w:rPr>
          <w:rFonts w:cstheme="minorHAnsi"/>
          <w:color w:val="000000" w:themeColor="text1"/>
          <w:sz w:val="22"/>
          <w:szCs w:val="22"/>
        </w:rPr>
        <w:t xml:space="preserve"> Furthermore it is equally important to examine </w:t>
      </w:r>
      <w:r w:rsidR="00AE6DCA" w:rsidRPr="00B5538C">
        <w:rPr>
          <w:rFonts w:cstheme="minorHAnsi"/>
          <w:color w:val="000000" w:themeColor="text1"/>
          <w:sz w:val="22"/>
          <w:szCs w:val="22"/>
        </w:rPr>
        <w:t xml:space="preserve">what has been </w:t>
      </w:r>
      <w:r w:rsidR="00CC4B9D" w:rsidRPr="00B5538C">
        <w:rPr>
          <w:rFonts w:cstheme="minorHAnsi"/>
          <w:color w:val="000000" w:themeColor="text1"/>
          <w:sz w:val="22"/>
          <w:szCs w:val="22"/>
        </w:rPr>
        <w:t>for</w:t>
      </w:r>
      <w:r w:rsidR="00AE6DCA" w:rsidRPr="00B5538C">
        <w:rPr>
          <w:rFonts w:cstheme="minorHAnsi"/>
          <w:color w:val="000000" w:themeColor="text1"/>
          <w:sz w:val="22"/>
          <w:szCs w:val="22"/>
        </w:rPr>
        <w:t>gotten as well as what is remembered,</w:t>
      </w:r>
      <w:r w:rsidR="00E522F5" w:rsidRPr="00B5538C">
        <w:rPr>
          <w:rFonts w:eastAsia="MS Mincho" w:cstheme="minorHAnsi"/>
          <w:color w:val="000000" w:themeColor="text1"/>
          <w:sz w:val="22"/>
          <w:szCs w:val="22"/>
          <w:lang w:eastAsia="ja-JP" w:bidi="th-TH"/>
        </w:rPr>
        <w:t xml:space="preserve"> since</w:t>
      </w:r>
      <w:r w:rsidR="00CC4B9D" w:rsidRPr="00B5538C">
        <w:rPr>
          <w:rFonts w:eastAsia="MS Mincho" w:cstheme="minorHAnsi"/>
          <w:color w:val="000000" w:themeColor="text1"/>
          <w:sz w:val="22"/>
          <w:szCs w:val="22"/>
          <w:lang w:eastAsia="ja-JP" w:bidi="th-TH"/>
        </w:rPr>
        <w:t xml:space="preserve"> </w:t>
      </w:r>
      <w:r w:rsidR="00E522F5" w:rsidRPr="00B5538C">
        <w:rPr>
          <w:rFonts w:eastAsia="MS Mincho" w:cstheme="minorHAnsi"/>
          <w:color w:val="000000" w:themeColor="text1"/>
          <w:sz w:val="22"/>
          <w:szCs w:val="22"/>
          <w:lang w:eastAsia="ja-JP" w:bidi="th-TH"/>
        </w:rPr>
        <w:t>e</w:t>
      </w:r>
      <w:r w:rsidR="00CC4B9D" w:rsidRPr="00B5538C">
        <w:rPr>
          <w:rFonts w:eastAsia="MS Mincho" w:cstheme="minorHAnsi"/>
          <w:color w:val="000000" w:themeColor="text1"/>
          <w:sz w:val="22"/>
          <w:szCs w:val="22"/>
          <w:lang w:eastAsia="ja-JP" w:bidi="th-TH"/>
        </w:rPr>
        <w:t xml:space="preserve">ven if the </w:t>
      </w:r>
      <w:r w:rsidR="00E522F5" w:rsidRPr="00B5538C">
        <w:rPr>
          <w:rFonts w:eastAsia="MS Mincho" w:cstheme="minorHAnsi"/>
          <w:color w:val="000000" w:themeColor="text1"/>
          <w:sz w:val="22"/>
          <w:szCs w:val="22"/>
          <w:lang w:eastAsia="ja-JP" w:bidi="th-TH"/>
        </w:rPr>
        <w:t>memory</w:t>
      </w:r>
      <w:r w:rsidR="00CC4B9D" w:rsidRPr="00B5538C">
        <w:rPr>
          <w:rFonts w:eastAsia="MS Mincho" w:cstheme="minorHAnsi"/>
          <w:color w:val="000000" w:themeColor="text1"/>
          <w:sz w:val="22"/>
          <w:szCs w:val="22"/>
          <w:lang w:eastAsia="ja-JP" w:bidi="th-TH"/>
        </w:rPr>
        <w:t xml:space="preserve"> of the past is now totally defunct, research should aim to contextualise the past and current </w:t>
      </w:r>
      <w:r w:rsidR="00E522F5" w:rsidRPr="00B5538C">
        <w:rPr>
          <w:rFonts w:eastAsia="MS Mincho" w:cstheme="minorHAnsi"/>
          <w:color w:val="000000" w:themeColor="text1"/>
          <w:sz w:val="22"/>
          <w:szCs w:val="22"/>
          <w:lang w:eastAsia="ja-JP" w:bidi="th-TH"/>
        </w:rPr>
        <w:t>memory and knowledge</w:t>
      </w:r>
      <w:r w:rsidR="00CC4B9D" w:rsidRPr="00B5538C">
        <w:rPr>
          <w:rFonts w:eastAsia="MS Mincho" w:cstheme="minorHAnsi"/>
          <w:color w:val="000000" w:themeColor="text1"/>
          <w:sz w:val="22"/>
          <w:szCs w:val="22"/>
          <w:lang w:eastAsia="ja-JP" w:bidi="th-TH"/>
        </w:rPr>
        <w:t xml:space="preserve"> to see if any lessons can be learned </w:t>
      </w:r>
      <w:r w:rsidR="00CC4B9D" w:rsidRPr="0019787B">
        <w:rPr>
          <w:rFonts w:eastAsia="MS Mincho" w:cstheme="minorHAnsi"/>
          <w:color w:val="000000" w:themeColor="text1"/>
          <w:sz w:val="22"/>
          <w:szCs w:val="22"/>
          <w:lang w:eastAsia="ja-JP" w:bidi="th-TH"/>
        </w:rPr>
        <w:t xml:space="preserve">to understand contemporary vulnerability </w:t>
      </w:r>
      <w:r w:rsidR="00CC4B9D" w:rsidRPr="0019787B">
        <w:rPr>
          <w:rFonts w:eastAsia="MS Mincho" w:cstheme="minorHAnsi"/>
          <w:color w:val="000000" w:themeColor="text1"/>
          <w:sz w:val="22"/>
          <w:szCs w:val="22"/>
          <w:lang w:eastAsia="ja-JP" w:bidi="th-TH"/>
        </w:rPr>
        <w:fldChar w:fldCharType="begin" w:fldLock="1"/>
      </w:r>
      <w:r w:rsidR="00CC4B9D" w:rsidRPr="0019787B">
        <w:rPr>
          <w:rFonts w:eastAsia="MS Mincho" w:cstheme="minorHAnsi"/>
          <w:color w:val="000000" w:themeColor="text1"/>
          <w:sz w:val="22"/>
          <w:szCs w:val="22"/>
          <w:lang w:eastAsia="ja-JP" w:bidi="th-TH"/>
        </w:rPr>
        <w:instrText>ADDIN CSL_CITATION {"citationItems":[{"id":"ITEM-1","itemData":{"author":[{"dropping-particle":"","family":"García-Acosta","given":"Virginia","non-dropping-particle":"","parse-names":false,"suffix":""}],"container-title":"The Routledge handbook of disaster risk reduction including climate change adaptation","editor":[{"dropping-particle":"","family":"Kelman","given":"I","non-dropping-particle":"","parse-names":false,"suffix":""},{"dropping-particle":"","family":"Mercer","given":"K","non-dropping-particle":"","parse-names":false,"suffix":""},{"dropping-particle":"","family":"Gaillard","given":"JC","non-dropping-particle":"","parse-names":false,"suffix":""}],"id":"ITEM-1","issued":{"date-parts":[["2017"]]},"page":"203-213","publisher":"Routledge","publisher-place":"Abingdon","title":"Building on the past: Disaster Risk Reduction including Climate Change Adaptation in the Longue Durée","type":"chapter"},"locator":"18","uris":["http://www.mendeley.com/documents/?uuid=96cd9e70-e755-4e75-bec5-0de1c41a551c"]}],"mendeley":{"formattedCitation":"(García-Acosta, 2017, p. 18)","plainTextFormattedCitation":"(García-Acosta, 2017, p. 18)","previouslyFormattedCitation":"(García-Acosta, 2017, p. 18)"},"properties":{"noteIndex":0},"schema":"https://github.com/citation-style-language/schema/raw/master/csl-citation.json"}</w:instrText>
      </w:r>
      <w:r w:rsidR="00CC4B9D" w:rsidRPr="0019787B">
        <w:rPr>
          <w:rFonts w:eastAsia="MS Mincho" w:cstheme="minorHAnsi"/>
          <w:color w:val="000000" w:themeColor="text1"/>
          <w:sz w:val="22"/>
          <w:szCs w:val="22"/>
          <w:lang w:eastAsia="ja-JP" w:bidi="th-TH"/>
        </w:rPr>
        <w:fldChar w:fldCharType="separate"/>
      </w:r>
      <w:r w:rsidR="00CC4B9D" w:rsidRPr="0019787B">
        <w:rPr>
          <w:rFonts w:eastAsia="MS Mincho" w:cstheme="minorHAnsi"/>
          <w:noProof/>
          <w:color w:val="000000" w:themeColor="text1"/>
          <w:sz w:val="22"/>
          <w:szCs w:val="22"/>
          <w:lang w:eastAsia="ja-JP" w:bidi="th-TH"/>
        </w:rPr>
        <w:t>(García-Acosta, 2017, p. 18)</w:t>
      </w:r>
      <w:r w:rsidR="00CC4B9D" w:rsidRPr="0019787B">
        <w:rPr>
          <w:rFonts w:eastAsia="MS Mincho" w:cstheme="minorHAnsi"/>
          <w:color w:val="000000" w:themeColor="text1"/>
          <w:sz w:val="22"/>
          <w:szCs w:val="22"/>
          <w:lang w:eastAsia="ja-JP" w:bidi="th-TH"/>
        </w:rPr>
        <w:fldChar w:fldCharType="end"/>
      </w:r>
      <w:r w:rsidR="00CC4B9D" w:rsidRPr="0019787B">
        <w:rPr>
          <w:rFonts w:eastAsia="MS Mincho" w:cstheme="minorHAnsi"/>
          <w:color w:val="000000" w:themeColor="text1"/>
          <w:sz w:val="22"/>
          <w:szCs w:val="22"/>
          <w:lang w:eastAsia="ja-JP" w:bidi="th-TH"/>
        </w:rPr>
        <w:t xml:space="preserve">. </w:t>
      </w:r>
    </w:p>
    <w:p w14:paraId="735B20EF" w14:textId="77777777" w:rsidR="00853A73" w:rsidRPr="0019787B" w:rsidRDefault="00853A73" w:rsidP="0041298B">
      <w:pPr>
        <w:spacing w:line="360" w:lineRule="auto"/>
        <w:jc w:val="both"/>
        <w:rPr>
          <w:rFonts w:cstheme="minorHAnsi"/>
          <w:color w:val="000000" w:themeColor="text1"/>
          <w:sz w:val="22"/>
          <w:szCs w:val="22"/>
        </w:rPr>
      </w:pPr>
    </w:p>
    <w:p w14:paraId="32D9D240" w14:textId="7B4FCD63" w:rsidR="00F34655" w:rsidRPr="00B5538C" w:rsidRDefault="00D637BA" w:rsidP="00F34655">
      <w:pPr>
        <w:spacing w:line="360" w:lineRule="auto"/>
        <w:jc w:val="both"/>
        <w:rPr>
          <w:rFonts w:cs="Arial"/>
          <w:sz w:val="22"/>
          <w:szCs w:val="22"/>
        </w:rPr>
      </w:pPr>
      <w:r w:rsidRPr="0019787B">
        <w:rPr>
          <w:rFonts w:cs="Arial"/>
          <w:color w:val="000000" w:themeColor="text1"/>
          <w:sz w:val="22"/>
          <w:szCs w:val="22"/>
        </w:rPr>
        <w:t>This case study underscores that</w:t>
      </w:r>
      <w:r w:rsidR="009F4453" w:rsidRPr="0019787B">
        <w:rPr>
          <w:rFonts w:cs="Arial"/>
          <w:color w:val="000000" w:themeColor="text1"/>
          <w:sz w:val="22"/>
          <w:szCs w:val="22"/>
        </w:rPr>
        <w:t xml:space="preserve"> memory is a component of</w:t>
      </w:r>
      <w:r w:rsidRPr="0019787B">
        <w:rPr>
          <w:rFonts w:cs="Arial"/>
          <w:color w:val="000000" w:themeColor="text1"/>
          <w:sz w:val="22"/>
          <w:szCs w:val="22"/>
        </w:rPr>
        <w:t xml:space="preserve"> both vulnerability and resilienc</w:t>
      </w:r>
      <w:r w:rsidR="009F4453" w:rsidRPr="0019787B">
        <w:rPr>
          <w:rFonts w:cs="Arial"/>
          <w:color w:val="000000" w:themeColor="text1"/>
          <w:sz w:val="22"/>
          <w:szCs w:val="22"/>
        </w:rPr>
        <w:t>e which are both</w:t>
      </w:r>
      <w:r w:rsidRPr="0019787B">
        <w:rPr>
          <w:rFonts w:cs="Arial"/>
          <w:color w:val="000000" w:themeColor="text1"/>
          <w:sz w:val="22"/>
          <w:szCs w:val="22"/>
        </w:rPr>
        <w:t xml:space="preserve"> long term processes, not fixed or static states to be attained </w:t>
      </w:r>
      <w:r w:rsidRPr="0019787B">
        <w:rPr>
          <w:rFonts w:cs="Arial"/>
          <w:color w:val="000000" w:themeColor="text1"/>
          <w:sz w:val="22"/>
          <w:szCs w:val="22"/>
        </w:rPr>
        <w:fldChar w:fldCharType="begin" w:fldLock="1"/>
      </w:r>
      <w:r w:rsidRPr="0019787B">
        <w:rPr>
          <w:rFonts w:cs="Arial"/>
          <w:color w:val="000000" w:themeColor="text1"/>
          <w:sz w:val="22"/>
          <w:szCs w:val="22"/>
        </w:rPr>
        <w:instrText>ADDIN CSL_CITATION {"citationItems":[{"id":"ITEM-1","itemData":{"author":[{"dropping-particle":"","family":"Lewis","given":"J","non-dropping-particle":"","parse-names":false,"suffix":""}],"container-title":"Disaster assistance: Appraisal, reform and new approaches","editor":[{"dropping-particle":"","family":"Stephens","given":"L H","non-dropping-particle":"","parse-names":false,"suffix":""},{"dropping-particle":"","family":"Green","given":"S J","non-dropping-particle":"","parse-names":false,"suffix":""}],"id":"ITEM-1","issued":{"date-parts":[["1979"]]},"page":"104–129","publisher":"New York University Press","publisher-place":"New York","title":"The vulnerable state: An alternative view","type":"chapter"},"uris":["http://www.mendeley.com/documents/?uuid=1c03b070-eba2-42d1-b5f4-32efd1a5398e"]},{"id":"ITEM-2","itemData":{"DOI":"10.1108/dpm.2000.07309cad.004","ISBN":"0415919878","ISSN":"0965-3562","PMID":"40267309","abstract":"Anthropology and the angry earth : an overview / Susanna M. Hoffman and Anthony Oliver-Smith -- \"What is a disaster?\" : anthropological perspectives on a persistent question / Anthony Oliver-Smith -- The effects of explosive volcanism on ancient egalitarian, ranked, and stratified societies in middle America / Payson D. Sheets -- Convergent catastrophe : past patterns and future implications of collateral natural disasters in the Andes / Michael E. Moseley -- Peru's five-hundred-year earthquake : vulnerability in historical context / Anthony Oliver-Smith -- Constructing vulnerability in the First World : the Northridge earthquake in Southern California, 1994 / Robert Bolin and Lois Stanford -- The negation of disaster : the media response to oil spills in Great Britain / Gregory V. Button -- The worst of times, the best of times : toward a model of cultural response to disaster / Susanna M. Hoffman -- The brotherhood of pain : theoretical and applied perspectives on post-disaster solidarity / Anthony Oliver-Smith -- The regenesis of traditional gender patterns in the wake of disaster / Susanna M. Hoffman -- Vulnerability, disaster, and survival in Bangladesh : three case studies / Mohammad Q. Zaman -- \"Tell them we're hurting\" : Hurricane Andrew, the culture of response, and the fishing peoples of South Florida and Louisiana / Christopher L. Dyer and James R. McGoodwin -- Plan and pattern in reaction to earthquake : Peru, 1970-1998 / Paul L. Doughty -- Bhopal : vulnerability, routinization, and the chronic disaster / S. Ravi Rajan -- The Phoenix effect in post-disaster recovery : an analysis of the economic development administration's culture of response after Hurricane Andrew / Christopher L. Dyer -- After Altas shrugs : cultural change or persistence after a disaster / Susanna M. Hoffman.","author":[{"dropping-particle":"","family":"Oliver-Smith","given":"Anthony.","non-dropping-particle":"","parse-names":false,"suffix":""},{"dropping-particle":"","family":"Hoffman","given":"Susannah M.","non-dropping-particle":"","parse-names":false,"suffix":""}],"id":"ITEM-2","issued":{"date-parts":[["1999"]]},"number-of-pages":"18-34","publisher":"Routledge","publisher-place":"London","title":"The angry earth : disaster in anthropological perspective","type":"book"},"uris":["http://www.mendeley.com/documents/?uuid=a851e01c-d859-3942-babd-f94a4a8343b6"]}],"mendeley":{"formattedCitation":"(Lewis, 1979; Oliver-Smith and Hoffman, 1999)","plainTextFormattedCitation":"(Lewis, 1979; Oliver-Smith and Hoffman, 1999)","previouslyFormattedCitation":"(Lewis, 1979; Oliver-Smith and Hoffman, 1999)"},"properties":{"noteIndex":0},"schema":"https://github.com/citation-style-language/schema/raw/master/csl-citation.json"}</w:instrText>
      </w:r>
      <w:r w:rsidRPr="0019787B">
        <w:rPr>
          <w:rFonts w:cs="Arial"/>
          <w:color w:val="000000" w:themeColor="text1"/>
          <w:sz w:val="22"/>
          <w:szCs w:val="22"/>
        </w:rPr>
        <w:fldChar w:fldCharType="separate"/>
      </w:r>
      <w:r w:rsidRPr="0019787B">
        <w:rPr>
          <w:rFonts w:cs="Arial"/>
          <w:noProof/>
          <w:color w:val="000000" w:themeColor="text1"/>
          <w:sz w:val="22"/>
          <w:szCs w:val="22"/>
        </w:rPr>
        <w:t>(Lewis, 1979; Oliver-Smith and Hoffman, 1999)</w:t>
      </w:r>
      <w:r w:rsidRPr="0019787B">
        <w:rPr>
          <w:rFonts w:cs="Arial"/>
          <w:color w:val="000000" w:themeColor="text1"/>
          <w:sz w:val="22"/>
          <w:szCs w:val="22"/>
        </w:rPr>
        <w:fldChar w:fldCharType="end"/>
      </w:r>
      <w:r w:rsidRPr="0019787B">
        <w:rPr>
          <w:rFonts w:cs="Arial"/>
          <w:color w:val="000000" w:themeColor="text1"/>
          <w:sz w:val="22"/>
          <w:szCs w:val="22"/>
        </w:rPr>
        <w:t>. In highlighting the historical and human influences</w:t>
      </w:r>
      <w:r w:rsidR="009F4453" w:rsidRPr="0019787B">
        <w:rPr>
          <w:rFonts w:cs="Arial"/>
          <w:color w:val="000000" w:themeColor="text1"/>
          <w:sz w:val="22"/>
          <w:szCs w:val="22"/>
        </w:rPr>
        <w:t xml:space="preserve"> that are uncovered by investigating the role of memory and forgetting</w:t>
      </w:r>
      <w:r w:rsidRPr="0019787B">
        <w:rPr>
          <w:rFonts w:cs="Arial"/>
          <w:color w:val="000000" w:themeColor="text1"/>
          <w:sz w:val="22"/>
          <w:szCs w:val="22"/>
        </w:rPr>
        <w:t xml:space="preserve"> </w:t>
      </w:r>
      <w:r w:rsidRPr="00B5538C">
        <w:rPr>
          <w:rFonts w:cs="Arial"/>
          <w:sz w:val="22"/>
          <w:szCs w:val="22"/>
        </w:rPr>
        <w:t xml:space="preserve">in the creation of vulnerability and responses to tropical cyclones across Mauritian history, this research also rejects the concept of a ‘natural’ disaster, in line with literature established as early as the 1970’s </w:t>
      </w:r>
      <w:r w:rsidRPr="00B5538C">
        <w:rPr>
          <w:rFonts w:cs="Arial"/>
          <w:sz w:val="22"/>
          <w:szCs w:val="22"/>
        </w:rPr>
        <w:fldChar w:fldCharType="begin" w:fldLock="1"/>
      </w:r>
      <w:r w:rsidR="004E09DB">
        <w:rPr>
          <w:rFonts w:cs="Arial"/>
          <w:sz w:val="22"/>
          <w:szCs w:val="22"/>
        </w:rPr>
        <w:instrText>ADDIN CSL_CITATION {"citationItems":[{"id":"ITEM-1","itemData":{"author":[{"dropping-particle":"","family":"Ball","given":"Nicole","non-dropping-particle":"","parse-names":false,"suffix":""}],"container-title":"Disasters","id":"ITEM-1","issue":"1","issued":{"date-parts":[["1979","3","1"]]},"page":"3-7","publisher":"Wiley/Blackwell (10.1111)","title":"Some Notes on Defining Disaster: Suggestions for a Disaster Continuum","type":"article-journal","volume":"3"},"uris":["http://www.mendeley.com/documents/?uuid=4b73e7fc-f907-3438-aa30-2f9ef5556a1a"]},{"id":"ITEM-2","itemData":{"author":[{"dropping-particle":"","family":"Dynes","given":"Russel","non-dropping-particle":"","parse-names":false,"suffix":""}],"container-title":"Mass Emergencies","id":"ITEM-2","issue":"1","issued":{"date-parts":[["1975"]]},"page":"21-31","title":"The comparative study of disaster: A social organizational approach","type":"article-journal","volume":"1"},"uris":["http://www.mendeley.com/documents/?uuid=bd399f16-d8d1-4e34-8c8c-da8e639fdea4"]},{"id":"ITEM-3","itemData":{"author":[{"dropping-particle":"","family":"White","given":"GF","non-dropping-particle":"","parse-names":false,"suffix":""}],"id":"ITEM-3","issued":{"date-parts":[["1974"]]},"publisher":"Oxford University Press","publisher-place":"Oxford","title":"Natural hazards, local, national, global","type":"book"},"uris":["http://www.mendeley.com/documents/?uuid=c9f71282-cd7e-33d2-a3c5-6e27e6af1930"]},{"id":"ITEM-4","itemData":{"DOI":"10.1038/260566a0","author":[{"dropping-particle":"","family":"O'Keefe","given":"Phil","non-dropping-particle":"","parse-names":false,"suffix":""},{"dropping-particle":"","family":"Westgate","given":"Ken","non-dropping-particle":"","parse-names":false,"suffix":""},{"dropping-particle":"","family":"Wisner","given":"Ben","non-dropping-particle":"","parse-names":false,"suffix":""}],"container-title":"Nature","id":"ITEM-4","issue":"5552","issued":{"date-parts":[["1976","4"]]},"page":"566-567","title":"Taking the naturalness out of natural disasters","type":"article-journal","volume":"260"},"uris":["http://www.mendeley.com/documents/?uuid=30de6d32-5c75-3cf3-87ca-21908e044176"]}],"mendeley":{"formattedCitation":"(Ball, 1979; Dynes, 1975; O’Keefe et al., 1976; White, 1974)","plainTextFormattedCitation":"(Ball, 1979; Dynes, 1975; O’Keefe et al., 1976; White, 1974)","previouslyFormattedCitation":"(Ball, 1979; Dynes, 1975; O’Keefe et al., 1976; White, 1974)"},"properties":{"noteIndex":0},"schema":"https://github.com/citation-style-language/schema/raw/master/csl-citation.json"}</w:instrText>
      </w:r>
      <w:r w:rsidRPr="00B5538C">
        <w:rPr>
          <w:rFonts w:cs="Arial"/>
          <w:sz w:val="22"/>
          <w:szCs w:val="22"/>
        </w:rPr>
        <w:fldChar w:fldCharType="separate"/>
      </w:r>
      <w:r w:rsidR="00D27375" w:rsidRPr="00D27375">
        <w:rPr>
          <w:rFonts w:cs="Arial"/>
          <w:noProof/>
          <w:sz w:val="22"/>
          <w:szCs w:val="22"/>
        </w:rPr>
        <w:t>(Ball, 1979; Dynes, 1975; O’Keefe et al., 1976; White, 1974)</w:t>
      </w:r>
      <w:r w:rsidRPr="00B5538C">
        <w:rPr>
          <w:rFonts w:cs="Arial"/>
          <w:sz w:val="22"/>
          <w:szCs w:val="22"/>
        </w:rPr>
        <w:fldChar w:fldCharType="end"/>
      </w:r>
      <w:r w:rsidRPr="00B5538C">
        <w:rPr>
          <w:rFonts w:cs="Arial"/>
          <w:sz w:val="22"/>
          <w:szCs w:val="22"/>
        </w:rPr>
        <w:t xml:space="preserve">. </w:t>
      </w:r>
    </w:p>
    <w:p w14:paraId="0FBC096A" w14:textId="77777777" w:rsidR="00251067" w:rsidRDefault="00251067" w:rsidP="00853A73">
      <w:pPr>
        <w:spacing w:line="360" w:lineRule="auto"/>
        <w:jc w:val="both"/>
        <w:rPr>
          <w:rFonts w:cstheme="minorHAnsi"/>
          <w:color w:val="000000" w:themeColor="text1"/>
          <w:sz w:val="22"/>
          <w:szCs w:val="22"/>
        </w:rPr>
      </w:pPr>
    </w:p>
    <w:p w14:paraId="141DCF46" w14:textId="0C937DEE" w:rsidR="00897DFA" w:rsidRPr="004110E1" w:rsidRDefault="00853A73" w:rsidP="00853A73">
      <w:pPr>
        <w:spacing w:line="360" w:lineRule="auto"/>
        <w:jc w:val="both"/>
        <w:rPr>
          <w:rFonts w:ascii="Palatino Linotype" w:hAnsi="Palatino Linotype" w:cs="Arial"/>
          <w:color w:val="000000" w:themeColor="text1"/>
          <w:sz w:val="22"/>
          <w:szCs w:val="22"/>
        </w:rPr>
      </w:pPr>
      <w:r w:rsidRPr="00B5538C">
        <w:rPr>
          <w:rFonts w:cstheme="minorHAnsi"/>
          <w:color w:val="000000" w:themeColor="text1"/>
          <w:sz w:val="22"/>
          <w:szCs w:val="22"/>
        </w:rPr>
        <w:t xml:space="preserve">The repetition of certain experiences of cyclones in Mauritius also demonstrate that memories are a palimpsest; that they are rewritten and </w:t>
      </w:r>
      <w:r w:rsidRPr="00B5538C">
        <w:rPr>
          <w:rFonts w:cstheme="minorHAnsi"/>
          <w:sz w:val="22"/>
          <w:szCs w:val="22"/>
        </w:rPr>
        <w:t xml:space="preserve">reshaped </w:t>
      </w:r>
      <w:r w:rsidRPr="004110E1">
        <w:rPr>
          <w:rFonts w:cstheme="minorHAnsi"/>
          <w:color w:val="000000" w:themeColor="text1"/>
          <w:sz w:val="22"/>
          <w:szCs w:val="22"/>
        </w:rPr>
        <w:t xml:space="preserve">retrospectively, as particularly shown in the adoption of the 15-year cycle concept and the marginalisation of events in the past that do not fit the pattern. </w:t>
      </w:r>
      <w:r w:rsidR="00B3030D" w:rsidRPr="004110E1">
        <w:rPr>
          <w:rFonts w:cstheme="minorHAnsi"/>
          <w:color w:val="000000" w:themeColor="text1"/>
          <w:sz w:val="22"/>
          <w:szCs w:val="22"/>
        </w:rPr>
        <w:t xml:space="preserve">This can be accounted for in the helical </w:t>
      </w:r>
      <w:r w:rsidR="00802C15" w:rsidRPr="004110E1">
        <w:rPr>
          <w:rFonts w:cstheme="minorHAnsi"/>
          <w:color w:val="000000" w:themeColor="text1"/>
          <w:sz w:val="22"/>
          <w:szCs w:val="22"/>
        </w:rPr>
        <w:t xml:space="preserve">conceptualisation </w:t>
      </w:r>
      <w:r w:rsidR="00B3030D" w:rsidRPr="004110E1">
        <w:rPr>
          <w:rFonts w:cstheme="minorHAnsi"/>
          <w:color w:val="000000" w:themeColor="text1"/>
          <w:sz w:val="22"/>
          <w:szCs w:val="22"/>
        </w:rPr>
        <w:t>of patterns, since a helix is also a continuous function which allows for the constantly occurring processes of creating, modifying and eroding memory, in contrast to portrayals of memory of disasters in the past only being created at the moment of the event itself</w:t>
      </w:r>
      <w:r w:rsidR="00B3030D" w:rsidRPr="004110E1">
        <w:rPr>
          <w:rFonts w:ascii="Palatino Linotype" w:hAnsi="Palatino Linotype" w:cs="Arial"/>
          <w:color w:val="000000" w:themeColor="text1"/>
          <w:sz w:val="22"/>
          <w:szCs w:val="22"/>
        </w:rPr>
        <w:t xml:space="preserve">. </w:t>
      </w:r>
      <w:r w:rsidRPr="004110E1">
        <w:rPr>
          <w:rFonts w:cstheme="minorHAnsi"/>
          <w:color w:val="000000" w:themeColor="text1"/>
          <w:sz w:val="22"/>
          <w:szCs w:val="22"/>
        </w:rPr>
        <w:t xml:space="preserve">This feeds into the well-established concept that cyclones (and all disasters) are ‘made’ as much as they are experienced, and are social texts as much as material occurrences that are culturally interpreted and conceptualised </w:t>
      </w:r>
      <w:r w:rsidRPr="004110E1">
        <w:rPr>
          <w:rFonts w:cstheme="minorHAnsi"/>
          <w:color w:val="000000" w:themeColor="text1"/>
          <w:sz w:val="22"/>
          <w:szCs w:val="22"/>
        </w:rPr>
        <w:fldChar w:fldCharType="begin" w:fldLock="1"/>
      </w:r>
      <w:r w:rsidRPr="004110E1">
        <w:rPr>
          <w:rFonts w:cstheme="minorHAnsi"/>
          <w:color w:val="000000" w:themeColor="text1"/>
          <w:sz w:val="22"/>
          <w:szCs w:val="22"/>
        </w:rPr>
        <w:instrText>ADDIN CSL_CITATION {"citationItems":[{"id":"ITEM-1","itemData":{"author":[{"dropping-particle":"","family":"Endfield","given":"G.","non-dropping-particle":"","parse-names":false,"suffix":""},{"dropping-particle":"","family":"Davies","given":"S","non-dropping-particle":"","parse-names":false,"suffix":""},{"dropping-particle":"","family":"Tejedo","given":"I F","non-dropping-particle":"","parse-names":false,"suffix":""},{"dropping-particle":"","family":"Metcalfe","given":"S. E.","non-dropping-particle":"","parse-names":false,"suffix":""},{"dropping-particle":"","family":"O'Hara","given":"Sarah L.","non-dropping-particle":"","parse-names":false,"suffix":""}],"container-title":"Natural Disasters, Cultural Responses: Case Studies toward a Global Environmental History","editor":[{"dropping-particle":"","family":"Mauch","given":"C","non-dropping-particle":"","parse-names":false,"suffix":""},{"dropping-particle":"","family":"Pfister","given":"C","non-dropping-particle":"","parse-names":false,"suffix":""}],"id":"ITEM-1","issued":{"date-parts":[["2009"]]},"publisher":"Lexington Books.","publisher-place":"New York","title":"Documenting disaster: archival investigations of climate, crisis and catastrophe in colonial Mexico","type":"chapter"},"uris":["http://www.mendeley.com/documents/?uuid=a11ede34-cf6e-4c54-91da-6cfdf380a1ce"]},{"id":"ITEM-2","itemData":{"DOI":"10.1108/dpm.2000.07309cad.004","ISBN":"0415919878","ISSN":"0965-3562","PMID":"40267309","abstract":"Anthropology and the angry earth : an overview / Susanna M. Hoffman and Anthony Oliver-Smith -- \"What is a disaster?\" : anthropological perspectives on a persistent question / Anthony Oliver-Smith -- The effects of explosive volcanism on ancient egalitarian, ranked, and stratified societies in middle America / Payson D. Sheets -- Convergent catastrophe : past patterns and future implications of collateral natural disasters in the Andes / Michael E. Moseley -- Peru's five-hundred-year earthquake : vulnerability in historical context / Anthony Oliver-Smith -- Constructing vulnerability in the First World : the Northridge earthquake in Southern California, 1994 / Robert Bolin and Lois Stanford -- The negation of disaster : the media response to oil spills in Great Britain / Gregory V. Button -- The worst of times, the best of times : toward a model of cultural response to disaster / Susanna M. Hoffman -- The brotherhood of pain : theoretical and applied perspectives on post-disaster solidarity / Anthony Oliver-Smith -- The regenesis of traditional gender patterns in the wake of disaster / Susanna M. Hoffman -- Vulnerability, disaster, and survival in Bangladesh : three case studies / Mohammad Q. Zaman -- \"Tell them we're hurting\" : Hurricane Andrew, the culture of response, and the fishing peoples of South Florida and Louisiana / Christopher L. Dyer and James R. McGoodwin -- Plan and pattern in reaction to earthquake : Peru, 1970-1998 / Paul L. Doughty -- Bhopal : vulnerability, routinization, and the chronic disaster / S. Ravi Rajan -- The Phoenix effect in post-disaster recovery : an analysis of the economic development administration's culture of response after Hurricane Andrew / Christopher L. Dyer -- After Altas shrugs : cultural change or persistence after a disaster / Susanna M. Hoffman.","author":[{"dropping-particle":"","family":"Oliver-Smith","given":"Anthony.","non-dropping-particle":"","parse-names":false,"suffix":""},{"dropping-particle":"","family":"Hoffman","given":"Susannah M.","non-dropping-particle":"","parse-names":false,"suffix":""}],"id":"ITEM-2","issued":{"date-parts":[["1999"]]},"number-of-pages":"18-34","publisher":"Routledge","publisher-place":"London","title":"The angry earth : disaster in anthropological perspective","type":"book"},"uris":["http://www.mendeley.com/documents/?uuid=a851e01c-d859-3942-babd-f94a4a8343b6"]}],"mendeley":{"formattedCitation":"(Endfield et al., 2009; Oliver-Smith and Hoffman, 1999)","plainTextFormattedCitation":"(Endfield et al., 2009; Oliver-Smith and Hoffman, 1999)","previouslyFormattedCitation":"(Endfield et al., 2009; Oliver-Smith and Hoffman, 1999)"},"properties":{"noteIndex":0},"schema":"https://github.com/citation-style-language/schema/raw/master/csl-citation.json"}</w:instrText>
      </w:r>
      <w:r w:rsidRPr="004110E1">
        <w:rPr>
          <w:rFonts w:cstheme="minorHAnsi"/>
          <w:color w:val="000000" w:themeColor="text1"/>
          <w:sz w:val="22"/>
          <w:szCs w:val="22"/>
        </w:rPr>
        <w:fldChar w:fldCharType="separate"/>
      </w:r>
      <w:r w:rsidRPr="004110E1">
        <w:rPr>
          <w:rFonts w:cstheme="minorHAnsi"/>
          <w:noProof/>
          <w:color w:val="000000" w:themeColor="text1"/>
          <w:sz w:val="22"/>
          <w:szCs w:val="22"/>
        </w:rPr>
        <w:t>(Endfield et al., 2009; Oliver-Smith and Hoffman, 1999)</w:t>
      </w:r>
      <w:r w:rsidRPr="004110E1">
        <w:rPr>
          <w:rFonts w:cstheme="minorHAnsi"/>
          <w:color w:val="000000" w:themeColor="text1"/>
          <w:sz w:val="22"/>
          <w:szCs w:val="22"/>
        </w:rPr>
        <w:fldChar w:fldCharType="end"/>
      </w:r>
      <w:r w:rsidRPr="004110E1">
        <w:rPr>
          <w:rFonts w:cstheme="minorHAnsi"/>
          <w:color w:val="000000" w:themeColor="text1"/>
          <w:sz w:val="22"/>
          <w:szCs w:val="22"/>
        </w:rPr>
        <w:t xml:space="preserve">. This process of event making does not end with the post disaster recovery, and as Morgan </w:t>
      </w:r>
      <w:r w:rsidRPr="004110E1">
        <w:rPr>
          <w:rFonts w:cstheme="minorHAnsi"/>
          <w:color w:val="000000" w:themeColor="text1"/>
          <w:sz w:val="22"/>
          <w:szCs w:val="22"/>
        </w:rPr>
        <w:fldChar w:fldCharType="begin" w:fldLock="1"/>
      </w:r>
      <w:r w:rsidRPr="004110E1">
        <w:rPr>
          <w:rFonts w:cstheme="minorHAnsi"/>
          <w:color w:val="000000" w:themeColor="text1"/>
          <w:sz w:val="22"/>
          <w:szCs w:val="22"/>
        </w:rPr>
        <w:instrText>ADDIN CSL_CITATION {"citationItems":[{"id":"ITEM-1","itemData":{"DOI":"10.4324/9781315461458-3","author":[{"dropping-particle":"","family":"Morgan","given":"Ruth A.","non-dropping-particle":"","parse-names":false,"suffix":""}],"container-title":"Cultural Histories, Memories and Extreme Weather","id":"ITEM-1","issued":{"date-parts":[["2017","7","28"]]},"page":"34-54","publisher":"Routledge","publisher-place":"London","title":"On the home front","type":"chapter"},"suppress-author":1,"uris":["http://www.mendeley.com/documents/?uuid=0636cb79-e9dc-3ae9-b0e5-a4faf15f6d71"]}],"mendeley":{"formattedCitation":"(2017)","plainTextFormattedCitation":"(2017)","previouslyFormattedCitation":"(2017)"},"properties":{"noteIndex":0},"schema":"https://github.com/citation-style-language/schema/raw/master/csl-citation.json"}</w:instrText>
      </w:r>
      <w:r w:rsidRPr="004110E1">
        <w:rPr>
          <w:rFonts w:cstheme="minorHAnsi"/>
          <w:color w:val="000000" w:themeColor="text1"/>
          <w:sz w:val="22"/>
          <w:szCs w:val="22"/>
        </w:rPr>
        <w:fldChar w:fldCharType="separate"/>
      </w:r>
      <w:r w:rsidRPr="004110E1">
        <w:rPr>
          <w:rFonts w:cstheme="minorHAnsi"/>
          <w:noProof/>
          <w:color w:val="000000" w:themeColor="text1"/>
          <w:sz w:val="22"/>
          <w:szCs w:val="22"/>
        </w:rPr>
        <w:t>(2017)</w:t>
      </w:r>
      <w:r w:rsidRPr="004110E1">
        <w:rPr>
          <w:rFonts w:cstheme="minorHAnsi"/>
          <w:color w:val="000000" w:themeColor="text1"/>
          <w:sz w:val="22"/>
          <w:szCs w:val="22"/>
        </w:rPr>
        <w:fldChar w:fldCharType="end"/>
      </w:r>
      <w:r w:rsidRPr="004110E1">
        <w:rPr>
          <w:rFonts w:cstheme="minorHAnsi"/>
          <w:color w:val="000000" w:themeColor="text1"/>
          <w:sz w:val="22"/>
          <w:szCs w:val="22"/>
        </w:rPr>
        <w:t xml:space="preserve"> argues, climatic extremes and disasters can be culturally recast long after their impacts have ended and far from their original experience. </w:t>
      </w:r>
    </w:p>
    <w:p w14:paraId="24A58E0C" w14:textId="77777777" w:rsidR="00897DFA" w:rsidRPr="004110E1" w:rsidRDefault="00897DFA" w:rsidP="00853A73">
      <w:pPr>
        <w:spacing w:line="360" w:lineRule="auto"/>
        <w:jc w:val="both"/>
        <w:rPr>
          <w:rFonts w:cstheme="minorHAnsi"/>
          <w:color w:val="000000" w:themeColor="text1"/>
          <w:sz w:val="22"/>
          <w:szCs w:val="22"/>
        </w:rPr>
      </w:pPr>
    </w:p>
    <w:p w14:paraId="55D16ACD" w14:textId="1FA2BA18" w:rsidR="009F4453" w:rsidRPr="004110E1" w:rsidRDefault="00853A73" w:rsidP="00853A73">
      <w:pPr>
        <w:spacing w:line="360" w:lineRule="auto"/>
        <w:jc w:val="both"/>
        <w:rPr>
          <w:rFonts w:cstheme="minorHAnsi"/>
          <w:color w:val="000000" w:themeColor="text1"/>
          <w:sz w:val="22"/>
          <w:szCs w:val="22"/>
        </w:rPr>
      </w:pPr>
      <w:r w:rsidRPr="004110E1">
        <w:rPr>
          <w:rFonts w:cstheme="minorHAnsi"/>
          <w:color w:val="000000" w:themeColor="text1"/>
          <w:sz w:val="22"/>
          <w:szCs w:val="22"/>
        </w:rPr>
        <w:t xml:space="preserve">This research has demonstrated a wide diversity of perspectives and different memories of cyclone experiences across time in Mauritius. </w:t>
      </w:r>
      <w:r w:rsidR="009F7E21" w:rsidRPr="004110E1">
        <w:rPr>
          <w:rFonts w:cstheme="minorHAnsi"/>
          <w:color w:val="000000" w:themeColor="text1"/>
          <w:sz w:val="22"/>
          <w:szCs w:val="22"/>
        </w:rPr>
        <w:t>Beyond older participants having a longer memory, t</w:t>
      </w:r>
      <w:r w:rsidR="00715BCB" w:rsidRPr="004110E1">
        <w:rPr>
          <w:rFonts w:cstheme="minorHAnsi"/>
          <w:color w:val="000000" w:themeColor="text1"/>
          <w:sz w:val="22"/>
          <w:szCs w:val="22"/>
        </w:rPr>
        <w:t>hese differences do not appear to depend on the socio-demographic characteristics of those sampled</w:t>
      </w:r>
      <w:r w:rsidR="009F7E21" w:rsidRPr="004110E1">
        <w:rPr>
          <w:rFonts w:cstheme="minorHAnsi"/>
          <w:color w:val="000000" w:themeColor="text1"/>
          <w:sz w:val="22"/>
          <w:szCs w:val="22"/>
        </w:rPr>
        <w:t xml:space="preserve">, </w:t>
      </w:r>
      <w:r w:rsidR="00715BCB" w:rsidRPr="004110E1">
        <w:rPr>
          <w:rFonts w:cstheme="minorHAnsi"/>
          <w:color w:val="000000" w:themeColor="text1"/>
          <w:sz w:val="22"/>
          <w:szCs w:val="22"/>
        </w:rPr>
        <w:t>although more investigation is needed since</w:t>
      </w:r>
      <w:r w:rsidR="00343CF7" w:rsidRPr="004110E1">
        <w:rPr>
          <w:rFonts w:cstheme="minorHAnsi"/>
          <w:color w:val="000000" w:themeColor="text1"/>
          <w:sz w:val="22"/>
          <w:szCs w:val="22"/>
        </w:rPr>
        <w:t xml:space="preserve"> </w:t>
      </w:r>
      <w:r w:rsidR="009F7E21" w:rsidRPr="004110E1">
        <w:rPr>
          <w:rFonts w:cstheme="minorHAnsi"/>
          <w:color w:val="000000" w:themeColor="text1"/>
          <w:sz w:val="22"/>
          <w:szCs w:val="22"/>
        </w:rPr>
        <w:t>gender and cultural social-demographics (among others) are</w:t>
      </w:r>
      <w:r w:rsidR="00715BCB" w:rsidRPr="004110E1">
        <w:rPr>
          <w:rFonts w:cstheme="minorHAnsi"/>
          <w:color w:val="000000" w:themeColor="text1"/>
          <w:sz w:val="22"/>
          <w:szCs w:val="22"/>
        </w:rPr>
        <w:t xml:space="preserve"> likely </w:t>
      </w:r>
      <w:r w:rsidR="00EF228F" w:rsidRPr="004110E1">
        <w:rPr>
          <w:rFonts w:cstheme="minorHAnsi"/>
          <w:color w:val="000000" w:themeColor="text1"/>
          <w:sz w:val="22"/>
          <w:szCs w:val="22"/>
        </w:rPr>
        <w:t xml:space="preserve">to </w:t>
      </w:r>
      <w:r w:rsidR="00715BCB" w:rsidRPr="004110E1">
        <w:rPr>
          <w:rFonts w:cstheme="minorHAnsi"/>
          <w:color w:val="000000" w:themeColor="text1"/>
          <w:sz w:val="22"/>
          <w:szCs w:val="22"/>
        </w:rPr>
        <w:t>influence</w:t>
      </w:r>
      <w:r w:rsidR="00EF228F" w:rsidRPr="004110E1">
        <w:rPr>
          <w:rFonts w:cstheme="minorHAnsi"/>
          <w:color w:val="000000" w:themeColor="text1"/>
          <w:sz w:val="22"/>
          <w:szCs w:val="22"/>
        </w:rPr>
        <w:t xml:space="preserve"> the distribution and form of memories</w:t>
      </w:r>
      <w:r w:rsidR="00044CC8" w:rsidRPr="004110E1">
        <w:rPr>
          <w:rFonts w:cstheme="minorHAnsi"/>
          <w:color w:val="000000" w:themeColor="text1"/>
          <w:sz w:val="22"/>
          <w:szCs w:val="22"/>
        </w:rPr>
        <w:t xml:space="preserve"> </w:t>
      </w:r>
      <w:r w:rsidR="00044CC8" w:rsidRPr="004110E1">
        <w:rPr>
          <w:rFonts w:cstheme="minorHAnsi"/>
          <w:color w:val="000000" w:themeColor="text1"/>
          <w:sz w:val="22"/>
          <w:szCs w:val="22"/>
        </w:rPr>
        <w:fldChar w:fldCharType="begin" w:fldLock="1"/>
      </w:r>
      <w:r w:rsidR="006158EC" w:rsidRPr="004110E1">
        <w:rPr>
          <w:rFonts w:cstheme="minorHAnsi"/>
          <w:color w:val="000000" w:themeColor="text1"/>
          <w:sz w:val="22"/>
          <w:szCs w:val="22"/>
        </w:rPr>
        <w:instrText>ADDIN CSL_CITATION {"citationItems":[{"id":"ITEM-1","itemData":{"DOI":"10.3758/BF03211324","ISSN":"0090502X","PMID":"9421566","abstract":"The relationship between gender and memory has been largely neglected by research, despite occasional studies reporting gender differences hi episodic memory performance. The present study examined potential gender differences in episodic memory, semantic memory, primary memory, and priming. Five hundred thirty women and 470 men, randomly sampled from the city of Umea, Sweden, 35-80 years of age, participated in the study. There were no differences between men and women with regard to age or education, or on a measure of global intellectual functioning. As has been demonstrated previously, men outperformed women on a visuospatial task and women outperformed men on tests of verbal fluency. In addition, the results demonstrated that women consistently performed at a higher level than did men on the episodic memory tasks, although there were no differences between men and women on the tasks assessing semantic memory, primary memory, or priming. The women's higher level of performance on the episodic memory tasks could not be fully explained by their higher verbal ability.","author":[{"dropping-particle":"","family":"Herlitz","given":"Agneta","non-dropping-particle":"","parse-names":false,"suffix":""},{"dropping-particle":"","family":"Nilsson","given":"Lars Göran","non-dropping-particle":"","parse-names":false,"suffix":""},{"dropping-particle":"","family":"Bäckman","given":"Lars","non-dropping-particle":"","parse-names":false,"suffix":""}],"container-title":"Memory and Cognition","id":"ITEM-1","issue":"6","issued":{"date-parts":[["1997"]]},"page":"801-811","publisher":"Springer New York LLC","title":"Gender differences in episodic memory","type":"article-journal","volume":"25"},"uris":["http://www.mendeley.com/documents/?uuid=f6ba0fe8-2835-3d9d-80b9-2aa7ff95fe89"]}],"mendeley":{"formattedCitation":"(Herlitz et al., 1997)","plainTextFormattedCitation":"(Herlitz et al., 1997)","previouslyFormattedCitation":"(Herlitz et al., 1997)"},"properties":{"noteIndex":0},"schema":"https://github.com/citation-style-language/schema/raw/master/csl-citation.json"}</w:instrText>
      </w:r>
      <w:r w:rsidR="00044CC8" w:rsidRPr="004110E1">
        <w:rPr>
          <w:rFonts w:cstheme="minorHAnsi"/>
          <w:color w:val="000000" w:themeColor="text1"/>
          <w:sz w:val="22"/>
          <w:szCs w:val="22"/>
        </w:rPr>
        <w:fldChar w:fldCharType="separate"/>
      </w:r>
      <w:r w:rsidR="00044CC8" w:rsidRPr="004110E1">
        <w:rPr>
          <w:rFonts w:cstheme="minorHAnsi"/>
          <w:noProof/>
          <w:color w:val="000000" w:themeColor="text1"/>
          <w:sz w:val="22"/>
          <w:szCs w:val="22"/>
        </w:rPr>
        <w:t>(Herlitz et al., 1997)</w:t>
      </w:r>
      <w:r w:rsidR="00044CC8" w:rsidRPr="004110E1">
        <w:rPr>
          <w:rFonts w:cstheme="minorHAnsi"/>
          <w:color w:val="000000" w:themeColor="text1"/>
          <w:sz w:val="22"/>
          <w:szCs w:val="22"/>
        </w:rPr>
        <w:fldChar w:fldCharType="end"/>
      </w:r>
      <w:r w:rsidR="009641B8" w:rsidRPr="004110E1">
        <w:rPr>
          <w:rFonts w:cstheme="minorHAnsi"/>
          <w:color w:val="000000" w:themeColor="text1"/>
          <w:sz w:val="22"/>
          <w:szCs w:val="22"/>
        </w:rPr>
        <w:t xml:space="preserve">. </w:t>
      </w:r>
      <w:r w:rsidRPr="004110E1">
        <w:rPr>
          <w:rFonts w:cstheme="minorHAnsi"/>
          <w:color w:val="000000" w:themeColor="text1"/>
          <w:sz w:val="22"/>
          <w:szCs w:val="22"/>
        </w:rPr>
        <w:t xml:space="preserve">Therefore, </w:t>
      </w:r>
      <w:r w:rsidR="00436037" w:rsidRPr="004110E1">
        <w:rPr>
          <w:rFonts w:cstheme="minorHAnsi"/>
          <w:color w:val="000000" w:themeColor="text1"/>
          <w:sz w:val="22"/>
          <w:szCs w:val="22"/>
        </w:rPr>
        <w:t>further</w:t>
      </w:r>
      <w:r w:rsidR="009641B8" w:rsidRPr="004110E1">
        <w:rPr>
          <w:rFonts w:cstheme="minorHAnsi"/>
          <w:color w:val="000000" w:themeColor="text1"/>
          <w:sz w:val="22"/>
          <w:szCs w:val="22"/>
        </w:rPr>
        <w:t xml:space="preserve"> research is required</w:t>
      </w:r>
      <w:r w:rsidR="00715BCB" w:rsidRPr="004110E1">
        <w:rPr>
          <w:rFonts w:cstheme="minorHAnsi"/>
          <w:color w:val="000000" w:themeColor="text1"/>
          <w:sz w:val="22"/>
          <w:szCs w:val="22"/>
        </w:rPr>
        <w:t xml:space="preserve"> into the scales of memory </w:t>
      </w:r>
      <w:r w:rsidR="00715BCB" w:rsidRPr="004110E1">
        <w:rPr>
          <w:rFonts w:cstheme="minorHAnsi"/>
          <w:color w:val="000000" w:themeColor="text1"/>
          <w:sz w:val="22"/>
          <w:szCs w:val="22"/>
          <w:shd w:val="clear" w:color="auto" w:fill="FFFFFF"/>
        </w:rPr>
        <w:t xml:space="preserve">construction </w:t>
      </w:r>
      <w:r w:rsidR="00715BCB" w:rsidRPr="004110E1">
        <w:rPr>
          <w:rFonts w:cstheme="minorHAnsi"/>
          <w:color w:val="000000" w:themeColor="text1"/>
          <w:sz w:val="22"/>
          <w:szCs w:val="22"/>
        </w:rPr>
        <w:t>among society</w:t>
      </w:r>
      <w:r w:rsidR="009641B8" w:rsidRPr="004110E1">
        <w:rPr>
          <w:rFonts w:cstheme="minorHAnsi"/>
          <w:color w:val="000000" w:themeColor="text1"/>
          <w:sz w:val="22"/>
          <w:szCs w:val="22"/>
        </w:rPr>
        <w:t xml:space="preserve"> and </w:t>
      </w:r>
      <w:r w:rsidR="009F7E21" w:rsidRPr="004110E1">
        <w:rPr>
          <w:rFonts w:cstheme="minorHAnsi"/>
          <w:color w:val="000000" w:themeColor="text1"/>
          <w:sz w:val="22"/>
          <w:szCs w:val="22"/>
        </w:rPr>
        <w:t xml:space="preserve">indeed these </w:t>
      </w:r>
      <w:r w:rsidRPr="004110E1">
        <w:rPr>
          <w:rFonts w:cstheme="minorHAnsi"/>
          <w:color w:val="000000" w:themeColor="text1"/>
          <w:sz w:val="22"/>
          <w:szCs w:val="22"/>
        </w:rPr>
        <w:t>scale</w:t>
      </w:r>
      <w:r w:rsidR="009F7E21" w:rsidRPr="004110E1">
        <w:rPr>
          <w:rFonts w:cstheme="minorHAnsi"/>
          <w:color w:val="000000" w:themeColor="text1"/>
          <w:sz w:val="22"/>
          <w:szCs w:val="22"/>
        </w:rPr>
        <w:t xml:space="preserve">s </w:t>
      </w:r>
      <w:r w:rsidR="009F7E21" w:rsidRPr="004110E1">
        <w:rPr>
          <w:rFonts w:cstheme="minorHAnsi"/>
          <w:color w:val="000000" w:themeColor="text1"/>
          <w:sz w:val="22"/>
          <w:szCs w:val="22"/>
        </w:rPr>
        <w:lastRenderedPageBreak/>
        <w:t>should be considered</w:t>
      </w:r>
      <w:r w:rsidRPr="004110E1">
        <w:rPr>
          <w:rFonts w:cstheme="minorHAnsi"/>
          <w:color w:val="000000" w:themeColor="text1"/>
          <w:sz w:val="22"/>
          <w:szCs w:val="22"/>
        </w:rPr>
        <w:t xml:space="preserve"> in any examination of disaster memory</w:t>
      </w:r>
      <w:r w:rsidR="009F7E21" w:rsidRPr="004110E1">
        <w:rPr>
          <w:rFonts w:cstheme="minorHAnsi"/>
          <w:color w:val="000000" w:themeColor="text1"/>
          <w:sz w:val="22"/>
          <w:szCs w:val="22"/>
        </w:rPr>
        <w:t>. The</w:t>
      </w:r>
      <w:r w:rsidRPr="004110E1">
        <w:rPr>
          <w:rFonts w:cstheme="minorHAnsi"/>
          <w:color w:val="000000" w:themeColor="text1"/>
          <w:sz w:val="22"/>
          <w:szCs w:val="22"/>
        </w:rPr>
        <w:t xml:space="preserve"> </w:t>
      </w:r>
      <w:r w:rsidR="009F7E21" w:rsidRPr="004110E1">
        <w:rPr>
          <w:rFonts w:cstheme="minorHAnsi"/>
          <w:color w:val="000000" w:themeColor="text1"/>
          <w:sz w:val="22"/>
          <w:szCs w:val="22"/>
        </w:rPr>
        <w:t>multi-scalar nature of a helical conceptualisation of the operation of memory and disaster response allows for this</w:t>
      </w:r>
      <w:r w:rsidRPr="004110E1">
        <w:rPr>
          <w:rFonts w:cstheme="minorHAnsi"/>
          <w:color w:val="000000" w:themeColor="text1"/>
          <w:sz w:val="22"/>
          <w:szCs w:val="22"/>
        </w:rPr>
        <w:t xml:space="preserve"> </w:t>
      </w:r>
      <w:r w:rsidR="009F7E21" w:rsidRPr="004110E1">
        <w:rPr>
          <w:rFonts w:cstheme="minorHAnsi"/>
          <w:color w:val="000000" w:themeColor="text1"/>
          <w:sz w:val="22"/>
          <w:szCs w:val="22"/>
        </w:rPr>
        <w:t>since a helix can exist at any scale.</w:t>
      </w:r>
    </w:p>
    <w:p w14:paraId="5C3E1070" w14:textId="3BE2C631" w:rsidR="002A2675" w:rsidRPr="004110E1" w:rsidRDefault="002A2675" w:rsidP="00427BC2">
      <w:pPr>
        <w:spacing w:line="360" w:lineRule="auto"/>
        <w:rPr>
          <w:rFonts w:cstheme="minorHAnsi"/>
          <w:b/>
          <w:bCs/>
          <w:color w:val="000000" w:themeColor="text1"/>
          <w:sz w:val="22"/>
          <w:szCs w:val="22"/>
        </w:rPr>
      </w:pPr>
    </w:p>
    <w:p w14:paraId="78ACC57B" w14:textId="7FF64B5B" w:rsidR="00853A73" w:rsidRPr="004110E1" w:rsidRDefault="001427A4" w:rsidP="004F4A1B">
      <w:pPr>
        <w:spacing w:line="360" w:lineRule="auto"/>
        <w:jc w:val="both"/>
        <w:rPr>
          <w:rFonts w:cs="Arial"/>
          <w:color w:val="000000" w:themeColor="text1"/>
          <w:sz w:val="22"/>
          <w:szCs w:val="22"/>
        </w:rPr>
      </w:pPr>
      <w:r w:rsidRPr="004110E1">
        <w:rPr>
          <w:rFonts w:cs="Arial"/>
          <w:color w:val="000000" w:themeColor="text1"/>
          <w:sz w:val="22"/>
          <w:szCs w:val="22"/>
        </w:rPr>
        <w:t>T</w:t>
      </w:r>
      <w:r w:rsidR="00873A14" w:rsidRPr="004110E1">
        <w:rPr>
          <w:rFonts w:cs="Arial"/>
          <w:color w:val="000000" w:themeColor="text1"/>
          <w:sz w:val="22"/>
          <w:szCs w:val="22"/>
        </w:rPr>
        <w:t xml:space="preserve">his research has a number of implications in the context of the recent increase in attention on ‘cascading disasters’ </w:t>
      </w:r>
      <w:r w:rsidR="00873A14" w:rsidRPr="004110E1">
        <w:rPr>
          <w:rFonts w:cs="Arial"/>
          <w:color w:val="000000" w:themeColor="text1"/>
          <w:sz w:val="22"/>
          <w:szCs w:val="22"/>
        </w:rPr>
        <w:fldChar w:fldCharType="begin" w:fldLock="1"/>
      </w:r>
      <w:r w:rsidR="00873A14" w:rsidRPr="004110E1">
        <w:rPr>
          <w:rFonts w:cs="Arial"/>
          <w:color w:val="000000" w:themeColor="text1"/>
          <w:sz w:val="22"/>
          <w:szCs w:val="22"/>
        </w:rPr>
        <w:instrText>ADDIN CSL_CITATION {"citationItems":[{"id":"ITEM-1","itemData":{"abstract":": The consequences of the 2011 Tohoku earthquake persuaded the global community to consider more realistically the problem of \"cascading disasters\". Since then, the concept has been widely used among scholars and practitioners but its definition remains vague. In order to explain a chain-sequence of interconnected failures, the word 'cascading' is often associated with the metaphor of toppling dominoes, which may have a bearing on the cause-and-effect relationship that is a feature of most catastrophic events. Our paper aims to avoid this grey area and offer a clear definition that is suitable for field and theoretical use. A review of the literature is employed to point out the specific features that differentiate \"cascading disasters\" and \"cascading effects\" from other forms and dynamics of disaster. Glossaries are surveyed and past disasters analysed in order to reflect on which are the critical elements of a 'cascade' and how best to investigate them. Our conclusions suggest that interdependencies, vulnerability, amplification, secondary disasters and critical infrastructure are important factors that need to be addressed in risk reduction practices in order to limit cascading during disasters.","author":[{"dropping-particle":"","family":"Pescaroli","given":"Gianluca","non-dropping-particle":"","parse-names":false,"suffix":""},{"dropping-particle":"","family":"Alexander","given":"David","non-dropping-particle":"","parse-names":false,"suffix":""}],"container-title":"GRF Davos Planet@Risk","id":"ITEM-1","issue":"1","issued":{"date-parts":[["2015"]]},"page":"58-67","title":"A definition of cascading disasters and cascading effects : Going beyond the toppling dominos metaphor","type":"article-journal","volume":"3"},"uris":["http://www.mendeley.com/documents/?uuid=0e3d2d01-87fa-3b0b-8d49-09d26ae3f189"]}],"mendeley":{"formattedCitation":"(Pescaroli and Alexander, 2015)","manualFormatting":"(see Pescaroli and Alexander, 2015; p59)","plainTextFormattedCitation":"(Pescaroli and Alexander, 2015)","previouslyFormattedCitation":"(Pescaroli and Alexander, 2015)"},"properties":{"noteIndex":0},"schema":"https://github.com/citation-style-language/schema/raw/master/csl-citation.json"}</w:instrText>
      </w:r>
      <w:r w:rsidR="00873A14" w:rsidRPr="004110E1">
        <w:rPr>
          <w:rFonts w:cs="Arial"/>
          <w:color w:val="000000" w:themeColor="text1"/>
          <w:sz w:val="22"/>
          <w:szCs w:val="22"/>
        </w:rPr>
        <w:fldChar w:fldCharType="separate"/>
      </w:r>
      <w:r w:rsidR="00873A14" w:rsidRPr="004110E1">
        <w:rPr>
          <w:rFonts w:cs="Arial"/>
          <w:noProof/>
          <w:color w:val="000000" w:themeColor="text1"/>
          <w:sz w:val="22"/>
          <w:szCs w:val="22"/>
        </w:rPr>
        <w:t>(see Pescaroli and Alexander, 2015; p59)</w:t>
      </w:r>
      <w:r w:rsidR="00873A14" w:rsidRPr="004110E1">
        <w:rPr>
          <w:rFonts w:cs="Arial"/>
          <w:color w:val="000000" w:themeColor="text1"/>
          <w:sz w:val="22"/>
          <w:szCs w:val="22"/>
        </w:rPr>
        <w:fldChar w:fldCharType="end"/>
      </w:r>
      <w:r w:rsidR="00873A14" w:rsidRPr="004110E1">
        <w:rPr>
          <w:rFonts w:cs="Arial"/>
          <w:color w:val="000000" w:themeColor="text1"/>
          <w:sz w:val="22"/>
          <w:szCs w:val="22"/>
        </w:rPr>
        <w:t xml:space="preserve">. Cascading disasters can be defined as </w:t>
      </w:r>
      <w:r w:rsidR="00873A14" w:rsidRPr="004110E1">
        <w:rPr>
          <w:rFonts w:cs="Arial"/>
          <w:i/>
          <w:iCs/>
          <w:color w:val="000000" w:themeColor="text1"/>
          <w:sz w:val="22"/>
          <w:szCs w:val="22"/>
        </w:rPr>
        <w:t>“extreme events, in which cascading effects increase in progression over time and generate unexpected secondary events of strong impact”</w:t>
      </w:r>
      <w:r w:rsidR="00873A14" w:rsidRPr="004110E1">
        <w:rPr>
          <w:rFonts w:cs="Arial"/>
          <w:color w:val="000000" w:themeColor="text1"/>
          <w:sz w:val="22"/>
          <w:szCs w:val="22"/>
        </w:rPr>
        <w:t xml:space="preserve">. While attention on the temporal and interconnected nature of disaster is </w:t>
      </w:r>
      <w:r w:rsidR="004F4A1B" w:rsidRPr="004110E1">
        <w:rPr>
          <w:rFonts w:cs="Arial"/>
          <w:color w:val="000000" w:themeColor="text1"/>
          <w:sz w:val="22"/>
          <w:szCs w:val="22"/>
        </w:rPr>
        <w:t xml:space="preserve">shown to be </w:t>
      </w:r>
      <w:r w:rsidR="00873A14" w:rsidRPr="004110E1">
        <w:rPr>
          <w:rFonts w:cs="Arial"/>
          <w:color w:val="000000" w:themeColor="text1"/>
          <w:sz w:val="22"/>
          <w:szCs w:val="22"/>
        </w:rPr>
        <w:t>essential</w:t>
      </w:r>
      <w:r w:rsidR="004F4A1B" w:rsidRPr="004110E1">
        <w:rPr>
          <w:rFonts w:cs="Arial"/>
          <w:color w:val="000000" w:themeColor="text1"/>
          <w:sz w:val="22"/>
          <w:szCs w:val="22"/>
        </w:rPr>
        <w:t xml:space="preserve"> by this research</w:t>
      </w:r>
      <w:r w:rsidR="00873A14" w:rsidRPr="004110E1">
        <w:rPr>
          <w:rFonts w:cs="Arial"/>
          <w:color w:val="000000" w:themeColor="text1"/>
          <w:sz w:val="22"/>
          <w:szCs w:val="22"/>
        </w:rPr>
        <w:t xml:space="preserve">, </w:t>
      </w:r>
      <w:r w:rsidR="004F4A1B" w:rsidRPr="004110E1">
        <w:rPr>
          <w:rFonts w:cs="Arial"/>
          <w:color w:val="000000" w:themeColor="text1"/>
          <w:sz w:val="22"/>
          <w:szCs w:val="22"/>
        </w:rPr>
        <w:t>the results also</w:t>
      </w:r>
      <w:r w:rsidR="00873A14" w:rsidRPr="004110E1">
        <w:rPr>
          <w:rFonts w:cs="Arial"/>
          <w:color w:val="000000" w:themeColor="text1"/>
          <w:sz w:val="22"/>
          <w:szCs w:val="22"/>
        </w:rPr>
        <w:t xml:space="preserve"> urge caution in the use of a single hazard being a ‘start’ point, and instead </w:t>
      </w:r>
      <w:r w:rsidR="00284EB4" w:rsidRPr="004110E1">
        <w:rPr>
          <w:rFonts w:cs="Arial"/>
          <w:color w:val="000000" w:themeColor="text1"/>
          <w:sz w:val="22"/>
          <w:szCs w:val="22"/>
        </w:rPr>
        <w:t xml:space="preserve">that many of the historical </w:t>
      </w:r>
      <w:r w:rsidR="00873A14" w:rsidRPr="004110E1">
        <w:rPr>
          <w:rFonts w:cs="Arial"/>
          <w:color w:val="000000" w:themeColor="text1"/>
          <w:sz w:val="22"/>
          <w:szCs w:val="22"/>
        </w:rPr>
        <w:t>long-term process</w:t>
      </w:r>
      <w:r w:rsidR="00C02D98">
        <w:rPr>
          <w:rFonts w:cs="Arial"/>
          <w:color w:val="000000" w:themeColor="text1"/>
          <w:sz w:val="22"/>
          <w:szCs w:val="22"/>
        </w:rPr>
        <w:t>es</w:t>
      </w:r>
      <w:r w:rsidR="00873A14" w:rsidRPr="004110E1">
        <w:rPr>
          <w:rFonts w:cs="Arial"/>
          <w:color w:val="000000" w:themeColor="text1"/>
          <w:sz w:val="22"/>
          <w:szCs w:val="22"/>
        </w:rPr>
        <w:t xml:space="preserve"> </w:t>
      </w:r>
      <w:r w:rsidR="00284EB4" w:rsidRPr="004110E1">
        <w:rPr>
          <w:rFonts w:cs="Arial"/>
          <w:color w:val="000000" w:themeColor="text1"/>
          <w:sz w:val="22"/>
          <w:szCs w:val="22"/>
        </w:rPr>
        <w:t xml:space="preserve">(including those involving memory) </w:t>
      </w:r>
      <w:r w:rsidR="00873A14" w:rsidRPr="004110E1">
        <w:rPr>
          <w:rFonts w:cs="Arial"/>
          <w:color w:val="000000" w:themeColor="text1"/>
          <w:sz w:val="22"/>
          <w:szCs w:val="22"/>
        </w:rPr>
        <w:t xml:space="preserve">existed before the hazard manifested </w:t>
      </w:r>
      <w:r w:rsidR="00623814" w:rsidRPr="004110E1">
        <w:rPr>
          <w:rFonts w:cs="Arial"/>
          <w:color w:val="000000" w:themeColor="text1"/>
          <w:sz w:val="22"/>
          <w:szCs w:val="22"/>
        </w:rPr>
        <w:fldChar w:fldCharType="begin" w:fldLock="1"/>
      </w:r>
      <w:r w:rsidR="00623814" w:rsidRPr="004110E1">
        <w:rPr>
          <w:rFonts w:cs="Arial"/>
          <w:color w:val="000000" w:themeColor="text1"/>
          <w:sz w:val="22"/>
          <w:szCs w:val="22"/>
        </w:rPr>
        <w:instrText>ADDIN CSL_CITATION {"citationItems":[{"id":"ITEM-1","itemData":{"ISBN":"9780203746080","author":[{"dropping-particle":"","family":"Alexander","given":"David","non-dropping-particle":"","parse-names":false,"suffix":""}],"id":"ITEM-1","issued":{"date-parts":[["1993","11"]]},"publisher":"Routledge","publisher-place":"London","title":"Natural Disasters","type":"book"},"uris":["http://www.mendeley.com/documents/?uuid=9154eae6-dc90-358f-9a22-bfdfd82a394b"]},{"id":"ITEM-2","itemData":{"DOI":"10.4324/9780429329579-1","abstract":"The prevailing scientific view of the losses suffered by human communities from flood, drought or storm is a quite recent invention. In many ways the model which has been so carefully constructed and which is so insistent in further research is the single greatest impediment in understanding natural calamities and their alleviation. We have separated these events from past understanding of them and from other work on the man-environment relationship. Most calamities are characteristic, not accidental events, and are closely bound up with the afflicted societies. -K.Clayton","author":[{"dropping-particle":"","family":"Hewitt","given":"K.","non-dropping-particle":"","parse-names":false,"suffix":""}],"container-title":"Interpretations of calamity","edition":"The risks","editor":[{"dropping-particle":"","family":"Hewitt","given":"K","non-dropping-particle":"","parse-names":false,"suffix":""}],"id":"ITEM-2","issued":{"date-parts":[["1983"]]},"page":"3-32","publisher":"Allen and Unwin","publisher-place":"Boston","title":"The idea of calamity in a technocratic age.","type":"chapter"},"uris":["http://www.mendeley.com/documents/?uuid=60fc8773-e625-4d96-883d-e4e539f3c6e2"]},{"id":"ITEM-3","itemData":{"author":[{"dropping-particle":"","family":"Blaikie","given":"P.","non-dropping-particle":"","parse-names":false,"suffix":""},{"dropping-particle":"","family":"Cannon","given":"T.","non-dropping-particle":"","parse-names":false,"suffix":""},{"dropping-particle":"","family":"Davis","given":"I.","non-dropping-particle":"","parse-names":false,"suffix":""},{"dropping-particle":"","family":"Wisner","given":"B.","non-dropping-particle":"","parse-names":false,"suffix":""}],"id":"ITEM-3","issued":{"date-parts":[["1994"]]},"number-of-pages":"280","publisher":"Routeledge","publisher-place":"London","title":"At risk. Natural people's vulnerability and disasters","type":"book"},"uris":["http://www.mendeley.com/documents/?uuid=daedeaf2-f505-3033-a08f-c1965f913d86"]}],"mendeley":{"formattedCitation":"(Alexander, 1993; Blaikie et al., 1994; Hewitt, 1983)","manualFormatting":"(and as argued in baseline disaster literature Alexander, 1993; Hewitt, 1983; Blaikie et al., 1994)","plainTextFormattedCitation":"(Alexander, 1993; Blaikie et al., 1994; Hewitt, 1983)","previouslyFormattedCitation":"(Alexander, 1993; Blaikie et al., 1994; Hewitt, 1983)"},"properties":{"noteIndex":0},"schema":"https://github.com/citation-style-language/schema/raw/master/csl-citation.json"}</w:instrText>
      </w:r>
      <w:r w:rsidR="00623814" w:rsidRPr="004110E1">
        <w:rPr>
          <w:rFonts w:cs="Arial"/>
          <w:color w:val="000000" w:themeColor="text1"/>
          <w:sz w:val="22"/>
          <w:szCs w:val="22"/>
        </w:rPr>
        <w:fldChar w:fldCharType="separate"/>
      </w:r>
      <w:r w:rsidR="00623814" w:rsidRPr="004110E1">
        <w:rPr>
          <w:rFonts w:cs="Arial"/>
          <w:noProof/>
          <w:color w:val="000000" w:themeColor="text1"/>
          <w:sz w:val="22"/>
          <w:szCs w:val="22"/>
        </w:rPr>
        <w:t>(and as argued in baseline disaster literature Alexander, 1993; Hewitt, 1983; Blaikie et al., 1994)</w:t>
      </w:r>
      <w:r w:rsidR="00623814" w:rsidRPr="004110E1">
        <w:rPr>
          <w:rFonts w:cs="Arial"/>
          <w:color w:val="000000" w:themeColor="text1"/>
          <w:sz w:val="22"/>
          <w:szCs w:val="22"/>
        </w:rPr>
        <w:fldChar w:fldCharType="end"/>
      </w:r>
      <w:r w:rsidR="00623814" w:rsidRPr="004110E1">
        <w:rPr>
          <w:rFonts w:cs="Arial"/>
          <w:color w:val="000000" w:themeColor="text1"/>
          <w:sz w:val="22"/>
          <w:szCs w:val="22"/>
        </w:rPr>
        <w:t xml:space="preserve">; </w:t>
      </w:r>
      <w:r w:rsidR="00873A14" w:rsidRPr="004110E1">
        <w:rPr>
          <w:rFonts w:cs="Arial"/>
          <w:color w:val="000000" w:themeColor="text1"/>
          <w:sz w:val="22"/>
          <w:szCs w:val="22"/>
        </w:rPr>
        <w:t>thus disasters have multiple causes</w:t>
      </w:r>
      <w:r w:rsidR="00623814" w:rsidRPr="004110E1">
        <w:rPr>
          <w:rFonts w:cs="Arial"/>
          <w:color w:val="000000" w:themeColor="text1"/>
          <w:sz w:val="22"/>
          <w:szCs w:val="22"/>
        </w:rPr>
        <w:t>, including the memory of previous disasters</w:t>
      </w:r>
      <w:r w:rsidR="00407670" w:rsidRPr="004110E1">
        <w:rPr>
          <w:rFonts w:cs="Arial"/>
          <w:color w:val="000000" w:themeColor="text1"/>
          <w:sz w:val="22"/>
          <w:szCs w:val="22"/>
        </w:rPr>
        <w:t xml:space="preserve"> (or lack of)</w:t>
      </w:r>
      <w:r w:rsidR="00873A14" w:rsidRPr="004110E1">
        <w:rPr>
          <w:rFonts w:cs="Arial"/>
          <w:color w:val="000000" w:themeColor="text1"/>
          <w:sz w:val="22"/>
          <w:szCs w:val="22"/>
        </w:rPr>
        <w:t>.</w:t>
      </w:r>
      <w:r w:rsidR="004F4A1B" w:rsidRPr="004110E1">
        <w:rPr>
          <w:rFonts w:cs="Arial"/>
          <w:color w:val="000000" w:themeColor="text1"/>
          <w:sz w:val="22"/>
          <w:szCs w:val="22"/>
        </w:rPr>
        <w:t xml:space="preserve"> The delineation between the causes and effects, including their various loops and overlaps cannot be precisely indicated as suggested by the definition of cascading disasters. This is </w:t>
      </w:r>
      <w:r w:rsidR="00B3030D" w:rsidRPr="004110E1">
        <w:rPr>
          <w:rFonts w:cs="Arial"/>
          <w:color w:val="000000" w:themeColor="text1"/>
          <w:sz w:val="22"/>
          <w:szCs w:val="22"/>
        </w:rPr>
        <w:t>another</w:t>
      </w:r>
      <w:r w:rsidR="004F4A1B" w:rsidRPr="004110E1">
        <w:rPr>
          <w:rFonts w:cs="Arial"/>
          <w:color w:val="000000" w:themeColor="text1"/>
          <w:sz w:val="22"/>
          <w:szCs w:val="22"/>
        </w:rPr>
        <w:t xml:space="preserve"> justification </w:t>
      </w:r>
      <w:r w:rsidR="00407670" w:rsidRPr="004110E1">
        <w:rPr>
          <w:rFonts w:cs="Arial"/>
          <w:color w:val="000000" w:themeColor="text1"/>
          <w:sz w:val="22"/>
          <w:szCs w:val="22"/>
        </w:rPr>
        <w:t>of</w:t>
      </w:r>
      <w:r w:rsidR="004F4A1B" w:rsidRPr="004110E1">
        <w:rPr>
          <w:rFonts w:cs="Arial"/>
          <w:color w:val="000000" w:themeColor="text1"/>
          <w:sz w:val="22"/>
          <w:szCs w:val="22"/>
        </w:rPr>
        <w:t xml:space="preserve"> the conceptual mapping of the responses and memory of cyclones in Mauritius onto a helix. The start and finish are not necessarily definable, since cyclone disasters in Mauritius are processes </w:t>
      </w:r>
      <w:r w:rsidR="004F4A1B" w:rsidRPr="004110E1">
        <w:rPr>
          <w:rFonts w:cs="Arial"/>
          <w:color w:val="000000" w:themeColor="text1"/>
          <w:sz w:val="22"/>
          <w:szCs w:val="22"/>
        </w:rPr>
        <w:fldChar w:fldCharType="begin" w:fldLock="1"/>
      </w:r>
      <w:r w:rsidR="004F4A1B" w:rsidRPr="004110E1">
        <w:rPr>
          <w:rFonts w:cs="Arial"/>
          <w:color w:val="000000" w:themeColor="text1"/>
          <w:sz w:val="22"/>
          <w:szCs w:val="22"/>
        </w:rPr>
        <w:instrText>ADDIN CSL_CITATION {"citationItems":[{"id":"ITEM-1","itemData":{"DOI":"10.4324/9781315844206","ISBN":"9781315844206","author":[{"dropping-particle":"","family":"Hewitt","given":"Kenneth","non-dropping-particle":"","parse-names":false,"suffix":""}],"container-title":"Regions of Risk","id":"ITEM-1","issued":{"date-parts":[["2014"]]},"publisher":"Routledge","publisher-place":"London","title":"Regions of Risk","type":"book"},"uris":["http://www.mendeley.com/documents/?uuid=470fb923-3457-34f8-a3f3-8b43c5dad16f"]},{"id":"ITEM-2","itemData":{"author":[{"dropping-particle":"","family":"Lewis","given":"J","non-dropping-particle":"","parse-names":false,"suffix":""}],"id":"ITEM-2","issued":{"date-parts":[["1999"]]},"publisher":"ITDG Publishing","publisher-place":"London","title":"Development in disaster prone places: Studies of vulnerability","type":"book"},"uris":["http://www.mendeley.com/documents/?uuid=a4858006-f64d-3099-9e46-dd680965282e"]},{"id":"ITEM-3","itemData":{"author":[{"dropping-particle":"","family":"Wisner","given":"Ben","non-dropping-particle":"","parse-names":false,"suffix":""},{"dropping-particle":"","family":"Blaikie","given":"Piers","non-dropping-particle":"","parse-names":false,"suffix":""},{"dropping-particle":"","family":"Cannon","given":"Terry","non-dropping-particle":"","parse-names":false,"suffix":""},{"dropping-particle":"","family":"Davis","given":"Ian","non-dropping-particle":"","parse-names":false,"suffix":""}],"edition":"2nd","id":"ITEM-3","issued":{"date-parts":[["2004"]]},"publisher":"Routledge","publisher-place":"London","title":"AT RISK Natural hazards, people’s vulnerability and disasters","type":"book"},"uris":["http://www.mendeley.com/documents/?uuid=59913665-e39d-4b94-a871-068af51bd874"]}],"mendeley":{"formattedCitation":"(Hewitt, 2014; Lewis, 1999; Wisner et al., 2004)","plainTextFormattedCitation":"(Hewitt, 2014; Lewis, 1999; Wisner et al., 2004)","previouslyFormattedCitation":"(Hewitt, 2014; Lewis, 1999; Wisner et al., 2004)"},"properties":{"noteIndex":0},"schema":"https://github.com/citation-style-language/schema/raw/master/csl-citation.json"}</w:instrText>
      </w:r>
      <w:r w:rsidR="004F4A1B" w:rsidRPr="004110E1">
        <w:rPr>
          <w:rFonts w:cs="Arial"/>
          <w:color w:val="000000" w:themeColor="text1"/>
          <w:sz w:val="22"/>
          <w:szCs w:val="22"/>
        </w:rPr>
        <w:fldChar w:fldCharType="separate"/>
      </w:r>
      <w:r w:rsidR="004F4A1B" w:rsidRPr="004110E1">
        <w:rPr>
          <w:rFonts w:cs="Arial"/>
          <w:noProof/>
          <w:color w:val="000000" w:themeColor="text1"/>
          <w:sz w:val="22"/>
          <w:szCs w:val="22"/>
        </w:rPr>
        <w:t>(Hewitt, 2014; Lewis, 1999; Wisner et al., 2004)</w:t>
      </w:r>
      <w:r w:rsidR="004F4A1B" w:rsidRPr="004110E1">
        <w:rPr>
          <w:rFonts w:cs="Arial"/>
          <w:color w:val="000000" w:themeColor="text1"/>
          <w:sz w:val="22"/>
          <w:szCs w:val="22"/>
        </w:rPr>
        <w:fldChar w:fldCharType="end"/>
      </w:r>
      <w:r w:rsidR="004F4A1B" w:rsidRPr="004110E1">
        <w:rPr>
          <w:rFonts w:cs="Arial"/>
          <w:color w:val="000000" w:themeColor="text1"/>
          <w:sz w:val="22"/>
          <w:szCs w:val="22"/>
        </w:rPr>
        <w:t>, acced</w:t>
      </w:r>
      <w:r w:rsidR="00AE6DCA" w:rsidRPr="004110E1">
        <w:rPr>
          <w:rFonts w:cs="Arial"/>
          <w:color w:val="000000" w:themeColor="text1"/>
          <w:sz w:val="22"/>
          <w:szCs w:val="22"/>
        </w:rPr>
        <w:t>ing</w:t>
      </w:r>
      <w:r w:rsidR="004F4A1B" w:rsidRPr="004110E1">
        <w:rPr>
          <w:rFonts w:cs="Arial"/>
          <w:color w:val="000000" w:themeColor="text1"/>
          <w:sz w:val="22"/>
          <w:szCs w:val="22"/>
        </w:rPr>
        <w:t xml:space="preserve"> to the suggestion</w:t>
      </w:r>
      <w:r w:rsidR="00AE6DCA" w:rsidRPr="004110E1">
        <w:rPr>
          <w:rFonts w:cs="Arial"/>
          <w:color w:val="000000" w:themeColor="text1"/>
          <w:sz w:val="22"/>
          <w:szCs w:val="22"/>
        </w:rPr>
        <w:t xml:space="preserve"> </w:t>
      </w:r>
      <w:r w:rsidR="004F4A1B" w:rsidRPr="004110E1">
        <w:rPr>
          <w:rFonts w:cs="Arial"/>
          <w:color w:val="000000" w:themeColor="text1"/>
          <w:sz w:val="22"/>
          <w:szCs w:val="22"/>
        </w:rPr>
        <w:t xml:space="preserve">that all disasters are in fact slow disasters </w:t>
      </w:r>
      <w:r w:rsidR="00D637BA" w:rsidRPr="004110E1">
        <w:rPr>
          <w:rFonts w:cs="Arial"/>
          <w:color w:val="000000" w:themeColor="text1"/>
          <w:sz w:val="22"/>
          <w:szCs w:val="22"/>
        </w:rPr>
        <w:t xml:space="preserve">by nature </w:t>
      </w:r>
      <w:r w:rsidR="004F4A1B" w:rsidRPr="004110E1">
        <w:rPr>
          <w:rFonts w:eastAsia="MS Mincho" w:cs="Arial"/>
          <w:color w:val="000000" w:themeColor="text1"/>
          <w:sz w:val="22"/>
          <w:szCs w:val="22"/>
          <w:lang w:eastAsia="ja-JP" w:bidi="th-TH"/>
        </w:rPr>
        <w:fldChar w:fldCharType="begin" w:fldLock="1"/>
      </w:r>
      <w:r w:rsidR="004F4A1B" w:rsidRPr="004110E1">
        <w:rPr>
          <w:rFonts w:eastAsia="MS Mincho" w:cs="Arial"/>
          <w:color w:val="000000" w:themeColor="text1"/>
          <w:sz w:val="22"/>
          <w:szCs w:val="22"/>
          <w:lang w:eastAsia="ja-JP" w:bidi="th-TH"/>
        </w:rPr>
        <w:instrText>ADDIN CSL_CITATION {"citationItems":[{"id":"ITEM-1","itemData":{"author":[{"dropping-particle":"","family":"Lewis","given":"J.","non-dropping-particle":"","parse-names":false,"suffix":""}],"container-title":"Natural Hazards Observer","id":"ITEM-1","issue":"4","issued":{"date-parts":[["1988"]]},"page":"4","title":"On the line: An open letter in response to ‘Confronting natural disasters, an International Decade for Natural Hazard Reduction","type":"article-journal","volume":"XII"},"uris":["http://www.mendeley.com/documents/?uuid=31b51503-f6b2-4262-9f5f-a2cb5f878cd3"]},{"id":"ITEM-2","itemData":{"ISBN":"1413479863","abstract":"An interpretation of disaster in terms of changes in culture, society and international relations / David Alexander -- Are we asking the right question? / Susan L. Cutter -- Disaster: a \"reality\" or construct? perspective from the \"east\" / Rohit Jigyasu -- What's a word? opening up the debate / Neil R. Britton -- Not every move is a step forward: a critique of David Alexander, Susan L. Cutter, Rohit Jigyasu and Neil Britton / Wolf R. Dombrowsky -- The meaning of disaster: a reply to Wolf Dombrowsky / David Alexander -- Pragmatism and relevance: a response to Wolf R. Dombrowsky / Susan L. Cutter -- Defining the definition for addressing the \"reality\" / Rohit Jigyasu -- Dog or demon? / Neil R. Britton -- Disaster and collective stress / Allen H. Barton -- From crisis to disaster: towards an integrative perspective / Arjen Boin -- Disaster: mandated definitions, local knowledge and complexity / Philip Buckle -- In the eyes of the beholder? making sense of the system(s) of disaster(s) / Denis Smith -- Disaster, crisis, collective stress, and mass deprivation / Robert Stallings -- A response to Robert Stallings: ideal type concepts and generalized analytic theory / Allen H. Barton -- Back to nature? a reply to Stallings / Arjen Boin -- Response to Robert Stallings / Philip Buckle -- Through a glass darkly: a response to Stallings / Denis Smith -- Disasters, definitions and theory construction / Ronald W. Perry -- A social science research agenda for the disasters of the 21st century: theoretical, methodological and empirical issues and their professional implementation / E.L. (Henry) Quarantelli.","author":[{"dropping-particle":"","family":"Perry","given":"Ronald W.","non-dropping-particle":"","parse-names":false,"suffix":""},{"dropping-particle":"","family":"Quarantelli","given":"E. L.","non-dropping-particle":"","parse-names":false,"suffix":""}],"id":"ITEM-2","issued":{"date-parts":[["2005"]]},"number-of-pages":"442","publisher":"Xlibris","publisher-place":"Bloomington","title":"What is a disaster? : new answers to old questions","type":"book"},"uris":["http://www.mendeley.com/documents/?uuid=cdbfbfa5-3b67-3252-8dac-4201479133ae"]}],"mendeley":{"formattedCitation":"(Lewis, 1988; Perry and Quarantelli, 2005)","plainTextFormattedCitation":"(Lewis, 1988; Perry and Quarantelli, 2005)","previouslyFormattedCitation":"(Lewis, 1988; Perry and Quarantelli, 2005)"},"properties":{"noteIndex":0},"schema":"https://github.com/citation-style-language/schema/raw/master/csl-citation.json"}</w:instrText>
      </w:r>
      <w:r w:rsidR="004F4A1B" w:rsidRPr="004110E1">
        <w:rPr>
          <w:rFonts w:eastAsia="MS Mincho" w:cs="Arial"/>
          <w:color w:val="000000" w:themeColor="text1"/>
          <w:sz w:val="22"/>
          <w:szCs w:val="22"/>
          <w:lang w:eastAsia="ja-JP" w:bidi="th-TH"/>
        </w:rPr>
        <w:fldChar w:fldCharType="separate"/>
      </w:r>
      <w:r w:rsidR="004F4A1B" w:rsidRPr="004110E1">
        <w:rPr>
          <w:rFonts w:eastAsia="MS Mincho" w:cs="Arial"/>
          <w:noProof/>
          <w:color w:val="000000" w:themeColor="text1"/>
          <w:sz w:val="22"/>
          <w:szCs w:val="22"/>
          <w:lang w:eastAsia="ja-JP" w:bidi="th-TH"/>
        </w:rPr>
        <w:t>(Lewis, 1988; Perry and Quarantelli, 2005)</w:t>
      </w:r>
      <w:r w:rsidR="004F4A1B" w:rsidRPr="004110E1">
        <w:rPr>
          <w:rFonts w:eastAsia="MS Mincho" w:cs="Arial"/>
          <w:color w:val="000000" w:themeColor="text1"/>
          <w:sz w:val="22"/>
          <w:szCs w:val="22"/>
          <w:lang w:eastAsia="ja-JP" w:bidi="th-TH"/>
        </w:rPr>
        <w:fldChar w:fldCharType="end"/>
      </w:r>
      <w:r w:rsidR="004F4A1B" w:rsidRPr="004110E1">
        <w:rPr>
          <w:rFonts w:eastAsia="MS Mincho" w:cs="Arial"/>
          <w:color w:val="000000" w:themeColor="text1"/>
          <w:sz w:val="22"/>
          <w:szCs w:val="22"/>
          <w:lang w:eastAsia="ja-JP" w:bidi="th-TH"/>
        </w:rPr>
        <w:t>.</w:t>
      </w:r>
    </w:p>
    <w:p w14:paraId="0BF076CC" w14:textId="77777777" w:rsidR="00853A73" w:rsidRPr="00B5538C" w:rsidRDefault="00853A73" w:rsidP="00D27375">
      <w:pPr>
        <w:spacing w:line="360" w:lineRule="auto"/>
        <w:jc w:val="both"/>
        <w:rPr>
          <w:rFonts w:cstheme="minorHAnsi"/>
          <w:b/>
          <w:bCs/>
          <w:sz w:val="22"/>
          <w:szCs w:val="22"/>
        </w:rPr>
      </w:pPr>
    </w:p>
    <w:p w14:paraId="31E35FF2" w14:textId="36D1E55C" w:rsidR="00451CF8" w:rsidRPr="00B5538C" w:rsidRDefault="00A2457F" w:rsidP="00451CF8">
      <w:pPr>
        <w:pStyle w:val="Heading2"/>
        <w:numPr>
          <w:ilvl w:val="0"/>
          <w:numId w:val="7"/>
        </w:numPr>
        <w:spacing w:before="0" w:line="360" w:lineRule="auto"/>
        <w:rPr>
          <w:rFonts w:asciiTheme="minorHAnsi" w:hAnsiTheme="minorHAnsi" w:cstheme="minorHAnsi"/>
        </w:rPr>
      </w:pPr>
      <w:r w:rsidRPr="00B5538C">
        <w:rPr>
          <w:rFonts w:asciiTheme="minorHAnsi" w:hAnsiTheme="minorHAnsi" w:cstheme="minorHAnsi"/>
        </w:rPr>
        <w:t>Conclusions</w:t>
      </w:r>
    </w:p>
    <w:p w14:paraId="78541A3F" w14:textId="0794C1B5" w:rsidR="00284EB4" w:rsidRDefault="00284EB4" w:rsidP="00451CF8">
      <w:pPr>
        <w:spacing w:line="360" w:lineRule="auto"/>
        <w:jc w:val="both"/>
        <w:rPr>
          <w:rFonts w:cstheme="minorHAnsi"/>
          <w:sz w:val="22"/>
          <w:szCs w:val="22"/>
        </w:rPr>
      </w:pPr>
      <w:r>
        <w:rPr>
          <w:rFonts w:cstheme="minorHAnsi"/>
          <w:sz w:val="22"/>
          <w:szCs w:val="22"/>
        </w:rPr>
        <w:t xml:space="preserve">This research has uncovered that </w:t>
      </w:r>
      <w:r w:rsidR="00794129">
        <w:rPr>
          <w:rFonts w:cstheme="minorHAnsi"/>
          <w:sz w:val="22"/>
          <w:szCs w:val="22"/>
        </w:rPr>
        <w:t>memory, or more specifically forgetting, has played a considerable role in the experience and impact of cyclones in Mauritius</w:t>
      </w:r>
      <w:r w:rsidR="00C02D98">
        <w:rPr>
          <w:rFonts w:cstheme="minorHAnsi"/>
          <w:sz w:val="22"/>
          <w:szCs w:val="22"/>
        </w:rPr>
        <w:t>. A</w:t>
      </w:r>
      <w:r w:rsidR="00794129">
        <w:rPr>
          <w:rFonts w:cstheme="minorHAnsi"/>
          <w:sz w:val="22"/>
          <w:szCs w:val="22"/>
        </w:rPr>
        <w:t xml:space="preserve"> pattern of </w:t>
      </w:r>
      <w:r w:rsidR="005572A0">
        <w:rPr>
          <w:rFonts w:cstheme="minorHAnsi"/>
          <w:sz w:val="22"/>
          <w:szCs w:val="22"/>
        </w:rPr>
        <w:t>repetitive</w:t>
      </w:r>
      <w:r w:rsidR="00794129">
        <w:rPr>
          <w:rFonts w:cstheme="minorHAnsi"/>
          <w:sz w:val="22"/>
          <w:szCs w:val="22"/>
        </w:rPr>
        <w:t xml:space="preserve"> forgetting is apparent regarding </w:t>
      </w:r>
      <w:r w:rsidR="00C02D98">
        <w:rPr>
          <w:rFonts w:cstheme="minorHAnsi"/>
          <w:sz w:val="22"/>
          <w:szCs w:val="22"/>
        </w:rPr>
        <w:t>when</w:t>
      </w:r>
      <w:r w:rsidR="00794129">
        <w:rPr>
          <w:rFonts w:cstheme="minorHAnsi"/>
          <w:sz w:val="22"/>
          <w:szCs w:val="22"/>
        </w:rPr>
        <w:t xml:space="preserve"> cyclones </w:t>
      </w:r>
      <w:r w:rsidR="00C02D98">
        <w:rPr>
          <w:rFonts w:cstheme="minorHAnsi"/>
          <w:sz w:val="22"/>
          <w:szCs w:val="22"/>
        </w:rPr>
        <w:t>can occur</w:t>
      </w:r>
      <w:r w:rsidR="00794129">
        <w:rPr>
          <w:rFonts w:cstheme="minorHAnsi"/>
          <w:sz w:val="22"/>
          <w:szCs w:val="22"/>
        </w:rPr>
        <w:t xml:space="preserve">, how often they </w:t>
      </w:r>
      <w:r w:rsidR="00C02D98">
        <w:rPr>
          <w:rFonts w:cstheme="minorHAnsi"/>
          <w:sz w:val="22"/>
          <w:szCs w:val="22"/>
        </w:rPr>
        <w:t>happen</w:t>
      </w:r>
      <w:r w:rsidR="00794129">
        <w:rPr>
          <w:rFonts w:cstheme="minorHAnsi"/>
          <w:sz w:val="22"/>
          <w:szCs w:val="22"/>
        </w:rPr>
        <w:t xml:space="preserve"> and the very possibility of a central calm. These patterns are shown to be occurring today. </w:t>
      </w:r>
    </w:p>
    <w:p w14:paraId="3CBC4C2C" w14:textId="77777777" w:rsidR="00284EB4" w:rsidRDefault="00284EB4" w:rsidP="00451CF8">
      <w:pPr>
        <w:spacing w:line="360" w:lineRule="auto"/>
        <w:jc w:val="both"/>
        <w:rPr>
          <w:rFonts w:cstheme="minorHAnsi"/>
          <w:sz w:val="22"/>
          <w:szCs w:val="22"/>
        </w:rPr>
      </w:pPr>
    </w:p>
    <w:p w14:paraId="48E37CF3" w14:textId="4D7FD933" w:rsidR="00451CF8" w:rsidRPr="00B5538C" w:rsidRDefault="00451CF8" w:rsidP="00451CF8">
      <w:pPr>
        <w:spacing w:line="360" w:lineRule="auto"/>
        <w:jc w:val="both"/>
        <w:rPr>
          <w:rFonts w:cstheme="minorHAnsi"/>
          <w:sz w:val="22"/>
          <w:szCs w:val="22"/>
        </w:rPr>
      </w:pPr>
      <w:r w:rsidRPr="00B5538C">
        <w:rPr>
          <w:rFonts w:cstheme="minorHAnsi"/>
          <w:sz w:val="22"/>
          <w:szCs w:val="22"/>
        </w:rPr>
        <w:t xml:space="preserve">As Schenk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{"citationItems":[{"id":"ITEM-1","itemData":{"author":[{"dropping-particle":"","family":"Schenk","given":"GJ","non-dropping-particle":"","parse-names":false,"suffix":""}],"chapter-number":"4","container-title":"Culture and Disasters: Understanding Cultural Framings in Disaster Risk Reduction","editor":[{"dropping-particle":"","family":"Kruger","given":"F","non-dropping-particle":"","parse-names":false,"suffix":""},{"dropping-particle":"","family":"Bankoff","given":"G","non-dropping-particle":"","parse-names":false,"suffix":""},{"dropping-particle":"","family":"Cannon","given":"T","non-dropping-particle":"","parse-names":false,"suffix":""},{"dropping-particle":"","family":"Orlowski","given":"B","non-dropping-particle":"","parse-names":false,"suffix":""},{"dropping-particle":"","family":"Schipper","given":"ELF","non-dropping-particle":"","parse-names":false,"suffix":""}],"id":"ITEM-1","issued":{"date-parts":[["2015"]]},"page":"72-88","publisher":"Routeledge","publisher-place":"London","title":"'Learning from History'? Chances, problems, and limits of learning from historical natural disasters","type":"chapter"},"locator":"77","suppress-author":1,"uris":["http://www.mendeley.com/documents/?uuid=e93e539d-e607-3958-a722-1f8655317b23"]}],"mendeley":{"formattedCitation":"(2015, p. 77)","plainTextFormattedCitation":"(2015, p. 77)","previouslyFormattedCitation":"(2015, p. 77)"},"properties":{"noteIndex":0},"schema":"https://github.com/citation-style-language/schema/raw/master/csl-citation.json"}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(2015, p. 77)</w:t>
      </w:r>
      <w:r w:rsidRPr="00B5538C">
        <w:rPr>
          <w:rFonts w:cstheme="minorHAnsi"/>
          <w:sz w:val="22"/>
          <w:szCs w:val="22"/>
        </w:rPr>
        <w:fldChar w:fldCharType="end"/>
      </w:r>
      <w:r w:rsidRPr="00B5538C">
        <w:rPr>
          <w:rFonts w:cstheme="minorHAnsi"/>
          <w:sz w:val="22"/>
          <w:szCs w:val="22"/>
        </w:rPr>
        <w:t xml:space="preserve"> notes, the utility and existence of memory of past disasters is often assumed, and that </w:t>
      </w:r>
      <w:r w:rsidRPr="00B5538C">
        <w:rPr>
          <w:rFonts w:cstheme="minorHAnsi"/>
          <w:i/>
          <w:iCs/>
          <w:sz w:val="22"/>
          <w:szCs w:val="22"/>
        </w:rPr>
        <w:t>“exploration of disasters from the past indicates that societies have mainly learned from disasters when disasters have been a recurrent phenomenon”</w:t>
      </w:r>
      <w:r w:rsidRPr="00B5538C">
        <w:rPr>
          <w:rFonts w:cstheme="minorHAnsi"/>
          <w:sz w:val="22"/>
          <w:szCs w:val="22"/>
        </w:rPr>
        <w:t>. Yet, this research demonstrates the experience of and repetitive processes behind forgetting of a collective and long-term nature appears to play a central role in the impact of, and response to tropical cyclones in Mauritius</w:t>
      </w:r>
      <w:r w:rsidR="009C4596">
        <w:rPr>
          <w:rFonts w:cstheme="minorHAnsi"/>
          <w:sz w:val="22"/>
          <w:szCs w:val="22"/>
        </w:rPr>
        <w:t>. This</w:t>
      </w:r>
      <w:r w:rsidRPr="00B5538C">
        <w:rPr>
          <w:rFonts w:cstheme="minorHAnsi"/>
          <w:sz w:val="22"/>
          <w:szCs w:val="22"/>
        </w:rPr>
        <w:t xml:space="preserve"> invok</w:t>
      </w:r>
      <w:r w:rsidR="009C4596">
        <w:rPr>
          <w:rFonts w:cstheme="minorHAnsi"/>
          <w:sz w:val="22"/>
          <w:szCs w:val="22"/>
        </w:rPr>
        <w:t>es</w:t>
      </w:r>
      <w:r w:rsidRPr="00B5538C">
        <w:rPr>
          <w:rFonts w:cstheme="minorHAnsi"/>
          <w:sz w:val="22"/>
          <w:szCs w:val="22"/>
        </w:rPr>
        <w:t xml:space="preserve"> George Santayana’s </w:t>
      </w:r>
      <w:r w:rsidRPr="00B5538C">
        <w:rPr>
          <w:rFonts w:cstheme="minorHAnsi"/>
          <w:sz w:val="22"/>
          <w:szCs w:val="22"/>
        </w:rPr>
        <w:fldChar w:fldCharType="begin" w:fldLock="1"/>
      </w:r>
      <w:r w:rsidRPr="00B5538C">
        <w:rPr>
          <w:rFonts w:cstheme="minorHAnsi"/>
          <w:sz w:val="22"/>
          <w:szCs w:val="22"/>
        </w:rPr>
        <w:instrText>ADDIN CSL_CITATION {"citationItems":[{"id":"ITEM-1","itemData":{"author":[{"dropping-particle":"","family":"Santayana","given":"George","non-dropping-particle":"","parse-names":false,"suffix":""}],"id":"ITEM-1","issued":{"date-parts":[["1905"]]},"number-of-pages":"28","publisher":"Constable and Company","publisher-place":"London","title":"The Life of Reason: Reason in Common Sense.","type":"book"},"suppress-author":1,"uris":["http://www.mendeley.com/documents/?uuid=d9b1c34c-9202-4f09-b5e8-8fa28755e52b"]}],"mendeley":{"formattedCitation":"(1905)","plainTextFormattedCitation":"(1905)","previouslyFormattedCitation":"(1905)"},"properties":{"noteIndex":0},"schema":"https://github.com/citation-style-language/schema/raw/master/csl-citation.json"}</w:instrText>
      </w:r>
      <w:r w:rsidRPr="00B5538C">
        <w:rPr>
          <w:rFonts w:cstheme="minorHAnsi"/>
          <w:sz w:val="22"/>
          <w:szCs w:val="22"/>
        </w:rPr>
        <w:fldChar w:fldCharType="separate"/>
      </w:r>
      <w:r w:rsidRPr="00B5538C">
        <w:rPr>
          <w:rFonts w:cstheme="minorHAnsi"/>
          <w:noProof/>
          <w:sz w:val="22"/>
          <w:szCs w:val="22"/>
        </w:rPr>
        <w:t>(1905)</w:t>
      </w:r>
      <w:r w:rsidRPr="00B5538C">
        <w:rPr>
          <w:rFonts w:cstheme="minorHAnsi"/>
          <w:sz w:val="22"/>
          <w:szCs w:val="22"/>
        </w:rPr>
        <w:fldChar w:fldCharType="end"/>
      </w:r>
      <w:r w:rsidRPr="00B5538C">
        <w:rPr>
          <w:rFonts w:cstheme="minorHAnsi"/>
          <w:sz w:val="22"/>
          <w:szCs w:val="22"/>
        </w:rPr>
        <w:t xml:space="preserve"> celebrated dictum “</w:t>
      </w:r>
      <w:r w:rsidRPr="00B5538C">
        <w:rPr>
          <w:rFonts w:cstheme="minorHAnsi"/>
          <w:i/>
          <w:iCs/>
          <w:sz w:val="22"/>
          <w:szCs w:val="22"/>
        </w:rPr>
        <w:t>those who cannot remember the past are condemned to repeat it</w:t>
      </w:r>
      <w:r w:rsidRPr="00B5538C">
        <w:rPr>
          <w:rFonts w:cstheme="minorHAnsi"/>
          <w:sz w:val="22"/>
          <w:szCs w:val="22"/>
        </w:rPr>
        <w:t xml:space="preserve">”. </w:t>
      </w:r>
    </w:p>
    <w:p w14:paraId="5A3D5296" w14:textId="77777777" w:rsidR="00451CF8" w:rsidRPr="00B5538C" w:rsidRDefault="00451CF8" w:rsidP="00451CF8">
      <w:pPr>
        <w:spacing w:line="360" w:lineRule="auto"/>
        <w:jc w:val="both"/>
        <w:rPr>
          <w:rFonts w:cstheme="minorHAnsi"/>
          <w:sz w:val="22"/>
          <w:szCs w:val="22"/>
        </w:rPr>
      </w:pPr>
    </w:p>
    <w:p w14:paraId="7D963C4D" w14:textId="7EE0AD1D" w:rsidR="00451CF8" w:rsidRPr="004110E1" w:rsidRDefault="00451CF8" w:rsidP="00451CF8">
      <w:pPr>
        <w:spacing w:line="360" w:lineRule="auto"/>
        <w:jc w:val="both"/>
        <w:rPr>
          <w:rFonts w:cstheme="minorHAnsi"/>
          <w:color w:val="000000" w:themeColor="text1"/>
          <w:sz w:val="22"/>
          <w:szCs w:val="22"/>
        </w:rPr>
      </w:pPr>
      <w:r w:rsidRPr="00B5538C">
        <w:rPr>
          <w:rFonts w:cstheme="minorHAnsi"/>
          <w:sz w:val="22"/>
          <w:szCs w:val="22"/>
        </w:rPr>
        <w:t xml:space="preserve">This research therefore suggests that in order to design </w:t>
      </w:r>
      <w:r w:rsidR="005E61FE">
        <w:rPr>
          <w:rFonts w:cstheme="minorHAnsi"/>
          <w:sz w:val="22"/>
          <w:szCs w:val="22"/>
        </w:rPr>
        <w:t xml:space="preserve">and implement </w:t>
      </w:r>
      <w:r w:rsidRPr="00B5538C">
        <w:rPr>
          <w:rFonts w:cstheme="minorHAnsi"/>
          <w:sz w:val="22"/>
          <w:szCs w:val="22"/>
        </w:rPr>
        <w:t>effective DRR in Mauritius and elsewhere</w:t>
      </w:r>
      <w:r w:rsidR="005E61FE">
        <w:rPr>
          <w:rFonts w:cstheme="minorHAnsi"/>
          <w:sz w:val="22"/>
          <w:szCs w:val="22"/>
        </w:rPr>
        <w:t>,</w:t>
      </w:r>
      <w:r w:rsidRPr="00B5538C">
        <w:rPr>
          <w:rFonts w:cstheme="minorHAnsi"/>
          <w:sz w:val="22"/>
          <w:szCs w:val="22"/>
        </w:rPr>
        <w:t xml:space="preserve"> the long-term processes involved in the creation and perpetuation</w:t>
      </w:r>
      <w:r w:rsidR="00794129">
        <w:rPr>
          <w:rFonts w:cstheme="minorHAnsi"/>
          <w:sz w:val="22"/>
          <w:szCs w:val="22"/>
        </w:rPr>
        <w:t xml:space="preserve"> of vulnerability</w:t>
      </w:r>
      <w:r w:rsidRPr="00B5538C">
        <w:rPr>
          <w:rFonts w:cstheme="minorHAnsi"/>
          <w:sz w:val="22"/>
          <w:szCs w:val="22"/>
        </w:rPr>
        <w:t xml:space="preserve"> </w:t>
      </w:r>
      <w:r w:rsidR="00794129" w:rsidRPr="00B5538C">
        <w:rPr>
          <w:rFonts w:cstheme="minorHAnsi"/>
          <w:sz w:val="22"/>
          <w:szCs w:val="22"/>
        </w:rPr>
        <w:t xml:space="preserve">must first </w:t>
      </w:r>
      <w:r w:rsidR="00794129" w:rsidRPr="00B5538C">
        <w:rPr>
          <w:rFonts w:cstheme="minorHAnsi"/>
          <w:sz w:val="22"/>
          <w:szCs w:val="22"/>
        </w:rPr>
        <w:lastRenderedPageBreak/>
        <w:t>be understood</w:t>
      </w:r>
      <w:r w:rsidR="00794129">
        <w:rPr>
          <w:rFonts w:cstheme="minorHAnsi"/>
          <w:sz w:val="22"/>
          <w:szCs w:val="22"/>
        </w:rPr>
        <w:t xml:space="preserve">, one key element </w:t>
      </w:r>
      <w:r w:rsidRPr="00B5538C">
        <w:rPr>
          <w:rFonts w:cstheme="minorHAnsi"/>
          <w:sz w:val="22"/>
          <w:szCs w:val="22"/>
        </w:rPr>
        <w:t>of</w:t>
      </w:r>
      <w:r w:rsidR="00794129">
        <w:rPr>
          <w:rFonts w:cstheme="minorHAnsi"/>
          <w:sz w:val="22"/>
          <w:szCs w:val="22"/>
        </w:rPr>
        <w:t xml:space="preserve"> which</w:t>
      </w:r>
      <w:r w:rsidRPr="00B5538C">
        <w:rPr>
          <w:rFonts w:cstheme="minorHAnsi"/>
          <w:sz w:val="22"/>
          <w:szCs w:val="22"/>
        </w:rPr>
        <w:t xml:space="preserve"> </w:t>
      </w:r>
      <w:r w:rsidR="00794129">
        <w:rPr>
          <w:rFonts w:cstheme="minorHAnsi"/>
          <w:sz w:val="22"/>
          <w:szCs w:val="22"/>
        </w:rPr>
        <w:t>is the role of memory</w:t>
      </w:r>
      <w:r w:rsidRPr="00B5538C">
        <w:rPr>
          <w:rFonts w:cstheme="minorHAnsi"/>
          <w:sz w:val="22"/>
          <w:szCs w:val="22"/>
        </w:rPr>
        <w:t xml:space="preserve">. In order to achieve this, an examination of disaster history and the </w:t>
      </w:r>
      <w:r w:rsidRPr="00B5538C">
        <w:rPr>
          <w:rFonts w:cstheme="minorHAnsi"/>
          <w:i/>
          <w:iCs/>
          <w:sz w:val="22"/>
          <w:szCs w:val="22"/>
        </w:rPr>
        <w:t>longue durée</w:t>
      </w:r>
      <w:r w:rsidRPr="00B5538C">
        <w:rPr>
          <w:rFonts w:cstheme="minorHAnsi"/>
          <w:sz w:val="22"/>
          <w:szCs w:val="22"/>
        </w:rPr>
        <w:t xml:space="preserve"> is needed, and particularly one that places an examination of memory at its centre, in order to account for the </w:t>
      </w:r>
      <w:r w:rsidRPr="004110E1">
        <w:rPr>
          <w:rFonts w:cstheme="minorHAnsi"/>
          <w:color w:val="000000" w:themeColor="text1"/>
          <w:sz w:val="22"/>
          <w:szCs w:val="22"/>
        </w:rPr>
        <w:t>complex, obscured, slowly changing structural influences of vulnerability that extend into the distance in time and space.</w:t>
      </w:r>
      <w:r w:rsidR="00407670" w:rsidRPr="004110E1">
        <w:rPr>
          <w:rFonts w:cstheme="minorHAnsi"/>
          <w:color w:val="000000" w:themeColor="text1"/>
          <w:sz w:val="22"/>
          <w:szCs w:val="22"/>
        </w:rPr>
        <w:t xml:space="preserve"> </w:t>
      </w:r>
      <w:r w:rsidR="00802C15" w:rsidRPr="004110E1">
        <w:rPr>
          <w:rFonts w:cstheme="minorHAnsi"/>
          <w:color w:val="000000" w:themeColor="text1"/>
          <w:sz w:val="22"/>
          <w:szCs w:val="22"/>
        </w:rPr>
        <w:t xml:space="preserve">Conceptualising </w:t>
      </w:r>
      <w:r w:rsidR="00407670" w:rsidRPr="004110E1">
        <w:rPr>
          <w:rFonts w:cstheme="minorHAnsi"/>
          <w:color w:val="000000" w:themeColor="text1"/>
          <w:sz w:val="22"/>
          <w:szCs w:val="22"/>
        </w:rPr>
        <w:t xml:space="preserve">these patterns as </w:t>
      </w:r>
      <w:r w:rsidR="00A17F05" w:rsidRPr="004110E1">
        <w:rPr>
          <w:rFonts w:cstheme="minorHAnsi"/>
          <w:color w:val="000000" w:themeColor="text1"/>
          <w:sz w:val="22"/>
          <w:szCs w:val="22"/>
        </w:rPr>
        <w:t xml:space="preserve">helical in shape and nature </w:t>
      </w:r>
      <w:r w:rsidR="00407670" w:rsidRPr="004110E1">
        <w:rPr>
          <w:rFonts w:cstheme="minorHAnsi"/>
          <w:color w:val="000000" w:themeColor="text1"/>
          <w:sz w:val="22"/>
          <w:szCs w:val="22"/>
        </w:rPr>
        <w:t xml:space="preserve">may assist in these efforts. </w:t>
      </w:r>
    </w:p>
    <w:p w14:paraId="079440D3" w14:textId="77777777" w:rsidR="00451CF8" w:rsidRPr="004110E1" w:rsidRDefault="00451CF8" w:rsidP="00451CF8">
      <w:pPr>
        <w:spacing w:line="360" w:lineRule="auto"/>
        <w:jc w:val="both"/>
        <w:rPr>
          <w:rFonts w:cstheme="minorHAnsi"/>
          <w:color w:val="000000" w:themeColor="text1"/>
          <w:sz w:val="22"/>
          <w:szCs w:val="22"/>
        </w:rPr>
      </w:pPr>
    </w:p>
    <w:p w14:paraId="7830E941" w14:textId="27C31220" w:rsidR="0046734B" w:rsidRDefault="00451CF8" w:rsidP="00794129">
      <w:pPr>
        <w:spacing w:line="360" w:lineRule="auto"/>
        <w:jc w:val="both"/>
        <w:rPr>
          <w:rFonts w:cstheme="minorHAnsi"/>
          <w:sz w:val="22"/>
          <w:szCs w:val="22"/>
        </w:rPr>
      </w:pPr>
      <w:r w:rsidRPr="004110E1">
        <w:rPr>
          <w:rFonts w:cstheme="minorHAnsi"/>
          <w:color w:val="000000" w:themeColor="text1"/>
          <w:sz w:val="22"/>
          <w:szCs w:val="22"/>
        </w:rPr>
        <w:t>It is inevitable that a large cyclone will eventually strike Mauritius</w:t>
      </w:r>
      <w:r w:rsidRPr="00B5538C">
        <w:rPr>
          <w:rFonts w:cstheme="minorHAnsi"/>
          <w:sz w:val="22"/>
          <w:szCs w:val="22"/>
        </w:rPr>
        <w:t xml:space="preserve">. It may be in the distant future, or it may be next cyclone season (the dates of which vary depending on who you speak to). When the next cyclone does strike, the way it is experienced and responded to will be heavily conditioned by memory and forgetting. </w:t>
      </w:r>
      <w:r w:rsidR="00794129" w:rsidRPr="00B5538C">
        <w:rPr>
          <w:rFonts w:cs="Arial"/>
          <w:color w:val="000000" w:themeColor="text1"/>
          <w:sz w:val="22"/>
          <w:szCs w:val="22"/>
        </w:rPr>
        <w:t xml:space="preserve">These results </w:t>
      </w:r>
      <w:r w:rsidR="00794129">
        <w:rPr>
          <w:rFonts w:cs="Arial"/>
          <w:color w:val="000000" w:themeColor="text1"/>
          <w:sz w:val="22"/>
          <w:szCs w:val="22"/>
        </w:rPr>
        <w:t xml:space="preserve">thus </w:t>
      </w:r>
      <w:r w:rsidR="00794129" w:rsidRPr="00B5538C">
        <w:rPr>
          <w:rFonts w:cs="Arial"/>
          <w:color w:val="000000" w:themeColor="text1"/>
          <w:sz w:val="22"/>
          <w:szCs w:val="22"/>
        </w:rPr>
        <w:t xml:space="preserve">highlight the potential of a </w:t>
      </w:r>
      <w:r w:rsidR="00794129" w:rsidRPr="00B5538C">
        <w:rPr>
          <w:rFonts w:cs="Arial"/>
          <w:i/>
          <w:iCs/>
          <w:color w:val="000000" w:themeColor="text1"/>
          <w:sz w:val="22"/>
          <w:szCs w:val="22"/>
        </w:rPr>
        <w:t>longue durée</w:t>
      </w:r>
      <w:r w:rsidR="00794129" w:rsidRPr="00B5538C">
        <w:rPr>
          <w:rFonts w:cs="Arial"/>
          <w:color w:val="000000" w:themeColor="text1"/>
          <w:sz w:val="22"/>
          <w:szCs w:val="22"/>
        </w:rPr>
        <w:t xml:space="preserve"> approach and methods to uncover historical influences on vulnerability and the ‘structural knowledge’ behind disasters </w:t>
      </w:r>
      <w:r w:rsidR="00794129" w:rsidRPr="00B5538C">
        <w:rPr>
          <w:rFonts w:cs="Arial"/>
          <w:sz w:val="22"/>
          <w:szCs w:val="22"/>
        </w:rPr>
        <w:t>(</w:t>
      </w:r>
      <w:r w:rsidR="00794129" w:rsidRPr="00B5538C">
        <w:rPr>
          <w:rFonts w:cs="Arial"/>
          <w:sz w:val="22"/>
          <w:szCs w:val="22"/>
        </w:rPr>
        <w:fldChar w:fldCharType="begin" w:fldLock="1"/>
      </w:r>
      <w:r w:rsidR="00794129" w:rsidRPr="00B5538C">
        <w:rPr>
          <w:rFonts w:cs="Arial"/>
          <w:sz w:val="22"/>
          <w:szCs w:val="22"/>
        </w:rPr>
        <w:instrText>ADDIN CSL_CITATION {"citationItems":[{"id":"ITEM-1","itemData":{"DOI":"10.2307/20762218","ISSN":"09366784","abstract":"Online","author":[{"dropping-particle":"","family":"Schenk","given":"Gerrit Jasper","non-dropping-particle":"","parse-names":false,"suffix":""}],"container-title":"Historical Social Research","id":"ITEM-1","issue":"3","issued":{"date-parts":[["2007"]]},"page":"9-31","title":"Historical disaster research. State of research, concepts, methods and case studies","type":"article-journal","volume":"32"},"uris":["http://www.mendeley.com/documents/?uuid=c4fee5ad-2f8e-3de2-85e7-2e143dd63ed8"]}],"mendeley":{"formattedCitation":"(Schenk, 2007)","manualFormatting":"Schenk, 2007","plainTextFormattedCitation":"(Schenk, 2007)","previouslyFormattedCitation":"(Schenk, 2007)"},"properties":{"noteIndex":0},"schema":"https://github.com/citation-style-language/schema/raw/master/csl-citation.json"}</w:instrText>
      </w:r>
      <w:r w:rsidR="00794129" w:rsidRPr="00B5538C">
        <w:rPr>
          <w:rFonts w:cs="Arial"/>
          <w:sz w:val="22"/>
          <w:szCs w:val="22"/>
        </w:rPr>
        <w:fldChar w:fldCharType="separate"/>
      </w:r>
      <w:r w:rsidR="00794129" w:rsidRPr="00B5538C">
        <w:rPr>
          <w:rFonts w:cs="Arial"/>
          <w:noProof/>
          <w:sz w:val="22"/>
          <w:szCs w:val="22"/>
        </w:rPr>
        <w:t>Schenk, 2007</w:t>
      </w:r>
      <w:r w:rsidR="00794129" w:rsidRPr="00B5538C">
        <w:rPr>
          <w:rFonts w:cs="Arial"/>
          <w:sz w:val="22"/>
          <w:szCs w:val="22"/>
        </w:rPr>
        <w:fldChar w:fldCharType="end"/>
      </w:r>
      <w:r w:rsidR="00794129" w:rsidRPr="00B5538C">
        <w:rPr>
          <w:rFonts w:cs="Arial"/>
          <w:sz w:val="22"/>
          <w:szCs w:val="22"/>
        </w:rPr>
        <w:t xml:space="preserve">). </w:t>
      </w:r>
      <w:r w:rsidRPr="00B5538C">
        <w:rPr>
          <w:rFonts w:cstheme="minorHAnsi"/>
          <w:sz w:val="22"/>
          <w:szCs w:val="22"/>
        </w:rPr>
        <w:t xml:space="preserve">Investigations of the </w:t>
      </w:r>
      <w:r w:rsidRPr="00B5538C">
        <w:rPr>
          <w:rFonts w:cstheme="minorHAnsi"/>
          <w:i/>
          <w:iCs/>
          <w:sz w:val="22"/>
          <w:szCs w:val="22"/>
        </w:rPr>
        <w:t>longue durée</w:t>
      </w:r>
      <w:r w:rsidRPr="00B5538C">
        <w:rPr>
          <w:rFonts w:cstheme="minorHAnsi"/>
          <w:sz w:val="22"/>
          <w:szCs w:val="22"/>
        </w:rPr>
        <w:t xml:space="preserve"> can uncover these vulnerabilities and while historical research combined with social science is time consuming, difficult and inherently place based, without considering the experiences of the past they are likely to be repeated, potentially with deadly consequences. </w:t>
      </w:r>
    </w:p>
    <w:p w14:paraId="15D83D7A" w14:textId="77777777" w:rsidR="00DF77BA" w:rsidRPr="00794129" w:rsidRDefault="00DF77BA" w:rsidP="00794129">
      <w:pPr>
        <w:spacing w:line="360" w:lineRule="auto"/>
        <w:jc w:val="both"/>
        <w:rPr>
          <w:rFonts w:cstheme="minorHAnsi"/>
          <w:sz w:val="22"/>
          <w:szCs w:val="22"/>
        </w:rPr>
      </w:pPr>
    </w:p>
    <w:p w14:paraId="74034EAA" w14:textId="728D0C34" w:rsidR="00A2457F" w:rsidRPr="00B5538C" w:rsidRDefault="00A2457F" w:rsidP="00427BC2">
      <w:pPr>
        <w:pStyle w:val="Heading2"/>
        <w:numPr>
          <w:ilvl w:val="0"/>
          <w:numId w:val="7"/>
        </w:numPr>
        <w:spacing w:before="0" w:line="360" w:lineRule="auto"/>
        <w:rPr>
          <w:rFonts w:asciiTheme="minorHAnsi" w:hAnsiTheme="minorHAnsi" w:cstheme="minorHAnsi"/>
        </w:rPr>
      </w:pPr>
      <w:r w:rsidRPr="00B5538C">
        <w:rPr>
          <w:rFonts w:asciiTheme="minorHAnsi" w:hAnsiTheme="minorHAnsi" w:cstheme="minorHAnsi"/>
        </w:rPr>
        <w:t>References</w:t>
      </w:r>
    </w:p>
    <w:p w14:paraId="714369EC" w14:textId="02EB5BDD" w:rsidR="00FE0F4D" w:rsidRPr="00FE0F4D" w:rsidRDefault="007073B7" w:rsidP="00FE0F4D">
      <w:pPr>
        <w:widowControl w:val="0"/>
        <w:autoSpaceDE w:val="0"/>
        <w:autoSpaceDN w:val="0"/>
        <w:adjustRightInd w:val="0"/>
        <w:ind w:left="480" w:hanging="480"/>
        <w:rPr>
          <w:rFonts w:ascii="Calibri" w:hAnsi="Calibri" w:cs="Calibri"/>
          <w:noProof/>
          <w:sz w:val="22"/>
        </w:rPr>
      </w:pPr>
      <w:r w:rsidRPr="00B5538C">
        <w:rPr>
          <w:sz w:val="22"/>
          <w:szCs w:val="22"/>
        </w:rPr>
        <w:fldChar w:fldCharType="begin" w:fldLock="1"/>
      </w:r>
      <w:r w:rsidRPr="00B5538C">
        <w:rPr>
          <w:sz w:val="22"/>
          <w:szCs w:val="22"/>
        </w:rPr>
        <w:instrText xml:space="preserve">ADDIN Mendeley Bibliography CSL_BIBLIOGRAPHY </w:instrText>
      </w:r>
      <w:r w:rsidRPr="00B5538C">
        <w:rPr>
          <w:sz w:val="22"/>
          <w:szCs w:val="22"/>
        </w:rPr>
        <w:fldChar w:fldCharType="separate"/>
      </w:r>
      <w:r w:rsidR="00FE0F4D" w:rsidRPr="00FE0F4D">
        <w:rPr>
          <w:rFonts w:ascii="Calibri" w:hAnsi="Calibri" w:cs="Calibri"/>
          <w:noProof/>
          <w:sz w:val="22"/>
        </w:rPr>
        <w:t xml:space="preserve">Adamson, G.C.. (2012), “‘The languor of the hot weather’: everyday perspectives on weather and climate in colonial Bombay, 1819–1828”, </w:t>
      </w:r>
      <w:r w:rsidR="00FE0F4D" w:rsidRPr="00FE0F4D">
        <w:rPr>
          <w:rFonts w:ascii="Calibri" w:hAnsi="Calibri" w:cs="Calibri"/>
          <w:i/>
          <w:iCs/>
          <w:noProof/>
          <w:sz w:val="22"/>
        </w:rPr>
        <w:t>Journal of Historical Geography</w:t>
      </w:r>
      <w:r w:rsidR="00FE0F4D" w:rsidRPr="00FE0F4D">
        <w:rPr>
          <w:rFonts w:ascii="Calibri" w:hAnsi="Calibri" w:cs="Calibri"/>
          <w:noProof/>
          <w:sz w:val="22"/>
        </w:rPr>
        <w:t>, Vol. 38 No. 2, pp. 143–154.</w:t>
      </w:r>
    </w:p>
    <w:p w14:paraId="4243667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Adamson, G.C.D., Hannaford, M.J. and Rohland, E.J. (2018), “Re-thinking the present: The role of a historical focus in climate change adaptation research”, </w:t>
      </w:r>
      <w:r w:rsidRPr="00FE0F4D">
        <w:rPr>
          <w:rFonts w:ascii="Calibri" w:hAnsi="Calibri" w:cs="Calibri"/>
          <w:i/>
          <w:iCs/>
          <w:noProof/>
          <w:sz w:val="22"/>
        </w:rPr>
        <w:t>Global Environmental Change</w:t>
      </w:r>
      <w:r w:rsidRPr="00FE0F4D">
        <w:rPr>
          <w:rFonts w:ascii="Calibri" w:hAnsi="Calibri" w:cs="Calibri"/>
          <w:noProof/>
          <w:sz w:val="22"/>
        </w:rPr>
        <w:t>, Vol. 48 No. January, pp. 195–205.</w:t>
      </w:r>
    </w:p>
    <w:p w14:paraId="2EBEB414"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Alexander, D. (1993), </w:t>
      </w:r>
      <w:r w:rsidRPr="00FE0F4D">
        <w:rPr>
          <w:rFonts w:ascii="Calibri" w:hAnsi="Calibri" w:cs="Calibri"/>
          <w:i/>
          <w:iCs/>
          <w:noProof/>
          <w:sz w:val="22"/>
        </w:rPr>
        <w:t>Natural Disasters</w:t>
      </w:r>
      <w:r w:rsidRPr="00FE0F4D">
        <w:rPr>
          <w:rFonts w:ascii="Calibri" w:hAnsi="Calibri" w:cs="Calibri"/>
          <w:noProof/>
          <w:sz w:val="22"/>
        </w:rPr>
        <w:t>, Routledge, London, available at: https://www.taylorfrancis.com/books/9781351429238 (accessed 27 August 2019).</w:t>
      </w:r>
    </w:p>
    <w:p w14:paraId="650F3CB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Aviles, B. (2015), “Taken By Storm 1938: A Social and Meteorological History of the Great New England Hurricane. By Lourdes B. Aviles.”, </w:t>
      </w:r>
      <w:r w:rsidRPr="00FE0F4D">
        <w:rPr>
          <w:rFonts w:ascii="Calibri" w:hAnsi="Calibri" w:cs="Calibri"/>
          <w:i/>
          <w:iCs/>
          <w:noProof/>
          <w:sz w:val="22"/>
        </w:rPr>
        <w:t>Environmental History</w:t>
      </w:r>
      <w:r w:rsidRPr="00FE0F4D">
        <w:rPr>
          <w:rFonts w:ascii="Calibri" w:hAnsi="Calibri" w:cs="Calibri"/>
          <w:noProof/>
          <w:sz w:val="22"/>
        </w:rPr>
        <w:t>, Vol. 20 No. 3, pp. 562–564.</w:t>
      </w:r>
    </w:p>
    <w:p w14:paraId="1499A72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Ball, N. (1979), “Some Notes on Defining Disaster: Suggestions for a Disaster Continuum”, </w:t>
      </w:r>
      <w:r w:rsidRPr="00FE0F4D">
        <w:rPr>
          <w:rFonts w:ascii="Calibri" w:hAnsi="Calibri" w:cs="Calibri"/>
          <w:i/>
          <w:iCs/>
          <w:noProof/>
          <w:sz w:val="22"/>
        </w:rPr>
        <w:t>Disasters</w:t>
      </w:r>
      <w:r w:rsidRPr="00FE0F4D">
        <w:rPr>
          <w:rFonts w:ascii="Calibri" w:hAnsi="Calibri" w:cs="Calibri"/>
          <w:noProof/>
          <w:sz w:val="22"/>
        </w:rPr>
        <w:t>, Wiley/Blackwell (10.1111), Vol. 3 No. 1, pp. 3–7.</w:t>
      </w:r>
    </w:p>
    <w:p w14:paraId="65AD649E"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Bankoff, G. (2004), “Time is of the Essence: Disasters, Vulnerability and History”, </w:t>
      </w:r>
      <w:r w:rsidRPr="00FE0F4D">
        <w:rPr>
          <w:rFonts w:ascii="Calibri" w:hAnsi="Calibri" w:cs="Calibri"/>
          <w:i/>
          <w:iCs/>
          <w:noProof/>
          <w:sz w:val="22"/>
        </w:rPr>
        <w:t>International Journal of Mass Emergencies and Disasters</w:t>
      </w:r>
      <w:r w:rsidRPr="00FE0F4D">
        <w:rPr>
          <w:rFonts w:ascii="Calibri" w:hAnsi="Calibri" w:cs="Calibri"/>
          <w:noProof/>
          <w:sz w:val="22"/>
        </w:rPr>
        <w:t>, Vol. 22 No. 3, pp. 23–42.</w:t>
      </w:r>
    </w:p>
    <w:p w14:paraId="47F9F41D"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Bankoff, G. (2007), “Comparing vulnerabilities: Toward charting an historical trajectory of disasters”, </w:t>
      </w:r>
      <w:r w:rsidRPr="00FE0F4D">
        <w:rPr>
          <w:rFonts w:ascii="Calibri" w:hAnsi="Calibri" w:cs="Calibri"/>
          <w:i/>
          <w:iCs/>
          <w:noProof/>
          <w:sz w:val="22"/>
        </w:rPr>
        <w:t>Historical Social Research</w:t>
      </w:r>
      <w:r w:rsidRPr="00FE0F4D">
        <w:rPr>
          <w:rFonts w:ascii="Calibri" w:hAnsi="Calibri" w:cs="Calibri"/>
          <w:noProof/>
          <w:sz w:val="22"/>
        </w:rPr>
        <w:t>, Vol. 32 No. 3, pp. 103–114.</w:t>
      </w:r>
    </w:p>
    <w:p w14:paraId="5B16D9E5"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Bankoff, G. (2009), “Cultures of Disaster, Cultures of Coping”, in Mauch, C. and Pfister, C. (Eds.), </w:t>
      </w:r>
      <w:r w:rsidRPr="00FE0F4D">
        <w:rPr>
          <w:rFonts w:ascii="Calibri" w:hAnsi="Calibri" w:cs="Calibri"/>
          <w:i/>
          <w:iCs/>
          <w:noProof/>
          <w:sz w:val="22"/>
        </w:rPr>
        <w:t>Natural Disasters, Cultural Responses: Case Studies toward a Global Environmental History</w:t>
      </w:r>
      <w:r w:rsidRPr="00FE0F4D">
        <w:rPr>
          <w:rFonts w:ascii="Calibri" w:hAnsi="Calibri" w:cs="Calibri"/>
          <w:noProof/>
          <w:sz w:val="22"/>
        </w:rPr>
        <w:t>, Lexington Books., New York.</w:t>
      </w:r>
    </w:p>
    <w:p w14:paraId="16B20C79"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Bankoff, G., Cannon, T., Kruger, J. and Schipper, E.L.F. (2015), “Exploring the links between cultures and disasters”, in Kruger, F., Bankoff, G., Cannon, T., Orlowski, B. and Schipper, E.L. (Eds.), </w:t>
      </w:r>
      <w:r w:rsidRPr="00FE0F4D">
        <w:rPr>
          <w:rFonts w:ascii="Calibri" w:hAnsi="Calibri" w:cs="Calibri"/>
          <w:i/>
          <w:iCs/>
          <w:noProof/>
          <w:sz w:val="22"/>
        </w:rPr>
        <w:t>Cultures and Disasters</w:t>
      </w:r>
      <w:r w:rsidRPr="00FE0F4D">
        <w:rPr>
          <w:rFonts w:ascii="Calibri" w:hAnsi="Calibri" w:cs="Calibri"/>
          <w:noProof/>
          <w:sz w:val="22"/>
        </w:rPr>
        <w:t>, 1st ed., Routledge, New York, pp. 1–16.</w:t>
      </w:r>
    </w:p>
    <w:p w14:paraId="47952F1C"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Barclay, J., Wilkinson, E., White, C.S., Shelton, C., Forster, J., Few, R., Lorenzoni, I., et al. (2019), “Historical Trajectories of Disaster Risk in Dominica”, </w:t>
      </w:r>
      <w:r w:rsidRPr="00FE0F4D">
        <w:rPr>
          <w:rFonts w:ascii="Calibri" w:hAnsi="Calibri" w:cs="Calibri"/>
          <w:i/>
          <w:iCs/>
          <w:noProof/>
          <w:sz w:val="22"/>
        </w:rPr>
        <w:t>International Journal of Disaster Risk Science</w:t>
      </w:r>
      <w:r w:rsidRPr="00FE0F4D">
        <w:rPr>
          <w:rFonts w:ascii="Calibri" w:hAnsi="Calibri" w:cs="Calibri"/>
          <w:noProof/>
          <w:sz w:val="22"/>
        </w:rPr>
        <w:t>, Vol. 10 No. 2, pp. 149–165.</w:t>
      </w:r>
    </w:p>
    <w:p w14:paraId="413D250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Blaikie, P., Cannon, T., Davis, I. and Wisner, B. (1994), </w:t>
      </w:r>
      <w:r w:rsidRPr="00FE0F4D">
        <w:rPr>
          <w:rFonts w:ascii="Calibri" w:hAnsi="Calibri" w:cs="Calibri"/>
          <w:i/>
          <w:iCs/>
          <w:noProof/>
          <w:sz w:val="22"/>
        </w:rPr>
        <w:t>At Risk. Natural People’s Vulnerability and Disasters</w:t>
      </w:r>
      <w:r w:rsidRPr="00FE0F4D">
        <w:rPr>
          <w:rFonts w:ascii="Calibri" w:hAnsi="Calibri" w:cs="Calibri"/>
          <w:noProof/>
          <w:sz w:val="22"/>
        </w:rPr>
        <w:t xml:space="preserve">, Routeledge, London, available at: </w:t>
      </w:r>
      <w:r w:rsidRPr="00FE0F4D">
        <w:rPr>
          <w:rFonts w:ascii="Calibri" w:hAnsi="Calibri" w:cs="Calibri"/>
          <w:noProof/>
          <w:sz w:val="22"/>
        </w:rPr>
        <w:lastRenderedPageBreak/>
        <w:t>https://www.taylorfrancis.com/books/9781134528615 (accessed 24 September 2018).</w:t>
      </w:r>
    </w:p>
    <w:p w14:paraId="61C17D6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Bosher, L. (2005), </w:t>
      </w:r>
      <w:r w:rsidRPr="00FE0F4D">
        <w:rPr>
          <w:rFonts w:ascii="Calibri" w:hAnsi="Calibri" w:cs="Calibri"/>
          <w:i/>
          <w:iCs/>
          <w:noProof/>
          <w:sz w:val="22"/>
        </w:rPr>
        <w:t>“The Divine Hierarchy”: The Social and Institutional Elements of Vulnerability in South India.</w:t>
      </w:r>
      <w:r w:rsidRPr="00FE0F4D">
        <w:rPr>
          <w:rFonts w:ascii="Calibri" w:hAnsi="Calibri" w:cs="Calibri"/>
          <w:noProof/>
          <w:sz w:val="22"/>
        </w:rPr>
        <w:t>, Loughborough, available at: https://hdl.handle.net/2134/9896.</w:t>
      </w:r>
    </w:p>
    <w:p w14:paraId="56F5347B"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Cannon, T. (2013), “Community Based Adaptation: Current Observations”, </w:t>
      </w:r>
      <w:r w:rsidRPr="00FE0F4D">
        <w:rPr>
          <w:rFonts w:ascii="Calibri" w:hAnsi="Calibri" w:cs="Calibri"/>
          <w:i/>
          <w:iCs/>
          <w:noProof/>
          <w:sz w:val="22"/>
        </w:rPr>
        <w:t>Community Based Adaptation Conference Seven</w:t>
      </w:r>
      <w:r w:rsidRPr="00FE0F4D">
        <w:rPr>
          <w:rFonts w:ascii="Calibri" w:hAnsi="Calibri" w:cs="Calibri"/>
          <w:noProof/>
          <w:sz w:val="22"/>
        </w:rPr>
        <w:t>, International Institute of Environment and Development, Dharka Bangladesh.</w:t>
      </w:r>
    </w:p>
    <w:p w14:paraId="17EB3EE2"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Chelin, A. (1973), </w:t>
      </w:r>
      <w:r w:rsidRPr="00FE0F4D">
        <w:rPr>
          <w:rFonts w:ascii="Calibri" w:hAnsi="Calibri" w:cs="Calibri"/>
          <w:i/>
          <w:iCs/>
          <w:noProof/>
          <w:sz w:val="22"/>
        </w:rPr>
        <w:t>Maurice : Une Île et Son Passé</w:t>
      </w:r>
      <w:r w:rsidRPr="00FE0F4D">
        <w:rPr>
          <w:rFonts w:ascii="Calibri" w:hAnsi="Calibri" w:cs="Calibri"/>
          <w:noProof/>
          <w:sz w:val="22"/>
        </w:rPr>
        <w:t>, 1st ed., Collection : Bibliothèque indianocéanienne, Port Louis, available at: https://gallica.bnf.fr/ark:/12148/bpt6k3340063x.texteImage (accessed 26 June 2019).</w:t>
      </w:r>
    </w:p>
    <w:p w14:paraId="36D822AB"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Chenoweth, M. (2006), “A Reassessment of Historical Atlantic Basin Tropical Cyclone Activity, 1700–1855”, </w:t>
      </w:r>
      <w:r w:rsidRPr="00FE0F4D">
        <w:rPr>
          <w:rFonts w:ascii="Calibri" w:hAnsi="Calibri" w:cs="Calibri"/>
          <w:i/>
          <w:iCs/>
          <w:noProof/>
          <w:sz w:val="22"/>
        </w:rPr>
        <w:t>Climatic Change</w:t>
      </w:r>
      <w:r w:rsidRPr="00FE0F4D">
        <w:rPr>
          <w:rFonts w:ascii="Calibri" w:hAnsi="Calibri" w:cs="Calibri"/>
          <w:noProof/>
          <w:sz w:val="22"/>
        </w:rPr>
        <w:t>, Vol. 76 No. 1–2, pp. 169–240.</w:t>
      </w:r>
    </w:p>
    <w:p w14:paraId="1CB6C74D"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Chenoweth, M. (2014), “A new compilation of North Atlantic tropical cyclones, 1851-98”, </w:t>
      </w:r>
      <w:r w:rsidRPr="00FE0F4D">
        <w:rPr>
          <w:rFonts w:ascii="Calibri" w:hAnsi="Calibri" w:cs="Calibri"/>
          <w:i/>
          <w:iCs/>
          <w:noProof/>
          <w:sz w:val="22"/>
        </w:rPr>
        <w:t>Journal of Climate</w:t>
      </w:r>
      <w:r w:rsidRPr="00FE0F4D">
        <w:rPr>
          <w:rFonts w:ascii="Calibri" w:hAnsi="Calibri" w:cs="Calibri"/>
          <w:noProof/>
          <w:sz w:val="22"/>
        </w:rPr>
        <w:t>, Vol. 27 No. 23, pp. 8674–8685.</w:t>
      </w:r>
    </w:p>
    <w:p w14:paraId="2B088BE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Daniel, C., Maharaj, R. and De Souza, G. (1986), “Tropical Cyclones Affecting Trinidad and Tobago, 1725-2000”, </w:t>
      </w:r>
      <w:r w:rsidRPr="00FE0F4D">
        <w:rPr>
          <w:rFonts w:ascii="Calibri" w:hAnsi="Calibri" w:cs="Calibri"/>
          <w:i/>
          <w:iCs/>
          <w:noProof/>
          <w:sz w:val="22"/>
        </w:rPr>
        <w:t>Meteorological Service of Trinidad and Tobago</w:t>
      </w:r>
      <w:r w:rsidRPr="00FE0F4D">
        <w:rPr>
          <w:rFonts w:ascii="Calibri" w:hAnsi="Calibri" w:cs="Calibri"/>
          <w:noProof/>
          <w:sz w:val="22"/>
        </w:rPr>
        <w:t>, p. 14.</w:t>
      </w:r>
    </w:p>
    <w:p w14:paraId="01EBAF8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Dynes, R. (1975), “The comparative study of disaster: A social organizational approach”, </w:t>
      </w:r>
      <w:r w:rsidRPr="00FE0F4D">
        <w:rPr>
          <w:rFonts w:ascii="Calibri" w:hAnsi="Calibri" w:cs="Calibri"/>
          <w:i/>
          <w:iCs/>
          <w:noProof/>
          <w:sz w:val="22"/>
        </w:rPr>
        <w:t>Mass Emergencies</w:t>
      </w:r>
      <w:r w:rsidRPr="00FE0F4D">
        <w:rPr>
          <w:rFonts w:ascii="Calibri" w:hAnsi="Calibri" w:cs="Calibri"/>
          <w:noProof/>
          <w:sz w:val="22"/>
        </w:rPr>
        <w:t>, Vol. 1 No. 1, pp. 21–31.</w:t>
      </w:r>
    </w:p>
    <w:p w14:paraId="49B89D23"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Endfield, G., Davies, S., Tejedo, I.F., Metcalfe, S.E. and O’Hara, S.L. (2009), “Documenting disaster: archival investigations of climate, crisis and catastrophe in colonial Mexico”, in Mauch, C. and Pfister, C. (Eds.), </w:t>
      </w:r>
      <w:r w:rsidRPr="00FE0F4D">
        <w:rPr>
          <w:rFonts w:ascii="Calibri" w:hAnsi="Calibri" w:cs="Calibri"/>
          <w:i/>
          <w:iCs/>
          <w:noProof/>
          <w:sz w:val="22"/>
        </w:rPr>
        <w:t>Natural Disasters, Cultural Responses: Case Studies toward a Global Environmental History</w:t>
      </w:r>
      <w:r w:rsidRPr="00FE0F4D">
        <w:rPr>
          <w:rFonts w:ascii="Calibri" w:hAnsi="Calibri" w:cs="Calibri"/>
          <w:noProof/>
          <w:sz w:val="22"/>
        </w:rPr>
        <w:t>, Lexington Books., New York.</w:t>
      </w:r>
    </w:p>
    <w:p w14:paraId="4A71272D"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Endfield, G.H. (2007), “Archival explorations of climate variability and social vulnerability in colonial Mexico”, </w:t>
      </w:r>
      <w:r w:rsidRPr="00FE0F4D">
        <w:rPr>
          <w:rFonts w:ascii="Calibri" w:hAnsi="Calibri" w:cs="Calibri"/>
          <w:i/>
          <w:iCs/>
          <w:noProof/>
          <w:sz w:val="22"/>
        </w:rPr>
        <w:t>Climatic Change</w:t>
      </w:r>
      <w:r w:rsidRPr="00FE0F4D">
        <w:rPr>
          <w:rFonts w:ascii="Calibri" w:hAnsi="Calibri" w:cs="Calibri"/>
          <w:noProof/>
          <w:sz w:val="22"/>
        </w:rPr>
        <w:t>, Vol. 83 No. 1–2, pp. 9–38.</w:t>
      </w:r>
    </w:p>
    <w:p w14:paraId="71F8C38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Endfield, G.H. (2012), “The resilience and adaptive capacity of social-environmental systems in colonial Mexico”, </w:t>
      </w:r>
      <w:r w:rsidRPr="00FE0F4D">
        <w:rPr>
          <w:rFonts w:ascii="Calibri" w:hAnsi="Calibri" w:cs="Calibri"/>
          <w:i/>
          <w:iCs/>
          <w:noProof/>
          <w:sz w:val="22"/>
        </w:rPr>
        <w:t>Proceedings of the National Academy of Sciences</w:t>
      </w:r>
      <w:r w:rsidRPr="00FE0F4D">
        <w:rPr>
          <w:rFonts w:ascii="Calibri" w:hAnsi="Calibri" w:cs="Calibri"/>
          <w:noProof/>
          <w:sz w:val="22"/>
        </w:rPr>
        <w:t>, Vol. 109 No. 10, pp. 3676–3681.</w:t>
      </w:r>
    </w:p>
    <w:p w14:paraId="6F73397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Endfield, G.H., Tejedo, I.F. and O’Hara, S.L. (2004), “Drought and disputes, deluge and dearth: climatic variability and human response in colonial Oaxaca, Mexico”, </w:t>
      </w:r>
      <w:r w:rsidRPr="00FE0F4D">
        <w:rPr>
          <w:rFonts w:ascii="Calibri" w:hAnsi="Calibri" w:cs="Calibri"/>
          <w:i/>
          <w:iCs/>
          <w:noProof/>
          <w:sz w:val="22"/>
        </w:rPr>
        <w:t>Journal of Historical Geography</w:t>
      </w:r>
      <w:r w:rsidRPr="00FE0F4D">
        <w:rPr>
          <w:rFonts w:ascii="Calibri" w:hAnsi="Calibri" w:cs="Calibri"/>
          <w:noProof/>
          <w:sz w:val="22"/>
        </w:rPr>
        <w:t>, Vol. 30 No. 2, pp. 249–276.</w:t>
      </w:r>
    </w:p>
    <w:p w14:paraId="32704F1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Endfield, G.H. and Veale, L. (2017), “Climate, culture and weather”, </w:t>
      </w:r>
      <w:r w:rsidRPr="00FE0F4D">
        <w:rPr>
          <w:rFonts w:ascii="Calibri" w:hAnsi="Calibri" w:cs="Calibri"/>
          <w:i/>
          <w:iCs/>
          <w:noProof/>
          <w:sz w:val="22"/>
        </w:rPr>
        <w:t>Cultural Histories, Memories and Extreme Weather</w:t>
      </w:r>
      <w:r w:rsidRPr="00FE0F4D">
        <w:rPr>
          <w:rFonts w:ascii="Calibri" w:hAnsi="Calibri" w:cs="Calibri"/>
          <w:noProof/>
          <w:sz w:val="22"/>
        </w:rPr>
        <w:t>, Routledge, pp. 1–15.</w:t>
      </w:r>
    </w:p>
    <w:p w14:paraId="1996FC80"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Fazey, I., Pettorelli, N., Kenter, J., Wagatora, D. and Schuett, D. (2011), “Maladaptive trajectories of change in Makira, Solomon Islands”, </w:t>
      </w:r>
      <w:r w:rsidRPr="00FE0F4D">
        <w:rPr>
          <w:rFonts w:ascii="Calibri" w:hAnsi="Calibri" w:cs="Calibri"/>
          <w:i/>
          <w:iCs/>
          <w:noProof/>
          <w:sz w:val="22"/>
        </w:rPr>
        <w:t>Global Environmental Change</w:t>
      </w:r>
      <w:r w:rsidRPr="00FE0F4D">
        <w:rPr>
          <w:rFonts w:ascii="Calibri" w:hAnsi="Calibri" w:cs="Calibri"/>
          <w:noProof/>
          <w:sz w:val="22"/>
        </w:rPr>
        <w:t>, Vol. 21 No. 4, pp. 1275–1289.</w:t>
      </w:r>
    </w:p>
    <w:p w14:paraId="5061777E"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Garcia-Acosta, V. (2007), “Risks and Disasters in the History of the Mexico Basin: Are they Climatic or Social?”, </w:t>
      </w:r>
      <w:r w:rsidRPr="00FE0F4D">
        <w:rPr>
          <w:rFonts w:ascii="Calibri" w:hAnsi="Calibri" w:cs="Calibri"/>
          <w:i/>
          <w:iCs/>
          <w:noProof/>
          <w:sz w:val="22"/>
        </w:rPr>
        <w:t>The Medieval History Journal</w:t>
      </w:r>
      <w:r w:rsidRPr="00FE0F4D">
        <w:rPr>
          <w:rFonts w:ascii="Calibri" w:hAnsi="Calibri" w:cs="Calibri"/>
          <w:noProof/>
          <w:sz w:val="22"/>
        </w:rPr>
        <w:t>, Vol. 10 No. 1–2, pp. 127–142.</w:t>
      </w:r>
    </w:p>
    <w:p w14:paraId="4631F11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García-Acosta, V. (2017), “Building on the past: Disaster Risk Reduction including Climate Change Adaptation in the Longue Durée”, in Kelman, I., Mercer, K. and Gaillard, J. (Eds.), </w:t>
      </w:r>
      <w:r w:rsidRPr="00FE0F4D">
        <w:rPr>
          <w:rFonts w:ascii="Calibri" w:hAnsi="Calibri" w:cs="Calibri"/>
          <w:i/>
          <w:iCs/>
          <w:noProof/>
          <w:sz w:val="22"/>
        </w:rPr>
        <w:t>The Routledge Handbook of Disaster Risk Reduction Including Climate Change Adaptation</w:t>
      </w:r>
      <w:r w:rsidRPr="00FE0F4D">
        <w:rPr>
          <w:rFonts w:ascii="Calibri" w:hAnsi="Calibri" w:cs="Calibri"/>
          <w:noProof/>
          <w:sz w:val="22"/>
        </w:rPr>
        <w:t>, Routledge, Abingdon, pp. 203–213.</w:t>
      </w:r>
    </w:p>
    <w:p w14:paraId="04FA0048"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García‐Hernández, C., Ruiz‐Fernández, J. and González‐Díaz, B. (2019), “Inherited memory, social learning, and resilience: lessons from Spain’s Great Blizzard of 1888”, </w:t>
      </w:r>
      <w:r w:rsidRPr="00FE0F4D">
        <w:rPr>
          <w:rFonts w:ascii="Calibri" w:hAnsi="Calibri" w:cs="Calibri"/>
          <w:i/>
          <w:iCs/>
          <w:noProof/>
          <w:sz w:val="22"/>
        </w:rPr>
        <w:t>Geographical Research</w:t>
      </w:r>
      <w:r w:rsidRPr="00FE0F4D">
        <w:rPr>
          <w:rFonts w:ascii="Calibri" w:hAnsi="Calibri" w:cs="Calibri"/>
          <w:noProof/>
          <w:sz w:val="22"/>
        </w:rPr>
        <w:t>, Blackwell Publishing Ltd, Vol. 57 No. 2, pp. 189–203.</w:t>
      </w:r>
    </w:p>
    <w:p w14:paraId="05E97B3D"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Garde-Hansen, J., Mcewen, L., Holmes, A. and Jones, O. (2017), “Sustainable flood memory: Remembering as resilience”, </w:t>
      </w:r>
      <w:r w:rsidRPr="00FE0F4D">
        <w:rPr>
          <w:rFonts w:ascii="Calibri" w:hAnsi="Calibri" w:cs="Calibri"/>
          <w:i/>
          <w:iCs/>
          <w:noProof/>
          <w:sz w:val="22"/>
        </w:rPr>
        <w:t>Memory Studies</w:t>
      </w:r>
      <w:r w:rsidRPr="00FE0F4D">
        <w:rPr>
          <w:rFonts w:ascii="Calibri" w:hAnsi="Calibri" w:cs="Calibri"/>
          <w:noProof/>
          <w:sz w:val="22"/>
        </w:rPr>
        <w:t>, Vol. 10 No. 4, pp. 384–405.</w:t>
      </w:r>
    </w:p>
    <w:p w14:paraId="692985A9"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Garnier, E. and Desarthe, J. (2013), “Cyclones and Societies in the Mascarene Islands 17th-20th Centuries”, </w:t>
      </w:r>
      <w:r w:rsidRPr="00FE0F4D">
        <w:rPr>
          <w:rFonts w:ascii="Calibri" w:hAnsi="Calibri" w:cs="Calibri"/>
          <w:i/>
          <w:iCs/>
          <w:noProof/>
          <w:sz w:val="22"/>
        </w:rPr>
        <w:t>American Journal of Climate Change</w:t>
      </w:r>
      <w:r w:rsidRPr="00FE0F4D">
        <w:rPr>
          <w:rFonts w:ascii="Calibri" w:hAnsi="Calibri" w:cs="Calibri"/>
          <w:noProof/>
          <w:sz w:val="22"/>
        </w:rPr>
        <w:t>, Vol. 02 No. 01, pp. 1–13.</w:t>
      </w:r>
    </w:p>
    <w:p w14:paraId="78F98E9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Glantz, M.H. (1988), </w:t>
      </w:r>
      <w:r w:rsidRPr="00FE0F4D">
        <w:rPr>
          <w:rFonts w:ascii="Calibri" w:hAnsi="Calibri" w:cs="Calibri"/>
          <w:i/>
          <w:iCs/>
          <w:noProof/>
          <w:sz w:val="22"/>
        </w:rPr>
        <w:t>An Essay on the Interactions Between Climate and Society</w:t>
      </w:r>
      <w:r w:rsidRPr="00FE0F4D">
        <w:rPr>
          <w:rFonts w:ascii="Calibri" w:hAnsi="Calibri" w:cs="Calibri"/>
          <w:noProof/>
          <w:sz w:val="22"/>
        </w:rPr>
        <w:t>, CO: National Center for Atmospheric Research.</w:t>
      </w:r>
    </w:p>
    <w:p w14:paraId="18DF394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Glantz, M.H. (2003), </w:t>
      </w:r>
      <w:r w:rsidRPr="00FE0F4D">
        <w:rPr>
          <w:rFonts w:ascii="Calibri" w:hAnsi="Calibri" w:cs="Calibri"/>
          <w:i/>
          <w:iCs/>
          <w:noProof/>
          <w:sz w:val="22"/>
        </w:rPr>
        <w:t>Climate Affairs: A Primer</w:t>
      </w:r>
      <w:r w:rsidRPr="00FE0F4D">
        <w:rPr>
          <w:rFonts w:ascii="Calibri" w:hAnsi="Calibri" w:cs="Calibri"/>
          <w:noProof/>
          <w:sz w:val="22"/>
        </w:rPr>
        <w:t>, Island Press, Washington, available at: https://books.google.co.uk/books?hl=en&amp;lr=&amp;id=YqGc2yE9blwC&amp;oi=fnd&amp;pg=PR13&amp;dq=Glantz</w:t>
      </w:r>
      <w:r w:rsidRPr="00FE0F4D">
        <w:rPr>
          <w:rFonts w:ascii="Calibri" w:hAnsi="Calibri" w:cs="Calibri"/>
          <w:noProof/>
          <w:sz w:val="22"/>
        </w:rPr>
        <w:lastRenderedPageBreak/>
        <w:t>,+M.H.+2003a+Climate+Affairs:+A+Primer.+Covelo,+California:+Island+Press&amp;ots=upezGuU9rw&amp;sig=8_-XiZSx-rr3roS5G2GciDQjgSc (accessed 26 January 2016).</w:t>
      </w:r>
    </w:p>
    <w:p w14:paraId="46A5222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Golinski, J. (2007), </w:t>
      </w:r>
      <w:r w:rsidRPr="00FE0F4D">
        <w:rPr>
          <w:rFonts w:ascii="Calibri" w:hAnsi="Calibri" w:cs="Calibri"/>
          <w:i/>
          <w:iCs/>
          <w:noProof/>
          <w:sz w:val="22"/>
        </w:rPr>
        <w:t>British Weather and the Climate of Enlightenment</w:t>
      </w:r>
      <w:r w:rsidRPr="00FE0F4D">
        <w:rPr>
          <w:rFonts w:ascii="Calibri" w:hAnsi="Calibri" w:cs="Calibri"/>
          <w:noProof/>
          <w:sz w:val="22"/>
        </w:rPr>
        <w:t>, University of Chicago Press, available at: https://books.google.co.uk/books?hl=en&amp;lr=&amp;id=KP5AP2POGOUC&amp;oi=fnd&amp;pg=PR7&amp;dq=british+weather+and+the+climate+of+enlightenment&amp;ots=ElmFW5ZHyE&amp;sig=a5eCWrzie2IYWuxCB9F3EYQINAg#v=onepage&amp;q=british weather and the climate of enlightenment&amp;f=false (accessed 12 September 2018).</w:t>
      </w:r>
    </w:p>
    <w:p w14:paraId="481BDEF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Hall, A. and Endfield, G. (2016), “‘Snow Scenes’: Exploring the Role of Memory and Place in Commemorating Extreme Winters”, </w:t>
      </w:r>
      <w:r w:rsidRPr="00FE0F4D">
        <w:rPr>
          <w:rFonts w:ascii="Calibri" w:hAnsi="Calibri" w:cs="Calibri"/>
          <w:i/>
          <w:iCs/>
          <w:noProof/>
          <w:sz w:val="22"/>
        </w:rPr>
        <w:t>Weather, Climate, and Society</w:t>
      </w:r>
      <w:r w:rsidRPr="00FE0F4D">
        <w:rPr>
          <w:rFonts w:ascii="Calibri" w:hAnsi="Calibri" w:cs="Calibri"/>
          <w:noProof/>
          <w:sz w:val="22"/>
        </w:rPr>
        <w:t>, Vol. 8 No. 1, pp. 5–19.</w:t>
      </w:r>
    </w:p>
    <w:p w14:paraId="7045E81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Hanief, Z. (2018), “Climate of Mauritius and best time to visit”, </w:t>
      </w:r>
      <w:r w:rsidRPr="00FE0F4D">
        <w:rPr>
          <w:rFonts w:ascii="Calibri" w:hAnsi="Calibri" w:cs="Calibri"/>
          <w:i/>
          <w:iCs/>
          <w:noProof/>
          <w:sz w:val="22"/>
        </w:rPr>
        <w:t>TravelStart</w:t>
      </w:r>
      <w:r w:rsidRPr="00FE0F4D">
        <w:rPr>
          <w:rFonts w:ascii="Calibri" w:hAnsi="Calibri" w:cs="Calibri"/>
          <w:noProof/>
          <w:sz w:val="22"/>
        </w:rPr>
        <w:t>, available at: http://www.travelstart.co.za/blog/best-time-to-visit-mauritius/#ixzz5nqNWAwCT (accessed 14 May 2019).</w:t>
      </w:r>
    </w:p>
    <w:p w14:paraId="44E6DC28"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Hazareesingh, K. (1948), </w:t>
      </w:r>
      <w:r w:rsidRPr="00FE0F4D">
        <w:rPr>
          <w:rFonts w:ascii="Calibri" w:hAnsi="Calibri" w:cs="Calibri"/>
          <w:i/>
          <w:iCs/>
          <w:noProof/>
          <w:sz w:val="22"/>
        </w:rPr>
        <w:t>The Story of the 1945 Cyclones</w:t>
      </w:r>
      <w:r w:rsidRPr="00FE0F4D">
        <w:rPr>
          <w:rFonts w:ascii="Calibri" w:hAnsi="Calibri" w:cs="Calibri"/>
          <w:noProof/>
          <w:sz w:val="22"/>
        </w:rPr>
        <w:t>, Govt. Printer, Port Louis, available at: https://catalogue.nla.gov.au/Record/927594 (accessed 17 September 2019).</w:t>
      </w:r>
    </w:p>
    <w:p w14:paraId="6798BDC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Herlitz, A., Nilsson, L.G. and Bäckman, L. (1997), “Gender differences in episodic memory”, </w:t>
      </w:r>
      <w:r w:rsidRPr="00FE0F4D">
        <w:rPr>
          <w:rFonts w:ascii="Calibri" w:hAnsi="Calibri" w:cs="Calibri"/>
          <w:i/>
          <w:iCs/>
          <w:noProof/>
          <w:sz w:val="22"/>
        </w:rPr>
        <w:t>Memory and Cognition</w:t>
      </w:r>
      <w:r w:rsidRPr="00FE0F4D">
        <w:rPr>
          <w:rFonts w:ascii="Calibri" w:hAnsi="Calibri" w:cs="Calibri"/>
          <w:noProof/>
          <w:sz w:val="22"/>
        </w:rPr>
        <w:t>, Springer New York LLC, Vol. 25 No. 6, pp. 801–811.</w:t>
      </w:r>
    </w:p>
    <w:p w14:paraId="69B54D90"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Hewitt, K. (1983), “The idea of calamity in a technocratic age.”, in Hewitt, K. (Ed.), </w:t>
      </w:r>
      <w:r w:rsidRPr="00FE0F4D">
        <w:rPr>
          <w:rFonts w:ascii="Calibri" w:hAnsi="Calibri" w:cs="Calibri"/>
          <w:i/>
          <w:iCs/>
          <w:noProof/>
          <w:sz w:val="22"/>
        </w:rPr>
        <w:t>Interpretations of Calamity</w:t>
      </w:r>
      <w:r w:rsidRPr="00FE0F4D">
        <w:rPr>
          <w:rFonts w:ascii="Calibri" w:hAnsi="Calibri" w:cs="Calibri"/>
          <w:noProof/>
          <w:sz w:val="22"/>
        </w:rPr>
        <w:t>, The risks., Allen and Unwin, Boston, pp. 3–32.</w:t>
      </w:r>
    </w:p>
    <w:p w14:paraId="6B6D7815"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Hewitt, K. (2014), </w:t>
      </w:r>
      <w:r w:rsidRPr="00FE0F4D">
        <w:rPr>
          <w:rFonts w:ascii="Calibri" w:hAnsi="Calibri" w:cs="Calibri"/>
          <w:i/>
          <w:iCs/>
          <w:noProof/>
          <w:sz w:val="22"/>
        </w:rPr>
        <w:t>Regions of Risk</w:t>
      </w:r>
      <w:r w:rsidRPr="00FE0F4D">
        <w:rPr>
          <w:rFonts w:ascii="Calibri" w:hAnsi="Calibri" w:cs="Calibri"/>
          <w:noProof/>
          <w:sz w:val="22"/>
        </w:rPr>
        <w:t xml:space="preserve">, </w:t>
      </w:r>
      <w:r w:rsidRPr="00FE0F4D">
        <w:rPr>
          <w:rFonts w:ascii="Calibri" w:hAnsi="Calibri" w:cs="Calibri"/>
          <w:i/>
          <w:iCs/>
          <w:noProof/>
          <w:sz w:val="22"/>
        </w:rPr>
        <w:t>Regions of Risk</w:t>
      </w:r>
      <w:r w:rsidRPr="00FE0F4D">
        <w:rPr>
          <w:rFonts w:ascii="Calibri" w:hAnsi="Calibri" w:cs="Calibri"/>
          <w:noProof/>
          <w:sz w:val="22"/>
        </w:rPr>
        <w:t>, Routledge, London, available at:https://doi.org/10.4324/9781315844206.</w:t>
      </w:r>
    </w:p>
    <w:p w14:paraId="61A4B79C"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Hicks, A. and Few, R. (2015), “Trajectories of social vulnerability during the Soufrière Hills volcanic crisis”, </w:t>
      </w:r>
      <w:r w:rsidRPr="00FE0F4D">
        <w:rPr>
          <w:rFonts w:ascii="Calibri" w:hAnsi="Calibri" w:cs="Calibri"/>
          <w:i/>
          <w:iCs/>
          <w:noProof/>
          <w:sz w:val="22"/>
        </w:rPr>
        <w:t>Journal of Applied Volcanology</w:t>
      </w:r>
      <w:r w:rsidRPr="00FE0F4D">
        <w:rPr>
          <w:rFonts w:ascii="Calibri" w:hAnsi="Calibri" w:cs="Calibri"/>
          <w:noProof/>
          <w:sz w:val="22"/>
        </w:rPr>
        <w:t>, Vol. 4 No. 1, p. 10.</w:t>
      </w:r>
    </w:p>
    <w:p w14:paraId="0724D0C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Hills, A. (1998), “Seduced by recovery: The consequences of misunderstanding disaster”, </w:t>
      </w:r>
      <w:r w:rsidRPr="00FE0F4D">
        <w:rPr>
          <w:rFonts w:ascii="Calibri" w:hAnsi="Calibri" w:cs="Calibri"/>
          <w:i/>
          <w:iCs/>
          <w:noProof/>
          <w:sz w:val="22"/>
        </w:rPr>
        <w:t>Journal of Contingencies and Crisis Management</w:t>
      </w:r>
      <w:r w:rsidRPr="00FE0F4D">
        <w:rPr>
          <w:rFonts w:ascii="Calibri" w:hAnsi="Calibri" w:cs="Calibri"/>
          <w:noProof/>
          <w:sz w:val="22"/>
        </w:rPr>
        <w:t>, Vol. 6 No. 3, pp. 162–170.</w:t>
      </w:r>
    </w:p>
    <w:p w14:paraId="2A6A8530"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Hoelscher, S. and Alderman, D.H. (2004), “Memory and place: Geographies of a critical relationship”, </w:t>
      </w:r>
      <w:r w:rsidRPr="00FE0F4D">
        <w:rPr>
          <w:rFonts w:ascii="Calibri" w:hAnsi="Calibri" w:cs="Calibri"/>
          <w:i/>
          <w:iCs/>
          <w:noProof/>
          <w:sz w:val="22"/>
        </w:rPr>
        <w:t>Social and Cultural Geography</w:t>
      </w:r>
      <w:r w:rsidRPr="00FE0F4D">
        <w:rPr>
          <w:rFonts w:ascii="Calibri" w:hAnsi="Calibri" w:cs="Calibri"/>
          <w:noProof/>
          <w:sz w:val="22"/>
        </w:rPr>
        <w:t>, Taylor and Francis Ltd, Vol. 5 No. 3, pp. 347–356.</w:t>
      </w:r>
    </w:p>
    <w:p w14:paraId="538457EE"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Janković, V. and Fleming, J.R. (2017), “Post-scripting extreme weather”, </w:t>
      </w:r>
      <w:r w:rsidRPr="00FE0F4D">
        <w:rPr>
          <w:rFonts w:ascii="Calibri" w:hAnsi="Calibri" w:cs="Calibri"/>
          <w:i/>
          <w:iCs/>
          <w:noProof/>
          <w:sz w:val="22"/>
        </w:rPr>
        <w:t>Cultural Histories, Memories and Extreme Weather</w:t>
      </w:r>
      <w:r w:rsidRPr="00FE0F4D">
        <w:rPr>
          <w:rFonts w:ascii="Calibri" w:hAnsi="Calibri" w:cs="Calibri"/>
          <w:noProof/>
          <w:sz w:val="22"/>
        </w:rPr>
        <w:t>, Routledge, New York, pp. 154–165.</w:t>
      </w:r>
    </w:p>
    <w:p w14:paraId="172E28F8"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Jones, C.A., Davies, S.J. and Macdonald, N. (2012), “Examining the social consequences of extreme weather: The outcomes of the 1946/1947 winter in upland Wales, UK”, </w:t>
      </w:r>
      <w:r w:rsidRPr="00FE0F4D">
        <w:rPr>
          <w:rFonts w:ascii="Calibri" w:hAnsi="Calibri" w:cs="Calibri"/>
          <w:i/>
          <w:iCs/>
          <w:noProof/>
          <w:sz w:val="22"/>
        </w:rPr>
        <w:t>Climatic Change</w:t>
      </w:r>
      <w:r w:rsidRPr="00FE0F4D">
        <w:rPr>
          <w:rFonts w:ascii="Calibri" w:hAnsi="Calibri" w:cs="Calibri"/>
          <w:noProof/>
          <w:sz w:val="22"/>
        </w:rPr>
        <w:t>, Springer Netherlands, Vol. 113 No. 1, pp. 35–53.</w:t>
      </w:r>
    </w:p>
    <w:p w14:paraId="60E66DF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Kelman, I., Upadhyay, H., Simonelli, A.C., Arnall, A., Mohan, D., Lingaraj, G.J., Nair, S., et al. (2017), “Here and now: perceptions of Indian Ocean islanders on the climate change and migration nexus”, available at:https://doi.org/10.1080/04353684.2017.1353888.</w:t>
      </w:r>
    </w:p>
    <w:p w14:paraId="0315553B"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Krüger, F., Bankoff, G., Cannon, T., Orlowski, B. and Schipper, E.L.F. (2015), </w:t>
      </w:r>
      <w:r w:rsidRPr="00FE0F4D">
        <w:rPr>
          <w:rFonts w:ascii="Calibri" w:hAnsi="Calibri" w:cs="Calibri"/>
          <w:i/>
          <w:iCs/>
          <w:noProof/>
          <w:sz w:val="22"/>
        </w:rPr>
        <w:t>Cultures and Disasters: Understanding Cultural Framings in Disaster Risk Reduction</w:t>
      </w:r>
      <w:r w:rsidRPr="00FE0F4D">
        <w:rPr>
          <w:rFonts w:ascii="Calibri" w:hAnsi="Calibri" w:cs="Calibri"/>
          <w:noProof/>
          <w:sz w:val="22"/>
        </w:rPr>
        <w:t>, 1st ed., Routledge, London.</w:t>
      </w:r>
    </w:p>
    <w:p w14:paraId="64736A42"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Lewis, J. (1979), “The vulnerable state: An alternative view”, in Stephens, L.H. and Green, S.J. (Eds.), </w:t>
      </w:r>
      <w:r w:rsidRPr="00FE0F4D">
        <w:rPr>
          <w:rFonts w:ascii="Calibri" w:hAnsi="Calibri" w:cs="Calibri"/>
          <w:i/>
          <w:iCs/>
          <w:noProof/>
          <w:sz w:val="22"/>
        </w:rPr>
        <w:t>Disaster Assistance: Appraisal, Reform and New Approaches</w:t>
      </w:r>
      <w:r w:rsidRPr="00FE0F4D">
        <w:rPr>
          <w:rFonts w:ascii="Calibri" w:hAnsi="Calibri" w:cs="Calibri"/>
          <w:noProof/>
          <w:sz w:val="22"/>
        </w:rPr>
        <w:t>, New York University Press, New York, pp. 104–129.</w:t>
      </w:r>
    </w:p>
    <w:p w14:paraId="3AC05E2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Lewis, J. (1988), “On the line: An open letter in response to ‘Confronting natural disasters, an International Decade for Natural Hazard Reduction”, </w:t>
      </w:r>
      <w:r w:rsidRPr="00FE0F4D">
        <w:rPr>
          <w:rFonts w:ascii="Calibri" w:hAnsi="Calibri" w:cs="Calibri"/>
          <w:i/>
          <w:iCs/>
          <w:noProof/>
          <w:sz w:val="22"/>
        </w:rPr>
        <w:t>Natural Hazards Observer</w:t>
      </w:r>
      <w:r w:rsidRPr="00FE0F4D">
        <w:rPr>
          <w:rFonts w:ascii="Calibri" w:hAnsi="Calibri" w:cs="Calibri"/>
          <w:noProof/>
          <w:sz w:val="22"/>
        </w:rPr>
        <w:t>, Vol. XII No. 4, p. 4.</w:t>
      </w:r>
    </w:p>
    <w:p w14:paraId="00E9493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Lewis, J. (1999), </w:t>
      </w:r>
      <w:r w:rsidRPr="00FE0F4D">
        <w:rPr>
          <w:rFonts w:ascii="Calibri" w:hAnsi="Calibri" w:cs="Calibri"/>
          <w:i/>
          <w:iCs/>
          <w:noProof/>
          <w:sz w:val="22"/>
        </w:rPr>
        <w:t>Development in Disaster Prone Places: Studies of Vulnerability</w:t>
      </w:r>
      <w:r w:rsidRPr="00FE0F4D">
        <w:rPr>
          <w:rFonts w:ascii="Calibri" w:hAnsi="Calibri" w:cs="Calibri"/>
          <w:noProof/>
          <w:sz w:val="22"/>
        </w:rPr>
        <w:t>, ITDG Publishing, London, available at: http://library.wur.nl/WebQuery/clc/980719 (accessed 7 June 2016).</w:t>
      </w:r>
    </w:p>
    <w:p w14:paraId="10AAF2FD"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Lewis, J. (2015), “Cultures and Contra-cultures: Social devisions and behavioural origins of vulnerabilities to disaster risk”, in Kruger, F., Bankoff, G., Cannon, T., Orlowski, B. and Schipper, L. (Eds.), </w:t>
      </w:r>
      <w:r w:rsidRPr="00FE0F4D">
        <w:rPr>
          <w:rFonts w:ascii="Calibri" w:hAnsi="Calibri" w:cs="Calibri"/>
          <w:i/>
          <w:iCs/>
          <w:noProof/>
          <w:sz w:val="22"/>
        </w:rPr>
        <w:t>Cultures and Disasters</w:t>
      </w:r>
      <w:r w:rsidRPr="00FE0F4D">
        <w:rPr>
          <w:rFonts w:ascii="Calibri" w:hAnsi="Calibri" w:cs="Calibri"/>
          <w:noProof/>
          <w:sz w:val="22"/>
        </w:rPr>
        <w:t>, 1st ed., Routledge, New York, pp. 109–154.</w:t>
      </w:r>
    </w:p>
    <w:p w14:paraId="0938A13E"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Lin, N. and Emanuel, K. (2016), “Grey swan tropical cyclones”, </w:t>
      </w:r>
      <w:r w:rsidRPr="00FE0F4D">
        <w:rPr>
          <w:rFonts w:ascii="Calibri" w:hAnsi="Calibri" w:cs="Calibri"/>
          <w:i/>
          <w:iCs/>
          <w:noProof/>
          <w:sz w:val="22"/>
        </w:rPr>
        <w:t>Nature Climate Change</w:t>
      </w:r>
      <w:r w:rsidRPr="00FE0F4D">
        <w:rPr>
          <w:rFonts w:ascii="Calibri" w:hAnsi="Calibri" w:cs="Calibri"/>
          <w:noProof/>
          <w:sz w:val="22"/>
        </w:rPr>
        <w:t>, Vol. 6 No. 1, pp. 106–111.</w:t>
      </w:r>
    </w:p>
    <w:p w14:paraId="5C8E7185"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Lorenzoni, I. and Pidgeon, N.F. (2006), “Public views on climate change: European and USA </w:t>
      </w:r>
      <w:r w:rsidRPr="00FE0F4D">
        <w:rPr>
          <w:rFonts w:ascii="Calibri" w:hAnsi="Calibri" w:cs="Calibri"/>
          <w:noProof/>
          <w:sz w:val="22"/>
        </w:rPr>
        <w:lastRenderedPageBreak/>
        <w:t xml:space="preserve">perspectives”, </w:t>
      </w:r>
      <w:r w:rsidRPr="00FE0F4D">
        <w:rPr>
          <w:rFonts w:ascii="Calibri" w:hAnsi="Calibri" w:cs="Calibri"/>
          <w:i/>
          <w:iCs/>
          <w:noProof/>
          <w:sz w:val="22"/>
        </w:rPr>
        <w:t>Climatic Change</w:t>
      </w:r>
      <w:r w:rsidRPr="00FE0F4D">
        <w:rPr>
          <w:rFonts w:ascii="Calibri" w:hAnsi="Calibri" w:cs="Calibri"/>
          <w:noProof/>
          <w:sz w:val="22"/>
        </w:rPr>
        <w:t>, Vol. 77 No. 1–2, pp. 73–95.</w:t>
      </w:r>
    </w:p>
    <w:p w14:paraId="5FA5E108"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Mahony, M. (2018), “The ‘genie of the storm’: cyclonic reasoning and the spaces of weather observation in the southern indian ocean, 1851-1925”, </w:t>
      </w:r>
      <w:r w:rsidRPr="00FE0F4D">
        <w:rPr>
          <w:rFonts w:ascii="Calibri" w:hAnsi="Calibri" w:cs="Calibri"/>
          <w:i/>
          <w:iCs/>
          <w:noProof/>
          <w:sz w:val="22"/>
        </w:rPr>
        <w:t>British Journal for the History of Science</w:t>
      </w:r>
      <w:r w:rsidRPr="00FE0F4D">
        <w:rPr>
          <w:rFonts w:ascii="Calibri" w:hAnsi="Calibri" w:cs="Calibri"/>
          <w:noProof/>
          <w:sz w:val="22"/>
        </w:rPr>
        <w:t>, British Society for the History of Science, Vol. 51 No. 4, pp. 607–633.</w:t>
      </w:r>
    </w:p>
    <w:p w14:paraId="79B6CCAA"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Manyena, S.B. (2012), “Disaster and Development Paradigms: Too Close for Comfort?”, </w:t>
      </w:r>
      <w:r w:rsidRPr="00FE0F4D">
        <w:rPr>
          <w:rFonts w:ascii="Calibri" w:hAnsi="Calibri" w:cs="Calibri"/>
          <w:i/>
          <w:iCs/>
          <w:noProof/>
          <w:sz w:val="22"/>
        </w:rPr>
        <w:t>Development Policy Review</w:t>
      </w:r>
      <w:r w:rsidRPr="00FE0F4D">
        <w:rPr>
          <w:rFonts w:ascii="Calibri" w:hAnsi="Calibri" w:cs="Calibri"/>
          <w:noProof/>
          <w:sz w:val="22"/>
        </w:rPr>
        <w:t>, Vol. 30 No. 3, pp. 327–345.</w:t>
      </w:r>
    </w:p>
    <w:p w14:paraId="74D69103"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Mauritius Meterological Service. (2016), “Cyclone Warning System - General information”, </w:t>
      </w:r>
      <w:r w:rsidRPr="00FE0F4D">
        <w:rPr>
          <w:rFonts w:ascii="Calibri" w:hAnsi="Calibri" w:cs="Calibri"/>
          <w:i/>
          <w:iCs/>
          <w:noProof/>
          <w:sz w:val="22"/>
        </w:rPr>
        <w:t>MMS</w:t>
      </w:r>
      <w:r w:rsidRPr="00FE0F4D">
        <w:rPr>
          <w:rFonts w:ascii="Calibri" w:hAnsi="Calibri" w:cs="Calibri"/>
          <w:noProof/>
          <w:sz w:val="22"/>
        </w:rPr>
        <w:t>, available at: http://metservice.intnet.mu/tropical-cyclone/warning-system.php (accessed 16 October 2018).</w:t>
      </w:r>
    </w:p>
    <w:p w14:paraId="668618A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McKinnon, S. (2019), “Remembering and forgetting 1974: the 2011 Brisbane floods and memories of an earlier disaster”, </w:t>
      </w:r>
      <w:r w:rsidRPr="00FE0F4D">
        <w:rPr>
          <w:rFonts w:ascii="Calibri" w:hAnsi="Calibri" w:cs="Calibri"/>
          <w:i/>
          <w:iCs/>
          <w:noProof/>
          <w:sz w:val="22"/>
        </w:rPr>
        <w:t>Geographical Research</w:t>
      </w:r>
      <w:r w:rsidRPr="00FE0F4D">
        <w:rPr>
          <w:rFonts w:ascii="Calibri" w:hAnsi="Calibri" w:cs="Calibri"/>
          <w:noProof/>
          <w:sz w:val="22"/>
        </w:rPr>
        <w:t>, Vol. 57 No. 2, pp. 204–214.</w:t>
      </w:r>
    </w:p>
    <w:p w14:paraId="416C7C2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McKinnon, S. and Cook, M. (2020), “Five days of swirling fury: Emotion and memory in newspaper anniversary reports of the 1974 Queensland floods”, </w:t>
      </w:r>
      <w:r w:rsidRPr="00FE0F4D">
        <w:rPr>
          <w:rFonts w:ascii="Calibri" w:hAnsi="Calibri" w:cs="Calibri"/>
          <w:i/>
          <w:iCs/>
          <w:noProof/>
          <w:sz w:val="22"/>
        </w:rPr>
        <w:t>Emotion, Space and Society</w:t>
      </w:r>
      <w:r w:rsidRPr="00FE0F4D">
        <w:rPr>
          <w:rFonts w:ascii="Calibri" w:hAnsi="Calibri" w:cs="Calibri"/>
          <w:noProof/>
          <w:sz w:val="22"/>
        </w:rPr>
        <w:t>, Elsevier, Vol. 35 No. October 2019, p. 100685.</w:t>
      </w:r>
    </w:p>
    <w:p w14:paraId="79E4F5C8"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Mock, C.. (2004), “Tropical Cyclone reconstructions from documentary records: examples from South Carolina”, in Murname, R. and Liu, K. (Eds.), </w:t>
      </w:r>
      <w:r w:rsidRPr="00FE0F4D">
        <w:rPr>
          <w:rFonts w:ascii="Calibri" w:hAnsi="Calibri" w:cs="Calibri"/>
          <w:i/>
          <w:iCs/>
          <w:noProof/>
          <w:sz w:val="22"/>
        </w:rPr>
        <w:t>Hurricanes and Typhoons: Past, Present and Future</w:t>
      </w:r>
      <w:r w:rsidRPr="00FE0F4D">
        <w:rPr>
          <w:rFonts w:ascii="Calibri" w:hAnsi="Calibri" w:cs="Calibri"/>
          <w:noProof/>
          <w:sz w:val="22"/>
        </w:rPr>
        <w:t>, Columbia University Press, New York, pp. 121–148.</w:t>
      </w:r>
    </w:p>
    <w:p w14:paraId="5FB5EA4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Mock, C.J. (2008), “Tropical cyclone variations in Louisiana, U.S.A., since the late eighteenth century”, </w:t>
      </w:r>
      <w:r w:rsidRPr="00FE0F4D">
        <w:rPr>
          <w:rFonts w:ascii="Calibri" w:hAnsi="Calibri" w:cs="Calibri"/>
          <w:i/>
          <w:iCs/>
          <w:noProof/>
          <w:sz w:val="22"/>
        </w:rPr>
        <w:t>Geochemistry, Geophysics, Geosystems</w:t>
      </w:r>
      <w:r w:rsidRPr="00FE0F4D">
        <w:rPr>
          <w:rFonts w:ascii="Calibri" w:hAnsi="Calibri" w:cs="Calibri"/>
          <w:noProof/>
          <w:sz w:val="22"/>
        </w:rPr>
        <w:t>, Vol. 9 No. 5, available at:https://doi.org/10.1029/2007GC001846.</w:t>
      </w:r>
    </w:p>
    <w:p w14:paraId="60E9599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Mock, C.J. (2017), “The temporal memory of major hurricanes”, </w:t>
      </w:r>
      <w:r w:rsidRPr="00FE0F4D">
        <w:rPr>
          <w:rFonts w:ascii="Calibri" w:hAnsi="Calibri" w:cs="Calibri"/>
          <w:i/>
          <w:iCs/>
          <w:noProof/>
          <w:sz w:val="22"/>
        </w:rPr>
        <w:t>Cultural Histories, Memories and Extreme Weather: A Historical Geography Perspective</w:t>
      </w:r>
      <w:r w:rsidRPr="00FE0F4D">
        <w:rPr>
          <w:rFonts w:ascii="Calibri" w:hAnsi="Calibri" w:cs="Calibri"/>
          <w:noProof/>
          <w:sz w:val="22"/>
        </w:rPr>
        <w:t>, Routledge, London, pp. 78–92.</w:t>
      </w:r>
    </w:p>
    <w:p w14:paraId="731DFD38"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Monteil, C., Barclay, J. and Hicks, A. (2020), “Remembering, Forgetting, and Absencing Disasters in the Post-disaster Recovery Process”, </w:t>
      </w:r>
      <w:r w:rsidRPr="00FE0F4D">
        <w:rPr>
          <w:rFonts w:ascii="Calibri" w:hAnsi="Calibri" w:cs="Calibri"/>
          <w:i/>
          <w:iCs/>
          <w:noProof/>
          <w:sz w:val="22"/>
        </w:rPr>
        <w:t>International Journal of Disaster Risk Science</w:t>
      </w:r>
      <w:r w:rsidRPr="00FE0F4D">
        <w:rPr>
          <w:rFonts w:ascii="Calibri" w:hAnsi="Calibri" w:cs="Calibri"/>
          <w:noProof/>
          <w:sz w:val="22"/>
        </w:rPr>
        <w:t>, Beijing Normal University Press, available at:https://doi.org/10.1007/s13753-020-00277-8.</w:t>
      </w:r>
    </w:p>
    <w:p w14:paraId="60883C9C"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Morgan, R.A. (2017), “On the home front”, </w:t>
      </w:r>
      <w:r w:rsidRPr="00FE0F4D">
        <w:rPr>
          <w:rFonts w:ascii="Calibri" w:hAnsi="Calibri" w:cs="Calibri"/>
          <w:i/>
          <w:iCs/>
          <w:noProof/>
          <w:sz w:val="22"/>
        </w:rPr>
        <w:t>Cultural Histories, Memories and Extreme Weather</w:t>
      </w:r>
      <w:r w:rsidRPr="00FE0F4D">
        <w:rPr>
          <w:rFonts w:ascii="Calibri" w:hAnsi="Calibri" w:cs="Calibri"/>
          <w:noProof/>
          <w:sz w:val="22"/>
        </w:rPr>
        <w:t>, Routledge, London, pp. 34–54.</w:t>
      </w:r>
    </w:p>
    <w:p w14:paraId="658A22D5"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NDRRMC. (2015), “National Disasters Scheme”, </w:t>
      </w:r>
      <w:r w:rsidRPr="00FE0F4D">
        <w:rPr>
          <w:rFonts w:ascii="Calibri" w:hAnsi="Calibri" w:cs="Calibri"/>
          <w:i/>
          <w:iCs/>
          <w:noProof/>
          <w:sz w:val="22"/>
        </w:rPr>
        <w:t>National Policy Document</w:t>
      </w:r>
      <w:r w:rsidRPr="00FE0F4D">
        <w:rPr>
          <w:rFonts w:ascii="Calibri" w:hAnsi="Calibri" w:cs="Calibri"/>
          <w:noProof/>
          <w:sz w:val="22"/>
        </w:rPr>
        <w:t>, Port Louis.</w:t>
      </w:r>
    </w:p>
    <w:p w14:paraId="7F67305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Nunn, P.D. (2018), </w:t>
      </w:r>
      <w:r w:rsidRPr="00FE0F4D">
        <w:rPr>
          <w:rFonts w:ascii="Calibri" w:hAnsi="Calibri" w:cs="Calibri"/>
          <w:i/>
          <w:iCs/>
          <w:noProof/>
          <w:sz w:val="22"/>
        </w:rPr>
        <w:t>The Edge of Memory: Ancient Stories, Oral Tradition and the Post-Glacial World</w:t>
      </w:r>
      <w:r w:rsidRPr="00FE0F4D">
        <w:rPr>
          <w:rFonts w:ascii="Calibri" w:hAnsi="Calibri" w:cs="Calibri"/>
          <w:noProof/>
          <w:sz w:val="22"/>
        </w:rPr>
        <w:t>, Bloomsbury Sigma, London, available at: https://research.usc.edu.au/vital/access/manager/Repository/usc:27571 (accessed 30 November 2018).</w:t>
      </w:r>
    </w:p>
    <w:p w14:paraId="34B7BB6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O’Brien, G., O’Keefe, P., Gadema, Z. and Swords, J. (2010), “Approaching disaster management through social learning”, </w:t>
      </w:r>
      <w:r w:rsidRPr="00FE0F4D">
        <w:rPr>
          <w:rFonts w:ascii="Calibri" w:hAnsi="Calibri" w:cs="Calibri"/>
          <w:i/>
          <w:iCs/>
          <w:noProof/>
          <w:sz w:val="22"/>
        </w:rPr>
        <w:t>Disaster Prevention and Management: An International Journal</w:t>
      </w:r>
      <w:r w:rsidRPr="00FE0F4D">
        <w:rPr>
          <w:rFonts w:ascii="Calibri" w:hAnsi="Calibri" w:cs="Calibri"/>
          <w:noProof/>
          <w:sz w:val="22"/>
        </w:rPr>
        <w:t>, Emerald Group Publishing Limited, Vol. 19 No. 4, pp. 498–508.</w:t>
      </w:r>
    </w:p>
    <w:p w14:paraId="079D20E2"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O’Keefe, P., Westgate, K. and Wisner, B. (1976), “Taking the naturalness out of natural disasters”, </w:t>
      </w:r>
      <w:r w:rsidRPr="00FE0F4D">
        <w:rPr>
          <w:rFonts w:ascii="Calibri" w:hAnsi="Calibri" w:cs="Calibri"/>
          <w:i/>
          <w:iCs/>
          <w:noProof/>
          <w:sz w:val="22"/>
        </w:rPr>
        <w:t>Nature</w:t>
      </w:r>
      <w:r w:rsidRPr="00FE0F4D">
        <w:rPr>
          <w:rFonts w:ascii="Calibri" w:hAnsi="Calibri" w:cs="Calibri"/>
          <w:noProof/>
          <w:sz w:val="22"/>
        </w:rPr>
        <w:t>, Vol. 260 No. 5552, pp. 566–567.</w:t>
      </w:r>
    </w:p>
    <w:p w14:paraId="32033600"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Oliver-Smith, A. (1996), “ANTHROPOLOGICAL RESEARCH ON HAZARDS AND DISASTERS”, </w:t>
      </w:r>
      <w:r w:rsidRPr="00FE0F4D">
        <w:rPr>
          <w:rFonts w:ascii="Calibri" w:hAnsi="Calibri" w:cs="Calibri"/>
          <w:i/>
          <w:iCs/>
          <w:noProof/>
          <w:sz w:val="22"/>
        </w:rPr>
        <w:t>Annual Review of Anthropology</w:t>
      </w:r>
      <w:r w:rsidRPr="00FE0F4D">
        <w:rPr>
          <w:rFonts w:ascii="Calibri" w:hAnsi="Calibri" w:cs="Calibri"/>
          <w:noProof/>
          <w:sz w:val="22"/>
        </w:rPr>
        <w:t>, Vol. 25 No. 1, pp. 303–328.</w:t>
      </w:r>
    </w:p>
    <w:p w14:paraId="403B64C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Oliver-Smith, A. and Hoffman, S.M. (1999), </w:t>
      </w:r>
      <w:r w:rsidRPr="00FE0F4D">
        <w:rPr>
          <w:rFonts w:ascii="Calibri" w:hAnsi="Calibri" w:cs="Calibri"/>
          <w:i/>
          <w:iCs/>
          <w:noProof/>
          <w:sz w:val="22"/>
        </w:rPr>
        <w:t>The Angry Earth : Disaster in Anthropological Perspective</w:t>
      </w:r>
      <w:r w:rsidRPr="00FE0F4D">
        <w:rPr>
          <w:rFonts w:ascii="Calibri" w:hAnsi="Calibri" w:cs="Calibri"/>
          <w:noProof/>
          <w:sz w:val="22"/>
        </w:rPr>
        <w:t>, Routledge, London, available at:https://doi.org/10.1108/dpm.2000.07309cad.004.</w:t>
      </w:r>
    </w:p>
    <w:p w14:paraId="419725A0"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Padya, B.M. (1989), </w:t>
      </w:r>
      <w:r w:rsidRPr="00FE0F4D">
        <w:rPr>
          <w:rFonts w:ascii="Calibri" w:hAnsi="Calibri" w:cs="Calibri"/>
          <w:i/>
          <w:iCs/>
          <w:noProof/>
          <w:sz w:val="22"/>
        </w:rPr>
        <w:t>The Climate of Mauritius, Second Edition</w:t>
      </w:r>
      <w:r w:rsidRPr="00FE0F4D">
        <w:rPr>
          <w:rFonts w:ascii="Calibri" w:hAnsi="Calibri" w:cs="Calibri"/>
          <w:noProof/>
          <w:sz w:val="22"/>
        </w:rPr>
        <w:t>, Mahatma Gandhi Institute, Port Louis, available at: https://books.google.co.uk/books/about/The_Climate_of_Mauritius.html?id=qFkLAQAAIAAJ&amp;redir_esc=y (accessed 12 March 2017).</w:t>
      </w:r>
    </w:p>
    <w:p w14:paraId="5E8B4F74"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Padya, M. (1976), </w:t>
      </w:r>
      <w:r w:rsidRPr="00FE0F4D">
        <w:rPr>
          <w:rFonts w:ascii="Calibri" w:hAnsi="Calibri" w:cs="Calibri"/>
          <w:i/>
          <w:iCs/>
          <w:noProof/>
          <w:sz w:val="22"/>
        </w:rPr>
        <w:t>Cyclones in Mauritius</w:t>
      </w:r>
      <w:r w:rsidRPr="00FE0F4D">
        <w:rPr>
          <w:rFonts w:ascii="Calibri" w:hAnsi="Calibri" w:cs="Calibri"/>
          <w:noProof/>
          <w:sz w:val="22"/>
        </w:rPr>
        <w:t>, Mauritius Printing., Port Louis.</w:t>
      </w:r>
    </w:p>
    <w:p w14:paraId="2173F74D"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Palutikof, J.P., Agnew, M.D. and Hoar, M.R. (2004), “Public perceptions of unusually warm weather in the UK: Impacts, responses and adaptations”, </w:t>
      </w:r>
      <w:r w:rsidRPr="00FE0F4D">
        <w:rPr>
          <w:rFonts w:ascii="Calibri" w:hAnsi="Calibri" w:cs="Calibri"/>
          <w:i/>
          <w:iCs/>
          <w:noProof/>
          <w:sz w:val="22"/>
        </w:rPr>
        <w:t>Climate Research</w:t>
      </w:r>
      <w:r w:rsidRPr="00FE0F4D">
        <w:rPr>
          <w:rFonts w:ascii="Calibri" w:hAnsi="Calibri" w:cs="Calibri"/>
          <w:noProof/>
          <w:sz w:val="22"/>
        </w:rPr>
        <w:t>, Vol. 26 No. 1, pp. 43–59.</w:t>
      </w:r>
    </w:p>
    <w:p w14:paraId="78E2F67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Perry, R.W. and Quarantelli, E.L. (2005), </w:t>
      </w:r>
      <w:r w:rsidRPr="00FE0F4D">
        <w:rPr>
          <w:rFonts w:ascii="Calibri" w:hAnsi="Calibri" w:cs="Calibri"/>
          <w:i/>
          <w:iCs/>
          <w:noProof/>
          <w:sz w:val="22"/>
        </w:rPr>
        <w:t>What Is a Disaster? : New Answers to Old Questions</w:t>
      </w:r>
      <w:r w:rsidRPr="00FE0F4D">
        <w:rPr>
          <w:rFonts w:ascii="Calibri" w:hAnsi="Calibri" w:cs="Calibri"/>
          <w:noProof/>
          <w:sz w:val="22"/>
        </w:rPr>
        <w:t>, Xlibris, Bloomington.</w:t>
      </w:r>
    </w:p>
    <w:p w14:paraId="361768D0"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Pescaroli, G. and Alexander, D. (2015), “A definition of cascading disasters and cascading effects : </w:t>
      </w:r>
      <w:r w:rsidRPr="00FE0F4D">
        <w:rPr>
          <w:rFonts w:ascii="Calibri" w:hAnsi="Calibri" w:cs="Calibri"/>
          <w:noProof/>
          <w:sz w:val="22"/>
        </w:rPr>
        <w:lastRenderedPageBreak/>
        <w:t xml:space="preserve">Going beyond the toppling dominos metaphor”, </w:t>
      </w:r>
      <w:r w:rsidRPr="00FE0F4D">
        <w:rPr>
          <w:rFonts w:ascii="Calibri" w:hAnsi="Calibri" w:cs="Calibri"/>
          <w:i/>
          <w:iCs/>
          <w:noProof/>
          <w:sz w:val="22"/>
        </w:rPr>
        <w:t>GRF Davos Planet@Risk</w:t>
      </w:r>
      <w:r w:rsidRPr="00FE0F4D">
        <w:rPr>
          <w:rFonts w:ascii="Calibri" w:hAnsi="Calibri" w:cs="Calibri"/>
          <w:noProof/>
          <w:sz w:val="22"/>
        </w:rPr>
        <w:t>, Vol. 3 No. 1, pp. 58–67.</w:t>
      </w:r>
    </w:p>
    <w:p w14:paraId="3B1CC503"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Pfister, C. (2011), “The Monster Swallows You”, </w:t>
      </w:r>
      <w:r w:rsidRPr="00FE0F4D">
        <w:rPr>
          <w:rFonts w:ascii="Calibri" w:hAnsi="Calibri" w:cs="Calibri"/>
          <w:i/>
          <w:iCs/>
          <w:noProof/>
          <w:sz w:val="22"/>
        </w:rPr>
        <w:t>Disaster Memory and Risk Culture in Western Europe, RCC Occasional Report</w:t>
      </w:r>
      <w:r w:rsidRPr="00FE0F4D">
        <w:rPr>
          <w:rFonts w:ascii="Calibri" w:hAnsi="Calibri" w:cs="Calibri"/>
          <w:noProof/>
          <w:sz w:val="22"/>
        </w:rPr>
        <w:t>.</w:t>
      </w:r>
    </w:p>
    <w:p w14:paraId="59BEC893"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Pfister, C., Brazdil, R. and Barriendos, M. (2002), “Reconstructing past climate and natural disasters in Europe using documentary evidence”, </w:t>
      </w:r>
      <w:r w:rsidRPr="00FE0F4D">
        <w:rPr>
          <w:rFonts w:ascii="Calibri" w:hAnsi="Calibri" w:cs="Calibri"/>
          <w:i/>
          <w:iCs/>
          <w:noProof/>
          <w:sz w:val="22"/>
        </w:rPr>
        <w:t>Climatic Change</w:t>
      </w:r>
      <w:r w:rsidRPr="00FE0F4D">
        <w:rPr>
          <w:rFonts w:ascii="Calibri" w:hAnsi="Calibri" w:cs="Calibri"/>
          <w:noProof/>
          <w:sz w:val="22"/>
        </w:rPr>
        <w:t>, Vol. 43, pp. 55–110.</w:t>
      </w:r>
    </w:p>
    <w:p w14:paraId="072189F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Pfister, C., Garnier, E., Alcoforado, M.J., Wheeler, D., Luterbacher, J., Nunes, M.F. and Taborda, J.P. (2010), “The meteorological framework and the cultural memory of three severe winter-storms in early eighteenth-century Europe”, </w:t>
      </w:r>
      <w:r w:rsidRPr="00FE0F4D">
        <w:rPr>
          <w:rFonts w:ascii="Calibri" w:hAnsi="Calibri" w:cs="Calibri"/>
          <w:i/>
          <w:iCs/>
          <w:noProof/>
          <w:sz w:val="22"/>
        </w:rPr>
        <w:t>Climatic Change</w:t>
      </w:r>
      <w:r w:rsidRPr="00FE0F4D">
        <w:rPr>
          <w:rFonts w:ascii="Calibri" w:hAnsi="Calibri" w:cs="Calibri"/>
          <w:noProof/>
          <w:sz w:val="22"/>
        </w:rPr>
        <w:t>, Vol. 101 No. 1, pp. 281–310.</w:t>
      </w:r>
    </w:p>
    <w:p w14:paraId="2CB79FE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Pridham, C. (1849), </w:t>
      </w:r>
      <w:r w:rsidRPr="00FE0F4D">
        <w:rPr>
          <w:rFonts w:ascii="Calibri" w:hAnsi="Calibri" w:cs="Calibri"/>
          <w:i/>
          <w:iCs/>
          <w:noProof/>
          <w:sz w:val="22"/>
        </w:rPr>
        <w:t>An Historical, Political, and Statistical Account of Mauritius and Its Dependencies</w:t>
      </w:r>
      <w:r w:rsidRPr="00FE0F4D">
        <w:rPr>
          <w:rFonts w:ascii="Calibri" w:hAnsi="Calibri" w:cs="Calibri"/>
          <w:noProof/>
          <w:sz w:val="22"/>
        </w:rPr>
        <w:t>, T and W Boone, London.</w:t>
      </w:r>
    </w:p>
    <w:p w14:paraId="1B7E377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Rohland, E. (2015), “Hurricanes in New Orleans: Disaster Migration and Adaptation, 1718–1794”, in Sommer, B. (Ed.), </w:t>
      </w:r>
      <w:r w:rsidRPr="00FE0F4D">
        <w:rPr>
          <w:rFonts w:ascii="Calibri" w:hAnsi="Calibri" w:cs="Calibri"/>
          <w:i/>
          <w:iCs/>
          <w:noProof/>
          <w:sz w:val="22"/>
        </w:rPr>
        <w:t>Cultural Dynamics of Climate Change and the Environment in Northern America</w:t>
      </w:r>
      <w:r w:rsidRPr="00FE0F4D">
        <w:rPr>
          <w:rFonts w:ascii="Calibri" w:hAnsi="Calibri" w:cs="Calibri"/>
          <w:noProof/>
          <w:sz w:val="22"/>
        </w:rPr>
        <w:t>, 1st ed., Brill, Leiden, pp. 137–158.</w:t>
      </w:r>
    </w:p>
    <w:p w14:paraId="54227BD6"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Rohland, E. (2018), “Hurricane Katrina and the Future of the Past”, </w:t>
      </w:r>
      <w:r w:rsidRPr="00FE0F4D">
        <w:rPr>
          <w:rFonts w:ascii="Calibri" w:hAnsi="Calibri" w:cs="Calibri"/>
          <w:i/>
          <w:iCs/>
          <w:noProof/>
          <w:sz w:val="22"/>
        </w:rPr>
        <w:t>Changes in the Air: Hurricanes in New Orleans from 1718 to the Present</w:t>
      </w:r>
      <w:r w:rsidRPr="00FE0F4D">
        <w:rPr>
          <w:rFonts w:ascii="Calibri" w:hAnsi="Calibri" w:cs="Calibri"/>
          <w:noProof/>
          <w:sz w:val="22"/>
        </w:rPr>
        <w:t>, Burghan books, Oxford, p. 263.</w:t>
      </w:r>
    </w:p>
    <w:p w14:paraId="49F5B60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Rouphail, R.M. (2019), </w:t>
      </w:r>
      <w:r w:rsidRPr="00FE0F4D">
        <w:rPr>
          <w:rFonts w:ascii="Calibri" w:hAnsi="Calibri" w:cs="Calibri"/>
          <w:i/>
          <w:iCs/>
          <w:noProof/>
          <w:sz w:val="22"/>
        </w:rPr>
        <w:t>Cyclonic Ecology: Sugar, Cyclone Science, and the Limits of Empire in Mauritius and the Indian Ocean World, 1870s–1930s</w:t>
      </w:r>
      <w:r w:rsidRPr="00FE0F4D">
        <w:rPr>
          <w:rFonts w:ascii="Calibri" w:hAnsi="Calibri" w:cs="Calibri"/>
          <w:noProof/>
          <w:sz w:val="22"/>
        </w:rPr>
        <w:t xml:space="preserve">, </w:t>
      </w:r>
      <w:r w:rsidRPr="00FE0F4D">
        <w:rPr>
          <w:rFonts w:ascii="Calibri" w:hAnsi="Calibri" w:cs="Calibri"/>
          <w:i/>
          <w:iCs/>
          <w:noProof/>
          <w:sz w:val="22"/>
        </w:rPr>
        <w:t>Isis</w:t>
      </w:r>
      <w:r w:rsidRPr="00FE0F4D">
        <w:rPr>
          <w:rFonts w:ascii="Calibri" w:hAnsi="Calibri" w:cs="Calibri"/>
          <w:noProof/>
          <w:sz w:val="22"/>
        </w:rPr>
        <w:t>, Vol. 110, available at: https://www.journals.uchicago.edu/doi/10.1086/702729 (accessed 31 July 2019).</w:t>
      </w:r>
    </w:p>
    <w:p w14:paraId="7254287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Rouphail, R.M. (2020), </w:t>
      </w:r>
      <w:r w:rsidRPr="00FE0F4D">
        <w:rPr>
          <w:rFonts w:ascii="Calibri" w:hAnsi="Calibri" w:cs="Calibri"/>
          <w:i/>
          <w:iCs/>
          <w:noProof/>
          <w:sz w:val="22"/>
        </w:rPr>
        <w:t>“ESSENTIALLY CYCLONIC:” RACE, GENDER, AND DISASTER IN MODERN MAURITIUS</w:t>
      </w:r>
      <w:r w:rsidRPr="00FE0F4D">
        <w:rPr>
          <w:rFonts w:ascii="Calibri" w:hAnsi="Calibri" w:cs="Calibri"/>
          <w:noProof/>
          <w:sz w:val="22"/>
        </w:rPr>
        <w:t>, University of Illinois, available at: https://core.ac.uk/download/pdf/238434083.pdf (accessed 10 May 2020).</w:t>
      </w:r>
    </w:p>
    <w:p w14:paraId="21A150D9"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Santayana, G. (1905), </w:t>
      </w:r>
      <w:r w:rsidRPr="00FE0F4D">
        <w:rPr>
          <w:rFonts w:ascii="Calibri" w:hAnsi="Calibri" w:cs="Calibri"/>
          <w:i/>
          <w:iCs/>
          <w:noProof/>
          <w:sz w:val="22"/>
        </w:rPr>
        <w:t>The Life of Reason: Reason in Common Sense.</w:t>
      </w:r>
      <w:r w:rsidRPr="00FE0F4D">
        <w:rPr>
          <w:rFonts w:ascii="Calibri" w:hAnsi="Calibri" w:cs="Calibri"/>
          <w:noProof/>
          <w:sz w:val="22"/>
        </w:rPr>
        <w:t>, Constable and Company, London.</w:t>
      </w:r>
    </w:p>
    <w:p w14:paraId="44A752CC"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Schenk, G. (2015), “‘Learning from History’? Chances, problems, and limits of learning from historical natural disasters”, in Kruger, F., Bankoff, G., Cannon, T., Orlowski, B. and Schipper, E. (Eds.), </w:t>
      </w:r>
      <w:r w:rsidRPr="00FE0F4D">
        <w:rPr>
          <w:rFonts w:ascii="Calibri" w:hAnsi="Calibri" w:cs="Calibri"/>
          <w:i/>
          <w:iCs/>
          <w:noProof/>
          <w:sz w:val="22"/>
        </w:rPr>
        <w:t>Culture and Disasters: Understanding Cultural Framings in Disaster Risk Reduction</w:t>
      </w:r>
      <w:r w:rsidRPr="00FE0F4D">
        <w:rPr>
          <w:rFonts w:ascii="Calibri" w:hAnsi="Calibri" w:cs="Calibri"/>
          <w:noProof/>
          <w:sz w:val="22"/>
        </w:rPr>
        <w:t>, Routeledge, London, pp. 72–88.</w:t>
      </w:r>
    </w:p>
    <w:p w14:paraId="62203E44"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Schenk, G.J. (2007), “Historical disaster research. State of research, concepts, methods and case studies”, </w:t>
      </w:r>
      <w:r w:rsidRPr="00FE0F4D">
        <w:rPr>
          <w:rFonts w:ascii="Calibri" w:hAnsi="Calibri" w:cs="Calibri"/>
          <w:i/>
          <w:iCs/>
          <w:noProof/>
          <w:sz w:val="22"/>
        </w:rPr>
        <w:t>Historical Social Research</w:t>
      </w:r>
      <w:r w:rsidRPr="00FE0F4D">
        <w:rPr>
          <w:rFonts w:ascii="Calibri" w:hAnsi="Calibri" w:cs="Calibri"/>
          <w:noProof/>
          <w:sz w:val="22"/>
        </w:rPr>
        <w:t>, Vol. 32 No. 3, pp. 9–31.</w:t>
      </w:r>
    </w:p>
    <w:p w14:paraId="0A018E99"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Shaw, S. (2014), “Black Swans are Red Herrings”, </w:t>
      </w:r>
      <w:r w:rsidRPr="00FE0F4D">
        <w:rPr>
          <w:rFonts w:ascii="Calibri" w:hAnsi="Calibri" w:cs="Calibri"/>
          <w:i/>
          <w:iCs/>
          <w:noProof/>
          <w:sz w:val="22"/>
        </w:rPr>
        <w:t>17th Annual International Symposium</w:t>
      </w:r>
      <w:r w:rsidRPr="00FE0F4D">
        <w:rPr>
          <w:rFonts w:ascii="Calibri" w:hAnsi="Calibri" w:cs="Calibri"/>
          <w:noProof/>
          <w:sz w:val="22"/>
        </w:rPr>
        <w:t>, TEES, College Station, Texas, p. 1.</w:t>
      </w:r>
    </w:p>
    <w:p w14:paraId="78C8398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Simpson, E. and Corbridge, S. (2006), “The geography of things that may become memories: The 2001 earthquake in Kachchh-Gujarat and the politics of rehabilitation in the prememorial era”, </w:t>
      </w:r>
      <w:r w:rsidRPr="00FE0F4D">
        <w:rPr>
          <w:rFonts w:ascii="Calibri" w:hAnsi="Calibri" w:cs="Calibri"/>
          <w:i/>
          <w:iCs/>
          <w:noProof/>
          <w:sz w:val="22"/>
        </w:rPr>
        <w:t>Annals of the Association of American Geographers</w:t>
      </w:r>
      <w:r w:rsidRPr="00FE0F4D">
        <w:rPr>
          <w:rFonts w:ascii="Calibri" w:hAnsi="Calibri" w:cs="Calibri"/>
          <w:noProof/>
          <w:sz w:val="22"/>
        </w:rPr>
        <w:t>, Vol. 96 No. 3, pp. 566–585.</w:t>
      </w:r>
    </w:p>
    <w:p w14:paraId="3453E7DB"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Taub, L. (2003), </w:t>
      </w:r>
      <w:r w:rsidRPr="00FE0F4D">
        <w:rPr>
          <w:rFonts w:ascii="Calibri" w:hAnsi="Calibri" w:cs="Calibri"/>
          <w:i/>
          <w:iCs/>
          <w:noProof/>
          <w:sz w:val="22"/>
        </w:rPr>
        <w:t>Ancient Meteorology</w:t>
      </w:r>
      <w:r w:rsidRPr="00FE0F4D">
        <w:rPr>
          <w:rFonts w:ascii="Calibri" w:hAnsi="Calibri" w:cs="Calibri"/>
          <w:noProof/>
          <w:sz w:val="22"/>
        </w:rPr>
        <w:t xml:space="preserve">, </w:t>
      </w:r>
      <w:r w:rsidRPr="00FE0F4D">
        <w:rPr>
          <w:rFonts w:ascii="Calibri" w:hAnsi="Calibri" w:cs="Calibri"/>
          <w:i/>
          <w:iCs/>
          <w:noProof/>
          <w:sz w:val="22"/>
        </w:rPr>
        <w:t>Ancient Meteorology</w:t>
      </w:r>
      <w:r w:rsidRPr="00FE0F4D">
        <w:rPr>
          <w:rFonts w:ascii="Calibri" w:hAnsi="Calibri" w:cs="Calibri"/>
          <w:noProof/>
          <w:sz w:val="22"/>
        </w:rPr>
        <w:t>, Taylor &amp; Francis, London, available at:https://doi.org/10.4324/9780203634288.</w:t>
      </w:r>
    </w:p>
    <w:p w14:paraId="11F2811F"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Titz, A., Cannon, T., Krüger, F., Titz, A., Cannon, T. and Krüger, F. (2018), “Uncovering ‘Community’: Challenging an Elusive Concept in Development and Disaster Related Work”, </w:t>
      </w:r>
      <w:r w:rsidRPr="00FE0F4D">
        <w:rPr>
          <w:rFonts w:ascii="Calibri" w:hAnsi="Calibri" w:cs="Calibri"/>
          <w:i/>
          <w:iCs/>
          <w:noProof/>
          <w:sz w:val="22"/>
        </w:rPr>
        <w:t>Societies</w:t>
      </w:r>
      <w:r w:rsidRPr="00FE0F4D">
        <w:rPr>
          <w:rFonts w:ascii="Calibri" w:hAnsi="Calibri" w:cs="Calibri"/>
          <w:noProof/>
          <w:sz w:val="22"/>
        </w:rPr>
        <w:t>, Vol. 8 No. 3, p. 71.</w:t>
      </w:r>
    </w:p>
    <w:p w14:paraId="1F503D75"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Vaghjee, R.R. and Yan, M.L.M. (2003), “Improving the Tropical Cyclone Warning System and its Effective Dissemination in Mauritius”, </w:t>
      </w:r>
      <w:r w:rsidRPr="00FE0F4D">
        <w:rPr>
          <w:rFonts w:ascii="Calibri" w:hAnsi="Calibri" w:cs="Calibri"/>
          <w:i/>
          <w:iCs/>
          <w:noProof/>
          <w:sz w:val="22"/>
        </w:rPr>
        <w:t>Early Warning Systems for Natural Disaster Reduction</w:t>
      </w:r>
      <w:r w:rsidRPr="00FE0F4D">
        <w:rPr>
          <w:rFonts w:ascii="Calibri" w:hAnsi="Calibri" w:cs="Calibri"/>
          <w:noProof/>
          <w:sz w:val="22"/>
        </w:rPr>
        <w:t>, Springer, Berlin, pp. 209–211.</w:t>
      </w:r>
    </w:p>
    <w:p w14:paraId="64527802"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Walshe, R.A. and Nunn, P.D. (2012), “Integration of indigenous knowledge and disaster risk reduction: A case study from Baie Martelli, Pentecost Island, Vanuatu”, </w:t>
      </w:r>
      <w:r w:rsidRPr="00FE0F4D">
        <w:rPr>
          <w:rFonts w:ascii="Calibri" w:hAnsi="Calibri" w:cs="Calibri"/>
          <w:i/>
          <w:iCs/>
          <w:noProof/>
          <w:sz w:val="22"/>
        </w:rPr>
        <w:t>International Journal of Disaster Risk Science</w:t>
      </w:r>
      <w:r w:rsidRPr="00FE0F4D">
        <w:rPr>
          <w:rFonts w:ascii="Calibri" w:hAnsi="Calibri" w:cs="Calibri"/>
          <w:noProof/>
          <w:sz w:val="22"/>
        </w:rPr>
        <w:t>, Vol. 3 No. 4, pp. 185–194.</w:t>
      </w:r>
    </w:p>
    <w:p w14:paraId="4AD2E202"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Walter, A. (1914), “Climate of Mauritius”, in Macmillan, A. (Ed.), </w:t>
      </w:r>
      <w:r w:rsidRPr="00FE0F4D">
        <w:rPr>
          <w:rFonts w:ascii="Calibri" w:hAnsi="Calibri" w:cs="Calibri"/>
          <w:i/>
          <w:iCs/>
          <w:noProof/>
          <w:sz w:val="22"/>
        </w:rPr>
        <w:t>Mauritius Illustrated: Historical and Descriptive, Commercial and Industrial, Facts, Figures and Resource</w:t>
      </w:r>
      <w:r w:rsidRPr="00FE0F4D">
        <w:rPr>
          <w:rFonts w:ascii="Calibri" w:hAnsi="Calibri" w:cs="Calibri"/>
          <w:noProof/>
          <w:sz w:val="22"/>
        </w:rPr>
        <w:t>, p. p188.</w:t>
      </w:r>
    </w:p>
    <w:p w14:paraId="1735352E"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White, G. (1974), </w:t>
      </w:r>
      <w:r w:rsidRPr="00FE0F4D">
        <w:rPr>
          <w:rFonts w:ascii="Calibri" w:hAnsi="Calibri" w:cs="Calibri"/>
          <w:i/>
          <w:iCs/>
          <w:noProof/>
          <w:sz w:val="22"/>
        </w:rPr>
        <w:t>Natural Hazards, Local, National, Global</w:t>
      </w:r>
      <w:r w:rsidRPr="00FE0F4D">
        <w:rPr>
          <w:rFonts w:ascii="Calibri" w:hAnsi="Calibri" w:cs="Calibri"/>
          <w:noProof/>
          <w:sz w:val="22"/>
        </w:rPr>
        <w:t>, Oxford University Press, Oxford, available at: http://repositories.tdl.org/tamug-ir/handle/1969.3/27281 (accessed 23 May 2017).</w:t>
      </w:r>
    </w:p>
    <w:p w14:paraId="6F45E001"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Wisner, B. (1993), “Disaster vulnerability: Scale, power and daily life”, </w:t>
      </w:r>
      <w:r w:rsidRPr="00FE0F4D">
        <w:rPr>
          <w:rFonts w:ascii="Calibri" w:hAnsi="Calibri" w:cs="Calibri"/>
          <w:i/>
          <w:iCs/>
          <w:noProof/>
          <w:sz w:val="22"/>
        </w:rPr>
        <w:t>GeoJournal</w:t>
      </w:r>
      <w:r w:rsidRPr="00FE0F4D">
        <w:rPr>
          <w:rFonts w:ascii="Calibri" w:hAnsi="Calibri" w:cs="Calibri"/>
          <w:noProof/>
          <w:sz w:val="22"/>
        </w:rPr>
        <w:t xml:space="preserve">, Vol. 30 No. 2, pp. </w:t>
      </w:r>
      <w:r w:rsidRPr="00FE0F4D">
        <w:rPr>
          <w:rFonts w:ascii="Calibri" w:hAnsi="Calibri" w:cs="Calibri"/>
          <w:noProof/>
          <w:sz w:val="22"/>
        </w:rPr>
        <w:lastRenderedPageBreak/>
        <w:t>127–140.</w:t>
      </w:r>
    </w:p>
    <w:p w14:paraId="66AF6C57" w14:textId="77777777" w:rsidR="00FE0F4D" w:rsidRPr="00FE0F4D" w:rsidRDefault="00FE0F4D" w:rsidP="00FE0F4D">
      <w:pPr>
        <w:widowControl w:val="0"/>
        <w:autoSpaceDE w:val="0"/>
        <w:autoSpaceDN w:val="0"/>
        <w:adjustRightInd w:val="0"/>
        <w:ind w:left="480" w:hanging="480"/>
        <w:rPr>
          <w:rFonts w:ascii="Calibri" w:hAnsi="Calibri" w:cs="Calibri"/>
          <w:noProof/>
          <w:sz w:val="22"/>
        </w:rPr>
      </w:pPr>
      <w:r w:rsidRPr="00FE0F4D">
        <w:rPr>
          <w:rFonts w:ascii="Calibri" w:hAnsi="Calibri" w:cs="Calibri"/>
          <w:noProof/>
          <w:sz w:val="22"/>
        </w:rPr>
        <w:t xml:space="preserve">Wisner, B., Blaikie, P., Cannon, T. and Davis, I. (2004), </w:t>
      </w:r>
      <w:r w:rsidRPr="00FE0F4D">
        <w:rPr>
          <w:rFonts w:ascii="Calibri" w:hAnsi="Calibri" w:cs="Calibri"/>
          <w:i/>
          <w:iCs/>
          <w:noProof/>
          <w:sz w:val="22"/>
        </w:rPr>
        <w:t>AT RISK Natural Hazards, People’s Vulnerability and Disasters</w:t>
      </w:r>
      <w:r w:rsidRPr="00FE0F4D">
        <w:rPr>
          <w:rFonts w:ascii="Calibri" w:hAnsi="Calibri" w:cs="Calibri"/>
          <w:noProof/>
          <w:sz w:val="22"/>
        </w:rPr>
        <w:t>, 2nd ed., Routledge, London.</w:t>
      </w:r>
    </w:p>
    <w:p w14:paraId="150A17C7" w14:textId="72DC27AF" w:rsidR="007073B7" w:rsidRPr="00B5538C" w:rsidRDefault="007073B7" w:rsidP="00FE0F4D">
      <w:pPr>
        <w:widowControl w:val="0"/>
        <w:autoSpaceDE w:val="0"/>
        <w:autoSpaceDN w:val="0"/>
        <w:adjustRightInd w:val="0"/>
        <w:ind w:left="480" w:hanging="480"/>
      </w:pPr>
      <w:r w:rsidRPr="00B5538C">
        <w:rPr>
          <w:sz w:val="22"/>
          <w:szCs w:val="22"/>
        </w:rPr>
        <w:fldChar w:fldCharType="end"/>
      </w:r>
    </w:p>
    <w:p w14:paraId="5F8FD76A" w14:textId="4E93B641" w:rsidR="00032C33" w:rsidRPr="00B5538C" w:rsidRDefault="00032C33" w:rsidP="00032C33">
      <w:pPr>
        <w:pStyle w:val="Heading2"/>
        <w:numPr>
          <w:ilvl w:val="0"/>
          <w:numId w:val="7"/>
        </w:numPr>
        <w:rPr>
          <w:b/>
          <w:bCs/>
        </w:rPr>
      </w:pPr>
      <w:r w:rsidRPr="00B5538C">
        <w:rPr>
          <w:b/>
          <w:bCs/>
        </w:rPr>
        <w:t xml:space="preserve">Acknowledgments </w:t>
      </w:r>
    </w:p>
    <w:p w14:paraId="2FE14F9B" w14:textId="77777777" w:rsidR="00C02D98" w:rsidRPr="00C02D98" w:rsidRDefault="00C02D98" w:rsidP="00C02D98">
      <w:pPr>
        <w:spacing w:before="100" w:beforeAutospacing="1" w:after="100" w:afterAutospacing="1"/>
        <w:rPr>
          <w:sz w:val="22"/>
          <w:szCs w:val="22"/>
        </w:rPr>
      </w:pPr>
      <w:r w:rsidRPr="00C02D98">
        <w:rPr>
          <w:sz w:val="22"/>
          <w:szCs w:val="22"/>
        </w:rPr>
        <w:t xml:space="preserve">The authors wish to thank and acknowledge the interview </w:t>
      </w:r>
      <w:proofErr w:type="spellStart"/>
      <w:r w:rsidRPr="00C02D98">
        <w:rPr>
          <w:sz w:val="22"/>
          <w:szCs w:val="22"/>
        </w:rPr>
        <w:t>partici</w:t>
      </w:r>
      <w:proofErr w:type="spellEnd"/>
      <w:r w:rsidRPr="00C02D98">
        <w:rPr>
          <w:sz w:val="22"/>
          <w:szCs w:val="22"/>
        </w:rPr>
        <w:t xml:space="preserve">- pants, the assistance of the National Archive and National Library staff in Mauritius, research assistants </w:t>
      </w:r>
      <w:proofErr w:type="spellStart"/>
      <w:r w:rsidRPr="00C02D98">
        <w:rPr>
          <w:sz w:val="22"/>
          <w:szCs w:val="22"/>
        </w:rPr>
        <w:t>Vasishth</w:t>
      </w:r>
      <w:proofErr w:type="spellEnd"/>
      <w:r w:rsidRPr="00C02D98">
        <w:rPr>
          <w:sz w:val="22"/>
          <w:szCs w:val="22"/>
        </w:rPr>
        <w:t xml:space="preserve"> </w:t>
      </w:r>
      <w:proofErr w:type="spellStart"/>
      <w:r w:rsidRPr="00C02D98">
        <w:rPr>
          <w:sz w:val="22"/>
          <w:szCs w:val="22"/>
        </w:rPr>
        <w:t>Rajcoomar</w:t>
      </w:r>
      <w:proofErr w:type="spellEnd"/>
      <w:r w:rsidRPr="00C02D98">
        <w:rPr>
          <w:sz w:val="22"/>
          <w:szCs w:val="22"/>
        </w:rPr>
        <w:t xml:space="preserve">, Sharon Ram- </w:t>
      </w:r>
      <w:proofErr w:type="spellStart"/>
      <w:r w:rsidRPr="00C02D98">
        <w:rPr>
          <w:sz w:val="22"/>
          <w:szCs w:val="22"/>
        </w:rPr>
        <w:t>sawmy</w:t>
      </w:r>
      <w:proofErr w:type="spellEnd"/>
      <w:r w:rsidRPr="00C02D98">
        <w:rPr>
          <w:sz w:val="22"/>
          <w:szCs w:val="22"/>
        </w:rPr>
        <w:t xml:space="preserve">, </w:t>
      </w:r>
      <w:proofErr w:type="spellStart"/>
      <w:r w:rsidRPr="00C02D98">
        <w:rPr>
          <w:sz w:val="22"/>
          <w:szCs w:val="22"/>
        </w:rPr>
        <w:t>Tarun</w:t>
      </w:r>
      <w:proofErr w:type="spellEnd"/>
      <w:r w:rsidRPr="00C02D98">
        <w:rPr>
          <w:sz w:val="22"/>
          <w:szCs w:val="22"/>
        </w:rPr>
        <w:t xml:space="preserve"> </w:t>
      </w:r>
      <w:proofErr w:type="spellStart"/>
      <w:r w:rsidRPr="00C02D98">
        <w:rPr>
          <w:sz w:val="22"/>
          <w:szCs w:val="22"/>
        </w:rPr>
        <w:t>Seetah</w:t>
      </w:r>
      <w:proofErr w:type="spellEnd"/>
      <w:r w:rsidRPr="00C02D98">
        <w:rPr>
          <w:sz w:val="22"/>
          <w:szCs w:val="22"/>
        </w:rPr>
        <w:t xml:space="preserve">, and Priya </w:t>
      </w:r>
      <w:proofErr w:type="spellStart"/>
      <w:r w:rsidRPr="00C02D98">
        <w:rPr>
          <w:sz w:val="22"/>
          <w:szCs w:val="22"/>
        </w:rPr>
        <w:t>Doya</w:t>
      </w:r>
      <w:proofErr w:type="spellEnd"/>
      <w:r w:rsidRPr="00C02D98">
        <w:rPr>
          <w:sz w:val="22"/>
          <w:szCs w:val="22"/>
        </w:rPr>
        <w:t xml:space="preserve"> and Jacques </w:t>
      </w:r>
      <w:proofErr w:type="spellStart"/>
      <w:r w:rsidRPr="00C02D98">
        <w:rPr>
          <w:sz w:val="22"/>
          <w:szCs w:val="22"/>
        </w:rPr>
        <w:t>Pougnet</w:t>
      </w:r>
      <w:proofErr w:type="spellEnd"/>
      <w:r w:rsidRPr="00C02D98">
        <w:rPr>
          <w:sz w:val="22"/>
          <w:szCs w:val="22"/>
        </w:rPr>
        <w:t xml:space="preserve"> for his kind assistance, as well as Lauren Koerner for assistance with GIS. </w:t>
      </w:r>
    </w:p>
    <w:p w14:paraId="20543A07" w14:textId="77777777" w:rsidR="00D27375" w:rsidRPr="00B5538C" w:rsidRDefault="00D27375" w:rsidP="006D4A35"/>
    <w:p w14:paraId="4D6E0710" w14:textId="28D81931" w:rsidR="00032C33" w:rsidRPr="00B5538C" w:rsidRDefault="00032C33" w:rsidP="00032C33">
      <w:pPr>
        <w:pStyle w:val="Heading2"/>
        <w:numPr>
          <w:ilvl w:val="0"/>
          <w:numId w:val="7"/>
        </w:numPr>
        <w:rPr>
          <w:b/>
          <w:bCs/>
        </w:rPr>
      </w:pPr>
      <w:r w:rsidRPr="00B5538C">
        <w:rPr>
          <w:b/>
          <w:bCs/>
        </w:rPr>
        <w:t xml:space="preserve">Funding statement </w:t>
      </w:r>
    </w:p>
    <w:p w14:paraId="653EAC7D" w14:textId="1F35D9C5" w:rsidR="00032C33" w:rsidRPr="00945EE1" w:rsidRDefault="00D27375" w:rsidP="00D27375">
      <w:pPr>
        <w:rPr>
          <w:sz w:val="22"/>
          <w:szCs w:val="22"/>
        </w:rPr>
      </w:pPr>
      <w:r w:rsidRPr="00945EE1">
        <w:rPr>
          <w:sz w:val="22"/>
          <w:szCs w:val="22"/>
        </w:rPr>
        <w:t>This research was conducted as part of a studentship funded</w:t>
      </w:r>
      <w:r w:rsidR="00945EE1">
        <w:rPr>
          <w:sz w:val="22"/>
          <w:szCs w:val="22"/>
        </w:rPr>
        <w:t xml:space="preserve"> by</w:t>
      </w:r>
      <w:r w:rsidRPr="00945EE1">
        <w:rPr>
          <w:sz w:val="22"/>
          <w:szCs w:val="22"/>
        </w:rPr>
        <w:t xml:space="preserve"> the </w:t>
      </w:r>
      <w:r w:rsidR="00DD3425">
        <w:rPr>
          <w:sz w:val="22"/>
          <w:szCs w:val="22"/>
        </w:rPr>
        <w:t xml:space="preserve">UK </w:t>
      </w:r>
      <w:r w:rsidRPr="00945EE1">
        <w:rPr>
          <w:sz w:val="22"/>
          <w:szCs w:val="22"/>
        </w:rPr>
        <w:t xml:space="preserve">Natural </w:t>
      </w:r>
      <w:r w:rsidR="00C63BF9" w:rsidRPr="00945EE1">
        <w:rPr>
          <w:sz w:val="22"/>
          <w:szCs w:val="22"/>
        </w:rPr>
        <w:t>Environment</w:t>
      </w:r>
      <w:r w:rsidRPr="00945EE1">
        <w:rPr>
          <w:sz w:val="22"/>
          <w:szCs w:val="22"/>
        </w:rPr>
        <w:t xml:space="preserve"> Research Council (NERC)</w:t>
      </w:r>
      <w:r w:rsidR="00C02D98">
        <w:rPr>
          <w:sz w:val="22"/>
          <w:szCs w:val="22"/>
        </w:rPr>
        <w:t xml:space="preserve"> </w:t>
      </w:r>
      <w:r w:rsidR="00C02D98" w:rsidRPr="00C02D98">
        <w:rPr>
          <w:sz w:val="22"/>
          <w:szCs w:val="22"/>
        </w:rPr>
        <w:t>grant number NE/L002485/1.</w:t>
      </w:r>
    </w:p>
    <w:p w14:paraId="0295AA7B" w14:textId="77777777" w:rsidR="00032C33" w:rsidRPr="00B5538C" w:rsidRDefault="00032C33" w:rsidP="00032C33"/>
    <w:p w14:paraId="725DB0C5" w14:textId="6809D136" w:rsidR="00A2457F" w:rsidRPr="00B5538C" w:rsidRDefault="00A2457F" w:rsidP="00427BC2">
      <w:pPr>
        <w:pStyle w:val="ListParagraph"/>
        <w:spacing w:line="360" w:lineRule="auto"/>
        <w:rPr>
          <w:rFonts w:cstheme="minorHAnsi"/>
          <w:sz w:val="22"/>
          <w:szCs w:val="22"/>
        </w:rPr>
      </w:pPr>
    </w:p>
    <w:p w14:paraId="5BABE653" w14:textId="6CAFD298" w:rsidR="00032C33" w:rsidRPr="00B5538C" w:rsidRDefault="00032C33" w:rsidP="00427BC2">
      <w:pPr>
        <w:pStyle w:val="ListParagraph"/>
        <w:spacing w:line="360" w:lineRule="auto"/>
        <w:rPr>
          <w:rFonts w:cstheme="minorHAnsi"/>
          <w:sz w:val="22"/>
          <w:szCs w:val="22"/>
        </w:rPr>
      </w:pPr>
    </w:p>
    <w:p w14:paraId="302F0642" w14:textId="153F424C" w:rsidR="00032C33" w:rsidRPr="00B5538C" w:rsidRDefault="00032C33" w:rsidP="00032C33">
      <w:pPr>
        <w:spacing w:line="360" w:lineRule="auto"/>
        <w:rPr>
          <w:rFonts w:cstheme="minorHAnsi"/>
          <w:sz w:val="22"/>
          <w:szCs w:val="22"/>
        </w:rPr>
      </w:pPr>
    </w:p>
    <w:sectPr w:rsidR="00032C33" w:rsidRPr="00B5538C" w:rsidSect="00145853">
      <w:headerReference w:type="default" r:id="rId13"/>
      <w:footerReference w:type="even" r:id="rId14"/>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0BCE3" w14:textId="77777777" w:rsidR="003D323F" w:rsidRDefault="003D323F" w:rsidP="00AC001B">
      <w:r>
        <w:separator/>
      </w:r>
    </w:p>
  </w:endnote>
  <w:endnote w:type="continuationSeparator" w:id="0">
    <w:p w14:paraId="624030C1" w14:textId="77777777" w:rsidR="003D323F" w:rsidRDefault="003D323F" w:rsidP="00AC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3">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6905857"/>
      <w:docPartObj>
        <w:docPartGallery w:val="Page Numbers (Bottom of Page)"/>
        <w:docPartUnique/>
      </w:docPartObj>
    </w:sdtPr>
    <w:sdtEndPr>
      <w:rPr>
        <w:rStyle w:val="PageNumber"/>
      </w:rPr>
    </w:sdtEndPr>
    <w:sdtContent>
      <w:p w14:paraId="326E72C6" w14:textId="7A16CBEB" w:rsidR="009B3261" w:rsidRDefault="009B3261" w:rsidP="00AB26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21F3DA" w14:textId="77777777" w:rsidR="009B3261" w:rsidRDefault="009B3261" w:rsidP="00EB08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color w:val="808080" w:themeColor="background1" w:themeShade="80"/>
        <w:sz w:val="20"/>
        <w:szCs w:val="20"/>
      </w:rPr>
      <w:id w:val="1251538139"/>
      <w:docPartObj>
        <w:docPartGallery w:val="Page Numbers (Bottom of Page)"/>
        <w:docPartUnique/>
      </w:docPartObj>
    </w:sdtPr>
    <w:sdtEndPr>
      <w:rPr>
        <w:rStyle w:val="PageNumber"/>
      </w:rPr>
    </w:sdtEndPr>
    <w:sdtContent>
      <w:p w14:paraId="07098971" w14:textId="6E9DD71E" w:rsidR="009B3261" w:rsidRPr="00EB08E6" w:rsidRDefault="009B3261" w:rsidP="00AB26A4">
        <w:pPr>
          <w:pStyle w:val="Footer"/>
          <w:framePr w:wrap="none" w:vAnchor="text" w:hAnchor="margin" w:xAlign="right" w:y="1"/>
          <w:rPr>
            <w:rStyle w:val="PageNumber"/>
            <w:color w:val="808080" w:themeColor="background1" w:themeShade="80"/>
            <w:sz w:val="20"/>
            <w:szCs w:val="20"/>
          </w:rPr>
        </w:pPr>
        <w:r w:rsidRPr="00EB08E6">
          <w:rPr>
            <w:rStyle w:val="PageNumber"/>
            <w:color w:val="808080" w:themeColor="background1" w:themeShade="80"/>
            <w:sz w:val="20"/>
            <w:szCs w:val="20"/>
          </w:rPr>
          <w:fldChar w:fldCharType="begin"/>
        </w:r>
        <w:r w:rsidRPr="00EB08E6">
          <w:rPr>
            <w:rStyle w:val="PageNumber"/>
            <w:color w:val="808080" w:themeColor="background1" w:themeShade="80"/>
            <w:sz w:val="20"/>
            <w:szCs w:val="20"/>
          </w:rPr>
          <w:instrText xml:space="preserve"> PAGE </w:instrText>
        </w:r>
        <w:r w:rsidRPr="00EB08E6">
          <w:rPr>
            <w:rStyle w:val="PageNumber"/>
            <w:color w:val="808080" w:themeColor="background1" w:themeShade="80"/>
            <w:sz w:val="20"/>
            <w:szCs w:val="20"/>
          </w:rPr>
          <w:fldChar w:fldCharType="separate"/>
        </w:r>
        <w:r>
          <w:rPr>
            <w:rStyle w:val="PageNumber"/>
            <w:noProof/>
            <w:color w:val="808080" w:themeColor="background1" w:themeShade="80"/>
            <w:sz w:val="20"/>
            <w:szCs w:val="20"/>
          </w:rPr>
          <w:t>1</w:t>
        </w:r>
        <w:r w:rsidRPr="00EB08E6">
          <w:rPr>
            <w:rStyle w:val="PageNumber"/>
            <w:color w:val="808080" w:themeColor="background1" w:themeShade="80"/>
            <w:sz w:val="20"/>
            <w:szCs w:val="20"/>
          </w:rPr>
          <w:fldChar w:fldCharType="end"/>
        </w:r>
      </w:p>
    </w:sdtContent>
  </w:sdt>
  <w:p w14:paraId="6F9D6D68" w14:textId="77777777" w:rsidR="009B3261" w:rsidRDefault="009B3261" w:rsidP="00EB08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FE3B13" w14:textId="77777777" w:rsidR="003D323F" w:rsidRDefault="003D323F" w:rsidP="00AC001B">
      <w:r>
        <w:separator/>
      </w:r>
    </w:p>
  </w:footnote>
  <w:footnote w:type="continuationSeparator" w:id="0">
    <w:p w14:paraId="0196439E" w14:textId="77777777" w:rsidR="003D323F" w:rsidRDefault="003D323F" w:rsidP="00AC001B">
      <w:r>
        <w:continuationSeparator/>
      </w:r>
    </w:p>
  </w:footnote>
  <w:footnote w:id="1">
    <w:p w14:paraId="29C7689F" w14:textId="77777777" w:rsidR="009B3261" w:rsidRPr="00A17F05" w:rsidRDefault="009B3261" w:rsidP="00660934">
      <w:pPr>
        <w:pStyle w:val="FootnoteText"/>
        <w:rPr>
          <w:rFonts w:cstheme="minorHAnsi"/>
          <w:sz w:val="18"/>
          <w:szCs w:val="18"/>
        </w:rPr>
      </w:pPr>
      <w:r w:rsidRPr="00A17F05">
        <w:rPr>
          <w:rStyle w:val="FootnoteReference"/>
          <w:rFonts w:cstheme="minorHAnsi"/>
          <w:sz w:val="18"/>
          <w:szCs w:val="18"/>
        </w:rPr>
        <w:footnoteRef/>
      </w:r>
      <w:r w:rsidRPr="00A17F05">
        <w:rPr>
          <w:rFonts w:cstheme="minorHAnsi"/>
          <w:sz w:val="18"/>
          <w:szCs w:val="18"/>
        </w:rPr>
        <w:t xml:space="preserve"> Mure, A. / 1892 / p16 / the Mauritius Disaster - reprinted from the Standard 11</w:t>
      </w:r>
      <w:r w:rsidRPr="00A17F05">
        <w:rPr>
          <w:rFonts w:cstheme="minorHAnsi"/>
          <w:sz w:val="18"/>
          <w:szCs w:val="18"/>
          <w:vertAlign w:val="superscript"/>
        </w:rPr>
        <w:t>th</w:t>
      </w:r>
      <w:r w:rsidRPr="00A17F05">
        <w:rPr>
          <w:rFonts w:cstheme="minorHAnsi"/>
          <w:sz w:val="18"/>
          <w:szCs w:val="18"/>
        </w:rPr>
        <w:t xml:space="preserve"> May / NL</w:t>
      </w:r>
    </w:p>
  </w:footnote>
  <w:footnote w:id="2">
    <w:p w14:paraId="62056291" w14:textId="77777777" w:rsidR="009B3261" w:rsidRPr="00A17F05" w:rsidRDefault="009B3261" w:rsidP="00660934">
      <w:pPr>
        <w:pStyle w:val="FootnoteText"/>
        <w:rPr>
          <w:rFonts w:cstheme="minorHAnsi"/>
          <w:sz w:val="18"/>
          <w:szCs w:val="18"/>
        </w:rPr>
      </w:pPr>
      <w:r w:rsidRPr="00A17F05">
        <w:rPr>
          <w:rStyle w:val="FootnoteReference"/>
          <w:rFonts w:cstheme="minorHAnsi"/>
          <w:sz w:val="18"/>
          <w:szCs w:val="18"/>
        </w:rPr>
        <w:footnoteRef/>
      </w:r>
      <w:r w:rsidRPr="00A17F05">
        <w:rPr>
          <w:rFonts w:cstheme="minorHAnsi"/>
          <w:sz w:val="18"/>
          <w:szCs w:val="18"/>
        </w:rPr>
        <w:t xml:space="preserve"> The </w:t>
      </w:r>
      <w:r w:rsidRPr="00A17F05">
        <w:rPr>
          <w:rFonts w:cstheme="minorHAnsi"/>
          <w:i/>
          <w:sz w:val="18"/>
          <w:szCs w:val="18"/>
        </w:rPr>
        <w:t>Gazette des Îles</w:t>
      </w:r>
      <w:r w:rsidRPr="00A17F05">
        <w:rPr>
          <w:rFonts w:cstheme="minorHAnsi"/>
          <w:sz w:val="18"/>
          <w:szCs w:val="18"/>
        </w:rPr>
        <w:t xml:space="preserve"> / 1892 / p17 / CLC</w:t>
      </w:r>
    </w:p>
  </w:footnote>
  <w:footnote w:id="3">
    <w:p w14:paraId="03A34778" w14:textId="77777777" w:rsidR="009B3261" w:rsidRPr="00A17F05" w:rsidRDefault="009B3261" w:rsidP="00660934">
      <w:pPr>
        <w:pStyle w:val="FootnoteText"/>
        <w:rPr>
          <w:rFonts w:cstheme="minorHAnsi"/>
          <w:color w:val="000000" w:themeColor="text1"/>
          <w:sz w:val="18"/>
          <w:szCs w:val="18"/>
        </w:rPr>
      </w:pPr>
      <w:r w:rsidRPr="00A17F05">
        <w:rPr>
          <w:rStyle w:val="FootnoteReference"/>
          <w:rFonts w:cstheme="minorHAnsi"/>
          <w:color w:val="000000" w:themeColor="text1"/>
          <w:sz w:val="18"/>
          <w:szCs w:val="18"/>
        </w:rPr>
        <w:footnoteRef/>
      </w:r>
      <w:r w:rsidRPr="00A17F05">
        <w:rPr>
          <w:rFonts w:cstheme="minorHAnsi"/>
          <w:color w:val="000000" w:themeColor="text1"/>
          <w:sz w:val="18"/>
          <w:szCs w:val="18"/>
        </w:rPr>
        <w:t xml:space="preserve"> Hamley, W. / 1989 / p28 / The Hurricane in Mauritius – reprinted from the morning post. May 12</w:t>
      </w:r>
      <w:r w:rsidRPr="00A17F05">
        <w:rPr>
          <w:rFonts w:cstheme="minorHAnsi"/>
          <w:color w:val="000000" w:themeColor="text1"/>
          <w:sz w:val="18"/>
          <w:szCs w:val="18"/>
          <w:vertAlign w:val="superscript"/>
        </w:rPr>
        <w:t>th</w:t>
      </w:r>
      <w:r w:rsidRPr="00A17F05">
        <w:rPr>
          <w:rFonts w:cstheme="minorHAnsi"/>
          <w:color w:val="000000" w:themeColor="text1"/>
          <w:sz w:val="18"/>
          <w:szCs w:val="18"/>
        </w:rPr>
        <w:t xml:space="preserve"> / NL</w:t>
      </w:r>
    </w:p>
  </w:footnote>
  <w:footnote w:id="4">
    <w:p w14:paraId="29F98490" w14:textId="77777777" w:rsidR="009B3261" w:rsidRPr="00A17F05" w:rsidRDefault="009B3261" w:rsidP="00660934">
      <w:pPr>
        <w:pStyle w:val="FootnoteText"/>
        <w:rPr>
          <w:rFonts w:cstheme="minorHAnsi"/>
          <w:color w:val="000000" w:themeColor="text1"/>
          <w:sz w:val="18"/>
          <w:szCs w:val="18"/>
        </w:rPr>
      </w:pPr>
      <w:r w:rsidRPr="00A17F05">
        <w:rPr>
          <w:rStyle w:val="FootnoteReference"/>
          <w:rFonts w:cstheme="minorHAnsi"/>
          <w:color w:val="000000" w:themeColor="text1"/>
          <w:sz w:val="18"/>
          <w:szCs w:val="18"/>
        </w:rPr>
        <w:footnoteRef/>
      </w:r>
      <w:r w:rsidRPr="00A17F05">
        <w:rPr>
          <w:rFonts w:cstheme="minorHAnsi"/>
          <w:color w:val="000000" w:themeColor="text1"/>
          <w:sz w:val="18"/>
          <w:szCs w:val="18"/>
        </w:rPr>
        <w:t xml:space="preserve"> Annals de Union Catholique / 1892 / 17th of May / n16 / National Library</w:t>
      </w:r>
    </w:p>
  </w:footnote>
  <w:footnote w:id="5">
    <w:p w14:paraId="645F441A" w14:textId="77777777" w:rsidR="009B3261" w:rsidRPr="00A17F05" w:rsidRDefault="009B3261" w:rsidP="00660934">
      <w:pPr>
        <w:pStyle w:val="FootnoteText"/>
        <w:rPr>
          <w:rFonts w:cstheme="minorHAnsi"/>
          <w:color w:val="000000" w:themeColor="text1"/>
          <w:sz w:val="18"/>
          <w:szCs w:val="18"/>
        </w:rPr>
      </w:pPr>
      <w:r w:rsidRPr="00A17F05">
        <w:rPr>
          <w:rStyle w:val="FootnoteReference"/>
          <w:rFonts w:cstheme="minorHAnsi"/>
          <w:color w:val="000000" w:themeColor="text1"/>
          <w:sz w:val="18"/>
          <w:szCs w:val="18"/>
        </w:rPr>
        <w:footnoteRef/>
      </w:r>
      <w:r w:rsidRPr="00A17F05">
        <w:rPr>
          <w:rFonts w:cstheme="minorHAnsi"/>
          <w:color w:val="000000" w:themeColor="text1"/>
          <w:sz w:val="18"/>
          <w:szCs w:val="18"/>
        </w:rPr>
        <w:t xml:space="preserve"> Toussaint / 1936 / p439 / Port-Louis, two centuries of history (1735-1935) / NL</w:t>
      </w:r>
    </w:p>
  </w:footnote>
  <w:footnote w:id="6">
    <w:p w14:paraId="07B67B6A" w14:textId="77777777" w:rsidR="009B3261" w:rsidRPr="00A17F05" w:rsidRDefault="009B3261" w:rsidP="00D0009A">
      <w:pPr>
        <w:pStyle w:val="Heading1"/>
        <w:shd w:val="clear" w:color="auto" w:fill="FFFFFF"/>
        <w:spacing w:before="0"/>
        <w:rPr>
          <w:rFonts w:asciiTheme="minorHAnsi" w:hAnsiTheme="minorHAnsi" w:cstheme="minorHAnsi"/>
          <w:color w:val="auto"/>
          <w:sz w:val="18"/>
          <w:szCs w:val="18"/>
        </w:rPr>
      </w:pPr>
      <w:r w:rsidRPr="00A17F05">
        <w:rPr>
          <w:rStyle w:val="FootnoteReference"/>
          <w:rFonts w:asciiTheme="minorHAnsi" w:hAnsiTheme="minorHAnsi" w:cstheme="minorHAnsi"/>
          <w:color w:val="000000" w:themeColor="text1"/>
          <w:sz w:val="18"/>
          <w:szCs w:val="18"/>
        </w:rPr>
        <w:footnoteRef/>
      </w:r>
      <w:r w:rsidRPr="00A17F05">
        <w:rPr>
          <w:rFonts w:asciiTheme="minorHAnsi" w:hAnsiTheme="minorHAnsi" w:cstheme="minorHAnsi"/>
          <w:bCs/>
          <w:color w:val="000000" w:themeColor="text1"/>
          <w:sz w:val="18"/>
          <w:szCs w:val="18"/>
          <w:vertAlign w:val="superscript"/>
        </w:rPr>
        <w:t xml:space="preserve"> </w:t>
      </w:r>
      <w:r w:rsidRPr="00A17F05">
        <w:rPr>
          <w:rFonts w:asciiTheme="minorHAnsi" w:hAnsiTheme="minorHAnsi" w:cstheme="minorHAnsi"/>
          <w:bCs/>
          <w:color w:val="000000" w:themeColor="text1"/>
          <w:sz w:val="18"/>
          <w:szCs w:val="18"/>
        </w:rPr>
        <w:t xml:space="preserve">LeBlanc, M. (1892) </w:t>
      </w:r>
      <w:r w:rsidRPr="00A17F05">
        <w:rPr>
          <w:rStyle w:val="a-size-large"/>
          <w:rFonts w:asciiTheme="minorHAnsi" w:hAnsiTheme="minorHAnsi" w:cstheme="minorHAnsi"/>
          <w:color w:val="auto"/>
          <w:sz w:val="18"/>
          <w:szCs w:val="18"/>
        </w:rPr>
        <w:t>Une Mauricienne d'Exception / OL; there is some disagreement on the final figure</w:t>
      </w:r>
    </w:p>
  </w:footnote>
  <w:footnote w:id="7">
    <w:p w14:paraId="111FC693" w14:textId="77777777" w:rsidR="009B3261" w:rsidRPr="0049557B" w:rsidRDefault="009B3261" w:rsidP="00660934">
      <w:pPr>
        <w:pStyle w:val="FootnoteText"/>
        <w:rPr>
          <w:rFonts w:cstheme="minorHAnsi"/>
          <w:sz w:val="18"/>
          <w:szCs w:val="18"/>
        </w:rPr>
      </w:pPr>
      <w:r w:rsidRPr="00A17F05">
        <w:rPr>
          <w:rStyle w:val="FootnoteReference"/>
          <w:rFonts w:cstheme="minorHAnsi"/>
          <w:sz w:val="18"/>
          <w:szCs w:val="18"/>
        </w:rPr>
        <w:footnoteRef/>
      </w:r>
      <w:r w:rsidRPr="00A17F05">
        <w:rPr>
          <w:rFonts w:cstheme="minorHAnsi"/>
          <w:sz w:val="18"/>
          <w:szCs w:val="18"/>
        </w:rPr>
        <w:t xml:space="preserve"> Jerningham</w:t>
      </w:r>
      <w:r w:rsidRPr="0049557B">
        <w:rPr>
          <w:rFonts w:cstheme="minorHAnsi"/>
          <w:sz w:val="18"/>
          <w:szCs w:val="18"/>
        </w:rPr>
        <w:t xml:space="preserve"> / 1892 / p3 – Cyclone of April 29 – reprinted from Blackwood’s Magazine, September 1892</w:t>
      </w:r>
    </w:p>
  </w:footnote>
  <w:footnote w:id="8">
    <w:p w14:paraId="0B11A9A2"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Le Cernéen</w:t>
      </w:r>
      <w:r w:rsidRPr="0049557B">
        <w:rPr>
          <w:rFonts w:cstheme="minorHAnsi"/>
          <w:sz w:val="18"/>
          <w:szCs w:val="18"/>
        </w:rPr>
        <w:t xml:space="preserve"> / 1945 / 22</w:t>
      </w:r>
      <w:r w:rsidRPr="0049557B">
        <w:rPr>
          <w:rFonts w:cstheme="minorHAnsi"/>
          <w:sz w:val="18"/>
          <w:szCs w:val="18"/>
          <w:vertAlign w:val="superscript"/>
        </w:rPr>
        <w:t>nd</w:t>
      </w:r>
      <w:r w:rsidRPr="0049557B">
        <w:rPr>
          <w:rFonts w:cstheme="minorHAnsi"/>
          <w:sz w:val="18"/>
          <w:szCs w:val="18"/>
        </w:rPr>
        <w:t xml:space="preserve"> of February / NL</w:t>
      </w:r>
    </w:p>
  </w:footnote>
  <w:footnote w:id="9">
    <w:p w14:paraId="3FA5501E"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color w:val="000000" w:themeColor="text1"/>
          <w:sz w:val="18"/>
          <w:szCs w:val="18"/>
        </w:rPr>
        <w:t>NA / SD / 337 / 1945 / V1 / p3-4</w:t>
      </w:r>
    </w:p>
  </w:footnote>
  <w:footnote w:id="10">
    <w:p w14:paraId="43FF6571" w14:textId="14C3DE27" w:rsidR="009B3261" w:rsidRPr="006D4A35"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Z-Cat / MMS /</w:t>
      </w:r>
      <w:hyperlink r:id="rId1" w:history="1">
        <w:r w:rsidRPr="0049557B">
          <w:rPr>
            <w:rFonts w:cstheme="minorHAnsi"/>
            <w:sz w:val="18"/>
            <w:szCs w:val="18"/>
          </w:rPr>
          <w:t xml:space="preserve"> Annual report 1960</w:t>
        </w:r>
      </w:hyperlink>
      <w:r w:rsidRPr="0049557B">
        <w:rPr>
          <w:rFonts w:cstheme="minorHAnsi"/>
          <w:sz w:val="18"/>
          <w:szCs w:val="18"/>
        </w:rPr>
        <w:t xml:space="preserve">; NA / </w:t>
      </w:r>
      <w:r w:rsidRPr="0049557B">
        <w:rPr>
          <w:rFonts w:cstheme="minorHAnsi"/>
          <w:bCs/>
          <w:color w:val="000000"/>
          <w:sz w:val="18"/>
          <w:szCs w:val="18"/>
        </w:rPr>
        <w:t>B4 / A / 1960 / V1 / p5 – debates – governors’ speech, 22</w:t>
      </w:r>
      <w:r w:rsidRPr="0049557B">
        <w:rPr>
          <w:rFonts w:cstheme="minorHAnsi"/>
          <w:bCs/>
          <w:color w:val="000000"/>
          <w:sz w:val="18"/>
          <w:szCs w:val="18"/>
          <w:vertAlign w:val="superscript"/>
        </w:rPr>
        <w:t>nd</w:t>
      </w:r>
      <w:r w:rsidRPr="0049557B">
        <w:rPr>
          <w:rFonts w:cstheme="minorHAnsi"/>
          <w:bCs/>
          <w:color w:val="000000"/>
          <w:sz w:val="18"/>
          <w:szCs w:val="18"/>
        </w:rPr>
        <w:t xml:space="preserve"> of March</w:t>
      </w:r>
    </w:p>
  </w:footnote>
  <w:footnote w:id="11">
    <w:p w14:paraId="6E23973D" w14:textId="05E82FAE" w:rsidR="009B3261" w:rsidRPr="0049557B" w:rsidRDefault="009B3261" w:rsidP="00BF4B1E">
      <w:pPr>
        <w:pStyle w:val="FootnoteText"/>
        <w:rPr>
          <w:rFonts w:cstheme="minorHAnsi"/>
          <w:sz w:val="18"/>
          <w:szCs w:val="18"/>
        </w:rPr>
      </w:pPr>
      <w:r w:rsidRPr="00361C90">
        <w:rPr>
          <w:rStyle w:val="FootnoteReference"/>
        </w:rPr>
        <w:footnoteRef/>
      </w:r>
      <w:r w:rsidRPr="0049557B">
        <w:rPr>
          <w:rFonts w:cstheme="minorHAnsi"/>
          <w:sz w:val="18"/>
          <w:szCs w:val="18"/>
        </w:rPr>
        <w:t xml:space="preserve"> Cloret, J / 1960 / My experiences during a cyclone – personal recollections written in 1960, see also NA / OHU / 1960 / No.31</w:t>
      </w:r>
    </w:p>
  </w:footnote>
  <w:footnote w:id="12">
    <w:p w14:paraId="2B9A1F15"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B4 / A / 1960 / V2 / p935 – Cyclone Carol  </w:t>
      </w:r>
    </w:p>
  </w:footnote>
  <w:footnote w:id="13">
    <w:p w14:paraId="52A7265E"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 10 May – Mr Duval - Supplementary Estimates p936</w:t>
      </w:r>
    </w:p>
  </w:footnote>
  <w:footnote w:id="14">
    <w:p w14:paraId="7177D7C3" w14:textId="77777777" w:rsidR="009B3261" w:rsidRDefault="009B3261" w:rsidP="00660934">
      <w:pPr>
        <w:pStyle w:val="FootnoteText"/>
      </w:pPr>
      <w:r w:rsidRPr="00361C90">
        <w:rPr>
          <w:rStyle w:val="FootnoteReference"/>
        </w:rPr>
        <w:footnoteRef/>
      </w:r>
      <w:r w:rsidRPr="0049557B">
        <w:rPr>
          <w:rFonts w:cstheme="minorHAnsi"/>
          <w:sz w:val="18"/>
          <w:szCs w:val="18"/>
        </w:rPr>
        <w:t xml:space="preserve"> </w:t>
      </w:r>
      <w:r w:rsidRPr="0049557B">
        <w:rPr>
          <w:rFonts w:cstheme="minorHAnsi"/>
          <w:i/>
          <w:iCs/>
          <w:sz w:val="18"/>
          <w:szCs w:val="18"/>
        </w:rPr>
        <w:t>Week-End</w:t>
      </w:r>
      <w:r w:rsidRPr="0049557B">
        <w:rPr>
          <w:rFonts w:cstheme="minorHAnsi"/>
          <w:sz w:val="18"/>
          <w:szCs w:val="18"/>
        </w:rPr>
        <w:t xml:space="preserve"> / 1975 / 11</w:t>
      </w:r>
      <w:r w:rsidRPr="0049557B">
        <w:rPr>
          <w:rFonts w:cstheme="minorHAnsi"/>
          <w:sz w:val="18"/>
          <w:szCs w:val="18"/>
          <w:vertAlign w:val="superscript"/>
        </w:rPr>
        <w:t>th</w:t>
      </w:r>
      <w:r w:rsidRPr="0049557B">
        <w:rPr>
          <w:rFonts w:cstheme="minorHAnsi"/>
          <w:sz w:val="18"/>
          <w:szCs w:val="18"/>
        </w:rPr>
        <w:t xml:space="preserve"> of February / NL</w:t>
      </w:r>
    </w:p>
  </w:footnote>
  <w:footnote w:id="15">
    <w:p w14:paraId="1D9D3819"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L’Express</w:t>
      </w:r>
      <w:r w:rsidRPr="0049557B">
        <w:rPr>
          <w:rFonts w:cstheme="minorHAnsi"/>
          <w:sz w:val="18"/>
          <w:szCs w:val="18"/>
        </w:rPr>
        <w:t xml:space="preserve"> / 1975 / 11</w:t>
      </w:r>
      <w:r w:rsidRPr="0049557B">
        <w:rPr>
          <w:rFonts w:cstheme="minorHAnsi"/>
          <w:sz w:val="18"/>
          <w:szCs w:val="18"/>
          <w:vertAlign w:val="superscript"/>
        </w:rPr>
        <w:t>th</w:t>
      </w:r>
      <w:r w:rsidRPr="0049557B">
        <w:rPr>
          <w:rFonts w:cstheme="minorHAnsi"/>
          <w:sz w:val="18"/>
          <w:szCs w:val="18"/>
        </w:rPr>
        <w:t xml:space="preserve"> of February / NL</w:t>
      </w:r>
    </w:p>
  </w:footnote>
  <w:footnote w:id="16">
    <w:p w14:paraId="337DCC0F"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Z-Cat. / Technical Report - CS 5 -Cyclone season of the southwest Indian ocean 1979-1980 / p17</w:t>
      </w:r>
    </w:p>
  </w:footnote>
  <w:footnote w:id="17">
    <w:p w14:paraId="7C0A1F08"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La Mauriciene / 1979 / 28</w:t>
      </w:r>
      <w:r w:rsidRPr="0049557B">
        <w:rPr>
          <w:rFonts w:cstheme="minorHAnsi"/>
          <w:sz w:val="18"/>
          <w:szCs w:val="18"/>
          <w:vertAlign w:val="superscript"/>
        </w:rPr>
        <w:t>th</w:t>
      </w:r>
      <w:r w:rsidRPr="0049557B">
        <w:rPr>
          <w:rFonts w:cstheme="minorHAnsi"/>
          <w:sz w:val="18"/>
          <w:szCs w:val="18"/>
        </w:rPr>
        <w:t xml:space="preserve"> of December / NL </w:t>
      </w:r>
    </w:p>
  </w:footnote>
  <w:footnote w:id="18">
    <w:p w14:paraId="2B556FF7" w14:textId="77777777" w:rsidR="009B3261" w:rsidRDefault="009B3261" w:rsidP="00660934">
      <w:pPr>
        <w:pStyle w:val="FootnoteText"/>
      </w:pPr>
      <w:r w:rsidRPr="00361C90">
        <w:rPr>
          <w:rStyle w:val="FootnoteReference"/>
        </w:rPr>
        <w:footnoteRef/>
      </w:r>
      <w:r w:rsidRPr="0049557B">
        <w:rPr>
          <w:rFonts w:cstheme="minorHAnsi"/>
          <w:sz w:val="18"/>
          <w:szCs w:val="18"/>
        </w:rPr>
        <w:t xml:space="preserve"> </w:t>
      </w:r>
      <w:r w:rsidRPr="0049557B">
        <w:rPr>
          <w:rFonts w:cstheme="minorHAnsi"/>
          <w:i/>
          <w:sz w:val="18"/>
          <w:szCs w:val="18"/>
        </w:rPr>
        <w:t>L’Express</w:t>
      </w:r>
      <w:r w:rsidRPr="0049557B">
        <w:rPr>
          <w:rFonts w:cstheme="minorHAnsi"/>
          <w:sz w:val="18"/>
          <w:szCs w:val="18"/>
        </w:rPr>
        <w:t xml:space="preserve"> / 1994 / 11</w:t>
      </w:r>
      <w:r w:rsidRPr="0049557B">
        <w:rPr>
          <w:rFonts w:cstheme="minorHAnsi"/>
          <w:sz w:val="18"/>
          <w:szCs w:val="18"/>
          <w:vertAlign w:val="superscript"/>
        </w:rPr>
        <w:t>th</w:t>
      </w:r>
      <w:r w:rsidRPr="0049557B">
        <w:rPr>
          <w:rFonts w:cstheme="minorHAnsi"/>
          <w:sz w:val="18"/>
          <w:szCs w:val="18"/>
        </w:rPr>
        <w:t xml:space="preserve"> of December / NL</w:t>
      </w:r>
    </w:p>
  </w:footnote>
  <w:footnote w:id="19">
    <w:p w14:paraId="4C79E9B2" w14:textId="77777777" w:rsidR="009B3261" w:rsidRPr="0049557B" w:rsidRDefault="009B3261" w:rsidP="006609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stheme="minorHAnsi"/>
          <w:sz w:val="18"/>
          <w:szCs w:val="18"/>
        </w:rPr>
      </w:pPr>
      <w:r w:rsidRPr="00361C90">
        <w:rPr>
          <w:rStyle w:val="FootnoteReference"/>
        </w:rPr>
        <w:footnoteRef/>
      </w:r>
      <w:r w:rsidRPr="0049557B">
        <w:rPr>
          <w:rFonts w:asciiTheme="minorHAnsi" w:hAnsiTheme="minorHAnsi" w:cstheme="minorHAnsi"/>
          <w:sz w:val="18"/>
          <w:szCs w:val="18"/>
        </w:rPr>
        <w:t xml:space="preserve"> L’Express / 2002 / 23rd January / NL </w:t>
      </w:r>
    </w:p>
  </w:footnote>
  <w:footnote w:id="20">
    <w:p w14:paraId="7C072368" w14:textId="77777777" w:rsidR="009B3261" w:rsidRPr="00A31D4A" w:rsidRDefault="009B3261" w:rsidP="00660934">
      <w:pPr>
        <w:pStyle w:val="FootnoteText"/>
        <w:rPr>
          <w:rFonts w:ascii="Times New Roman" w:eastAsiaTheme="minorHAnsi" w:hAnsi="Times New Roman" w:cs="Times New Roman"/>
          <w:sz w:val="18"/>
          <w:szCs w:val="18"/>
        </w:rPr>
      </w:pPr>
      <w:r w:rsidRPr="00A31D4A">
        <w:rPr>
          <w:rStyle w:val="FootnoteReference"/>
          <w:rFonts w:ascii="Times New Roman" w:hAnsi="Times New Roman" w:cs="Times New Roman"/>
        </w:rPr>
        <w:footnoteRef/>
      </w:r>
      <w:r w:rsidRPr="00A31D4A">
        <w:rPr>
          <w:rFonts w:ascii="Times New Roman" w:eastAsiaTheme="minorHAnsi" w:hAnsi="Times New Roman" w:cs="Times New Roman"/>
          <w:sz w:val="18"/>
          <w:szCs w:val="18"/>
        </w:rPr>
        <w:t xml:space="preserve"> ibid.</w:t>
      </w:r>
    </w:p>
  </w:footnote>
  <w:footnote w:id="21">
    <w:p w14:paraId="4B10C8AE" w14:textId="59C45871" w:rsidR="009B3261" w:rsidRPr="00A31D4A" w:rsidRDefault="009B3261">
      <w:pPr>
        <w:pStyle w:val="FootnoteText"/>
        <w:rPr>
          <w:rFonts w:ascii="Times New Roman" w:hAnsi="Times New Roman" w:cs="Times New Roman"/>
        </w:rPr>
      </w:pPr>
      <w:r w:rsidRPr="00A31D4A">
        <w:rPr>
          <w:rStyle w:val="FootnoteReference"/>
          <w:rFonts w:ascii="Times New Roman" w:hAnsi="Times New Roman" w:cs="Times New Roman"/>
        </w:rPr>
        <w:footnoteRef/>
      </w:r>
      <w:r w:rsidRPr="00A31D4A">
        <w:rPr>
          <w:rFonts w:ascii="Times New Roman" w:hAnsi="Times New Roman" w:cs="Times New Roman"/>
        </w:rPr>
        <w:t xml:space="preserve"> </w:t>
      </w:r>
      <w:r w:rsidRPr="00A31D4A">
        <w:rPr>
          <w:rFonts w:ascii="Times New Roman" w:hAnsi="Times New Roman" w:cs="Times New Roman"/>
          <w:sz w:val="18"/>
          <w:szCs w:val="18"/>
        </w:rPr>
        <w:t>Including the booklets ‘Cyclone Watch’ (1994) a joint publication by MMS and the Ministry of Information and “</w:t>
      </w:r>
      <w:r w:rsidR="00931378" w:rsidRPr="00A31D4A">
        <w:rPr>
          <w:rFonts w:ascii="Times New Roman" w:hAnsi="Times New Roman" w:cs="Times New Roman"/>
          <w:sz w:val="18"/>
          <w:szCs w:val="18"/>
        </w:rPr>
        <w:t>let’s</w:t>
      </w:r>
      <w:r w:rsidRPr="00A31D4A">
        <w:rPr>
          <w:rFonts w:ascii="Times New Roman" w:hAnsi="Times New Roman" w:cs="Times New Roman"/>
          <w:sz w:val="18"/>
          <w:szCs w:val="18"/>
        </w:rPr>
        <w:t xml:space="preserve"> talk about cyclones’ (unknown year) by the government information service and prime</w:t>
      </w:r>
      <w:r>
        <w:rPr>
          <w:rFonts w:ascii="Times New Roman" w:hAnsi="Times New Roman" w:cs="Times New Roman"/>
          <w:sz w:val="18"/>
          <w:szCs w:val="18"/>
        </w:rPr>
        <w:t xml:space="preserve"> </w:t>
      </w:r>
      <w:r w:rsidR="00931378" w:rsidRPr="00A31D4A">
        <w:rPr>
          <w:rFonts w:ascii="Times New Roman" w:hAnsi="Times New Roman" w:cs="Times New Roman"/>
          <w:sz w:val="18"/>
          <w:szCs w:val="18"/>
        </w:rPr>
        <w:t>ministe</w:t>
      </w:r>
      <w:r w:rsidR="00931378">
        <w:rPr>
          <w:rFonts w:ascii="Times New Roman" w:hAnsi="Times New Roman" w:cs="Times New Roman"/>
          <w:sz w:val="18"/>
          <w:szCs w:val="18"/>
        </w:rPr>
        <w:t>r’s</w:t>
      </w:r>
      <w:r w:rsidRPr="00A31D4A">
        <w:rPr>
          <w:rFonts w:ascii="Times New Roman" w:hAnsi="Times New Roman" w:cs="Times New Roman"/>
          <w:sz w:val="18"/>
          <w:szCs w:val="18"/>
        </w:rPr>
        <w:t xml:space="preserve"> office</w:t>
      </w:r>
    </w:p>
  </w:footnote>
  <w:footnote w:id="22">
    <w:p w14:paraId="0CF60B93" w14:textId="77777777" w:rsidR="009B3261" w:rsidRPr="00707C7D" w:rsidRDefault="009B3261" w:rsidP="00A76714">
      <w:pPr>
        <w:pStyle w:val="FootnoteText"/>
        <w:rPr>
          <w:rFonts w:ascii="Palatino Linotype" w:hAnsi="Palatino Linotype" w:cs="Arial"/>
          <w:sz w:val="18"/>
          <w:szCs w:val="18"/>
        </w:rPr>
      </w:pPr>
      <w:r w:rsidRPr="00A31D4A">
        <w:rPr>
          <w:rStyle w:val="FootnoteReference"/>
          <w:rFonts w:ascii="Times New Roman" w:hAnsi="Times New Roman" w:cs="Times New Roman"/>
        </w:rPr>
        <w:footnoteRef/>
      </w:r>
      <w:r w:rsidRPr="00A31D4A">
        <w:rPr>
          <w:rFonts w:ascii="Times New Roman" w:hAnsi="Times New Roman" w:cs="Times New Roman"/>
          <w:sz w:val="18"/>
          <w:szCs w:val="18"/>
        </w:rPr>
        <w:t xml:space="preserve"> </w:t>
      </w:r>
      <w:r w:rsidRPr="00A31D4A">
        <w:rPr>
          <w:rFonts w:ascii="Times New Roman" w:hAnsi="Times New Roman" w:cs="Times New Roman"/>
          <w:i/>
          <w:sz w:val="18"/>
          <w:szCs w:val="18"/>
        </w:rPr>
        <w:t xml:space="preserve">Mauritius Times </w:t>
      </w:r>
      <w:r w:rsidRPr="00A31D4A">
        <w:rPr>
          <w:rFonts w:ascii="Times New Roman" w:hAnsi="Times New Roman" w:cs="Times New Roman"/>
          <w:sz w:val="18"/>
          <w:szCs w:val="18"/>
        </w:rPr>
        <w:t>/ 1994 / 18</w:t>
      </w:r>
      <w:r w:rsidRPr="00A31D4A">
        <w:rPr>
          <w:rFonts w:ascii="Times New Roman" w:hAnsi="Times New Roman" w:cs="Times New Roman"/>
          <w:sz w:val="18"/>
          <w:szCs w:val="18"/>
          <w:vertAlign w:val="superscript"/>
        </w:rPr>
        <w:t>th</w:t>
      </w:r>
      <w:r w:rsidRPr="00A31D4A">
        <w:rPr>
          <w:rFonts w:ascii="Times New Roman" w:hAnsi="Times New Roman" w:cs="Times New Roman"/>
          <w:sz w:val="18"/>
          <w:szCs w:val="18"/>
        </w:rPr>
        <w:t xml:space="preserve"> of February / NL</w:t>
      </w:r>
    </w:p>
  </w:footnote>
  <w:footnote w:id="23">
    <w:p w14:paraId="771E461D" w14:textId="77777777" w:rsidR="009B3261" w:rsidRPr="006E6374" w:rsidRDefault="009B3261" w:rsidP="00660934">
      <w:pPr>
        <w:pStyle w:val="FootnoteText"/>
        <w:rPr>
          <w:rFonts w:eastAsiaTheme="minorHAnsi" w:cstheme="minorHAnsi"/>
          <w:sz w:val="18"/>
          <w:szCs w:val="18"/>
        </w:rPr>
      </w:pPr>
      <w:r w:rsidRPr="00361C90">
        <w:rPr>
          <w:rStyle w:val="FootnoteReference"/>
        </w:rPr>
        <w:footnoteRef/>
      </w:r>
      <w:r w:rsidRPr="006E6374">
        <w:rPr>
          <w:rFonts w:eastAsiaTheme="minorHAnsi" w:cstheme="minorHAnsi"/>
          <w:sz w:val="18"/>
          <w:szCs w:val="18"/>
        </w:rPr>
        <w:t xml:space="preserve"> French naturalist and explorer, for a time was a Protestant refugee on the then uninhabited Rodrigues Island before escaping to Mauritius </w:t>
      </w:r>
    </w:p>
  </w:footnote>
  <w:footnote w:id="24">
    <w:p w14:paraId="5F74C6F6" w14:textId="77777777" w:rsidR="009B3261" w:rsidRPr="006E6374" w:rsidRDefault="009B3261" w:rsidP="00660934">
      <w:pPr>
        <w:shd w:val="clear" w:color="auto" w:fill="FFFFFF"/>
        <w:outlineLvl w:val="0"/>
        <w:rPr>
          <w:rFonts w:asciiTheme="minorHAnsi" w:hAnsiTheme="minorHAnsi" w:cstheme="minorHAnsi"/>
          <w:color w:val="333333"/>
          <w:kern w:val="36"/>
          <w:sz w:val="18"/>
          <w:szCs w:val="18"/>
        </w:rPr>
      </w:pPr>
      <w:r w:rsidRPr="00361C90">
        <w:rPr>
          <w:rStyle w:val="FootnoteReference"/>
        </w:rPr>
        <w:footnoteRef/>
      </w:r>
      <w:r w:rsidRPr="006E6374">
        <w:rPr>
          <w:rFonts w:asciiTheme="minorHAnsi" w:hAnsiTheme="minorHAnsi" w:cstheme="minorHAnsi"/>
          <w:sz w:val="18"/>
          <w:szCs w:val="18"/>
          <w:vertAlign w:val="superscript"/>
        </w:rPr>
        <w:t xml:space="preserve"> </w:t>
      </w:r>
      <w:r w:rsidRPr="006E6374">
        <w:rPr>
          <w:rFonts w:asciiTheme="minorHAnsi" w:hAnsiTheme="minorHAnsi" w:cstheme="minorHAnsi"/>
          <w:sz w:val="18"/>
          <w:szCs w:val="18"/>
        </w:rPr>
        <w:t>Leguat (1891) travelogue based on voyages between 1693 and 1698 /</w:t>
      </w:r>
      <w:r w:rsidRPr="006E6374">
        <w:rPr>
          <w:rFonts w:asciiTheme="minorHAnsi" w:hAnsiTheme="minorHAnsi" w:cstheme="minorHAnsi"/>
          <w:color w:val="333333"/>
          <w:kern w:val="36"/>
          <w:sz w:val="18"/>
          <w:szCs w:val="18"/>
        </w:rPr>
        <w:t xml:space="preserve"> p9 / MG</w:t>
      </w:r>
    </w:p>
  </w:footnote>
  <w:footnote w:id="25">
    <w:p w14:paraId="1E01B219" w14:textId="77777777" w:rsidR="009B3261" w:rsidRPr="0049557B" w:rsidRDefault="009B3261" w:rsidP="00660934">
      <w:pPr>
        <w:pStyle w:val="FootnoteText"/>
        <w:rPr>
          <w:rFonts w:cstheme="minorHAnsi"/>
          <w:sz w:val="18"/>
          <w:szCs w:val="18"/>
        </w:rPr>
      </w:pPr>
      <w:r w:rsidRPr="00361C90">
        <w:rPr>
          <w:rStyle w:val="FootnoteReference"/>
        </w:rPr>
        <w:footnoteRef/>
      </w:r>
      <w:r w:rsidRPr="006E6374">
        <w:rPr>
          <w:rFonts w:cstheme="minorHAnsi"/>
          <w:sz w:val="18"/>
          <w:szCs w:val="18"/>
        </w:rPr>
        <w:t xml:space="preserve"> Mauritius Almanac, 1852 / p218 – Meteorological</w:t>
      </w:r>
      <w:r w:rsidRPr="0049557B">
        <w:rPr>
          <w:rFonts w:cstheme="minorHAnsi"/>
          <w:sz w:val="18"/>
          <w:szCs w:val="18"/>
        </w:rPr>
        <w:t xml:space="preserve"> notes / NL</w:t>
      </w:r>
    </w:p>
  </w:footnote>
  <w:footnote w:id="26">
    <w:p w14:paraId="421A1DAF" w14:textId="77777777" w:rsidR="009B3261" w:rsidRPr="0049557B" w:rsidRDefault="009B3261" w:rsidP="00660934">
      <w:pPr>
        <w:pStyle w:val="FootnoteText"/>
        <w:rPr>
          <w:rFonts w:cstheme="minorHAnsi"/>
          <w:sz w:val="18"/>
          <w:szCs w:val="18"/>
          <w:lang w:val="de-DE"/>
        </w:rPr>
      </w:pPr>
      <w:r w:rsidRPr="00361C90">
        <w:rPr>
          <w:rStyle w:val="FootnoteReference"/>
        </w:rPr>
        <w:footnoteRef/>
      </w:r>
      <w:r w:rsidRPr="0049557B">
        <w:rPr>
          <w:rFonts w:cstheme="minorHAnsi"/>
          <w:sz w:val="18"/>
          <w:szCs w:val="18"/>
          <w:lang w:val="de-DE"/>
        </w:rPr>
        <w:t xml:space="preserve"> </w:t>
      </w:r>
      <w:r w:rsidRPr="0049557B">
        <w:rPr>
          <w:rFonts w:cstheme="minorHAnsi"/>
          <w:i/>
          <w:iCs/>
          <w:sz w:val="18"/>
          <w:szCs w:val="18"/>
          <w:lang w:val="de-DE"/>
        </w:rPr>
        <w:t>Gazette des Îles</w:t>
      </w:r>
      <w:r w:rsidRPr="0049557B">
        <w:rPr>
          <w:rFonts w:cstheme="minorHAnsi"/>
          <w:sz w:val="18"/>
          <w:szCs w:val="18"/>
          <w:lang w:val="de-DE"/>
        </w:rPr>
        <w:t xml:space="preserve"> </w:t>
      </w:r>
      <w:r w:rsidRPr="0049557B">
        <w:rPr>
          <w:rFonts w:cstheme="minorHAnsi"/>
          <w:color w:val="000000" w:themeColor="text1"/>
          <w:sz w:val="18"/>
          <w:szCs w:val="18"/>
          <w:lang w:val="de-DE"/>
        </w:rPr>
        <w:t>/ 1892 / p18 / CPL – 1992 reprint</w:t>
      </w:r>
    </w:p>
  </w:footnote>
  <w:footnote w:id="27">
    <w:p w14:paraId="7EF189AD" w14:textId="77777777" w:rsidR="009B3261" w:rsidRPr="0049557B" w:rsidRDefault="009B3261" w:rsidP="00660934">
      <w:pPr>
        <w:pStyle w:val="FootnoteText"/>
        <w:rPr>
          <w:rFonts w:cstheme="minorHAnsi"/>
          <w:sz w:val="18"/>
          <w:szCs w:val="18"/>
          <w:lang w:val="de-DE"/>
        </w:rPr>
      </w:pPr>
      <w:r w:rsidRPr="00361C90">
        <w:rPr>
          <w:rStyle w:val="FootnoteReference"/>
        </w:rPr>
        <w:footnoteRef/>
      </w:r>
      <w:r w:rsidRPr="0049557B">
        <w:rPr>
          <w:rFonts w:cstheme="minorHAnsi"/>
          <w:sz w:val="18"/>
          <w:szCs w:val="18"/>
          <w:lang w:val="de-DE"/>
        </w:rPr>
        <w:t xml:space="preserve"> </w:t>
      </w:r>
      <w:r w:rsidRPr="0049557B">
        <w:rPr>
          <w:rFonts w:cstheme="minorHAnsi"/>
          <w:i/>
          <w:iCs/>
          <w:sz w:val="18"/>
          <w:szCs w:val="18"/>
          <w:lang w:val="de-DE"/>
        </w:rPr>
        <w:t>Gazette des Îles</w:t>
      </w:r>
      <w:r w:rsidRPr="0049557B">
        <w:rPr>
          <w:rFonts w:cstheme="minorHAnsi"/>
          <w:sz w:val="18"/>
          <w:szCs w:val="18"/>
          <w:lang w:val="de-DE"/>
        </w:rPr>
        <w:t xml:space="preserve"> </w:t>
      </w:r>
      <w:r w:rsidRPr="0049557B">
        <w:rPr>
          <w:rFonts w:cstheme="minorHAnsi"/>
          <w:color w:val="000000" w:themeColor="text1"/>
          <w:sz w:val="18"/>
          <w:szCs w:val="18"/>
          <w:lang w:val="de-DE"/>
        </w:rPr>
        <w:t xml:space="preserve">/ 1892 / </w:t>
      </w:r>
      <w:r w:rsidRPr="0049557B">
        <w:rPr>
          <w:rFonts w:cstheme="minorHAnsi"/>
          <w:sz w:val="18"/>
          <w:szCs w:val="18"/>
          <w:lang w:val="de-DE"/>
        </w:rPr>
        <w:t xml:space="preserve">p35 </w:t>
      </w:r>
      <w:r w:rsidRPr="0049557B">
        <w:rPr>
          <w:rFonts w:cstheme="minorHAnsi"/>
          <w:color w:val="000000" w:themeColor="text1"/>
          <w:sz w:val="18"/>
          <w:szCs w:val="18"/>
          <w:lang w:val="de-DE"/>
        </w:rPr>
        <w:t>/ CPL – 1992 reprint</w:t>
      </w:r>
      <w:r w:rsidRPr="0049557B">
        <w:rPr>
          <w:rFonts w:cstheme="minorHAnsi"/>
          <w:sz w:val="18"/>
          <w:szCs w:val="18"/>
          <w:lang w:val="de-DE"/>
        </w:rPr>
        <w:t xml:space="preserve"> </w:t>
      </w:r>
    </w:p>
  </w:footnote>
  <w:footnote w:id="28">
    <w:p w14:paraId="133BC084" w14:textId="77777777" w:rsidR="009B3261" w:rsidRPr="006D4A35"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B4 / A / 1892 / V2 / p14</w:t>
      </w:r>
    </w:p>
  </w:footnote>
  <w:footnote w:id="29">
    <w:p w14:paraId="7655356E"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BB / 1892 / EE89 / NA</w:t>
      </w:r>
    </w:p>
  </w:footnote>
  <w:footnote w:id="30">
    <w:p w14:paraId="3DEFC6FB" w14:textId="1A4F98DC"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Pitot, A. / 1905 / T'Eylaudt Mauritius, Historical Sketches (1598-1710) / p354. It is interesting to note that this cyclone has not been entirely forgotten. It is noted in a 1989 textbook by a prior Mauritius Meteorological Service director Padya </w:t>
      </w:r>
      <w:r w:rsidRPr="0049557B">
        <w:rPr>
          <w:rFonts w:cstheme="minorHAnsi"/>
          <w:sz w:val="18"/>
          <w:szCs w:val="18"/>
        </w:rPr>
        <w:fldChar w:fldCharType="begin" w:fldLock="1"/>
      </w:r>
      <w:r w:rsidRPr="0049557B">
        <w:rPr>
          <w:rFonts w:cstheme="minorHAnsi"/>
          <w:sz w:val="18"/>
          <w:szCs w:val="18"/>
        </w:rPr>
        <w:instrText>ADDIN CSL_CITATION {"citationItems":[{"id":"ITEM-1","itemData":{"author":[{"dropping-particle":"","family":"Padya","given":"B M","non-dropping-particle":"","parse-names":false,"suffix":""}],"id":"ITEM-1","issued":{"date-parts":[["1989"]]},"publisher":"Mahatma Gandhi Institute","publisher-place":"Port Louis","title":"The climate of Mauritius, Second Edition","type":"book"},"locator":"157","suppress-author":1,"uris":["http://www.mendeley.com/documents/?uuid=9ea5aa04-af2d-3c65-be61-947b9ae3d011"]}],"mendeley":{"formattedCitation":"(1989, p. 157)","plainTextFormattedCitation":"(1989, p. 157)","previouslyFormattedCitation":"(1989, p. 157)"},"properties":{"noteIndex":0},"schema":"https://github.com/citation-style-language/schema/raw/master/csl-citation.json"}</w:instrText>
      </w:r>
      <w:r w:rsidRPr="0049557B">
        <w:rPr>
          <w:rFonts w:cstheme="minorHAnsi"/>
          <w:sz w:val="18"/>
          <w:szCs w:val="18"/>
        </w:rPr>
        <w:fldChar w:fldCharType="separate"/>
      </w:r>
      <w:r w:rsidRPr="0049557B">
        <w:rPr>
          <w:rFonts w:cstheme="minorHAnsi"/>
          <w:noProof/>
          <w:sz w:val="18"/>
          <w:szCs w:val="18"/>
        </w:rPr>
        <w:t>(1989, p. 157)</w:t>
      </w:r>
      <w:r w:rsidRPr="0049557B">
        <w:rPr>
          <w:rFonts w:cstheme="minorHAnsi"/>
          <w:sz w:val="18"/>
          <w:szCs w:val="18"/>
        </w:rPr>
        <w:fldChar w:fldCharType="end"/>
      </w:r>
      <w:r w:rsidRPr="0049557B">
        <w:rPr>
          <w:rFonts w:cstheme="minorHAnsi"/>
          <w:sz w:val="18"/>
          <w:szCs w:val="18"/>
        </w:rPr>
        <w:t xml:space="preserve"> as a “</w:t>
      </w:r>
      <w:r w:rsidRPr="0049557B">
        <w:rPr>
          <w:rFonts w:cstheme="minorHAnsi"/>
          <w:i/>
          <w:sz w:val="18"/>
          <w:szCs w:val="18"/>
        </w:rPr>
        <w:t>severe cyclone accompanied by torrential rain and widespread flooding. Plantations devastated; houses destroyed. It is reported that when the water receded from GRNW [Grand River North West] a large number of drowned stags were found suspended by their horns in the treetops</w:t>
      </w:r>
      <w:r w:rsidRPr="0049557B">
        <w:rPr>
          <w:rFonts w:cstheme="minorHAnsi"/>
          <w:sz w:val="18"/>
          <w:szCs w:val="18"/>
        </w:rPr>
        <w:t>”.</w:t>
      </w:r>
    </w:p>
  </w:footnote>
  <w:footnote w:id="31">
    <w:p w14:paraId="32B15524" w14:textId="67D9CAF1"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Determined to be under the threshold of a full hurricane (Walter 1914). </w:t>
      </w:r>
    </w:p>
  </w:footnote>
  <w:footnote w:id="32">
    <w:p w14:paraId="581C0444" w14:textId="77777777" w:rsidR="009B3261" w:rsidRPr="0049557B" w:rsidRDefault="009B3261" w:rsidP="00660934">
      <w:pPr>
        <w:pStyle w:val="FootnoteText"/>
        <w:rPr>
          <w:rFonts w:cstheme="minorHAnsi"/>
          <w:sz w:val="18"/>
          <w:szCs w:val="18"/>
          <w:lang w:val="de-DE"/>
        </w:rPr>
      </w:pPr>
      <w:r w:rsidRPr="00361C90">
        <w:rPr>
          <w:rStyle w:val="FootnoteReference"/>
        </w:rPr>
        <w:footnoteRef/>
      </w:r>
      <w:r w:rsidRPr="0049557B">
        <w:rPr>
          <w:rFonts w:cstheme="minorHAnsi"/>
          <w:sz w:val="18"/>
          <w:szCs w:val="18"/>
          <w:lang w:val="de-DE"/>
        </w:rPr>
        <w:t xml:space="preserve"> </w:t>
      </w:r>
      <w:r w:rsidRPr="0049557B">
        <w:rPr>
          <w:rFonts w:cstheme="minorHAnsi"/>
          <w:i/>
          <w:iCs/>
          <w:sz w:val="18"/>
          <w:szCs w:val="18"/>
          <w:lang w:val="de-DE"/>
        </w:rPr>
        <w:t>Gazette des Îles</w:t>
      </w:r>
      <w:r w:rsidRPr="0049557B">
        <w:rPr>
          <w:rFonts w:cstheme="minorHAnsi"/>
          <w:sz w:val="18"/>
          <w:szCs w:val="18"/>
          <w:lang w:val="de-DE"/>
        </w:rPr>
        <w:t xml:space="preserve"> </w:t>
      </w:r>
      <w:r w:rsidRPr="0049557B">
        <w:rPr>
          <w:rFonts w:cstheme="minorHAnsi"/>
          <w:color w:val="000000" w:themeColor="text1"/>
          <w:sz w:val="18"/>
          <w:szCs w:val="18"/>
          <w:lang w:val="de-DE"/>
        </w:rPr>
        <w:t xml:space="preserve">/ 1892 / </w:t>
      </w:r>
      <w:r w:rsidRPr="0049557B">
        <w:rPr>
          <w:rFonts w:cstheme="minorHAnsi"/>
          <w:sz w:val="18"/>
          <w:szCs w:val="18"/>
          <w:lang w:val="de-DE"/>
        </w:rPr>
        <w:t xml:space="preserve">p19 </w:t>
      </w:r>
      <w:r w:rsidRPr="0049557B">
        <w:rPr>
          <w:rFonts w:cstheme="minorHAnsi"/>
          <w:color w:val="000000" w:themeColor="text1"/>
          <w:sz w:val="18"/>
          <w:szCs w:val="18"/>
          <w:lang w:val="de-DE"/>
        </w:rPr>
        <w:t>/ CPL – 1992 reprint</w:t>
      </w:r>
    </w:p>
  </w:footnote>
  <w:footnote w:id="33">
    <w:p w14:paraId="45DC9BC4" w14:textId="77777777" w:rsidR="009B3261" w:rsidRPr="0049557B" w:rsidRDefault="009B3261" w:rsidP="00660934">
      <w:pPr>
        <w:pStyle w:val="FootnoteText"/>
        <w:rPr>
          <w:rFonts w:cstheme="minorHAnsi"/>
          <w:sz w:val="18"/>
          <w:szCs w:val="18"/>
          <w:lang w:val="de-DE"/>
        </w:rPr>
      </w:pPr>
      <w:r w:rsidRPr="00361C90">
        <w:rPr>
          <w:rStyle w:val="FootnoteReference"/>
        </w:rPr>
        <w:footnoteRef/>
      </w:r>
      <w:r w:rsidRPr="0049557B">
        <w:rPr>
          <w:rFonts w:cstheme="minorHAnsi"/>
          <w:sz w:val="18"/>
          <w:szCs w:val="18"/>
          <w:lang w:val="de-DE"/>
        </w:rPr>
        <w:t xml:space="preserve"> NA / SD / 152 / 1892 / V1 / p60</w:t>
      </w:r>
    </w:p>
  </w:footnote>
  <w:footnote w:id="34">
    <w:p w14:paraId="3B5079BB"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Jerningham / 1892 / p3 – Cyclone of April 29 – reprinted from Blackwood’s Magazine, September 1892</w:t>
      </w:r>
    </w:p>
  </w:footnote>
  <w:footnote w:id="35">
    <w:p w14:paraId="195AD85F"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Brebner, C.W. / 1912 / p18 – South Indian Ocean Cyclones of 1911 and 1912 / JPC</w:t>
      </w:r>
    </w:p>
  </w:footnote>
  <w:footnote w:id="36">
    <w:p w14:paraId="4D2B7B65"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w:t>
      </w:r>
    </w:p>
  </w:footnote>
  <w:footnote w:id="37">
    <w:p w14:paraId="1829A517" w14:textId="77777777" w:rsidR="009B3261" w:rsidRPr="006D4A35"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Le Cernéen</w:t>
      </w:r>
      <w:r w:rsidRPr="0049557B">
        <w:rPr>
          <w:rFonts w:cstheme="minorHAnsi"/>
          <w:sz w:val="18"/>
          <w:szCs w:val="18"/>
        </w:rPr>
        <w:t xml:space="preserve"> / 1916 / 29</w:t>
      </w:r>
      <w:r w:rsidRPr="0049557B">
        <w:rPr>
          <w:rFonts w:cstheme="minorHAnsi"/>
          <w:sz w:val="18"/>
          <w:szCs w:val="18"/>
          <w:vertAlign w:val="superscript"/>
        </w:rPr>
        <w:t>th</w:t>
      </w:r>
      <w:r w:rsidRPr="0049557B">
        <w:rPr>
          <w:rFonts w:cstheme="minorHAnsi"/>
          <w:sz w:val="18"/>
          <w:szCs w:val="18"/>
        </w:rPr>
        <w:t xml:space="preserve"> of May / NL</w:t>
      </w:r>
    </w:p>
  </w:footnote>
  <w:footnote w:id="38">
    <w:p w14:paraId="10AF1D34"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NL / SD / 351 / 1931 / p258</w:t>
      </w:r>
    </w:p>
  </w:footnote>
  <w:footnote w:id="39">
    <w:p w14:paraId="2900100F"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B4A / 317 / 1960 / 08 / p4</w:t>
      </w:r>
    </w:p>
  </w:footnote>
  <w:footnote w:id="40">
    <w:p w14:paraId="0274E3D3"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Z-Cat / MMS / 1928 – misc. pub. No 7 – The cyclone season 1927-1928, Watson R.A. </w:t>
      </w:r>
    </w:p>
  </w:footnote>
  <w:footnote w:id="41">
    <w:p w14:paraId="5954B6FF" w14:textId="77777777" w:rsidR="009B3261" w:rsidRPr="00707C7D" w:rsidRDefault="009B3261" w:rsidP="00660934">
      <w:pPr>
        <w:pStyle w:val="FootnoteText"/>
        <w:rPr>
          <w:rFonts w:ascii="Palatino Linotype" w:hAnsi="Palatino Linotype" w:cs="Arial"/>
          <w:sz w:val="18"/>
          <w:szCs w:val="18"/>
        </w:rPr>
      </w:pPr>
      <w:r w:rsidRPr="00361C90">
        <w:rPr>
          <w:rStyle w:val="FootnoteReference"/>
        </w:rPr>
        <w:footnoteRef/>
      </w:r>
      <w:r w:rsidRPr="0049557B">
        <w:rPr>
          <w:rFonts w:cstheme="minorHAnsi"/>
          <w:sz w:val="18"/>
          <w:szCs w:val="18"/>
        </w:rPr>
        <w:t xml:space="preserve"> The Mauritius Alamac / 1932 / number 106 – 1931-32 / pE14 NL</w:t>
      </w:r>
    </w:p>
  </w:footnote>
  <w:footnote w:id="42">
    <w:p w14:paraId="3D064253" w14:textId="77777777" w:rsidR="009B3261" w:rsidRPr="0049557B" w:rsidRDefault="009B3261" w:rsidP="001829F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 xml:space="preserve">Mauritius Times </w:t>
      </w:r>
      <w:r w:rsidRPr="0049557B">
        <w:rPr>
          <w:rFonts w:cstheme="minorHAnsi"/>
          <w:sz w:val="18"/>
          <w:szCs w:val="18"/>
        </w:rPr>
        <w:t>/ 2018 / 18</w:t>
      </w:r>
      <w:r w:rsidRPr="0049557B">
        <w:rPr>
          <w:rFonts w:cstheme="minorHAnsi"/>
          <w:sz w:val="18"/>
          <w:szCs w:val="18"/>
          <w:vertAlign w:val="superscript"/>
        </w:rPr>
        <w:t>th</w:t>
      </w:r>
      <w:r w:rsidRPr="0049557B">
        <w:rPr>
          <w:rFonts w:cstheme="minorHAnsi"/>
          <w:sz w:val="18"/>
          <w:szCs w:val="18"/>
        </w:rPr>
        <w:t xml:space="preserve"> of January / OL – interview with M. Bodhoo</w:t>
      </w:r>
    </w:p>
  </w:footnote>
  <w:footnote w:id="43">
    <w:p w14:paraId="07F2D240" w14:textId="7B61ECAC"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Pridham, C. (1849) an historical, political and statistical account of Mauritius and its dependencies; p354 / CLC</w:t>
      </w:r>
    </w:p>
  </w:footnote>
  <w:footnote w:id="44">
    <w:p w14:paraId="0978987A"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 B4 / A / 1892 / V1 / p901</w:t>
      </w:r>
    </w:p>
  </w:footnote>
  <w:footnote w:id="45">
    <w:p w14:paraId="727E2EC6" w14:textId="77777777" w:rsidR="009B3261" w:rsidRPr="0049557B" w:rsidRDefault="009B3261" w:rsidP="00660934">
      <w:pPr>
        <w:pStyle w:val="FootnoteText"/>
        <w:rPr>
          <w:rFonts w:ascii="Palatino Linotype" w:hAnsi="Palatino Linotype" w:cs="Arial"/>
          <w:sz w:val="18"/>
          <w:szCs w:val="18"/>
        </w:rPr>
      </w:pPr>
      <w:r w:rsidRPr="00361C90">
        <w:rPr>
          <w:rStyle w:val="FootnoteReference"/>
        </w:rPr>
        <w:footnoteRef/>
      </w:r>
      <w:r w:rsidRPr="0049557B">
        <w:rPr>
          <w:rFonts w:cstheme="minorHAnsi"/>
          <w:sz w:val="18"/>
          <w:szCs w:val="18"/>
        </w:rPr>
        <w:t xml:space="preserve"> NA / B / 1935 / V1 / p358 – debates No.30 – 5</w:t>
      </w:r>
      <w:r w:rsidRPr="0049557B">
        <w:rPr>
          <w:rFonts w:cstheme="minorHAnsi"/>
          <w:sz w:val="18"/>
          <w:szCs w:val="18"/>
          <w:vertAlign w:val="superscript"/>
        </w:rPr>
        <w:t>th</w:t>
      </w:r>
      <w:r w:rsidRPr="0049557B">
        <w:rPr>
          <w:rFonts w:cstheme="minorHAnsi"/>
          <w:sz w:val="18"/>
          <w:szCs w:val="18"/>
        </w:rPr>
        <w:t xml:space="preserve"> Feb 1935 – regarding the 1931 cyclone</w:t>
      </w:r>
    </w:p>
  </w:footnote>
  <w:footnote w:id="46">
    <w:p w14:paraId="6DD55372" w14:textId="77777777" w:rsidR="009B3261" w:rsidRPr="006D4A35"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NA/ B4 / 1945 / V5 / p1554 - debates (No. 120)</w:t>
      </w:r>
      <w:r w:rsidRPr="006D4A35">
        <w:rPr>
          <w:rFonts w:cstheme="minorHAnsi"/>
          <w:sz w:val="18"/>
          <w:szCs w:val="18"/>
        </w:rPr>
        <w:t xml:space="preserve">  </w:t>
      </w:r>
    </w:p>
  </w:footnote>
  <w:footnote w:id="47">
    <w:p w14:paraId="0F4980F3" w14:textId="6D92C14F"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 p355 - debates on the address, see also </w:t>
      </w:r>
      <w:r w:rsidRPr="0049557B">
        <w:rPr>
          <w:rFonts w:cstheme="minorHAnsi"/>
          <w:bCs/>
          <w:i/>
          <w:sz w:val="18"/>
          <w:szCs w:val="18"/>
        </w:rPr>
        <w:t>Le Mauricien</w:t>
      </w:r>
      <w:r w:rsidRPr="0049557B">
        <w:rPr>
          <w:rFonts w:cstheme="minorHAnsi"/>
          <w:bCs/>
          <w:sz w:val="18"/>
          <w:szCs w:val="18"/>
        </w:rPr>
        <w:t xml:space="preserve"> / 1960 / </w:t>
      </w:r>
      <w:r w:rsidRPr="0049557B">
        <w:rPr>
          <w:rFonts w:cstheme="minorHAnsi"/>
          <w:sz w:val="18"/>
          <w:szCs w:val="18"/>
        </w:rPr>
        <w:t>23</w:t>
      </w:r>
      <w:r w:rsidRPr="0049557B">
        <w:rPr>
          <w:rFonts w:cstheme="minorHAnsi"/>
          <w:sz w:val="18"/>
          <w:szCs w:val="18"/>
          <w:vertAlign w:val="superscript"/>
        </w:rPr>
        <w:t>rd</w:t>
      </w:r>
      <w:r w:rsidRPr="0049557B">
        <w:rPr>
          <w:rFonts w:cstheme="minorHAnsi"/>
          <w:sz w:val="18"/>
          <w:szCs w:val="18"/>
        </w:rPr>
        <w:t xml:space="preserve"> of January / NL and NA / B4 / A / 1960 / V1 / p5 – Governors speech</w:t>
      </w:r>
    </w:p>
  </w:footnote>
  <w:footnote w:id="48">
    <w:p w14:paraId="09B2F03B"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 p79 - Mr V Govinden debates on the address</w:t>
      </w:r>
    </w:p>
  </w:footnote>
  <w:footnote w:id="49">
    <w:p w14:paraId="04345655"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color w:val="000000"/>
          <w:sz w:val="18"/>
          <w:szCs w:val="18"/>
        </w:rPr>
        <w:t>Le Cernéen</w:t>
      </w:r>
      <w:r w:rsidRPr="0049557B">
        <w:rPr>
          <w:rFonts w:cstheme="minorHAnsi"/>
          <w:color w:val="000000"/>
          <w:sz w:val="18"/>
          <w:szCs w:val="18"/>
        </w:rPr>
        <w:t xml:space="preserve"> / 1975 / 10</w:t>
      </w:r>
      <w:r w:rsidRPr="0049557B">
        <w:rPr>
          <w:rFonts w:cstheme="minorHAnsi"/>
          <w:color w:val="000000"/>
          <w:sz w:val="18"/>
          <w:szCs w:val="18"/>
          <w:vertAlign w:val="superscript"/>
        </w:rPr>
        <w:t>th</w:t>
      </w:r>
      <w:r w:rsidRPr="0049557B">
        <w:rPr>
          <w:rFonts w:cstheme="minorHAnsi"/>
          <w:color w:val="000000"/>
          <w:sz w:val="18"/>
          <w:szCs w:val="18"/>
        </w:rPr>
        <w:t xml:space="preserve"> of February / NL</w:t>
      </w:r>
    </w:p>
  </w:footnote>
  <w:footnote w:id="50">
    <w:p w14:paraId="66E0A8A8"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L’Express</w:t>
      </w:r>
      <w:r w:rsidRPr="0049557B">
        <w:rPr>
          <w:rFonts w:cstheme="minorHAnsi"/>
          <w:sz w:val="18"/>
          <w:szCs w:val="18"/>
        </w:rPr>
        <w:t xml:space="preserve"> / 1975 / </w:t>
      </w:r>
      <w:r w:rsidRPr="0049557B">
        <w:rPr>
          <w:rFonts w:cstheme="minorHAnsi"/>
          <w:bCs/>
          <w:sz w:val="18"/>
          <w:szCs w:val="18"/>
        </w:rPr>
        <w:t>11</w:t>
      </w:r>
      <w:r w:rsidRPr="0049557B">
        <w:rPr>
          <w:rFonts w:cstheme="minorHAnsi"/>
          <w:bCs/>
          <w:sz w:val="18"/>
          <w:szCs w:val="18"/>
          <w:vertAlign w:val="superscript"/>
        </w:rPr>
        <w:t>th</w:t>
      </w:r>
      <w:r w:rsidRPr="0049557B">
        <w:rPr>
          <w:rFonts w:cstheme="minorHAnsi"/>
          <w:bCs/>
          <w:sz w:val="18"/>
          <w:szCs w:val="18"/>
        </w:rPr>
        <w:t xml:space="preserve"> of February / NL </w:t>
      </w:r>
    </w:p>
  </w:footnote>
  <w:footnote w:id="51">
    <w:p w14:paraId="53B3348F"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L’Express</w:t>
      </w:r>
      <w:r w:rsidRPr="0049557B">
        <w:rPr>
          <w:rFonts w:cstheme="minorHAnsi"/>
          <w:sz w:val="18"/>
          <w:szCs w:val="18"/>
        </w:rPr>
        <w:t xml:space="preserve"> / 1975 / </w:t>
      </w:r>
      <w:r w:rsidRPr="0049557B">
        <w:rPr>
          <w:rFonts w:cstheme="minorHAnsi"/>
          <w:bCs/>
          <w:sz w:val="18"/>
          <w:szCs w:val="18"/>
        </w:rPr>
        <w:t>12</w:t>
      </w:r>
      <w:r w:rsidRPr="0049557B">
        <w:rPr>
          <w:rFonts w:cstheme="minorHAnsi"/>
          <w:bCs/>
          <w:sz w:val="18"/>
          <w:szCs w:val="18"/>
          <w:vertAlign w:val="superscript"/>
        </w:rPr>
        <w:t>th</w:t>
      </w:r>
      <w:r w:rsidRPr="0049557B">
        <w:rPr>
          <w:rFonts w:cstheme="minorHAnsi"/>
          <w:bCs/>
          <w:sz w:val="18"/>
          <w:szCs w:val="18"/>
        </w:rPr>
        <w:t xml:space="preserve"> of February / NL</w:t>
      </w:r>
    </w:p>
  </w:footnote>
  <w:footnote w:id="52">
    <w:p w14:paraId="1CF431A3"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w:t>
      </w:r>
    </w:p>
  </w:footnote>
  <w:footnote w:id="53">
    <w:p w14:paraId="548BF365" w14:textId="77777777" w:rsidR="009B3261" w:rsidRPr="006D4A35"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 xml:space="preserve">Mauritius Times </w:t>
      </w:r>
      <w:r w:rsidRPr="0049557B">
        <w:rPr>
          <w:rFonts w:cstheme="minorHAnsi"/>
          <w:sz w:val="18"/>
          <w:szCs w:val="18"/>
        </w:rPr>
        <w:t>/ 1994 / 24</w:t>
      </w:r>
      <w:r w:rsidRPr="0049557B">
        <w:rPr>
          <w:rFonts w:cstheme="minorHAnsi"/>
          <w:sz w:val="18"/>
          <w:szCs w:val="18"/>
          <w:vertAlign w:val="superscript"/>
        </w:rPr>
        <w:t>th</w:t>
      </w:r>
      <w:r w:rsidRPr="0049557B">
        <w:rPr>
          <w:rFonts w:cstheme="minorHAnsi"/>
          <w:sz w:val="18"/>
          <w:szCs w:val="18"/>
        </w:rPr>
        <w:t xml:space="preserve"> of February / NL</w:t>
      </w:r>
    </w:p>
  </w:footnote>
  <w:footnote w:id="54">
    <w:p w14:paraId="180539B8"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bCs/>
          <w:i/>
          <w:sz w:val="18"/>
          <w:szCs w:val="18"/>
        </w:rPr>
        <w:t>L’Express</w:t>
      </w:r>
      <w:r w:rsidRPr="0049557B">
        <w:rPr>
          <w:rFonts w:cstheme="minorHAnsi"/>
          <w:bCs/>
          <w:sz w:val="18"/>
          <w:szCs w:val="18"/>
        </w:rPr>
        <w:t xml:space="preserve"> / 1994 / </w:t>
      </w:r>
      <w:r w:rsidRPr="0049557B">
        <w:rPr>
          <w:rFonts w:cstheme="minorHAnsi"/>
          <w:sz w:val="18"/>
          <w:szCs w:val="18"/>
        </w:rPr>
        <w:t>11</w:t>
      </w:r>
      <w:r w:rsidRPr="0049557B">
        <w:rPr>
          <w:rFonts w:cstheme="minorHAnsi"/>
          <w:sz w:val="18"/>
          <w:szCs w:val="18"/>
          <w:vertAlign w:val="superscript"/>
        </w:rPr>
        <w:t>th</w:t>
      </w:r>
      <w:r w:rsidRPr="0049557B">
        <w:rPr>
          <w:rFonts w:cstheme="minorHAnsi"/>
          <w:sz w:val="18"/>
          <w:szCs w:val="18"/>
        </w:rPr>
        <w:t xml:space="preserve"> of February / NL</w:t>
      </w:r>
    </w:p>
  </w:footnote>
  <w:footnote w:id="55">
    <w:p w14:paraId="1B83FB06"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 20</w:t>
      </w:r>
      <w:r w:rsidRPr="0049557B">
        <w:rPr>
          <w:rFonts w:cstheme="minorHAnsi"/>
          <w:sz w:val="18"/>
          <w:szCs w:val="18"/>
          <w:vertAlign w:val="superscript"/>
        </w:rPr>
        <w:t>th</w:t>
      </w:r>
      <w:r w:rsidRPr="0049557B">
        <w:rPr>
          <w:rFonts w:cstheme="minorHAnsi"/>
          <w:sz w:val="18"/>
          <w:szCs w:val="18"/>
        </w:rPr>
        <w:t xml:space="preserve"> of February </w:t>
      </w:r>
    </w:p>
  </w:footnote>
  <w:footnote w:id="56">
    <w:p w14:paraId="3141CAFB" w14:textId="77777777" w:rsidR="009B3261" w:rsidRPr="0049557B" w:rsidRDefault="009B3261" w:rsidP="00660934">
      <w:pPr>
        <w:pStyle w:val="FootnoteText"/>
        <w:rPr>
          <w:rFonts w:cstheme="minorHAnsi"/>
          <w:sz w:val="18"/>
          <w:szCs w:val="18"/>
        </w:rPr>
      </w:pPr>
      <w:r w:rsidRPr="00361C90">
        <w:rPr>
          <w:rStyle w:val="FootnoteReference"/>
        </w:rPr>
        <w:footnoteRef/>
      </w:r>
      <w:r w:rsidRPr="0049557B">
        <w:rPr>
          <w:rFonts w:cstheme="minorHAnsi"/>
          <w:sz w:val="18"/>
          <w:szCs w:val="18"/>
        </w:rPr>
        <w:t xml:space="preserve"> ibid.</w:t>
      </w:r>
    </w:p>
  </w:footnote>
  <w:footnote w:id="57">
    <w:p w14:paraId="4414C2B2" w14:textId="77777777" w:rsidR="009B3261" w:rsidRPr="0049557B" w:rsidRDefault="009B3261" w:rsidP="00660934">
      <w:pPr>
        <w:pStyle w:val="FootnoteText"/>
        <w:rPr>
          <w:sz w:val="18"/>
          <w:szCs w:val="18"/>
        </w:rPr>
      </w:pPr>
      <w:r w:rsidRPr="00361C90">
        <w:rPr>
          <w:rStyle w:val="FootnoteReference"/>
        </w:rPr>
        <w:footnoteRef/>
      </w:r>
      <w:r w:rsidRPr="0049557B">
        <w:rPr>
          <w:rFonts w:cstheme="minorHAnsi"/>
          <w:sz w:val="18"/>
          <w:szCs w:val="18"/>
        </w:rPr>
        <w:t xml:space="preserve"> ibid.</w:t>
      </w:r>
    </w:p>
  </w:footnote>
  <w:footnote w:id="58">
    <w:p w14:paraId="6B7DF363" w14:textId="77777777" w:rsidR="009B3261" w:rsidRPr="006D4A35" w:rsidRDefault="009B3261" w:rsidP="00660934">
      <w:pPr>
        <w:pStyle w:val="FootnoteText"/>
        <w:ind w:left="720" w:hanging="720"/>
        <w:rPr>
          <w:rFonts w:cstheme="minorHAnsi"/>
          <w:sz w:val="18"/>
          <w:szCs w:val="18"/>
        </w:rPr>
      </w:pPr>
      <w:r w:rsidRPr="00361C90">
        <w:rPr>
          <w:rStyle w:val="FootnoteReference"/>
        </w:rPr>
        <w:footnoteRef/>
      </w:r>
      <w:r w:rsidRPr="0049557B">
        <w:rPr>
          <w:rFonts w:cstheme="minorHAnsi"/>
          <w:sz w:val="18"/>
          <w:szCs w:val="18"/>
        </w:rPr>
        <w:t xml:space="preserve"> </w:t>
      </w:r>
      <w:r w:rsidRPr="0049557B">
        <w:rPr>
          <w:rFonts w:cstheme="minorHAnsi"/>
          <w:i/>
          <w:sz w:val="18"/>
          <w:szCs w:val="18"/>
        </w:rPr>
        <w:t xml:space="preserve">Mauritius Times </w:t>
      </w:r>
      <w:r w:rsidRPr="0049557B">
        <w:rPr>
          <w:rFonts w:cstheme="minorHAnsi"/>
          <w:sz w:val="18"/>
          <w:szCs w:val="18"/>
        </w:rPr>
        <w:t>/ 2002 / 31</w:t>
      </w:r>
      <w:r w:rsidRPr="0049557B">
        <w:rPr>
          <w:rFonts w:cstheme="minorHAnsi"/>
          <w:sz w:val="18"/>
          <w:szCs w:val="18"/>
          <w:vertAlign w:val="superscript"/>
        </w:rPr>
        <w:t>st</w:t>
      </w:r>
      <w:r w:rsidRPr="0049557B">
        <w:rPr>
          <w:rFonts w:cstheme="minorHAnsi"/>
          <w:sz w:val="18"/>
          <w:szCs w:val="18"/>
        </w:rPr>
        <w:t xml:space="preserve"> of January / NL</w:t>
      </w:r>
    </w:p>
  </w:footnote>
  <w:footnote w:id="59">
    <w:p w14:paraId="503D0BC0" w14:textId="77777777" w:rsidR="009B3261" w:rsidRPr="002D4BB8" w:rsidRDefault="009B3261" w:rsidP="007A04AB">
      <w:pPr>
        <w:pStyle w:val="FootnoteText"/>
        <w:rPr>
          <w:sz w:val="18"/>
          <w:szCs w:val="18"/>
        </w:rPr>
      </w:pPr>
      <w:r w:rsidRPr="00361C90">
        <w:rPr>
          <w:rStyle w:val="FootnoteReference"/>
        </w:rPr>
        <w:footnoteRef/>
      </w:r>
      <w:r w:rsidRPr="002D4BB8">
        <w:rPr>
          <w:sz w:val="18"/>
          <w:szCs w:val="18"/>
        </w:rPr>
        <w:t xml:space="preserve"> </w:t>
      </w:r>
      <w:r w:rsidRPr="002D4BB8">
        <w:rPr>
          <w:rFonts w:cs="Palatino Linotype"/>
          <w:color w:val="000000"/>
          <w:sz w:val="18"/>
          <w:szCs w:val="18"/>
        </w:rPr>
        <w:t>NA / BA / 1975 / V1 / p6 – speech from the throne – governor general</w:t>
      </w:r>
    </w:p>
  </w:footnote>
  <w:footnote w:id="60">
    <w:p w14:paraId="4A5AE78C" w14:textId="77777777" w:rsidR="009B3261" w:rsidRDefault="009B3261" w:rsidP="004F5FF1">
      <w:r w:rsidRPr="00361C90">
        <w:rPr>
          <w:rStyle w:val="FootnoteReference"/>
        </w:rPr>
        <w:footnoteRef/>
      </w:r>
      <w:r>
        <w:t xml:space="preserve"> </w:t>
      </w:r>
      <w:r w:rsidRPr="005C2D21">
        <w:rPr>
          <w:sz w:val="20"/>
          <w:szCs w:val="20"/>
        </w:rPr>
        <w:t>A ‘Black Swan’ is used to describe a high impact event that is unanticipated and unpredicted, while grey swans are similarly high consequence events that are also supposedly unobserved and unanticipated but which can ultimately be predicted, foreseen and prepared for. (</w:t>
      </w:r>
      <w:r w:rsidRPr="005C2D21">
        <w:rPr>
          <w:rFonts w:cstheme="minorHAnsi"/>
          <w:sz w:val="20"/>
          <w:szCs w:val="20"/>
        </w:rPr>
        <w:fldChar w:fldCharType="begin" w:fldLock="1"/>
      </w:r>
      <w:r w:rsidRPr="005C2D21">
        <w:rPr>
          <w:rFonts w:cstheme="minorHAnsi"/>
          <w:sz w:val="20"/>
          <w:szCs w:val="20"/>
        </w:rPr>
        <w:instrText>ADDIN CSL_CITATION {"citationItems":[{"id":"ITEM-1","itemData":{"DOI":"10.1038/nclimate2777","ISBN":"1758-678X\\r1758-6798","ISSN":"17586798","abstract":"We define /`grey swan[rsquor] tropical cyclones as high-impact storms that would not be predicted based on history but may be foreseeable using physical knowledge together with historical data. Here we apply a climatological-hydrodynamic method to estimate grey swan tropical cyclone storm surge threat for three highly vulnerable coastal regions. We identify a potentially large risk in the Persian Gulf, where tropical cyclones have never been recorded, and larger-than-expected threats in Cairns, Australia, and Tampa, Florida. Grey swan tropical cyclones striking Tampa, Cairns and Dubai can generate storm surges of about 6[thinsp]m, 5.7[thinsp]m and 4[thinsp]m, respectively, with estimated annual exceedance probabilities of about 1/10,000. With climate change, these probabilities can increase significantly over the twenty-first century (to 1/3,100-1/1,100 in the middle and 1/2,500-1/700 towards the end of the century for Tampa). Worse grey swan tropical cyclones, inducing surges exceeding 11[thinsp]m in Tampa and 7[thinsp]m in Dubai, are also revealed with non-negligible probabilities, especially towards the end of the century.","author":[{"dropping-particle":"","family":"Lin","given":"Ning","non-dropping-particle":"","parse-names":false,"suffix":""},{"dropping-particle":"","family":"Emanuel","given":"Kerry","non-dropping-particle":"","parse-names":false,"suffix":""}],"container-title":"Nature Climate Change","id":"ITEM-1","issue":"1","issued":{"date-parts":[["2016","1","31"]]},"page":"106-111","title":"Grey swan tropical cyclones","type":"article-journal","volume":"6"},"uris":["http://www.mendeley.com/documents/?uuid=3392232a-31c4-315e-b6a8-a6138b961879"]}],"mendeley":{"formattedCitation":"(Lin and Emanuel, 2016)","manualFormatting":"Lin and Emanuel, 2016)","plainTextFormattedCitation":"(Lin and Emanuel, 2016)","previouslyFormattedCitation":"(Lin and Emanuel, 2016)"},"properties":{"noteIndex":0},"schema":"https://github.com/citation-style-language/schema/raw/master/csl-citation.json"}</w:instrText>
      </w:r>
      <w:r w:rsidRPr="005C2D21">
        <w:rPr>
          <w:rFonts w:cstheme="minorHAnsi"/>
          <w:sz w:val="20"/>
          <w:szCs w:val="20"/>
        </w:rPr>
        <w:fldChar w:fldCharType="separate"/>
      </w:r>
      <w:r w:rsidRPr="005C2D21">
        <w:rPr>
          <w:rFonts w:cstheme="minorHAnsi"/>
          <w:noProof/>
          <w:sz w:val="20"/>
          <w:szCs w:val="20"/>
        </w:rPr>
        <w:t>Lin and Emanuel, 2016)</w:t>
      </w:r>
      <w:r w:rsidRPr="005C2D21">
        <w:rPr>
          <w:rFonts w:cstheme="minorHAnsi"/>
          <w:sz w:val="20"/>
          <w:szCs w:val="20"/>
        </w:rPr>
        <w:fldChar w:fldCharType="end"/>
      </w:r>
      <w:r w:rsidRPr="00B5538C">
        <w:rPr>
          <w:rFonts w:cstheme="minorHAnsi"/>
          <w:sz w:val="22"/>
          <w:szCs w:val="22"/>
        </w:rPr>
        <w:t xml:space="preserve"> </w:t>
      </w:r>
    </w:p>
    <w:p w14:paraId="1C71B18A" w14:textId="77777777" w:rsidR="009B3261" w:rsidRDefault="009B3261" w:rsidP="004F5FF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872A2" w14:textId="77777777" w:rsidR="009B3261" w:rsidRDefault="009B3261" w:rsidP="00AC001B">
    <w:pPr>
      <w:rPr>
        <w:sz w:val="20"/>
        <w:szCs w:val="20"/>
      </w:rPr>
    </w:pPr>
    <w:r w:rsidRPr="002F6B44">
      <w:rPr>
        <w:sz w:val="20"/>
        <w:szCs w:val="20"/>
      </w:rPr>
      <w:t>International Journal of Disaster Risk Reduction</w:t>
    </w:r>
    <w:r>
      <w:rPr>
        <w:sz w:val="20"/>
        <w:szCs w:val="20"/>
      </w:rPr>
      <w:t xml:space="preserve"> Manuscript </w:t>
    </w:r>
  </w:p>
  <w:p w14:paraId="2FF32838" w14:textId="77777777" w:rsidR="009B3261" w:rsidRDefault="009B3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41C67"/>
    <w:multiLevelType w:val="hybridMultilevel"/>
    <w:tmpl w:val="2B9697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C3A2E"/>
    <w:multiLevelType w:val="multilevel"/>
    <w:tmpl w:val="6CECF288"/>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183C7005"/>
    <w:multiLevelType w:val="multilevel"/>
    <w:tmpl w:val="346C814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BA8332D"/>
    <w:multiLevelType w:val="hybridMultilevel"/>
    <w:tmpl w:val="0C9C131C"/>
    <w:lvl w:ilvl="0" w:tplc="72906E40">
      <w:start w:val="3"/>
      <w:numFmt w:val="bullet"/>
      <w:lvlText w:val="-"/>
      <w:lvlJc w:val="left"/>
      <w:pPr>
        <w:ind w:left="720" w:hanging="360"/>
      </w:pPr>
      <w:rPr>
        <w:rFonts w:ascii="Palatino Linotype" w:eastAsia="Times New Roman" w:hAnsi="Palatino Linotype" w:cs="Arial" w:hint="default"/>
        <w:i/>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A30A5"/>
    <w:multiLevelType w:val="hybridMultilevel"/>
    <w:tmpl w:val="FF982E00"/>
    <w:lvl w:ilvl="0" w:tplc="ABA692A2">
      <w:start w:val="4"/>
      <w:numFmt w:val="bullet"/>
      <w:lvlText w:val="-"/>
      <w:lvlJc w:val="left"/>
      <w:pPr>
        <w:ind w:left="720" w:hanging="360"/>
      </w:pPr>
      <w:rPr>
        <w:rFonts w:ascii="Palatino Linotype" w:eastAsiaTheme="minorHAnsi" w:hAnsi="Palatino Linotyp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26149"/>
    <w:multiLevelType w:val="hybridMultilevel"/>
    <w:tmpl w:val="965CDB48"/>
    <w:lvl w:ilvl="0" w:tplc="CB143B5C">
      <w:numFmt w:val="bullet"/>
      <w:lvlText w:val="-"/>
      <w:lvlJc w:val="left"/>
      <w:pPr>
        <w:ind w:left="720" w:hanging="360"/>
      </w:pPr>
      <w:rPr>
        <w:rFonts w:ascii="Palatino Linotype" w:eastAsiaTheme="minorHAnsi" w:hAnsi="Palatino Linotyp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D85099"/>
    <w:multiLevelType w:val="multilevel"/>
    <w:tmpl w:val="7EDEA66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FAB2A8F"/>
    <w:multiLevelType w:val="multilevel"/>
    <w:tmpl w:val="CF8CB31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5BCC7BDF"/>
    <w:multiLevelType w:val="multilevel"/>
    <w:tmpl w:val="F914FA0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6255AB6"/>
    <w:multiLevelType w:val="multilevel"/>
    <w:tmpl w:val="89CE0C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C3B7102"/>
    <w:multiLevelType w:val="multilevel"/>
    <w:tmpl w:val="F914FA0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C72BAC"/>
    <w:multiLevelType w:val="hybridMultilevel"/>
    <w:tmpl w:val="7BFCD97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11"/>
  </w:num>
  <w:num w:numId="5">
    <w:abstractNumId w:val="4"/>
  </w:num>
  <w:num w:numId="6">
    <w:abstractNumId w:val="9"/>
  </w:num>
  <w:num w:numId="7">
    <w:abstractNumId w:val="6"/>
  </w:num>
  <w:num w:numId="8">
    <w:abstractNumId w:val="8"/>
  </w:num>
  <w:num w:numId="9">
    <w:abstractNumId w:val="1"/>
  </w:num>
  <w:num w:numId="10">
    <w:abstractNumId w:val="2"/>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1B"/>
    <w:rsid w:val="00004502"/>
    <w:rsid w:val="0000457F"/>
    <w:rsid w:val="00004A18"/>
    <w:rsid w:val="000138AB"/>
    <w:rsid w:val="00014CC8"/>
    <w:rsid w:val="00024C2B"/>
    <w:rsid w:val="0002608A"/>
    <w:rsid w:val="00027247"/>
    <w:rsid w:val="00027375"/>
    <w:rsid w:val="00031171"/>
    <w:rsid w:val="00032C33"/>
    <w:rsid w:val="0003462D"/>
    <w:rsid w:val="000419C2"/>
    <w:rsid w:val="000419EF"/>
    <w:rsid w:val="00043CAF"/>
    <w:rsid w:val="00044CC8"/>
    <w:rsid w:val="0004734F"/>
    <w:rsid w:val="00052C40"/>
    <w:rsid w:val="00055D55"/>
    <w:rsid w:val="0005665A"/>
    <w:rsid w:val="0005702F"/>
    <w:rsid w:val="0006321D"/>
    <w:rsid w:val="000646EE"/>
    <w:rsid w:val="00065F9F"/>
    <w:rsid w:val="000700FA"/>
    <w:rsid w:val="0007020A"/>
    <w:rsid w:val="000718AB"/>
    <w:rsid w:val="00073618"/>
    <w:rsid w:val="000763F9"/>
    <w:rsid w:val="00080CD0"/>
    <w:rsid w:val="000820A7"/>
    <w:rsid w:val="00083DBF"/>
    <w:rsid w:val="0008625F"/>
    <w:rsid w:val="00090CCE"/>
    <w:rsid w:val="00090E25"/>
    <w:rsid w:val="00091CAE"/>
    <w:rsid w:val="000938E3"/>
    <w:rsid w:val="0009547E"/>
    <w:rsid w:val="000A1AB0"/>
    <w:rsid w:val="000A1B52"/>
    <w:rsid w:val="000A37D7"/>
    <w:rsid w:val="000B1EC9"/>
    <w:rsid w:val="000B6B18"/>
    <w:rsid w:val="000C0332"/>
    <w:rsid w:val="000C2797"/>
    <w:rsid w:val="000C2A04"/>
    <w:rsid w:val="000C372F"/>
    <w:rsid w:val="000C775E"/>
    <w:rsid w:val="000D02FA"/>
    <w:rsid w:val="000D0FCF"/>
    <w:rsid w:val="000D1F29"/>
    <w:rsid w:val="000D4B4B"/>
    <w:rsid w:val="000E03E1"/>
    <w:rsid w:val="000E1C9A"/>
    <w:rsid w:val="000E1E71"/>
    <w:rsid w:val="000E3A6D"/>
    <w:rsid w:val="000E458F"/>
    <w:rsid w:val="000E65FC"/>
    <w:rsid w:val="000F0052"/>
    <w:rsid w:val="000F19E0"/>
    <w:rsid w:val="000F1E3B"/>
    <w:rsid w:val="000F1FC3"/>
    <w:rsid w:val="000F604C"/>
    <w:rsid w:val="001025AB"/>
    <w:rsid w:val="001071D4"/>
    <w:rsid w:val="0011543A"/>
    <w:rsid w:val="001157E0"/>
    <w:rsid w:val="001220B5"/>
    <w:rsid w:val="00123355"/>
    <w:rsid w:val="00124DA9"/>
    <w:rsid w:val="001279FA"/>
    <w:rsid w:val="001403CE"/>
    <w:rsid w:val="001414FA"/>
    <w:rsid w:val="00141C41"/>
    <w:rsid w:val="001427A4"/>
    <w:rsid w:val="00145853"/>
    <w:rsid w:val="0015151C"/>
    <w:rsid w:val="0015174B"/>
    <w:rsid w:val="00151F20"/>
    <w:rsid w:val="001631A1"/>
    <w:rsid w:val="00164787"/>
    <w:rsid w:val="001657A5"/>
    <w:rsid w:val="00166737"/>
    <w:rsid w:val="00166C51"/>
    <w:rsid w:val="0017100B"/>
    <w:rsid w:val="001749A4"/>
    <w:rsid w:val="00174B89"/>
    <w:rsid w:val="00177E52"/>
    <w:rsid w:val="001823BF"/>
    <w:rsid w:val="00182946"/>
    <w:rsid w:val="001829F4"/>
    <w:rsid w:val="00182A21"/>
    <w:rsid w:val="001851C7"/>
    <w:rsid w:val="00185545"/>
    <w:rsid w:val="00191245"/>
    <w:rsid w:val="001944F6"/>
    <w:rsid w:val="0019787B"/>
    <w:rsid w:val="001A1CA4"/>
    <w:rsid w:val="001A4B65"/>
    <w:rsid w:val="001A5B84"/>
    <w:rsid w:val="001B0FEB"/>
    <w:rsid w:val="001B3F05"/>
    <w:rsid w:val="001B4213"/>
    <w:rsid w:val="001B6B46"/>
    <w:rsid w:val="001C24EC"/>
    <w:rsid w:val="001C4F31"/>
    <w:rsid w:val="001C53EB"/>
    <w:rsid w:val="001C6808"/>
    <w:rsid w:val="001D0065"/>
    <w:rsid w:val="001D103D"/>
    <w:rsid w:val="001E150D"/>
    <w:rsid w:val="001E2A2E"/>
    <w:rsid w:val="001F05E0"/>
    <w:rsid w:val="001F544A"/>
    <w:rsid w:val="002008C1"/>
    <w:rsid w:val="0020609F"/>
    <w:rsid w:val="00214E3B"/>
    <w:rsid w:val="00221528"/>
    <w:rsid w:val="00221CB4"/>
    <w:rsid w:val="00224F06"/>
    <w:rsid w:val="002253A0"/>
    <w:rsid w:val="00225870"/>
    <w:rsid w:val="00230488"/>
    <w:rsid w:val="00230990"/>
    <w:rsid w:val="0023143E"/>
    <w:rsid w:val="00235B4B"/>
    <w:rsid w:val="00237A14"/>
    <w:rsid w:val="00237C42"/>
    <w:rsid w:val="00240AB9"/>
    <w:rsid w:val="00240BF1"/>
    <w:rsid w:val="00242FD6"/>
    <w:rsid w:val="00245005"/>
    <w:rsid w:val="00246D28"/>
    <w:rsid w:val="00251067"/>
    <w:rsid w:val="002514F0"/>
    <w:rsid w:val="0025185E"/>
    <w:rsid w:val="00256DA5"/>
    <w:rsid w:val="00261799"/>
    <w:rsid w:val="00262F78"/>
    <w:rsid w:val="0026308C"/>
    <w:rsid w:val="00264AAF"/>
    <w:rsid w:val="00267865"/>
    <w:rsid w:val="00277C53"/>
    <w:rsid w:val="002800B3"/>
    <w:rsid w:val="002814ED"/>
    <w:rsid w:val="00283CBC"/>
    <w:rsid w:val="0028444B"/>
    <w:rsid w:val="00284EB4"/>
    <w:rsid w:val="00285A5F"/>
    <w:rsid w:val="00285ACB"/>
    <w:rsid w:val="002871A7"/>
    <w:rsid w:val="00294D73"/>
    <w:rsid w:val="00295838"/>
    <w:rsid w:val="002A054E"/>
    <w:rsid w:val="002A2675"/>
    <w:rsid w:val="002B08AE"/>
    <w:rsid w:val="002B252E"/>
    <w:rsid w:val="002C0E94"/>
    <w:rsid w:val="002C2CB5"/>
    <w:rsid w:val="002C4520"/>
    <w:rsid w:val="002C6E5D"/>
    <w:rsid w:val="002D0ADC"/>
    <w:rsid w:val="002D4BB8"/>
    <w:rsid w:val="002D6B52"/>
    <w:rsid w:val="002D7CD3"/>
    <w:rsid w:val="002E0B04"/>
    <w:rsid w:val="002E1702"/>
    <w:rsid w:val="002E2516"/>
    <w:rsid w:val="002E6998"/>
    <w:rsid w:val="002E752C"/>
    <w:rsid w:val="002E7C51"/>
    <w:rsid w:val="002F15D2"/>
    <w:rsid w:val="002F46B1"/>
    <w:rsid w:val="002F6557"/>
    <w:rsid w:val="00301696"/>
    <w:rsid w:val="0030607B"/>
    <w:rsid w:val="0031718D"/>
    <w:rsid w:val="00321A40"/>
    <w:rsid w:val="00326642"/>
    <w:rsid w:val="003302AB"/>
    <w:rsid w:val="00330CF7"/>
    <w:rsid w:val="00336B9F"/>
    <w:rsid w:val="00336D87"/>
    <w:rsid w:val="003424AA"/>
    <w:rsid w:val="00342B40"/>
    <w:rsid w:val="00343CF7"/>
    <w:rsid w:val="00345CCE"/>
    <w:rsid w:val="00346096"/>
    <w:rsid w:val="0034689E"/>
    <w:rsid w:val="003519A6"/>
    <w:rsid w:val="00354C9B"/>
    <w:rsid w:val="00354FE1"/>
    <w:rsid w:val="0035646D"/>
    <w:rsid w:val="00361C90"/>
    <w:rsid w:val="003644B4"/>
    <w:rsid w:val="00366722"/>
    <w:rsid w:val="00366D9A"/>
    <w:rsid w:val="0037060A"/>
    <w:rsid w:val="003713DE"/>
    <w:rsid w:val="0037453E"/>
    <w:rsid w:val="00374A1F"/>
    <w:rsid w:val="003768C8"/>
    <w:rsid w:val="00380859"/>
    <w:rsid w:val="00381EE6"/>
    <w:rsid w:val="00383C86"/>
    <w:rsid w:val="00390124"/>
    <w:rsid w:val="00390326"/>
    <w:rsid w:val="00391587"/>
    <w:rsid w:val="00391965"/>
    <w:rsid w:val="003930CD"/>
    <w:rsid w:val="00396266"/>
    <w:rsid w:val="003A207B"/>
    <w:rsid w:val="003A4547"/>
    <w:rsid w:val="003B1F29"/>
    <w:rsid w:val="003B3591"/>
    <w:rsid w:val="003B4AAB"/>
    <w:rsid w:val="003B56CC"/>
    <w:rsid w:val="003B6062"/>
    <w:rsid w:val="003B745B"/>
    <w:rsid w:val="003C1ED6"/>
    <w:rsid w:val="003C4365"/>
    <w:rsid w:val="003C6D14"/>
    <w:rsid w:val="003D1A1F"/>
    <w:rsid w:val="003D323F"/>
    <w:rsid w:val="003D5787"/>
    <w:rsid w:val="003E43D0"/>
    <w:rsid w:val="003F01EB"/>
    <w:rsid w:val="003F17AC"/>
    <w:rsid w:val="003F28F7"/>
    <w:rsid w:val="003F4D85"/>
    <w:rsid w:val="003F54E7"/>
    <w:rsid w:val="003F7370"/>
    <w:rsid w:val="00403CFF"/>
    <w:rsid w:val="00404156"/>
    <w:rsid w:val="00406147"/>
    <w:rsid w:val="00407670"/>
    <w:rsid w:val="004101FB"/>
    <w:rsid w:val="004110E1"/>
    <w:rsid w:val="004119DE"/>
    <w:rsid w:val="0041298B"/>
    <w:rsid w:val="00413DB4"/>
    <w:rsid w:val="004168AE"/>
    <w:rsid w:val="00420719"/>
    <w:rsid w:val="00420850"/>
    <w:rsid w:val="004245CF"/>
    <w:rsid w:val="0042583D"/>
    <w:rsid w:val="004278A8"/>
    <w:rsid w:val="00427BC2"/>
    <w:rsid w:val="00431C03"/>
    <w:rsid w:val="00433DB4"/>
    <w:rsid w:val="00434EB1"/>
    <w:rsid w:val="00436037"/>
    <w:rsid w:val="00436D4A"/>
    <w:rsid w:val="00442AD3"/>
    <w:rsid w:val="00444DF3"/>
    <w:rsid w:val="00445C4D"/>
    <w:rsid w:val="00447889"/>
    <w:rsid w:val="00450179"/>
    <w:rsid w:val="00451CF8"/>
    <w:rsid w:val="00464053"/>
    <w:rsid w:val="0046734B"/>
    <w:rsid w:val="004719C1"/>
    <w:rsid w:val="00471E44"/>
    <w:rsid w:val="00485071"/>
    <w:rsid w:val="00487973"/>
    <w:rsid w:val="00492F6E"/>
    <w:rsid w:val="00493A83"/>
    <w:rsid w:val="0049557B"/>
    <w:rsid w:val="00495CCF"/>
    <w:rsid w:val="004A0D6F"/>
    <w:rsid w:val="004A16ED"/>
    <w:rsid w:val="004A44D4"/>
    <w:rsid w:val="004B5EDB"/>
    <w:rsid w:val="004B5F9D"/>
    <w:rsid w:val="004B6A63"/>
    <w:rsid w:val="004C2D8A"/>
    <w:rsid w:val="004C4BDD"/>
    <w:rsid w:val="004E00C0"/>
    <w:rsid w:val="004E07B8"/>
    <w:rsid w:val="004E09DB"/>
    <w:rsid w:val="004E2E20"/>
    <w:rsid w:val="004E2E28"/>
    <w:rsid w:val="004E3E3F"/>
    <w:rsid w:val="004E4B92"/>
    <w:rsid w:val="004E4F2C"/>
    <w:rsid w:val="004E4FC4"/>
    <w:rsid w:val="004E6870"/>
    <w:rsid w:val="004F3882"/>
    <w:rsid w:val="004F4958"/>
    <w:rsid w:val="004F4A1B"/>
    <w:rsid w:val="004F5FF1"/>
    <w:rsid w:val="0050663F"/>
    <w:rsid w:val="005104D3"/>
    <w:rsid w:val="005105B1"/>
    <w:rsid w:val="00512843"/>
    <w:rsid w:val="005157C9"/>
    <w:rsid w:val="005176B4"/>
    <w:rsid w:val="005233AD"/>
    <w:rsid w:val="0052353F"/>
    <w:rsid w:val="005246F9"/>
    <w:rsid w:val="00527F1E"/>
    <w:rsid w:val="00530546"/>
    <w:rsid w:val="005325B6"/>
    <w:rsid w:val="00534485"/>
    <w:rsid w:val="00535B5E"/>
    <w:rsid w:val="00544C9A"/>
    <w:rsid w:val="00546C43"/>
    <w:rsid w:val="0055268B"/>
    <w:rsid w:val="00552F89"/>
    <w:rsid w:val="0055355C"/>
    <w:rsid w:val="005539CA"/>
    <w:rsid w:val="00555109"/>
    <w:rsid w:val="005572A0"/>
    <w:rsid w:val="00562C8F"/>
    <w:rsid w:val="00563215"/>
    <w:rsid w:val="00564E58"/>
    <w:rsid w:val="00565E02"/>
    <w:rsid w:val="005701F7"/>
    <w:rsid w:val="005733EE"/>
    <w:rsid w:val="00580A36"/>
    <w:rsid w:val="005820A2"/>
    <w:rsid w:val="00583BCE"/>
    <w:rsid w:val="00587EA3"/>
    <w:rsid w:val="005908C5"/>
    <w:rsid w:val="0059108C"/>
    <w:rsid w:val="00592EDB"/>
    <w:rsid w:val="00593D0E"/>
    <w:rsid w:val="00594989"/>
    <w:rsid w:val="00594BF8"/>
    <w:rsid w:val="005A0A35"/>
    <w:rsid w:val="005A39B7"/>
    <w:rsid w:val="005B3367"/>
    <w:rsid w:val="005B5A8E"/>
    <w:rsid w:val="005B5E5E"/>
    <w:rsid w:val="005B659F"/>
    <w:rsid w:val="005B69FE"/>
    <w:rsid w:val="005C0282"/>
    <w:rsid w:val="005C2D21"/>
    <w:rsid w:val="005C43B2"/>
    <w:rsid w:val="005C4830"/>
    <w:rsid w:val="005C52F1"/>
    <w:rsid w:val="005D013F"/>
    <w:rsid w:val="005D020A"/>
    <w:rsid w:val="005D1D81"/>
    <w:rsid w:val="005D265A"/>
    <w:rsid w:val="005D4672"/>
    <w:rsid w:val="005E40D3"/>
    <w:rsid w:val="005E61FE"/>
    <w:rsid w:val="005E784B"/>
    <w:rsid w:val="005F3936"/>
    <w:rsid w:val="005F5FA1"/>
    <w:rsid w:val="00601B04"/>
    <w:rsid w:val="0060218B"/>
    <w:rsid w:val="006049F3"/>
    <w:rsid w:val="006056E3"/>
    <w:rsid w:val="00610B36"/>
    <w:rsid w:val="00610EE2"/>
    <w:rsid w:val="006158EC"/>
    <w:rsid w:val="0062005D"/>
    <w:rsid w:val="00620301"/>
    <w:rsid w:val="00620A24"/>
    <w:rsid w:val="0062185D"/>
    <w:rsid w:val="0062189B"/>
    <w:rsid w:val="006218C8"/>
    <w:rsid w:val="006230DC"/>
    <w:rsid w:val="006232BD"/>
    <w:rsid w:val="00623814"/>
    <w:rsid w:val="006268B6"/>
    <w:rsid w:val="006306EF"/>
    <w:rsid w:val="0063163E"/>
    <w:rsid w:val="0063213F"/>
    <w:rsid w:val="00632514"/>
    <w:rsid w:val="006439CD"/>
    <w:rsid w:val="00647721"/>
    <w:rsid w:val="006507FF"/>
    <w:rsid w:val="00652713"/>
    <w:rsid w:val="00660934"/>
    <w:rsid w:val="0066770D"/>
    <w:rsid w:val="00667BDF"/>
    <w:rsid w:val="00667DD9"/>
    <w:rsid w:val="00674302"/>
    <w:rsid w:val="0067449C"/>
    <w:rsid w:val="0067478B"/>
    <w:rsid w:val="00677897"/>
    <w:rsid w:val="0068497C"/>
    <w:rsid w:val="00686F5E"/>
    <w:rsid w:val="0069162D"/>
    <w:rsid w:val="0069184B"/>
    <w:rsid w:val="00691A09"/>
    <w:rsid w:val="006924D8"/>
    <w:rsid w:val="006956F7"/>
    <w:rsid w:val="00696F48"/>
    <w:rsid w:val="00697D20"/>
    <w:rsid w:val="006A1645"/>
    <w:rsid w:val="006A2992"/>
    <w:rsid w:val="006A2E3E"/>
    <w:rsid w:val="006A3149"/>
    <w:rsid w:val="006A3AE2"/>
    <w:rsid w:val="006A3B12"/>
    <w:rsid w:val="006A518C"/>
    <w:rsid w:val="006A5720"/>
    <w:rsid w:val="006A74FA"/>
    <w:rsid w:val="006A759E"/>
    <w:rsid w:val="006B06D9"/>
    <w:rsid w:val="006B158F"/>
    <w:rsid w:val="006B4473"/>
    <w:rsid w:val="006B5967"/>
    <w:rsid w:val="006C5287"/>
    <w:rsid w:val="006C542B"/>
    <w:rsid w:val="006C7D02"/>
    <w:rsid w:val="006D0666"/>
    <w:rsid w:val="006D4A35"/>
    <w:rsid w:val="006E4566"/>
    <w:rsid w:val="006E5653"/>
    <w:rsid w:val="006E6374"/>
    <w:rsid w:val="006F1FAB"/>
    <w:rsid w:val="006F26B1"/>
    <w:rsid w:val="006F5779"/>
    <w:rsid w:val="006F6DEE"/>
    <w:rsid w:val="006F7063"/>
    <w:rsid w:val="007073B7"/>
    <w:rsid w:val="00710F7B"/>
    <w:rsid w:val="00711C30"/>
    <w:rsid w:val="007127CB"/>
    <w:rsid w:val="007146ED"/>
    <w:rsid w:val="00715BCB"/>
    <w:rsid w:val="00720901"/>
    <w:rsid w:val="007238C5"/>
    <w:rsid w:val="00727BCA"/>
    <w:rsid w:val="007329EF"/>
    <w:rsid w:val="00732BDB"/>
    <w:rsid w:val="00733B87"/>
    <w:rsid w:val="00734948"/>
    <w:rsid w:val="00736F62"/>
    <w:rsid w:val="00740857"/>
    <w:rsid w:val="007418DC"/>
    <w:rsid w:val="0074647A"/>
    <w:rsid w:val="007478CA"/>
    <w:rsid w:val="00752331"/>
    <w:rsid w:val="0075334A"/>
    <w:rsid w:val="00756EA5"/>
    <w:rsid w:val="00761CDC"/>
    <w:rsid w:val="00762618"/>
    <w:rsid w:val="007649B6"/>
    <w:rsid w:val="007669C9"/>
    <w:rsid w:val="00770795"/>
    <w:rsid w:val="007716B0"/>
    <w:rsid w:val="00771C93"/>
    <w:rsid w:val="00771DBD"/>
    <w:rsid w:val="007750DC"/>
    <w:rsid w:val="0078005A"/>
    <w:rsid w:val="0078389D"/>
    <w:rsid w:val="0078497C"/>
    <w:rsid w:val="007902A3"/>
    <w:rsid w:val="00794122"/>
    <w:rsid w:val="00794129"/>
    <w:rsid w:val="007969A3"/>
    <w:rsid w:val="00797842"/>
    <w:rsid w:val="007979B1"/>
    <w:rsid w:val="007A04AB"/>
    <w:rsid w:val="007A4A23"/>
    <w:rsid w:val="007A7BFA"/>
    <w:rsid w:val="007A7E12"/>
    <w:rsid w:val="007B07BB"/>
    <w:rsid w:val="007B1072"/>
    <w:rsid w:val="007C5482"/>
    <w:rsid w:val="007C7A6B"/>
    <w:rsid w:val="007D080C"/>
    <w:rsid w:val="007D784F"/>
    <w:rsid w:val="007E1C4D"/>
    <w:rsid w:val="007E2A2F"/>
    <w:rsid w:val="007E4522"/>
    <w:rsid w:val="007E7B4D"/>
    <w:rsid w:val="007F0522"/>
    <w:rsid w:val="007F1633"/>
    <w:rsid w:val="00802C15"/>
    <w:rsid w:val="00806141"/>
    <w:rsid w:val="00811068"/>
    <w:rsid w:val="00820B09"/>
    <w:rsid w:val="0082173B"/>
    <w:rsid w:val="008257B3"/>
    <w:rsid w:val="00831153"/>
    <w:rsid w:val="0083125B"/>
    <w:rsid w:val="00833432"/>
    <w:rsid w:val="00834B04"/>
    <w:rsid w:val="00835451"/>
    <w:rsid w:val="00837170"/>
    <w:rsid w:val="00837537"/>
    <w:rsid w:val="00845EEF"/>
    <w:rsid w:val="00846065"/>
    <w:rsid w:val="0085227B"/>
    <w:rsid w:val="00853A73"/>
    <w:rsid w:val="00855161"/>
    <w:rsid w:val="00861A78"/>
    <w:rsid w:val="00863807"/>
    <w:rsid w:val="0086581F"/>
    <w:rsid w:val="00866282"/>
    <w:rsid w:val="00873646"/>
    <w:rsid w:val="00873A14"/>
    <w:rsid w:val="00880B03"/>
    <w:rsid w:val="00886739"/>
    <w:rsid w:val="00891082"/>
    <w:rsid w:val="00894506"/>
    <w:rsid w:val="00894975"/>
    <w:rsid w:val="00894CF8"/>
    <w:rsid w:val="00897DFA"/>
    <w:rsid w:val="008A118C"/>
    <w:rsid w:val="008A147A"/>
    <w:rsid w:val="008A3982"/>
    <w:rsid w:val="008B0D8B"/>
    <w:rsid w:val="008B5AF0"/>
    <w:rsid w:val="008C553F"/>
    <w:rsid w:val="008C684E"/>
    <w:rsid w:val="008C6E5B"/>
    <w:rsid w:val="008D1A67"/>
    <w:rsid w:val="008D31F1"/>
    <w:rsid w:val="008E0CCF"/>
    <w:rsid w:val="008E2F0F"/>
    <w:rsid w:val="008E5DCB"/>
    <w:rsid w:val="008E6767"/>
    <w:rsid w:val="008E6DEA"/>
    <w:rsid w:val="008F090B"/>
    <w:rsid w:val="008F1103"/>
    <w:rsid w:val="008F1841"/>
    <w:rsid w:val="008F451B"/>
    <w:rsid w:val="00903F54"/>
    <w:rsid w:val="0090592B"/>
    <w:rsid w:val="00910259"/>
    <w:rsid w:val="00911211"/>
    <w:rsid w:val="009123A2"/>
    <w:rsid w:val="009154DF"/>
    <w:rsid w:val="00921F77"/>
    <w:rsid w:val="00925261"/>
    <w:rsid w:val="00925C13"/>
    <w:rsid w:val="009271CF"/>
    <w:rsid w:val="00931378"/>
    <w:rsid w:val="009348DA"/>
    <w:rsid w:val="009362FA"/>
    <w:rsid w:val="00940331"/>
    <w:rsid w:val="00942B87"/>
    <w:rsid w:val="0094300C"/>
    <w:rsid w:val="00945EE1"/>
    <w:rsid w:val="009475D7"/>
    <w:rsid w:val="00947CA6"/>
    <w:rsid w:val="009505B3"/>
    <w:rsid w:val="0095106D"/>
    <w:rsid w:val="0095322F"/>
    <w:rsid w:val="00954970"/>
    <w:rsid w:val="00954C96"/>
    <w:rsid w:val="00955831"/>
    <w:rsid w:val="00956074"/>
    <w:rsid w:val="009566C6"/>
    <w:rsid w:val="0095796F"/>
    <w:rsid w:val="009612EF"/>
    <w:rsid w:val="0096169C"/>
    <w:rsid w:val="009641A6"/>
    <w:rsid w:val="009641B8"/>
    <w:rsid w:val="00965509"/>
    <w:rsid w:val="009655EC"/>
    <w:rsid w:val="009727B5"/>
    <w:rsid w:val="00973085"/>
    <w:rsid w:val="00973A20"/>
    <w:rsid w:val="00974128"/>
    <w:rsid w:val="00980554"/>
    <w:rsid w:val="00980CF8"/>
    <w:rsid w:val="00984AC0"/>
    <w:rsid w:val="009863D3"/>
    <w:rsid w:val="009911DD"/>
    <w:rsid w:val="00991FD8"/>
    <w:rsid w:val="009923C8"/>
    <w:rsid w:val="009A1AA3"/>
    <w:rsid w:val="009A2238"/>
    <w:rsid w:val="009A394A"/>
    <w:rsid w:val="009A467E"/>
    <w:rsid w:val="009A7CE2"/>
    <w:rsid w:val="009B0D81"/>
    <w:rsid w:val="009B3261"/>
    <w:rsid w:val="009B4AAE"/>
    <w:rsid w:val="009C0122"/>
    <w:rsid w:val="009C10CA"/>
    <w:rsid w:val="009C1EE3"/>
    <w:rsid w:val="009C2F39"/>
    <w:rsid w:val="009C4596"/>
    <w:rsid w:val="009C63DC"/>
    <w:rsid w:val="009D0AF5"/>
    <w:rsid w:val="009D215B"/>
    <w:rsid w:val="009D5BAA"/>
    <w:rsid w:val="009D5C8F"/>
    <w:rsid w:val="009D657A"/>
    <w:rsid w:val="009D7A34"/>
    <w:rsid w:val="009E3572"/>
    <w:rsid w:val="009E4054"/>
    <w:rsid w:val="009E4A86"/>
    <w:rsid w:val="009E5FFD"/>
    <w:rsid w:val="009E7655"/>
    <w:rsid w:val="009E76E8"/>
    <w:rsid w:val="009F4453"/>
    <w:rsid w:val="009F4A3F"/>
    <w:rsid w:val="009F769B"/>
    <w:rsid w:val="009F7C40"/>
    <w:rsid w:val="009F7E21"/>
    <w:rsid w:val="00A00D69"/>
    <w:rsid w:val="00A03323"/>
    <w:rsid w:val="00A1301B"/>
    <w:rsid w:val="00A14FC3"/>
    <w:rsid w:val="00A17F05"/>
    <w:rsid w:val="00A20E66"/>
    <w:rsid w:val="00A213AC"/>
    <w:rsid w:val="00A241C4"/>
    <w:rsid w:val="00A2457F"/>
    <w:rsid w:val="00A255AE"/>
    <w:rsid w:val="00A2579E"/>
    <w:rsid w:val="00A25CA4"/>
    <w:rsid w:val="00A262BA"/>
    <w:rsid w:val="00A278A4"/>
    <w:rsid w:val="00A31D4A"/>
    <w:rsid w:val="00A33044"/>
    <w:rsid w:val="00A35A4A"/>
    <w:rsid w:val="00A3654C"/>
    <w:rsid w:val="00A40907"/>
    <w:rsid w:val="00A456CA"/>
    <w:rsid w:val="00A50607"/>
    <w:rsid w:val="00A50A27"/>
    <w:rsid w:val="00A52909"/>
    <w:rsid w:val="00A53B80"/>
    <w:rsid w:val="00A54532"/>
    <w:rsid w:val="00A5684D"/>
    <w:rsid w:val="00A6512B"/>
    <w:rsid w:val="00A66E86"/>
    <w:rsid w:val="00A70277"/>
    <w:rsid w:val="00A76714"/>
    <w:rsid w:val="00A77F1C"/>
    <w:rsid w:val="00A80F2F"/>
    <w:rsid w:val="00A8369A"/>
    <w:rsid w:val="00A855CC"/>
    <w:rsid w:val="00A87D30"/>
    <w:rsid w:val="00A90FA4"/>
    <w:rsid w:val="00A93A51"/>
    <w:rsid w:val="00A960BB"/>
    <w:rsid w:val="00A974B6"/>
    <w:rsid w:val="00A9776C"/>
    <w:rsid w:val="00AA0586"/>
    <w:rsid w:val="00AA27B1"/>
    <w:rsid w:val="00AA46DB"/>
    <w:rsid w:val="00AB1415"/>
    <w:rsid w:val="00AB26A4"/>
    <w:rsid w:val="00AB2D23"/>
    <w:rsid w:val="00AB4B7B"/>
    <w:rsid w:val="00AB5BCF"/>
    <w:rsid w:val="00AB6F6A"/>
    <w:rsid w:val="00AB7172"/>
    <w:rsid w:val="00AC001B"/>
    <w:rsid w:val="00AC47A9"/>
    <w:rsid w:val="00AC7047"/>
    <w:rsid w:val="00AC7F75"/>
    <w:rsid w:val="00AD0EC2"/>
    <w:rsid w:val="00AD12EA"/>
    <w:rsid w:val="00AD406B"/>
    <w:rsid w:val="00AE12FB"/>
    <w:rsid w:val="00AE157C"/>
    <w:rsid w:val="00AE533E"/>
    <w:rsid w:val="00AE592E"/>
    <w:rsid w:val="00AE6DCA"/>
    <w:rsid w:val="00AF1B58"/>
    <w:rsid w:val="00AF3636"/>
    <w:rsid w:val="00AF6CD6"/>
    <w:rsid w:val="00AF73D2"/>
    <w:rsid w:val="00B02841"/>
    <w:rsid w:val="00B0491C"/>
    <w:rsid w:val="00B067EB"/>
    <w:rsid w:val="00B0756A"/>
    <w:rsid w:val="00B11E4F"/>
    <w:rsid w:val="00B1230F"/>
    <w:rsid w:val="00B1628F"/>
    <w:rsid w:val="00B217C0"/>
    <w:rsid w:val="00B23305"/>
    <w:rsid w:val="00B23E5F"/>
    <w:rsid w:val="00B23F0D"/>
    <w:rsid w:val="00B24821"/>
    <w:rsid w:val="00B3030D"/>
    <w:rsid w:val="00B33607"/>
    <w:rsid w:val="00B3750E"/>
    <w:rsid w:val="00B42CF4"/>
    <w:rsid w:val="00B442E6"/>
    <w:rsid w:val="00B44BC5"/>
    <w:rsid w:val="00B5538C"/>
    <w:rsid w:val="00B61D20"/>
    <w:rsid w:val="00B637D9"/>
    <w:rsid w:val="00B72372"/>
    <w:rsid w:val="00B7242B"/>
    <w:rsid w:val="00B751E2"/>
    <w:rsid w:val="00B76F86"/>
    <w:rsid w:val="00B8133C"/>
    <w:rsid w:val="00B82999"/>
    <w:rsid w:val="00B91AA5"/>
    <w:rsid w:val="00B92D4A"/>
    <w:rsid w:val="00B93580"/>
    <w:rsid w:val="00B96ACD"/>
    <w:rsid w:val="00BA045F"/>
    <w:rsid w:val="00BA4D77"/>
    <w:rsid w:val="00BA510C"/>
    <w:rsid w:val="00BA5599"/>
    <w:rsid w:val="00BC13CF"/>
    <w:rsid w:val="00BC4CEA"/>
    <w:rsid w:val="00BC5782"/>
    <w:rsid w:val="00BC5C46"/>
    <w:rsid w:val="00BC5F9B"/>
    <w:rsid w:val="00BD13BC"/>
    <w:rsid w:val="00BD42A4"/>
    <w:rsid w:val="00BD4A35"/>
    <w:rsid w:val="00BD631C"/>
    <w:rsid w:val="00BD6FFE"/>
    <w:rsid w:val="00BD7C9E"/>
    <w:rsid w:val="00BF11E7"/>
    <w:rsid w:val="00BF2811"/>
    <w:rsid w:val="00BF3560"/>
    <w:rsid w:val="00BF4912"/>
    <w:rsid w:val="00BF4A25"/>
    <w:rsid w:val="00BF4B1E"/>
    <w:rsid w:val="00C02D4B"/>
    <w:rsid w:val="00C02D98"/>
    <w:rsid w:val="00C04A64"/>
    <w:rsid w:val="00C04C43"/>
    <w:rsid w:val="00C056D9"/>
    <w:rsid w:val="00C0731D"/>
    <w:rsid w:val="00C107B2"/>
    <w:rsid w:val="00C10E8B"/>
    <w:rsid w:val="00C11A84"/>
    <w:rsid w:val="00C1200E"/>
    <w:rsid w:val="00C1202C"/>
    <w:rsid w:val="00C172CC"/>
    <w:rsid w:val="00C21847"/>
    <w:rsid w:val="00C219B7"/>
    <w:rsid w:val="00C251F3"/>
    <w:rsid w:val="00C26810"/>
    <w:rsid w:val="00C322F0"/>
    <w:rsid w:val="00C407BD"/>
    <w:rsid w:val="00C412A2"/>
    <w:rsid w:val="00C43B30"/>
    <w:rsid w:val="00C43B6A"/>
    <w:rsid w:val="00C50011"/>
    <w:rsid w:val="00C52A82"/>
    <w:rsid w:val="00C52B4F"/>
    <w:rsid w:val="00C57317"/>
    <w:rsid w:val="00C63BF9"/>
    <w:rsid w:val="00C648DF"/>
    <w:rsid w:val="00C675CD"/>
    <w:rsid w:val="00C7066D"/>
    <w:rsid w:val="00C720DA"/>
    <w:rsid w:val="00C73187"/>
    <w:rsid w:val="00C73AE6"/>
    <w:rsid w:val="00C814FC"/>
    <w:rsid w:val="00C83B0B"/>
    <w:rsid w:val="00C85F26"/>
    <w:rsid w:val="00C86465"/>
    <w:rsid w:val="00C875D1"/>
    <w:rsid w:val="00C91F3D"/>
    <w:rsid w:val="00C92CC9"/>
    <w:rsid w:val="00CA13DC"/>
    <w:rsid w:val="00CA2F86"/>
    <w:rsid w:val="00CA5EE4"/>
    <w:rsid w:val="00CA6929"/>
    <w:rsid w:val="00CB1374"/>
    <w:rsid w:val="00CB13B2"/>
    <w:rsid w:val="00CB25BA"/>
    <w:rsid w:val="00CB3B7B"/>
    <w:rsid w:val="00CB4960"/>
    <w:rsid w:val="00CC41C7"/>
    <w:rsid w:val="00CC4B9D"/>
    <w:rsid w:val="00CC62B6"/>
    <w:rsid w:val="00CD20FB"/>
    <w:rsid w:val="00CD35C2"/>
    <w:rsid w:val="00CD64D1"/>
    <w:rsid w:val="00CD6562"/>
    <w:rsid w:val="00CD6C52"/>
    <w:rsid w:val="00CD71C2"/>
    <w:rsid w:val="00CE17F2"/>
    <w:rsid w:val="00CE38EC"/>
    <w:rsid w:val="00CE7FD1"/>
    <w:rsid w:val="00CF25CB"/>
    <w:rsid w:val="00CF2C29"/>
    <w:rsid w:val="00CF3B88"/>
    <w:rsid w:val="00CF5D83"/>
    <w:rsid w:val="00CF6034"/>
    <w:rsid w:val="00CF7AFA"/>
    <w:rsid w:val="00D0009A"/>
    <w:rsid w:val="00D019C8"/>
    <w:rsid w:val="00D05E07"/>
    <w:rsid w:val="00D06A58"/>
    <w:rsid w:val="00D073B2"/>
    <w:rsid w:val="00D10215"/>
    <w:rsid w:val="00D14838"/>
    <w:rsid w:val="00D1527C"/>
    <w:rsid w:val="00D15A11"/>
    <w:rsid w:val="00D15E75"/>
    <w:rsid w:val="00D2305C"/>
    <w:rsid w:val="00D2476D"/>
    <w:rsid w:val="00D267BB"/>
    <w:rsid w:val="00D27375"/>
    <w:rsid w:val="00D274F1"/>
    <w:rsid w:val="00D30F83"/>
    <w:rsid w:val="00D36D3C"/>
    <w:rsid w:val="00D409FC"/>
    <w:rsid w:val="00D41D13"/>
    <w:rsid w:val="00D429CA"/>
    <w:rsid w:val="00D43971"/>
    <w:rsid w:val="00D466C7"/>
    <w:rsid w:val="00D46F00"/>
    <w:rsid w:val="00D50B6A"/>
    <w:rsid w:val="00D51628"/>
    <w:rsid w:val="00D55D37"/>
    <w:rsid w:val="00D56D5F"/>
    <w:rsid w:val="00D619FC"/>
    <w:rsid w:val="00D623BC"/>
    <w:rsid w:val="00D62464"/>
    <w:rsid w:val="00D62938"/>
    <w:rsid w:val="00D63505"/>
    <w:rsid w:val="00D637BA"/>
    <w:rsid w:val="00D71944"/>
    <w:rsid w:val="00D756F9"/>
    <w:rsid w:val="00D760A5"/>
    <w:rsid w:val="00D77153"/>
    <w:rsid w:val="00D865F9"/>
    <w:rsid w:val="00D908D2"/>
    <w:rsid w:val="00D95800"/>
    <w:rsid w:val="00D96078"/>
    <w:rsid w:val="00D9682F"/>
    <w:rsid w:val="00D96B2A"/>
    <w:rsid w:val="00DA2550"/>
    <w:rsid w:val="00DA5379"/>
    <w:rsid w:val="00DA57B5"/>
    <w:rsid w:val="00DB18DA"/>
    <w:rsid w:val="00DB24CC"/>
    <w:rsid w:val="00DB3249"/>
    <w:rsid w:val="00DB371C"/>
    <w:rsid w:val="00DB3ED1"/>
    <w:rsid w:val="00DB56F3"/>
    <w:rsid w:val="00DC1F1B"/>
    <w:rsid w:val="00DD04A0"/>
    <w:rsid w:val="00DD3425"/>
    <w:rsid w:val="00DE2EFC"/>
    <w:rsid w:val="00DE7FFB"/>
    <w:rsid w:val="00DF10B7"/>
    <w:rsid w:val="00DF14DB"/>
    <w:rsid w:val="00DF1F29"/>
    <w:rsid w:val="00DF641E"/>
    <w:rsid w:val="00DF7390"/>
    <w:rsid w:val="00DF77BA"/>
    <w:rsid w:val="00DF7EA1"/>
    <w:rsid w:val="00E04BCC"/>
    <w:rsid w:val="00E10360"/>
    <w:rsid w:val="00E23BB5"/>
    <w:rsid w:val="00E26B95"/>
    <w:rsid w:val="00E31271"/>
    <w:rsid w:val="00E41F8A"/>
    <w:rsid w:val="00E4603A"/>
    <w:rsid w:val="00E46F1B"/>
    <w:rsid w:val="00E50979"/>
    <w:rsid w:val="00E522F5"/>
    <w:rsid w:val="00E604CE"/>
    <w:rsid w:val="00E640B5"/>
    <w:rsid w:val="00E6659D"/>
    <w:rsid w:val="00E71406"/>
    <w:rsid w:val="00E81B99"/>
    <w:rsid w:val="00E85D00"/>
    <w:rsid w:val="00E90B0B"/>
    <w:rsid w:val="00E93117"/>
    <w:rsid w:val="00EA1737"/>
    <w:rsid w:val="00EA2C13"/>
    <w:rsid w:val="00EA2E21"/>
    <w:rsid w:val="00EB08E6"/>
    <w:rsid w:val="00EB71F5"/>
    <w:rsid w:val="00EB727C"/>
    <w:rsid w:val="00EC071B"/>
    <w:rsid w:val="00ED24FE"/>
    <w:rsid w:val="00ED5143"/>
    <w:rsid w:val="00ED7281"/>
    <w:rsid w:val="00EE203B"/>
    <w:rsid w:val="00EE232F"/>
    <w:rsid w:val="00EE34AB"/>
    <w:rsid w:val="00EE5557"/>
    <w:rsid w:val="00EE6510"/>
    <w:rsid w:val="00EF02A7"/>
    <w:rsid w:val="00EF1D57"/>
    <w:rsid w:val="00EF228F"/>
    <w:rsid w:val="00EF27E4"/>
    <w:rsid w:val="00EF59C7"/>
    <w:rsid w:val="00EF7E5C"/>
    <w:rsid w:val="00F003A9"/>
    <w:rsid w:val="00F019AD"/>
    <w:rsid w:val="00F06501"/>
    <w:rsid w:val="00F134BD"/>
    <w:rsid w:val="00F16B33"/>
    <w:rsid w:val="00F204B5"/>
    <w:rsid w:val="00F21654"/>
    <w:rsid w:val="00F221E2"/>
    <w:rsid w:val="00F22DE7"/>
    <w:rsid w:val="00F25716"/>
    <w:rsid w:val="00F34655"/>
    <w:rsid w:val="00F5120B"/>
    <w:rsid w:val="00F530B6"/>
    <w:rsid w:val="00F56012"/>
    <w:rsid w:val="00F603D1"/>
    <w:rsid w:val="00F62B01"/>
    <w:rsid w:val="00F66C9F"/>
    <w:rsid w:val="00F672B2"/>
    <w:rsid w:val="00F7344B"/>
    <w:rsid w:val="00F73BC7"/>
    <w:rsid w:val="00F74704"/>
    <w:rsid w:val="00F81ED4"/>
    <w:rsid w:val="00F859C7"/>
    <w:rsid w:val="00F85B50"/>
    <w:rsid w:val="00FA3C57"/>
    <w:rsid w:val="00FA49D4"/>
    <w:rsid w:val="00FA57C3"/>
    <w:rsid w:val="00FA71F7"/>
    <w:rsid w:val="00FB40B6"/>
    <w:rsid w:val="00FB6F3C"/>
    <w:rsid w:val="00FC1EAE"/>
    <w:rsid w:val="00FC59EF"/>
    <w:rsid w:val="00FD3073"/>
    <w:rsid w:val="00FE0F4D"/>
    <w:rsid w:val="00FE3DEC"/>
    <w:rsid w:val="00FF0F65"/>
    <w:rsid w:val="00FF3279"/>
    <w:rsid w:val="00FF7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2D7E1"/>
  <w14:defaultImageDpi w14:val="32767"/>
  <w15:chartTrackingRefBased/>
  <w15:docId w15:val="{A591D702-9223-F349-9C81-3B91F669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9497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32C3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427BC2"/>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1E150D"/>
    <w:pPr>
      <w:keepNext/>
      <w:keepLines/>
      <w:spacing w:before="40" w:after="12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rsid w:val="00427BC2"/>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001B"/>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AC001B"/>
    <w:rPr>
      <w:rFonts w:ascii="Times New Roman" w:hAnsi="Times New Roman" w:cs="Times New Roman"/>
      <w:sz w:val="18"/>
      <w:szCs w:val="18"/>
    </w:rPr>
  </w:style>
  <w:style w:type="paragraph" w:styleId="Header">
    <w:name w:val="header"/>
    <w:basedOn w:val="Normal"/>
    <w:link w:val="HeaderChar"/>
    <w:uiPriority w:val="99"/>
    <w:unhideWhenUsed/>
    <w:rsid w:val="00AC001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C001B"/>
  </w:style>
  <w:style w:type="paragraph" w:styleId="Footer">
    <w:name w:val="footer"/>
    <w:basedOn w:val="Normal"/>
    <w:link w:val="FooterChar"/>
    <w:uiPriority w:val="99"/>
    <w:unhideWhenUsed/>
    <w:rsid w:val="00AC001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C001B"/>
  </w:style>
  <w:style w:type="character" w:styleId="CommentReference">
    <w:name w:val="annotation reference"/>
    <w:basedOn w:val="DefaultParagraphFont"/>
    <w:uiPriority w:val="99"/>
    <w:semiHidden/>
    <w:unhideWhenUsed/>
    <w:rsid w:val="00AC001B"/>
    <w:rPr>
      <w:sz w:val="16"/>
      <w:szCs w:val="16"/>
    </w:rPr>
  </w:style>
  <w:style w:type="paragraph" w:styleId="CommentText">
    <w:name w:val="annotation text"/>
    <w:basedOn w:val="Normal"/>
    <w:link w:val="CommentTextChar"/>
    <w:uiPriority w:val="99"/>
    <w:unhideWhenUsed/>
    <w:rsid w:val="00AC001B"/>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AC001B"/>
    <w:rPr>
      <w:sz w:val="20"/>
      <w:szCs w:val="20"/>
    </w:rPr>
  </w:style>
  <w:style w:type="paragraph" w:styleId="ListParagraph">
    <w:name w:val="List Paragraph"/>
    <w:basedOn w:val="Normal"/>
    <w:uiPriority w:val="34"/>
    <w:qFormat/>
    <w:rsid w:val="00A2457F"/>
    <w:pPr>
      <w:ind w:left="720"/>
      <w:contextualSpacing/>
    </w:pPr>
    <w:rPr>
      <w:rFonts w:asciiTheme="minorHAnsi" w:eastAsiaTheme="minorHAnsi" w:hAnsiTheme="minorHAnsi" w:cstheme="minorBidi"/>
      <w:lang w:eastAsia="en-US"/>
    </w:rPr>
  </w:style>
  <w:style w:type="paragraph" w:styleId="Caption">
    <w:name w:val="caption"/>
    <w:basedOn w:val="Normal"/>
    <w:next w:val="Normal"/>
    <w:uiPriority w:val="35"/>
    <w:unhideWhenUsed/>
    <w:qFormat/>
    <w:rsid w:val="00770795"/>
    <w:pPr>
      <w:spacing w:after="200"/>
    </w:pPr>
    <w:rPr>
      <w:rFonts w:asciiTheme="minorHAnsi" w:eastAsiaTheme="minorEastAsia" w:hAnsiTheme="minorHAnsi" w:cstheme="minorBidi"/>
      <w:i/>
      <w:iCs/>
      <w:color w:val="44546A" w:themeColor="text2"/>
      <w:sz w:val="18"/>
      <w:szCs w:val="18"/>
      <w:lang w:eastAsia="en-US"/>
    </w:rPr>
  </w:style>
  <w:style w:type="paragraph" w:styleId="FootnoteText">
    <w:name w:val="footnote text"/>
    <w:basedOn w:val="Normal"/>
    <w:link w:val="FootnoteTextChar"/>
    <w:uiPriority w:val="99"/>
    <w:unhideWhenUsed/>
    <w:rsid w:val="00660934"/>
    <w:pPr>
      <w:keepLines/>
    </w:pPr>
    <w:rPr>
      <w:rFonts w:asciiTheme="minorHAnsi" w:eastAsiaTheme="minorEastAsia" w:hAnsiTheme="minorHAnsi" w:cstheme="minorBidi"/>
      <w:sz w:val="20"/>
      <w:szCs w:val="20"/>
      <w:lang w:eastAsia="en-US"/>
    </w:rPr>
  </w:style>
  <w:style w:type="character" w:customStyle="1" w:styleId="FootnoteTextChar">
    <w:name w:val="Footnote Text Char"/>
    <w:basedOn w:val="DefaultParagraphFont"/>
    <w:link w:val="FootnoteText"/>
    <w:uiPriority w:val="99"/>
    <w:rsid w:val="00660934"/>
    <w:rPr>
      <w:rFonts w:eastAsiaTheme="minorEastAsia"/>
      <w:sz w:val="20"/>
      <w:szCs w:val="20"/>
    </w:rPr>
  </w:style>
  <w:style w:type="character" w:styleId="FootnoteReference">
    <w:name w:val="footnote reference"/>
    <w:basedOn w:val="DefaultParagraphFont"/>
    <w:uiPriority w:val="99"/>
    <w:unhideWhenUsed/>
    <w:rsid w:val="00660934"/>
    <w:rPr>
      <w:vertAlign w:val="superscript"/>
    </w:rPr>
  </w:style>
  <w:style w:type="character" w:customStyle="1" w:styleId="Heading2Char">
    <w:name w:val="Heading 2 Char"/>
    <w:basedOn w:val="DefaultParagraphFont"/>
    <w:link w:val="Heading2"/>
    <w:uiPriority w:val="9"/>
    <w:rsid w:val="00427BC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E150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27BC2"/>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AE5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6734B"/>
  </w:style>
  <w:style w:type="table" w:styleId="GridTable4-Accent3">
    <w:name w:val="Grid Table 4 Accent 3"/>
    <w:basedOn w:val="TableNormal"/>
    <w:uiPriority w:val="49"/>
    <w:rsid w:val="001279F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semiHidden/>
    <w:unhideWhenUsed/>
    <w:rsid w:val="009C0122"/>
    <w:pPr>
      <w:spacing w:before="100" w:beforeAutospacing="1" w:after="100" w:afterAutospacing="1"/>
    </w:pPr>
  </w:style>
  <w:style w:type="character" w:styleId="PageNumber">
    <w:name w:val="page number"/>
    <w:basedOn w:val="DefaultParagraphFont"/>
    <w:uiPriority w:val="99"/>
    <w:semiHidden/>
    <w:unhideWhenUsed/>
    <w:rsid w:val="00EB08E6"/>
  </w:style>
  <w:style w:type="character" w:customStyle="1" w:styleId="Heading1Char">
    <w:name w:val="Heading 1 Char"/>
    <w:basedOn w:val="DefaultParagraphFont"/>
    <w:link w:val="Heading1"/>
    <w:uiPriority w:val="9"/>
    <w:rsid w:val="00032C33"/>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7127CB"/>
  </w:style>
  <w:style w:type="paragraph" w:styleId="CommentSubject">
    <w:name w:val="annotation subject"/>
    <w:basedOn w:val="CommentText"/>
    <w:next w:val="CommentText"/>
    <w:link w:val="CommentSubjectChar"/>
    <w:uiPriority w:val="99"/>
    <w:semiHidden/>
    <w:unhideWhenUsed/>
    <w:rsid w:val="00B5538C"/>
    <w:pPr>
      <w:spacing w:after="0"/>
    </w:pPr>
    <w:rPr>
      <w:b/>
      <w:bCs/>
    </w:rPr>
  </w:style>
  <w:style w:type="character" w:customStyle="1" w:styleId="CommentSubjectChar">
    <w:name w:val="Comment Subject Char"/>
    <w:basedOn w:val="CommentTextChar"/>
    <w:link w:val="CommentSubject"/>
    <w:uiPriority w:val="99"/>
    <w:semiHidden/>
    <w:rsid w:val="00B5538C"/>
    <w:rPr>
      <w:b/>
      <w:bCs/>
      <w:sz w:val="20"/>
      <w:szCs w:val="20"/>
    </w:rPr>
  </w:style>
  <w:style w:type="character" w:styleId="EndnoteReference">
    <w:name w:val="endnote reference"/>
    <w:basedOn w:val="DefaultParagraphFont"/>
    <w:uiPriority w:val="99"/>
    <w:semiHidden/>
    <w:unhideWhenUsed/>
    <w:rsid w:val="006A518C"/>
    <w:rPr>
      <w:vertAlign w:val="superscript"/>
    </w:rPr>
  </w:style>
  <w:style w:type="character" w:styleId="Hyperlink">
    <w:name w:val="Hyperlink"/>
    <w:basedOn w:val="DefaultParagraphFont"/>
    <w:uiPriority w:val="99"/>
    <w:unhideWhenUsed/>
    <w:rsid w:val="00583BCE"/>
    <w:rPr>
      <w:color w:val="0563C1" w:themeColor="hyperlink"/>
      <w:u w:val="single"/>
    </w:rPr>
  </w:style>
  <w:style w:type="character" w:styleId="UnresolvedMention">
    <w:name w:val="Unresolved Mention"/>
    <w:basedOn w:val="DefaultParagraphFont"/>
    <w:uiPriority w:val="99"/>
    <w:rsid w:val="00583BCE"/>
    <w:rPr>
      <w:color w:val="605E5C"/>
      <w:shd w:val="clear" w:color="auto" w:fill="E1DFDD"/>
    </w:rPr>
  </w:style>
  <w:style w:type="character" w:customStyle="1" w:styleId="a">
    <w:name w:val="_"/>
    <w:basedOn w:val="DefaultParagraphFont"/>
    <w:rsid w:val="00A6512B"/>
  </w:style>
  <w:style w:type="character" w:styleId="FollowedHyperlink">
    <w:name w:val="FollowedHyperlink"/>
    <w:basedOn w:val="DefaultParagraphFont"/>
    <w:uiPriority w:val="99"/>
    <w:semiHidden/>
    <w:unhideWhenUsed/>
    <w:rsid w:val="007D080C"/>
    <w:rPr>
      <w:color w:val="954F72" w:themeColor="followedHyperlink"/>
      <w:u w:val="single"/>
    </w:rPr>
  </w:style>
  <w:style w:type="character" w:customStyle="1" w:styleId="apple-converted-space">
    <w:name w:val="apple-converted-space"/>
    <w:basedOn w:val="DefaultParagraphFont"/>
    <w:rsid w:val="00615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162036">
      <w:bodyDiv w:val="1"/>
      <w:marLeft w:val="0"/>
      <w:marRight w:val="0"/>
      <w:marTop w:val="0"/>
      <w:marBottom w:val="0"/>
      <w:divBdr>
        <w:top w:val="none" w:sz="0" w:space="0" w:color="auto"/>
        <w:left w:val="none" w:sz="0" w:space="0" w:color="auto"/>
        <w:bottom w:val="none" w:sz="0" w:space="0" w:color="auto"/>
        <w:right w:val="none" w:sz="0" w:space="0" w:color="auto"/>
      </w:divBdr>
    </w:div>
    <w:div w:id="110898607">
      <w:bodyDiv w:val="1"/>
      <w:marLeft w:val="0"/>
      <w:marRight w:val="0"/>
      <w:marTop w:val="0"/>
      <w:marBottom w:val="0"/>
      <w:divBdr>
        <w:top w:val="none" w:sz="0" w:space="0" w:color="auto"/>
        <w:left w:val="none" w:sz="0" w:space="0" w:color="auto"/>
        <w:bottom w:val="none" w:sz="0" w:space="0" w:color="auto"/>
        <w:right w:val="none" w:sz="0" w:space="0" w:color="auto"/>
      </w:divBdr>
      <w:divsChild>
        <w:div w:id="1140997208">
          <w:marLeft w:val="0"/>
          <w:marRight w:val="0"/>
          <w:marTop w:val="90"/>
          <w:marBottom w:val="0"/>
          <w:divBdr>
            <w:top w:val="none" w:sz="0" w:space="0" w:color="auto"/>
            <w:left w:val="none" w:sz="0" w:space="0" w:color="auto"/>
            <w:bottom w:val="none" w:sz="0" w:space="0" w:color="auto"/>
            <w:right w:val="none" w:sz="0" w:space="0" w:color="auto"/>
          </w:divBdr>
          <w:divsChild>
            <w:div w:id="1795177892">
              <w:marLeft w:val="0"/>
              <w:marRight w:val="0"/>
              <w:marTop w:val="0"/>
              <w:marBottom w:val="420"/>
              <w:divBdr>
                <w:top w:val="none" w:sz="0" w:space="0" w:color="auto"/>
                <w:left w:val="none" w:sz="0" w:space="0" w:color="auto"/>
                <w:bottom w:val="none" w:sz="0" w:space="0" w:color="auto"/>
                <w:right w:val="none" w:sz="0" w:space="0" w:color="auto"/>
              </w:divBdr>
              <w:divsChild>
                <w:div w:id="132060204">
                  <w:marLeft w:val="0"/>
                  <w:marRight w:val="0"/>
                  <w:marTop w:val="0"/>
                  <w:marBottom w:val="0"/>
                  <w:divBdr>
                    <w:top w:val="single" w:sz="6" w:space="0" w:color="DFE1E5"/>
                    <w:left w:val="single" w:sz="6" w:space="0" w:color="DFE1E5"/>
                    <w:bottom w:val="single" w:sz="6" w:space="0" w:color="DFE1E5"/>
                    <w:right w:val="single" w:sz="6" w:space="0" w:color="DFE1E5"/>
                  </w:divBdr>
                  <w:divsChild>
                    <w:div w:id="539516755">
                      <w:marLeft w:val="0"/>
                      <w:marRight w:val="0"/>
                      <w:marTop w:val="0"/>
                      <w:marBottom w:val="0"/>
                      <w:divBdr>
                        <w:top w:val="none" w:sz="0" w:space="0" w:color="auto"/>
                        <w:left w:val="none" w:sz="0" w:space="0" w:color="auto"/>
                        <w:bottom w:val="none" w:sz="0" w:space="0" w:color="auto"/>
                        <w:right w:val="none" w:sz="0" w:space="0" w:color="auto"/>
                      </w:divBdr>
                      <w:divsChild>
                        <w:div w:id="920605569">
                          <w:marLeft w:val="0"/>
                          <w:marRight w:val="0"/>
                          <w:marTop w:val="0"/>
                          <w:marBottom w:val="0"/>
                          <w:divBdr>
                            <w:top w:val="none" w:sz="0" w:space="0" w:color="auto"/>
                            <w:left w:val="none" w:sz="0" w:space="0" w:color="auto"/>
                            <w:bottom w:val="none" w:sz="0" w:space="0" w:color="auto"/>
                            <w:right w:val="none" w:sz="0" w:space="0" w:color="auto"/>
                          </w:divBdr>
                          <w:divsChild>
                            <w:div w:id="330573184">
                              <w:marLeft w:val="0"/>
                              <w:marRight w:val="0"/>
                              <w:marTop w:val="0"/>
                              <w:marBottom w:val="0"/>
                              <w:divBdr>
                                <w:top w:val="none" w:sz="0" w:space="0" w:color="auto"/>
                                <w:left w:val="none" w:sz="0" w:space="0" w:color="auto"/>
                                <w:bottom w:val="none" w:sz="0" w:space="0" w:color="auto"/>
                                <w:right w:val="none" w:sz="0" w:space="0" w:color="auto"/>
                              </w:divBdr>
                              <w:divsChild>
                                <w:div w:id="955676781">
                                  <w:marLeft w:val="0"/>
                                  <w:marRight w:val="0"/>
                                  <w:marTop w:val="0"/>
                                  <w:marBottom w:val="0"/>
                                  <w:divBdr>
                                    <w:top w:val="none" w:sz="0" w:space="0" w:color="auto"/>
                                    <w:left w:val="none" w:sz="0" w:space="0" w:color="auto"/>
                                    <w:bottom w:val="none" w:sz="0" w:space="0" w:color="auto"/>
                                    <w:right w:val="none" w:sz="0" w:space="0" w:color="auto"/>
                                  </w:divBdr>
                                  <w:divsChild>
                                    <w:div w:id="1018891957">
                                      <w:marLeft w:val="0"/>
                                      <w:marRight w:val="0"/>
                                      <w:marTop w:val="0"/>
                                      <w:marBottom w:val="0"/>
                                      <w:divBdr>
                                        <w:top w:val="none" w:sz="0" w:space="0" w:color="auto"/>
                                        <w:left w:val="none" w:sz="0" w:space="0" w:color="auto"/>
                                        <w:bottom w:val="none" w:sz="0" w:space="0" w:color="auto"/>
                                        <w:right w:val="none" w:sz="0" w:space="0" w:color="auto"/>
                                      </w:divBdr>
                                      <w:divsChild>
                                        <w:div w:id="8757899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7156555">
      <w:bodyDiv w:val="1"/>
      <w:marLeft w:val="0"/>
      <w:marRight w:val="0"/>
      <w:marTop w:val="0"/>
      <w:marBottom w:val="0"/>
      <w:divBdr>
        <w:top w:val="none" w:sz="0" w:space="0" w:color="auto"/>
        <w:left w:val="none" w:sz="0" w:space="0" w:color="auto"/>
        <w:bottom w:val="none" w:sz="0" w:space="0" w:color="auto"/>
        <w:right w:val="none" w:sz="0" w:space="0" w:color="auto"/>
      </w:divBdr>
    </w:div>
    <w:div w:id="265504331">
      <w:bodyDiv w:val="1"/>
      <w:marLeft w:val="0"/>
      <w:marRight w:val="0"/>
      <w:marTop w:val="0"/>
      <w:marBottom w:val="0"/>
      <w:divBdr>
        <w:top w:val="none" w:sz="0" w:space="0" w:color="auto"/>
        <w:left w:val="none" w:sz="0" w:space="0" w:color="auto"/>
        <w:bottom w:val="none" w:sz="0" w:space="0" w:color="auto"/>
        <w:right w:val="none" w:sz="0" w:space="0" w:color="auto"/>
      </w:divBdr>
    </w:div>
    <w:div w:id="269825249">
      <w:bodyDiv w:val="1"/>
      <w:marLeft w:val="0"/>
      <w:marRight w:val="0"/>
      <w:marTop w:val="0"/>
      <w:marBottom w:val="0"/>
      <w:divBdr>
        <w:top w:val="none" w:sz="0" w:space="0" w:color="auto"/>
        <w:left w:val="none" w:sz="0" w:space="0" w:color="auto"/>
        <w:bottom w:val="none" w:sz="0" w:space="0" w:color="auto"/>
        <w:right w:val="none" w:sz="0" w:space="0" w:color="auto"/>
      </w:divBdr>
    </w:div>
    <w:div w:id="302588564">
      <w:bodyDiv w:val="1"/>
      <w:marLeft w:val="0"/>
      <w:marRight w:val="0"/>
      <w:marTop w:val="0"/>
      <w:marBottom w:val="0"/>
      <w:divBdr>
        <w:top w:val="none" w:sz="0" w:space="0" w:color="auto"/>
        <w:left w:val="none" w:sz="0" w:space="0" w:color="auto"/>
        <w:bottom w:val="none" w:sz="0" w:space="0" w:color="auto"/>
        <w:right w:val="none" w:sz="0" w:space="0" w:color="auto"/>
      </w:divBdr>
      <w:divsChild>
        <w:div w:id="48770874">
          <w:marLeft w:val="0"/>
          <w:marRight w:val="0"/>
          <w:marTop w:val="0"/>
          <w:marBottom w:val="0"/>
          <w:divBdr>
            <w:top w:val="none" w:sz="0" w:space="0" w:color="auto"/>
            <w:left w:val="none" w:sz="0" w:space="0" w:color="auto"/>
            <w:bottom w:val="none" w:sz="0" w:space="0" w:color="auto"/>
            <w:right w:val="none" w:sz="0" w:space="0" w:color="auto"/>
          </w:divBdr>
        </w:div>
        <w:div w:id="1559780486">
          <w:marLeft w:val="0"/>
          <w:marRight w:val="0"/>
          <w:marTop w:val="0"/>
          <w:marBottom w:val="0"/>
          <w:divBdr>
            <w:top w:val="none" w:sz="0" w:space="0" w:color="auto"/>
            <w:left w:val="none" w:sz="0" w:space="0" w:color="auto"/>
            <w:bottom w:val="none" w:sz="0" w:space="0" w:color="auto"/>
            <w:right w:val="none" w:sz="0" w:space="0" w:color="auto"/>
          </w:divBdr>
        </w:div>
        <w:div w:id="802768692">
          <w:marLeft w:val="0"/>
          <w:marRight w:val="0"/>
          <w:marTop w:val="0"/>
          <w:marBottom w:val="0"/>
          <w:divBdr>
            <w:top w:val="none" w:sz="0" w:space="0" w:color="auto"/>
            <w:left w:val="none" w:sz="0" w:space="0" w:color="auto"/>
            <w:bottom w:val="none" w:sz="0" w:space="0" w:color="auto"/>
            <w:right w:val="none" w:sz="0" w:space="0" w:color="auto"/>
          </w:divBdr>
        </w:div>
        <w:div w:id="1109201539">
          <w:marLeft w:val="0"/>
          <w:marRight w:val="0"/>
          <w:marTop w:val="0"/>
          <w:marBottom w:val="0"/>
          <w:divBdr>
            <w:top w:val="none" w:sz="0" w:space="0" w:color="auto"/>
            <w:left w:val="none" w:sz="0" w:space="0" w:color="auto"/>
            <w:bottom w:val="none" w:sz="0" w:space="0" w:color="auto"/>
            <w:right w:val="none" w:sz="0" w:space="0" w:color="auto"/>
          </w:divBdr>
        </w:div>
        <w:div w:id="1089346068">
          <w:marLeft w:val="0"/>
          <w:marRight w:val="0"/>
          <w:marTop w:val="0"/>
          <w:marBottom w:val="0"/>
          <w:divBdr>
            <w:top w:val="none" w:sz="0" w:space="0" w:color="auto"/>
            <w:left w:val="none" w:sz="0" w:space="0" w:color="auto"/>
            <w:bottom w:val="none" w:sz="0" w:space="0" w:color="auto"/>
            <w:right w:val="none" w:sz="0" w:space="0" w:color="auto"/>
          </w:divBdr>
        </w:div>
        <w:div w:id="1850607684">
          <w:marLeft w:val="0"/>
          <w:marRight w:val="0"/>
          <w:marTop w:val="0"/>
          <w:marBottom w:val="0"/>
          <w:divBdr>
            <w:top w:val="none" w:sz="0" w:space="0" w:color="auto"/>
            <w:left w:val="none" w:sz="0" w:space="0" w:color="auto"/>
            <w:bottom w:val="none" w:sz="0" w:space="0" w:color="auto"/>
            <w:right w:val="none" w:sz="0" w:space="0" w:color="auto"/>
          </w:divBdr>
        </w:div>
      </w:divsChild>
    </w:div>
    <w:div w:id="313339904">
      <w:bodyDiv w:val="1"/>
      <w:marLeft w:val="0"/>
      <w:marRight w:val="0"/>
      <w:marTop w:val="0"/>
      <w:marBottom w:val="0"/>
      <w:divBdr>
        <w:top w:val="none" w:sz="0" w:space="0" w:color="auto"/>
        <w:left w:val="none" w:sz="0" w:space="0" w:color="auto"/>
        <w:bottom w:val="none" w:sz="0" w:space="0" w:color="auto"/>
        <w:right w:val="none" w:sz="0" w:space="0" w:color="auto"/>
      </w:divBdr>
    </w:div>
    <w:div w:id="381371816">
      <w:bodyDiv w:val="1"/>
      <w:marLeft w:val="0"/>
      <w:marRight w:val="0"/>
      <w:marTop w:val="0"/>
      <w:marBottom w:val="0"/>
      <w:divBdr>
        <w:top w:val="none" w:sz="0" w:space="0" w:color="auto"/>
        <w:left w:val="none" w:sz="0" w:space="0" w:color="auto"/>
        <w:bottom w:val="none" w:sz="0" w:space="0" w:color="auto"/>
        <w:right w:val="none" w:sz="0" w:space="0" w:color="auto"/>
      </w:divBdr>
    </w:div>
    <w:div w:id="468978731">
      <w:bodyDiv w:val="1"/>
      <w:marLeft w:val="0"/>
      <w:marRight w:val="0"/>
      <w:marTop w:val="0"/>
      <w:marBottom w:val="0"/>
      <w:divBdr>
        <w:top w:val="none" w:sz="0" w:space="0" w:color="auto"/>
        <w:left w:val="none" w:sz="0" w:space="0" w:color="auto"/>
        <w:bottom w:val="none" w:sz="0" w:space="0" w:color="auto"/>
        <w:right w:val="none" w:sz="0" w:space="0" w:color="auto"/>
      </w:divBdr>
    </w:div>
    <w:div w:id="482965968">
      <w:bodyDiv w:val="1"/>
      <w:marLeft w:val="0"/>
      <w:marRight w:val="0"/>
      <w:marTop w:val="0"/>
      <w:marBottom w:val="0"/>
      <w:divBdr>
        <w:top w:val="none" w:sz="0" w:space="0" w:color="auto"/>
        <w:left w:val="none" w:sz="0" w:space="0" w:color="auto"/>
        <w:bottom w:val="none" w:sz="0" w:space="0" w:color="auto"/>
        <w:right w:val="none" w:sz="0" w:space="0" w:color="auto"/>
      </w:divBdr>
    </w:div>
    <w:div w:id="496000934">
      <w:bodyDiv w:val="1"/>
      <w:marLeft w:val="0"/>
      <w:marRight w:val="0"/>
      <w:marTop w:val="0"/>
      <w:marBottom w:val="0"/>
      <w:divBdr>
        <w:top w:val="none" w:sz="0" w:space="0" w:color="auto"/>
        <w:left w:val="none" w:sz="0" w:space="0" w:color="auto"/>
        <w:bottom w:val="none" w:sz="0" w:space="0" w:color="auto"/>
        <w:right w:val="none" w:sz="0" w:space="0" w:color="auto"/>
      </w:divBdr>
    </w:div>
    <w:div w:id="496532298">
      <w:bodyDiv w:val="1"/>
      <w:marLeft w:val="0"/>
      <w:marRight w:val="0"/>
      <w:marTop w:val="0"/>
      <w:marBottom w:val="0"/>
      <w:divBdr>
        <w:top w:val="none" w:sz="0" w:space="0" w:color="auto"/>
        <w:left w:val="none" w:sz="0" w:space="0" w:color="auto"/>
        <w:bottom w:val="none" w:sz="0" w:space="0" w:color="auto"/>
        <w:right w:val="none" w:sz="0" w:space="0" w:color="auto"/>
      </w:divBdr>
    </w:div>
    <w:div w:id="505947656">
      <w:bodyDiv w:val="1"/>
      <w:marLeft w:val="0"/>
      <w:marRight w:val="0"/>
      <w:marTop w:val="0"/>
      <w:marBottom w:val="0"/>
      <w:divBdr>
        <w:top w:val="none" w:sz="0" w:space="0" w:color="auto"/>
        <w:left w:val="none" w:sz="0" w:space="0" w:color="auto"/>
        <w:bottom w:val="none" w:sz="0" w:space="0" w:color="auto"/>
        <w:right w:val="none" w:sz="0" w:space="0" w:color="auto"/>
      </w:divBdr>
      <w:divsChild>
        <w:div w:id="212040226">
          <w:marLeft w:val="0"/>
          <w:marRight w:val="0"/>
          <w:marTop w:val="0"/>
          <w:marBottom w:val="0"/>
          <w:divBdr>
            <w:top w:val="none" w:sz="0" w:space="0" w:color="auto"/>
            <w:left w:val="none" w:sz="0" w:space="0" w:color="auto"/>
            <w:bottom w:val="none" w:sz="0" w:space="0" w:color="auto"/>
            <w:right w:val="none" w:sz="0" w:space="0" w:color="auto"/>
          </w:divBdr>
          <w:divsChild>
            <w:div w:id="1271663280">
              <w:marLeft w:val="0"/>
              <w:marRight w:val="0"/>
              <w:marTop w:val="0"/>
              <w:marBottom w:val="0"/>
              <w:divBdr>
                <w:top w:val="none" w:sz="0" w:space="0" w:color="auto"/>
                <w:left w:val="none" w:sz="0" w:space="0" w:color="auto"/>
                <w:bottom w:val="none" w:sz="0" w:space="0" w:color="auto"/>
                <w:right w:val="none" w:sz="0" w:space="0" w:color="auto"/>
              </w:divBdr>
              <w:divsChild>
                <w:div w:id="1770933008">
                  <w:marLeft w:val="0"/>
                  <w:marRight w:val="0"/>
                  <w:marTop w:val="0"/>
                  <w:marBottom w:val="0"/>
                  <w:divBdr>
                    <w:top w:val="none" w:sz="0" w:space="0" w:color="auto"/>
                    <w:left w:val="none" w:sz="0" w:space="0" w:color="auto"/>
                    <w:bottom w:val="none" w:sz="0" w:space="0" w:color="auto"/>
                    <w:right w:val="none" w:sz="0" w:space="0" w:color="auto"/>
                  </w:divBdr>
                  <w:divsChild>
                    <w:div w:id="58734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508961">
      <w:bodyDiv w:val="1"/>
      <w:marLeft w:val="0"/>
      <w:marRight w:val="0"/>
      <w:marTop w:val="0"/>
      <w:marBottom w:val="0"/>
      <w:divBdr>
        <w:top w:val="none" w:sz="0" w:space="0" w:color="auto"/>
        <w:left w:val="none" w:sz="0" w:space="0" w:color="auto"/>
        <w:bottom w:val="none" w:sz="0" w:space="0" w:color="auto"/>
        <w:right w:val="none" w:sz="0" w:space="0" w:color="auto"/>
      </w:divBdr>
    </w:div>
    <w:div w:id="549920622">
      <w:bodyDiv w:val="1"/>
      <w:marLeft w:val="0"/>
      <w:marRight w:val="0"/>
      <w:marTop w:val="0"/>
      <w:marBottom w:val="0"/>
      <w:divBdr>
        <w:top w:val="none" w:sz="0" w:space="0" w:color="auto"/>
        <w:left w:val="none" w:sz="0" w:space="0" w:color="auto"/>
        <w:bottom w:val="none" w:sz="0" w:space="0" w:color="auto"/>
        <w:right w:val="none" w:sz="0" w:space="0" w:color="auto"/>
      </w:divBdr>
    </w:div>
    <w:div w:id="580681254">
      <w:bodyDiv w:val="1"/>
      <w:marLeft w:val="0"/>
      <w:marRight w:val="0"/>
      <w:marTop w:val="0"/>
      <w:marBottom w:val="0"/>
      <w:divBdr>
        <w:top w:val="none" w:sz="0" w:space="0" w:color="auto"/>
        <w:left w:val="none" w:sz="0" w:space="0" w:color="auto"/>
        <w:bottom w:val="none" w:sz="0" w:space="0" w:color="auto"/>
        <w:right w:val="none" w:sz="0" w:space="0" w:color="auto"/>
      </w:divBdr>
    </w:div>
    <w:div w:id="718746606">
      <w:bodyDiv w:val="1"/>
      <w:marLeft w:val="0"/>
      <w:marRight w:val="0"/>
      <w:marTop w:val="0"/>
      <w:marBottom w:val="0"/>
      <w:divBdr>
        <w:top w:val="none" w:sz="0" w:space="0" w:color="auto"/>
        <w:left w:val="none" w:sz="0" w:space="0" w:color="auto"/>
        <w:bottom w:val="none" w:sz="0" w:space="0" w:color="auto"/>
        <w:right w:val="none" w:sz="0" w:space="0" w:color="auto"/>
      </w:divBdr>
    </w:div>
    <w:div w:id="937979850">
      <w:bodyDiv w:val="1"/>
      <w:marLeft w:val="0"/>
      <w:marRight w:val="0"/>
      <w:marTop w:val="0"/>
      <w:marBottom w:val="0"/>
      <w:divBdr>
        <w:top w:val="none" w:sz="0" w:space="0" w:color="auto"/>
        <w:left w:val="none" w:sz="0" w:space="0" w:color="auto"/>
        <w:bottom w:val="none" w:sz="0" w:space="0" w:color="auto"/>
        <w:right w:val="none" w:sz="0" w:space="0" w:color="auto"/>
      </w:divBdr>
    </w:div>
    <w:div w:id="939407620">
      <w:bodyDiv w:val="1"/>
      <w:marLeft w:val="0"/>
      <w:marRight w:val="0"/>
      <w:marTop w:val="0"/>
      <w:marBottom w:val="0"/>
      <w:divBdr>
        <w:top w:val="none" w:sz="0" w:space="0" w:color="auto"/>
        <w:left w:val="none" w:sz="0" w:space="0" w:color="auto"/>
        <w:bottom w:val="none" w:sz="0" w:space="0" w:color="auto"/>
        <w:right w:val="none" w:sz="0" w:space="0" w:color="auto"/>
      </w:divBdr>
    </w:div>
    <w:div w:id="967247083">
      <w:bodyDiv w:val="1"/>
      <w:marLeft w:val="0"/>
      <w:marRight w:val="0"/>
      <w:marTop w:val="0"/>
      <w:marBottom w:val="0"/>
      <w:divBdr>
        <w:top w:val="none" w:sz="0" w:space="0" w:color="auto"/>
        <w:left w:val="none" w:sz="0" w:space="0" w:color="auto"/>
        <w:bottom w:val="none" w:sz="0" w:space="0" w:color="auto"/>
        <w:right w:val="none" w:sz="0" w:space="0" w:color="auto"/>
      </w:divBdr>
      <w:divsChild>
        <w:div w:id="736173209">
          <w:marLeft w:val="0"/>
          <w:marRight w:val="0"/>
          <w:marTop w:val="0"/>
          <w:marBottom w:val="0"/>
          <w:divBdr>
            <w:top w:val="none" w:sz="0" w:space="0" w:color="auto"/>
            <w:left w:val="none" w:sz="0" w:space="0" w:color="auto"/>
            <w:bottom w:val="none" w:sz="0" w:space="0" w:color="auto"/>
            <w:right w:val="none" w:sz="0" w:space="0" w:color="auto"/>
          </w:divBdr>
          <w:divsChild>
            <w:div w:id="1383208112">
              <w:marLeft w:val="0"/>
              <w:marRight w:val="0"/>
              <w:marTop w:val="0"/>
              <w:marBottom w:val="0"/>
              <w:divBdr>
                <w:top w:val="none" w:sz="0" w:space="0" w:color="auto"/>
                <w:left w:val="none" w:sz="0" w:space="0" w:color="auto"/>
                <w:bottom w:val="none" w:sz="0" w:space="0" w:color="auto"/>
                <w:right w:val="none" w:sz="0" w:space="0" w:color="auto"/>
              </w:divBdr>
              <w:divsChild>
                <w:div w:id="1328828323">
                  <w:marLeft w:val="0"/>
                  <w:marRight w:val="0"/>
                  <w:marTop w:val="0"/>
                  <w:marBottom w:val="0"/>
                  <w:divBdr>
                    <w:top w:val="none" w:sz="0" w:space="0" w:color="auto"/>
                    <w:left w:val="none" w:sz="0" w:space="0" w:color="auto"/>
                    <w:bottom w:val="none" w:sz="0" w:space="0" w:color="auto"/>
                    <w:right w:val="none" w:sz="0" w:space="0" w:color="auto"/>
                  </w:divBdr>
                  <w:divsChild>
                    <w:div w:id="113764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733387">
      <w:bodyDiv w:val="1"/>
      <w:marLeft w:val="0"/>
      <w:marRight w:val="0"/>
      <w:marTop w:val="0"/>
      <w:marBottom w:val="0"/>
      <w:divBdr>
        <w:top w:val="none" w:sz="0" w:space="0" w:color="auto"/>
        <w:left w:val="none" w:sz="0" w:space="0" w:color="auto"/>
        <w:bottom w:val="none" w:sz="0" w:space="0" w:color="auto"/>
        <w:right w:val="none" w:sz="0" w:space="0" w:color="auto"/>
      </w:divBdr>
    </w:div>
    <w:div w:id="990792705">
      <w:bodyDiv w:val="1"/>
      <w:marLeft w:val="0"/>
      <w:marRight w:val="0"/>
      <w:marTop w:val="0"/>
      <w:marBottom w:val="0"/>
      <w:divBdr>
        <w:top w:val="none" w:sz="0" w:space="0" w:color="auto"/>
        <w:left w:val="none" w:sz="0" w:space="0" w:color="auto"/>
        <w:bottom w:val="none" w:sz="0" w:space="0" w:color="auto"/>
        <w:right w:val="none" w:sz="0" w:space="0" w:color="auto"/>
      </w:divBdr>
    </w:div>
    <w:div w:id="991560386">
      <w:bodyDiv w:val="1"/>
      <w:marLeft w:val="0"/>
      <w:marRight w:val="0"/>
      <w:marTop w:val="0"/>
      <w:marBottom w:val="0"/>
      <w:divBdr>
        <w:top w:val="none" w:sz="0" w:space="0" w:color="auto"/>
        <w:left w:val="none" w:sz="0" w:space="0" w:color="auto"/>
        <w:bottom w:val="none" w:sz="0" w:space="0" w:color="auto"/>
        <w:right w:val="none" w:sz="0" w:space="0" w:color="auto"/>
      </w:divBdr>
    </w:div>
    <w:div w:id="992559922">
      <w:bodyDiv w:val="1"/>
      <w:marLeft w:val="0"/>
      <w:marRight w:val="0"/>
      <w:marTop w:val="0"/>
      <w:marBottom w:val="0"/>
      <w:divBdr>
        <w:top w:val="none" w:sz="0" w:space="0" w:color="auto"/>
        <w:left w:val="none" w:sz="0" w:space="0" w:color="auto"/>
        <w:bottom w:val="none" w:sz="0" w:space="0" w:color="auto"/>
        <w:right w:val="none" w:sz="0" w:space="0" w:color="auto"/>
      </w:divBdr>
    </w:div>
    <w:div w:id="995688675">
      <w:bodyDiv w:val="1"/>
      <w:marLeft w:val="0"/>
      <w:marRight w:val="0"/>
      <w:marTop w:val="0"/>
      <w:marBottom w:val="0"/>
      <w:divBdr>
        <w:top w:val="none" w:sz="0" w:space="0" w:color="auto"/>
        <w:left w:val="none" w:sz="0" w:space="0" w:color="auto"/>
        <w:bottom w:val="none" w:sz="0" w:space="0" w:color="auto"/>
        <w:right w:val="none" w:sz="0" w:space="0" w:color="auto"/>
      </w:divBdr>
      <w:divsChild>
        <w:div w:id="206722516">
          <w:marLeft w:val="0"/>
          <w:marRight w:val="0"/>
          <w:marTop w:val="0"/>
          <w:marBottom w:val="0"/>
          <w:divBdr>
            <w:top w:val="none" w:sz="0" w:space="0" w:color="auto"/>
            <w:left w:val="none" w:sz="0" w:space="0" w:color="auto"/>
            <w:bottom w:val="none" w:sz="0" w:space="0" w:color="auto"/>
            <w:right w:val="none" w:sz="0" w:space="0" w:color="auto"/>
          </w:divBdr>
          <w:divsChild>
            <w:div w:id="706833793">
              <w:marLeft w:val="0"/>
              <w:marRight w:val="0"/>
              <w:marTop w:val="0"/>
              <w:marBottom w:val="0"/>
              <w:divBdr>
                <w:top w:val="none" w:sz="0" w:space="0" w:color="auto"/>
                <w:left w:val="none" w:sz="0" w:space="0" w:color="auto"/>
                <w:bottom w:val="none" w:sz="0" w:space="0" w:color="auto"/>
                <w:right w:val="none" w:sz="0" w:space="0" w:color="auto"/>
              </w:divBdr>
              <w:divsChild>
                <w:div w:id="23143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43153">
      <w:bodyDiv w:val="1"/>
      <w:marLeft w:val="0"/>
      <w:marRight w:val="0"/>
      <w:marTop w:val="0"/>
      <w:marBottom w:val="0"/>
      <w:divBdr>
        <w:top w:val="none" w:sz="0" w:space="0" w:color="auto"/>
        <w:left w:val="none" w:sz="0" w:space="0" w:color="auto"/>
        <w:bottom w:val="none" w:sz="0" w:space="0" w:color="auto"/>
        <w:right w:val="none" w:sz="0" w:space="0" w:color="auto"/>
      </w:divBdr>
      <w:divsChild>
        <w:div w:id="1437556314">
          <w:marLeft w:val="0"/>
          <w:marRight w:val="0"/>
          <w:marTop w:val="0"/>
          <w:marBottom w:val="0"/>
          <w:divBdr>
            <w:top w:val="none" w:sz="0" w:space="0" w:color="auto"/>
            <w:left w:val="none" w:sz="0" w:space="0" w:color="auto"/>
            <w:bottom w:val="none" w:sz="0" w:space="0" w:color="auto"/>
            <w:right w:val="none" w:sz="0" w:space="0" w:color="auto"/>
          </w:divBdr>
          <w:divsChild>
            <w:div w:id="1408267221">
              <w:marLeft w:val="0"/>
              <w:marRight w:val="0"/>
              <w:marTop w:val="0"/>
              <w:marBottom w:val="0"/>
              <w:divBdr>
                <w:top w:val="none" w:sz="0" w:space="0" w:color="auto"/>
                <w:left w:val="none" w:sz="0" w:space="0" w:color="auto"/>
                <w:bottom w:val="none" w:sz="0" w:space="0" w:color="auto"/>
                <w:right w:val="none" w:sz="0" w:space="0" w:color="auto"/>
              </w:divBdr>
              <w:divsChild>
                <w:div w:id="161733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41592">
      <w:bodyDiv w:val="1"/>
      <w:marLeft w:val="0"/>
      <w:marRight w:val="0"/>
      <w:marTop w:val="0"/>
      <w:marBottom w:val="0"/>
      <w:divBdr>
        <w:top w:val="none" w:sz="0" w:space="0" w:color="auto"/>
        <w:left w:val="none" w:sz="0" w:space="0" w:color="auto"/>
        <w:bottom w:val="none" w:sz="0" w:space="0" w:color="auto"/>
        <w:right w:val="none" w:sz="0" w:space="0" w:color="auto"/>
      </w:divBdr>
    </w:div>
    <w:div w:id="1249925939">
      <w:bodyDiv w:val="1"/>
      <w:marLeft w:val="0"/>
      <w:marRight w:val="0"/>
      <w:marTop w:val="0"/>
      <w:marBottom w:val="0"/>
      <w:divBdr>
        <w:top w:val="none" w:sz="0" w:space="0" w:color="auto"/>
        <w:left w:val="none" w:sz="0" w:space="0" w:color="auto"/>
        <w:bottom w:val="none" w:sz="0" w:space="0" w:color="auto"/>
        <w:right w:val="none" w:sz="0" w:space="0" w:color="auto"/>
      </w:divBdr>
    </w:div>
    <w:div w:id="1390423090">
      <w:bodyDiv w:val="1"/>
      <w:marLeft w:val="0"/>
      <w:marRight w:val="0"/>
      <w:marTop w:val="0"/>
      <w:marBottom w:val="0"/>
      <w:divBdr>
        <w:top w:val="none" w:sz="0" w:space="0" w:color="auto"/>
        <w:left w:val="none" w:sz="0" w:space="0" w:color="auto"/>
        <w:bottom w:val="none" w:sz="0" w:space="0" w:color="auto"/>
        <w:right w:val="none" w:sz="0" w:space="0" w:color="auto"/>
      </w:divBdr>
      <w:divsChild>
        <w:div w:id="1059396812">
          <w:marLeft w:val="0"/>
          <w:marRight w:val="0"/>
          <w:marTop w:val="0"/>
          <w:marBottom w:val="0"/>
          <w:divBdr>
            <w:top w:val="none" w:sz="0" w:space="0" w:color="auto"/>
            <w:left w:val="none" w:sz="0" w:space="0" w:color="auto"/>
            <w:bottom w:val="none" w:sz="0" w:space="0" w:color="auto"/>
            <w:right w:val="none" w:sz="0" w:space="0" w:color="auto"/>
          </w:divBdr>
        </w:div>
      </w:divsChild>
    </w:div>
    <w:div w:id="1445005860">
      <w:bodyDiv w:val="1"/>
      <w:marLeft w:val="0"/>
      <w:marRight w:val="0"/>
      <w:marTop w:val="0"/>
      <w:marBottom w:val="0"/>
      <w:divBdr>
        <w:top w:val="none" w:sz="0" w:space="0" w:color="auto"/>
        <w:left w:val="none" w:sz="0" w:space="0" w:color="auto"/>
        <w:bottom w:val="none" w:sz="0" w:space="0" w:color="auto"/>
        <w:right w:val="none" w:sz="0" w:space="0" w:color="auto"/>
      </w:divBdr>
      <w:divsChild>
        <w:div w:id="1095397109">
          <w:marLeft w:val="0"/>
          <w:marRight w:val="0"/>
          <w:marTop w:val="0"/>
          <w:marBottom w:val="0"/>
          <w:divBdr>
            <w:top w:val="none" w:sz="0" w:space="0" w:color="auto"/>
            <w:left w:val="none" w:sz="0" w:space="0" w:color="auto"/>
            <w:bottom w:val="none" w:sz="0" w:space="0" w:color="auto"/>
            <w:right w:val="none" w:sz="0" w:space="0" w:color="auto"/>
          </w:divBdr>
        </w:div>
      </w:divsChild>
    </w:div>
    <w:div w:id="1536230629">
      <w:bodyDiv w:val="1"/>
      <w:marLeft w:val="0"/>
      <w:marRight w:val="0"/>
      <w:marTop w:val="0"/>
      <w:marBottom w:val="0"/>
      <w:divBdr>
        <w:top w:val="none" w:sz="0" w:space="0" w:color="auto"/>
        <w:left w:val="none" w:sz="0" w:space="0" w:color="auto"/>
        <w:bottom w:val="none" w:sz="0" w:space="0" w:color="auto"/>
        <w:right w:val="none" w:sz="0" w:space="0" w:color="auto"/>
      </w:divBdr>
      <w:divsChild>
        <w:div w:id="207373757">
          <w:marLeft w:val="0"/>
          <w:marRight w:val="0"/>
          <w:marTop w:val="0"/>
          <w:marBottom w:val="0"/>
          <w:divBdr>
            <w:top w:val="none" w:sz="0" w:space="0" w:color="auto"/>
            <w:left w:val="none" w:sz="0" w:space="0" w:color="auto"/>
            <w:bottom w:val="none" w:sz="0" w:space="0" w:color="auto"/>
            <w:right w:val="none" w:sz="0" w:space="0" w:color="auto"/>
          </w:divBdr>
        </w:div>
        <w:div w:id="2026205622">
          <w:marLeft w:val="0"/>
          <w:marRight w:val="0"/>
          <w:marTop w:val="0"/>
          <w:marBottom w:val="0"/>
          <w:divBdr>
            <w:top w:val="none" w:sz="0" w:space="0" w:color="auto"/>
            <w:left w:val="none" w:sz="0" w:space="0" w:color="auto"/>
            <w:bottom w:val="none" w:sz="0" w:space="0" w:color="auto"/>
            <w:right w:val="none" w:sz="0" w:space="0" w:color="auto"/>
          </w:divBdr>
        </w:div>
        <w:div w:id="1949965794">
          <w:marLeft w:val="0"/>
          <w:marRight w:val="0"/>
          <w:marTop w:val="0"/>
          <w:marBottom w:val="0"/>
          <w:divBdr>
            <w:top w:val="none" w:sz="0" w:space="0" w:color="auto"/>
            <w:left w:val="none" w:sz="0" w:space="0" w:color="auto"/>
            <w:bottom w:val="none" w:sz="0" w:space="0" w:color="auto"/>
            <w:right w:val="none" w:sz="0" w:space="0" w:color="auto"/>
          </w:divBdr>
        </w:div>
        <w:div w:id="58985939">
          <w:marLeft w:val="0"/>
          <w:marRight w:val="0"/>
          <w:marTop w:val="0"/>
          <w:marBottom w:val="0"/>
          <w:divBdr>
            <w:top w:val="none" w:sz="0" w:space="0" w:color="auto"/>
            <w:left w:val="none" w:sz="0" w:space="0" w:color="auto"/>
            <w:bottom w:val="none" w:sz="0" w:space="0" w:color="auto"/>
            <w:right w:val="none" w:sz="0" w:space="0" w:color="auto"/>
          </w:divBdr>
        </w:div>
        <w:div w:id="1827012717">
          <w:marLeft w:val="0"/>
          <w:marRight w:val="0"/>
          <w:marTop w:val="0"/>
          <w:marBottom w:val="0"/>
          <w:divBdr>
            <w:top w:val="none" w:sz="0" w:space="0" w:color="auto"/>
            <w:left w:val="none" w:sz="0" w:space="0" w:color="auto"/>
            <w:bottom w:val="none" w:sz="0" w:space="0" w:color="auto"/>
            <w:right w:val="none" w:sz="0" w:space="0" w:color="auto"/>
          </w:divBdr>
        </w:div>
        <w:div w:id="1536233118">
          <w:marLeft w:val="0"/>
          <w:marRight w:val="0"/>
          <w:marTop w:val="0"/>
          <w:marBottom w:val="0"/>
          <w:divBdr>
            <w:top w:val="none" w:sz="0" w:space="0" w:color="auto"/>
            <w:left w:val="none" w:sz="0" w:space="0" w:color="auto"/>
            <w:bottom w:val="none" w:sz="0" w:space="0" w:color="auto"/>
            <w:right w:val="none" w:sz="0" w:space="0" w:color="auto"/>
          </w:divBdr>
        </w:div>
      </w:divsChild>
    </w:div>
    <w:div w:id="1635141941">
      <w:bodyDiv w:val="1"/>
      <w:marLeft w:val="0"/>
      <w:marRight w:val="0"/>
      <w:marTop w:val="0"/>
      <w:marBottom w:val="0"/>
      <w:divBdr>
        <w:top w:val="none" w:sz="0" w:space="0" w:color="auto"/>
        <w:left w:val="none" w:sz="0" w:space="0" w:color="auto"/>
        <w:bottom w:val="none" w:sz="0" w:space="0" w:color="auto"/>
        <w:right w:val="none" w:sz="0" w:space="0" w:color="auto"/>
      </w:divBdr>
    </w:div>
    <w:div w:id="1823539846">
      <w:bodyDiv w:val="1"/>
      <w:marLeft w:val="0"/>
      <w:marRight w:val="0"/>
      <w:marTop w:val="0"/>
      <w:marBottom w:val="0"/>
      <w:divBdr>
        <w:top w:val="none" w:sz="0" w:space="0" w:color="auto"/>
        <w:left w:val="none" w:sz="0" w:space="0" w:color="auto"/>
        <w:bottom w:val="none" w:sz="0" w:space="0" w:color="auto"/>
        <w:right w:val="none" w:sz="0" w:space="0" w:color="auto"/>
      </w:divBdr>
    </w:div>
    <w:div w:id="1859729923">
      <w:bodyDiv w:val="1"/>
      <w:marLeft w:val="0"/>
      <w:marRight w:val="0"/>
      <w:marTop w:val="0"/>
      <w:marBottom w:val="0"/>
      <w:divBdr>
        <w:top w:val="none" w:sz="0" w:space="0" w:color="auto"/>
        <w:left w:val="none" w:sz="0" w:space="0" w:color="auto"/>
        <w:bottom w:val="none" w:sz="0" w:space="0" w:color="auto"/>
        <w:right w:val="none" w:sz="0" w:space="0" w:color="auto"/>
      </w:divBdr>
    </w:div>
    <w:div w:id="1874154596">
      <w:bodyDiv w:val="1"/>
      <w:marLeft w:val="0"/>
      <w:marRight w:val="0"/>
      <w:marTop w:val="0"/>
      <w:marBottom w:val="0"/>
      <w:divBdr>
        <w:top w:val="none" w:sz="0" w:space="0" w:color="auto"/>
        <w:left w:val="none" w:sz="0" w:space="0" w:color="auto"/>
        <w:bottom w:val="none" w:sz="0" w:space="0" w:color="auto"/>
        <w:right w:val="none" w:sz="0" w:space="0" w:color="auto"/>
      </w:divBdr>
    </w:div>
    <w:div w:id="1878808388">
      <w:bodyDiv w:val="1"/>
      <w:marLeft w:val="0"/>
      <w:marRight w:val="0"/>
      <w:marTop w:val="0"/>
      <w:marBottom w:val="0"/>
      <w:divBdr>
        <w:top w:val="none" w:sz="0" w:space="0" w:color="auto"/>
        <w:left w:val="none" w:sz="0" w:space="0" w:color="auto"/>
        <w:bottom w:val="none" w:sz="0" w:space="0" w:color="auto"/>
        <w:right w:val="none" w:sz="0" w:space="0" w:color="auto"/>
      </w:divBdr>
      <w:divsChild>
        <w:div w:id="1369985620">
          <w:marLeft w:val="0"/>
          <w:marRight w:val="0"/>
          <w:marTop w:val="0"/>
          <w:marBottom w:val="0"/>
          <w:divBdr>
            <w:top w:val="none" w:sz="0" w:space="0" w:color="auto"/>
            <w:left w:val="none" w:sz="0" w:space="0" w:color="auto"/>
            <w:bottom w:val="none" w:sz="0" w:space="0" w:color="auto"/>
            <w:right w:val="none" w:sz="0" w:space="0" w:color="auto"/>
          </w:divBdr>
          <w:divsChild>
            <w:div w:id="846091789">
              <w:marLeft w:val="0"/>
              <w:marRight w:val="0"/>
              <w:marTop w:val="0"/>
              <w:marBottom w:val="0"/>
              <w:divBdr>
                <w:top w:val="none" w:sz="0" w:space="0" w:color="auto"/>
                <w:left w:val="none" w:sz="0" w:space="0" w:color="auto"/>
                <w:bottom w:val="none" w:sz="0" w:space="0" w:color="auto"/>
                <w:right w:val="none" w:sz="0" w:space="0" w:color="auto"/>
              </w:divBdr>
              <w:divsChild>
                <w:div w:id="201044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652670">
      <w:bodyDiv w:val="1"/>
      <w:marLeft w:val="0"/>
      <w:marRight w:val="0"/>
      <w:marTop w:val="0"/>
      <w:marBottom w:val="0"/>
      <w:divBdr>
        <w:top w:val="none" w:sz="0" w:space="0" w:color="auto"/>
        <w:left w:val="none" w:sz="0" w:space="0" w:color="auto"/>
        <w:bottom w:val="none" w:sz="0" w:space="0" w:color="auto"/>
        <w:right w:val="none" w:sz="0" w:space="0" w:color="auto"/>
      </w:divBdr>
    </w:div>
    <w:div w:id="1989898079">
      <w:bodyDiv w:val="1"/>
      <w:marLeft w:val="0"/>
      <w:marRight w:val="0"/>
      <w:marTop w:val="0"/>
      <w:marBottom w:val="0"/>
      <w:divBdr>
        <w:top w:val="none" w:sz="0" w:space="0" w:color="auto"/>
        <w:left w:val="none" w:sz="0" w:space="0" w:color="auto"/>
        <w:bottom w:val="none" w:sz="0" w:space="0" w:color="auto"/>
        <w:right w:val="none" w:sz="0" w:space="0" w:color="auto"/>
      </w:divBdr>
    </w:div>
    <w:div w:id="2053114960">
      <w:bodyDiv w:val="1"/>
      <w:marLeft w:val="0"/>
      <w:marRight w:val="0"/>
      <w:marTop w:val="0"/>
      <w:marBottom w:val="0"/>
      <w:divBdr>
        <w:top w:val="none" w:sz="0" w:space="0" w:color="auto"/>
        <w:left w:val="none" w:sz="0" w:space="0" w:color="auto"/>
        <w:bottom w:val="none" w:sz="0" w:space="0" w:color="auto"/>
        <w:right w:val="none" w:sz="0" w:space="0" w:color="auto"/>
      </w:divBdr>
    </w:div>
    <w:div w:id="2057314982">
      <w:bodyDiv w:val="1"/>
      <w:marLeft w:val="0"/>
      <w:marRight w:val="0"/>
      <w:marTop w:val="0"/>
      <w:marBottom w:val="0"/>
      <w:divBdr>
        <w:top w:val="none" w:sz="0" w:space="0" w:color="auto"/>
        <w:left w:val="none" w:sz="0" w:space="0" w:color="auto"/>
        <w:bottom w:val="none" w:sz="0" w:space="0" w:color="auto"/>
        <w:right w:val="none" w:sz="0" w:space="0" w:color="auto"/>
      </w:divBdr>
    </w:div>
    <w:div w:id="2068450859">
      <w:bodyDiv w:val="1"/>
      <w:marLeft w:val="0"/>
      <w:marRight w:val="0"/>
      <w:marTop w:val="0"/>
      <w:marBottom w:val="0"/>
      <w:divBdr>
        <w:top w:val="none" w:sz="0" w:space="0" w:color="auto"/>
        <w:left w:val="none" w:sz="0" w:space="0" w:color="auto"/>
        <w:bottom w:val="none" w:sz="0" w:space="0" w:color="auto"/>
        <w:right w:val="none" w:sz="0" w:space="0" w:color="auto"/>
      </w:divBdr>
      <w:divsChild>
        <w:div w:id="1738939437">
          <w:marLeft w:val="0"/>
          <w:marRight w:val="0"/>
          <w:marTop w:val="0"/>
          <w:marBottom w:val="0"/>
          <w:divBdr>
            <w:top w:val="none" w:sz="0" w:space="0" w:color="auto"/>
            <w:left w:val="none" w:sz="0" w:space="0" w:color="auto"/>
            <w:bottom w:val="none" w:sz="0" w:space="0" w:color="auto"/>
            <w:right w:val="none" w:sz="0" w:space="0" w:color="auto"/>
          </w:divBdr>
          <w:divsChild>
            <w:div w:id="1373769785">
              <w:marLeft w:val="0"/>
              <w:marRight w:val="0"/>
              <w:marTop w:val="0"/>
              <w:marBottom w:val="0"/>
              <w:divBdr>
                <w:top w:val="none" w:sz="0" w:space="0" w:color="auto"/>
                <w:left w:val="none" w:sz="0" w:space="0" w:color="auto"/>
                <w:bottom w:val="none" w:sz="0" w:space="0" w:color="auto"/>
                <w:right w:val="none" w:sz="0" w:space="0" w:color="auto"/>
              </w:divBdr>
              <w:divsChild>
                <w:div w:id="2057774515">
                  <w:marLeft w:val="0"/>
                  <w:marRight w:val="0"/>
                  <w:marTop w:val="0"/>
                  <w:marBottom w:val="0"/>
                  <w:divBdr>
                    <w:top w:val="none" w:sz="0" w:space="0" w:color="auto"/>
                    <w:left w:val="none" w:sz="0" w:space="0" w:color="auto"/>
                    <w:bottom w:val="none" w:sz="0" w:space="0" w:color="auto"/>
                    <w:right w:val="none" w:sz="0" w:space="0" w:color="auto"/>
                  </w:divBdr>
                  <w:divsChild>
                    <w:div w:id="44731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733749">
      <w:bodyDiv w:val="1"/>
      <w:marLeft w:val="0"/>
      <w:marRight w:val="0"/>
      <w:marTop w:val="0"/>
      <w:marBottom w:val="0"/>
      <w:divBdr>
        <w:top w:val="none" w:sz="0" w:space="0" w:color="auto"/>
        <w:left w:val="none" w:sz="0" w:space="0" w:color="auto"/>
        <w:bottom w:val="none" w:sz="0" w:space="0" w:color="auto"/>
        <w:right w:val="none" w:sz="0" w:space="0" w:color="auto"/>
      </w:divBdr>
    </w:div>
    <w:div w:id="2099448650">
      <w:bodyDiv w:val="1"/>
      <w:marLeft w:val="0"/>
      <w:marRight w:val="0"/>
      <w:marTop w:val="0"/>
      <w:marBottom w:val="0"/>
      <w:divBdr>
        <w:top w:val="none" w:sz="0" w:space="0" w:color="auto"/>
        <w:left w:val="none" w:sz="0" w:space="0" w:color="auto"/>
        <w:bottom w:val="none" w:sz="0" w:space="0" w:color="auto"/>
        <w:right w:val="none" w:sz="0" w:space="0" w:color="auto"/>
      </w:divBdr>
      <w:divsChild>
        <w:div w:id="222647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w647@cam.ac.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mckclac-my.sharepoint.com/personal/k1512379_kcl_ac_uk/Documents/PhD%20work/Ch5%20TCs%20in%20Maur%20results/75932994-a266-441b-afd6-9025b3cb988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rorywalshe/Desktop/Pub%203./chronology%20chrunch%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https://emckclac-my.sharepoint.com/personal/k1512379_kcl_ac_uk/Documents/Mauritius/Mauritius%20Data/interviews/Nvivo%20results/early%20analysis2.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oleObject" Target="file:////Users/rorywalshe/Downloads/early%20analysis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strRef>
              <c:f>'Monthly dist (2)'!$Y$47</c:f>
              <c:strCache>
                <c:ptCount val="1"/>
                <c:pt idx="0">
                  <c:v>Frequency of cyclones</c:v>
                </c:pt>
              </c:strCache>
            </c:strRef>
          </c:tx>
          <c:spPr>
            <a:solidFill>
              <a:schemeClr val="accent2"/>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7004-D54A-947A-8349ADF19B9B}"/>
              </c:ext>
            </c:extLst>
          </c:dPt>
          <c:dPt>
            <c:idx val="1"/>
            <c:invertIfNegative val="0"/>
            <c:bubble3D val="0"/>
            <c:spPr>
              <a:solidFill>
                <a:srgbClr val="C00000"/>
              </a:solidFill>
              <a:ln>
                <a:noFill/>
              </a:ln>
              <a:effectLst/>
            </c:spPr>
            <c:extLst>
              <c:ext xmlns:c16="http://schemas.microsoft.com/office/drawing/2014/chart" uri="{C3380CC4-5D6E-409C-BE32-E72D297353CC}">
                <c16:uniqueId val="{00000003-7004-D54A-947A-8349ADF19B9B}"/>
              </c:ext>
            </c:extLst>
          </c:dPt>
          <c:dPt>
            <c:idx val="2"/>
            <c:invertIfNegative val="0"/>
            <c:bubble3D val="0"/>
            <c:spPr>
              <a:solidFill>
                <a:srgbClr val="C00000"/>
              </a:solidFill>
              <a:ln>
                <a:noFill/>
              </a:ln>
              <a:effectLst/>
            </c:spPr>
            <c:extLst>
              <c:ext xmlns:c16="http://schemas.microsoft.com/office/drawing/2014/chart" uri="{C3380CC4-5D6E-409C-BE32-E72D297353CC}">
                <c16:uniqueId val="{00000005-7004-D54A-947A-8349ADF19B9B}"/>
              </c:ext>
            </c:extLst>
          </c:dPt>
          <c:dPt>
            <c:idx val="3"/>
            <c:invertIfNegative val="0"/>
            <c:bubble3D val="0"/>
            <c:spPr>
              <a:solidFill>
                <a:srgbClr val="C00000"/>
              </a:solidFill>
              <a:ln>
                <a:noFill/>
              </a:ln>
              <a:effectLst/>
            </c:spPr>
            <c:extLst>
              <c:ext xmlns:c16="http://schemas.microsoft.com/office/drawing/2014/chart" uri="{C3380CC4-5D6E-409C-BE32-E72D297353CC}">
                <c16:uniqueId val="{00000007-7004-D54A-947A-8349ADF19B9B}"/>
              </c:ext>
            </c:extLst>
          </c:dPt>
          <c:dPt>
            <c:idx val="4"/>
            <c:invertIfNegative val="0"/>
            <c:bubble3D val="0"/>
            <c:spPr>
              <a:solidFill>
                <a:srgbClr val="C00000"/>
              </a:solidFill>
              <a:ln>
                <a:noFill/>
              </a:ln>
              <a:effectLst/>
            </c:spPr>
            <c:extLst>
              <c:ext xmlns:c16="http://schemas.microsoft.com/office/drawing/2014/chart" uri="{C3380CC4-5D6E-409C-BE32-E72D297353CC}">
                <c16:uniqueId val="{00000009-7004-D54A-947A-8349ADF19B9B}"/>
              </c:ext>
            </c:extLst>
          </c:dPt>
          <c:dPt>
            <c:idx val="5"/>
            <c:invertIfNegative val="0"/>
            <c:bubble3D val="0"/>
            <c:spPr>
              <a:solidFill>
                <a:srgbClr val="C00000"/>
              </a:solidFill>
              <a:ln>
                <a:noFill/>
              </a:ln>
              <a:effectLst/>
            </c:spPr>
            <c:extLst>
              <c:ext xmlns:c16="http://schemas.microsoft.com/office/drawing/2014/chart" uri="{C3380CC4-5D6E-409C-BE32-E72D297353CC}">
                <c16:uniqueId val="{0000000B-7004-D54A-947A-8349ADF19B9B}"/>
              </c:ext>
            </c:extLst>
          </c:dPt>
          <c:dPt>
            <c:idx val="6"/>
            <c:invertIfNegative val="0"/>
            <c:bubble3D val="0"/>
            <c:spPr>
              <a:solidFill>
                <a:srgbClr val="C00000"/>
              </a:solidFill>
              <a:ln>
                <a:noFill/>
              </a:ln>
              <a:effectLst/>
            </c:spPr>
            <c:extLst>
              <c:ext xmlns:c16="http://schemas.microsoft.com/office/drawing/2014/chart" uri="{C3380CC4-5D6E-409C-BE32-E72D297353CC}">
                <c16:uniqueId val="{0000000D-7004-D54A-947A-8349ADF19B9B}"/>
              </c:ext>
            </c:extLst>
          </c:dPt>
          <c:cat>
            <c:strRef>
              <c:f>'Monthly dist (2)'!$Z$45:$AF$45</c:f>
              <c:strCache>
                <c:ptCount val="7"/>
                <c:pt idx="0">
                  <c:v>Nov</c:v>
                </c:pt>
                <c:pt idx="1">
                  <c:v>Dec</c:v>
                </c:pt>
                <c:pt idx="2">
                  <c:v>Jan</c:v>
                </c:pt>
                <c:pt idx="3">
                  <c:v>Feb</c:v>
                </c:pt>
                <c:pt idx="4">
                  <c:v>Mar</c:v>
                </c:pt>
                <c:pt idx="5">
                  <c:v>Apr</c:v>
                </c:pt>
                <c:pt idx="6">
                  <c:v>May</c:v>
                </c:pt>
              </c:strCache>
            </c:strRef>
          </c:cat>
          <c:val>
            <c:numRef>
              <c:f>'Monthly dist (2)'!$Z$47:$AF$47</c:f>
              <c:numCache>
                <c:formatCode>General</c:formatCode>
                <c:ptCount val="7"/>
                <c:pt idx="0">
                  <c:v>2</c:v>
                </c:pt>
                <c:pt idx="1">
                  <c:v>13</c:v>
                </c:pt>
                <c:pt idx="2">
                  <c:v>31</c:v>
                </c:pt>
                <c:pt idx="3">
                  <c:v>37</c:v>
                </c:pt>
                <c:pt idx="4">
                  <c:v>22</c:v>
                </c:pt>
                <c:pt idx="5">
                  <c:v>11</c:v>
                </c:pt>
                <c:pt idx="6">
                  <c:v>2</c:v>
                </c:pt>
              </c:numCache>
            </c:numRef>
          </c:val>
          <c:extLst>
            <c:ext xmlns:c16="http://schemas.microsoft.com/office/drawing/2014/chart" uri="{C3380CC4-5D6E-409C-BE32-E72D297353CC}">
              <c16:uniqueId val="{0000000E-7004-D54A-947A-8349ADF19B9B}"/>
            </c:ext>
          </c:extLst>
        </c:ser>
        <c:dLbls>
          <c:showLegendKey val="0"/>
          <c:showVal val="0"/>
          <c:showCatName val="0"/>
          <c:showSerName val="0"/>
          <c:showPercent val="0"/>
          <c:showBubbleSize val="0"/>
        </c:dLbls>
        <c:gapWidth val="219"/>
        <c:overlap val="-26"/>
        <c:axId val="1988267439"/>
        <c:axId val="1988439775"/>
        <c:extLst>
          <c:ext xmlns:c15="http://schemas.microsoft.com/office/drawing/2012/chart" uri="{02D57815-91ED-43cb-92C2-25804820EDAC}">
            <c15:filteredBarSeries>
              <c15:ser>
                <c:idx val="0"/>
                <c:order val="0"/>
                <c:tx>
                  <c:strRef>
                    <c:extLst>
                      <c:ext uri="{02D57815-91ED-43cb-92C2-25804820EDAC}">
                        <c15:formulaRef>
                          <c15:sqref>'Monthly dist (2)'!$Y$46</c15:sqref>
                        </c15:formulaRef>
                      </c:ext>
                    </c:extLst>
                    <c:strCache>
                      <c:ptCount val="1"/>
                    </c:strCache>
                  </c:strRef>
                </c:tx>
                <c:spPr>
                  <a:solidFill>
                    <a:schemeClr val="accent1"/>
                  </a:solidFill>
                  <a:ln>
                    <a:noFill/>
                  </a:ln>
                  <a:effectLst/>
                </c:spPr>
                <c:invertIfNegative val="0"/>
                <c:cat>
                  <c:strRef>
                    <c:extLst>
                      <c:ext uri="{02D57815-91ED-43cb-92C2-25804820EDAC}">
                        <c15:formulaRef>
                          <c15:sqref>'Monthly dist (2)'!$Z$45:$AF$45</c15:sqref>
                        </c15:formulaRef>
                      </c:ext>
                    </c:extLst>
                    <c:strCache>
                      <c:ptCount val="7"/>
                      <c:pt idx="0">
                        <c:v>Nov</c:v>
                      </c:pt>
                      <c:pt idx="1">
                        <c:v>Dec</c:v>
                      </c:pt>
                      <c:pt idx="2">
                        <c:v>Jan</c:v>
                      </c:pt>
                      <c:pt idx="3">
                        <c:v>Feb</c:v>
                      </c:pt>
                      <c:pt idx="4">
                        <c:v>Mar</c:v>
                      </c:pt>
                      <c:pt idx="5">
                        <c:v>Apr</c:v>
                      </c:pt>
                      <c:pt idx="6">
                        <c:v>May</c:v>
                      </c:pt>
                    </c:strCache>
                  </c:strRef>
                </c:cat>
                <c:val>
                  <c:numRef>
                    <c:extLst>
                      <c:ext uri="{02D57815-91ED-43cb-92C2-25804820EDAC}">
                        <c15:formulaRef>
                          <c15:sqref>'Monthly dist (2)'!$Z$46:$AF$46</c15:sqref>
                        </c15:formulaRef>
                      </c:ext>
                    </c:extLst>
                    <c:numCache>
                      <c:formatCode>General</c:formatCode>
                      <c:ptCount val="7"/>
                    </c:numCache>
                  </c:numRef>
                </c:val>
                <c:extLst>
                  <c:ext xmlns:c16="http://schemas.microsoft.com/office/drawing/2014/chart" uri="{C3380CC4-5D6E-409C-BE32-E72D297353CC}">
                    <c16:uniqueId val="{0000000F-7004-D54A-947A-8349ADF19B9B}"/>
                  </c:ext>
                </c:extLst>
              </c15:ser>
            </c15:filteredBarSeries>
          </c:ext>
        </c:extLst>
      </c:barChart>
      <c:catAx>
        <c:axId val="1988267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88439775"/>
        <c:crosses val="autoZero"/>
        <c:auto val="1"/>
        <c:lblAlgn val="ctr"/>
        <c:lblOffset val="100"/>
        <c:noMultiLvlLbl val="0"/>
      </c:catAx>
      <c:valAx>
        <c:axId val="1988439775"/>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t> Frequency of cyclones</a:t>
                </a:r>
              </a:p>
            </c:rich>
          </c:tx>
          <c:layout>
            <c:manualLayout>
              <c:xMode val="edge"/>
              <c:yMode val="edge"/>
              <c:x val="1.6689847009735744E-2"/>
              <c:y val="0.2507367131532459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88267439"/>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689421915785699"/>
          <c:y val="4.9217002237136501E-2"/>
          <c:w val="0.83341524755448804"/>
          <c:h val="0.77709700300201301"/>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C54C-5748-B85B-729F662F4965}"/>
              </c:ext>
            </c:extLst>
          </c:dPt>
          <c:dPt>
            <c:idx val="1"/>
            <c:invertIfNegative val="0"/>
            <c:bubble3D val="0"/>
            <c:spPr>
              <a:solidFill>
                <a:srgbClr val="C00000"/>
              </a:solidFill>
              <a:ln>
                <a:noFill/>
              </a:ln>
              <a:effectLst/>
            </c:spPr>
            <c:extLst>
              <c:ext xmlns:c16="http://schemas.microsoft.com/office/drawing/2014/chart" uri="{C3380CC4-5D6E-409C-BE32-E72D297353CC}">
                <c16:uniqueId val="{00000003-C54C-5748-B85B-729F662F4965}"/>
              </c:ext>
            </c:extLst>
          </c:dPt>
          <c:dPt>
            <c:idx val="2"/>
            <c:invertIfNegative val="0"/>
            <c:bubble3D val="0"/>
            <c:spPr>
              <a:solidFill>
                <a:srgbClr val="C00000"/>
              </a:solidFill>
              <a:ln>
                <a:noFill/>
              </a:ln>
              <a:effectLst/>
            </c:spPr>
            <c:extLst>
              <c:ext xmlns:c16="http://schemas.microsoft.com/office/drawing/2014/chart" uri="{C3380CC4-5D6E-409C-BE32-E72D297353CC}">
                <c16:uniqueId val="{00000005-C54C-5748-B85B-729F662F4965}"/>
              </c:ext>
            </c:extLst>
          </c:dPt>
          <c:dPt>
            <c:idx val="3"/>
            <c:invertIfNegative val="0"/>
            <c:bubble3D val="0"/>
            <c:spPr>
              <a:solidFill>
                <a:srgbClr val="C00000"/>
              </a:solidFill>
              <a:ln>
                <a:noFill/>
              </a:ln>
              <a:effectLst/>
            </c:spPr>
            <c:extLst>
              <c:ext xmlns:c16="http://schemas.microsoft.com/office/drawing/2014/chart" uri="{C3380CC4-5D6E-409C-BE32-E72D297353CC}">
                <c16:uniqueId val="{00000007-C54C-5748-B85B-729F662F4965}"/>
              </c:ext>
            </c:extLst>
          </c:dPt>
          <c:dPt>
            <c:idx val="4"/>
            <c:invertIfNegative val="0"/>
            <c:bubble3D val="0"/>
            <c:spPr>
              <a:solidFill>
                <a:srgbClr val="C00000"/>
              </a:solidFill>
              <a:ln>
                <a:noFill/>
              </a:ln>
              <a:effectLst/>
            </c:spPr>
            <c:extLst>
              <c:ext xmlns:c16="http://schemas.microsoft.com/office/drawing/2014/chart" uri="{C3380CC4-5D6E-409C-BE32-E72D297353CC}">
                <c16:uniqueId val="{00000009-C54C-5748-B85B-729F662F4965}"/>
              </c:ext>
            </c:extLst>
          </c:dPt>
          <c:dPt>
            <c:idx val="5"/>
            <c:invertIfNegative val="0"/>
            <c:bubble3D val="0"/>
            <c:spPr>
              <a:solidFill>
                <a:srgbClr val="C00000"/>
              </a:solidFill>
              <a:ln>
                <a:noFill/>
              </a:ln>
              <a:effectLst/>
            </c:spPr>
            <c:extLst>
              <c:ext xmlns:c16="http://schemas.microsoft.com/office/drawing/2014/chart" uri="{C3380CC4-5D6E-409C-BE32-E72D297353CC}">
                <c16:uniqueId val="{0000000B-C54C-5748-B85B-729F662F4965}"/>
              </c:ext>
            </c:extLst>
          </c:dPt>
          <c:dPt>
            <c:idx val="6"/>
            <c:invertIfNegative val="0"/>
            <c:bubble3D val="0"/>
            <c:spPr>
              <a:solidFill>
                <a:srgbClr val="C00000"/>
              </a:solidFill>
              <a:ln>
                <a:noFill/>
              </a:ln>
              <a:effectLst/>
            </c:spPr>
            <c:extLst>
              <c:ext xmlns:c16="http://schemas.microsoft.com/office/drawing/2014/chart" uri="{C3380CC4-5D6E-409C-BE32-E72D297353CC}">
                <c16:uniqueId val="{0000000D-C54C-5748-B85B-729F662F4965}"/>
              </c:ext>
            </c:extLst>
          </c:dPt>
          <c:dPt>
            <c:idx val="7"/>
            <c:invertIfNegative val="0"/>
            <c:bubble3D val="0"/>
            <c:spPr>
              <a:solidFill>
                <a:srgbClr val="C00000"/>
              </a:solidFill>
              <a:ln>
                <a:noFill/>
              </a:ln>
              <a:effectLst/>
            </c:spPr>
            <c:extLst>
              <c:ext xmlns:c16="http://schemas.microsoft.com/office/drawing/2014/chart" uri="{C3380CC4-5D6E-409C-BE32-E72D297353CC}">
                <c16:uniqueId val="{0000000F-C54C-5748-B85B-729F662F4965}"/>
              </c:ext>
            </c:extLst>
          </c:dPt>
          <c:dPt>
            <c:idx val="8"/>
            <c:invertIfNegative val="0"/>
            <c:bubble3D val="0"/>
            <c:spPr>
              <a:solidFill>
                <a:srgbClr val="C00000"/>
              </a:solidFill>
              <a:ln>
                <a:noFill/>
              </a:ln>
              <a:effectLst/>
            </c:spPr>
            <c:extLst>
              <c:ext xmlns:c16="http://schemas.microsoft.com/office/drawing/2014/chart" uri="{C3380CC4-5D6E-409C-BE32-E72D297353CC}">
                <c16:uniqueId val="{00000011-C54C-5748-B85B-729F662F496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'Seasonal timing '!$C$8:$K$8</c:f>
              <c:strCache>
                <c:ptCount val="9"/>
                <c:pt idx="0">
                  <c:v>September </c:v>
                </c:pt>
                <c:pt idx="1">
                  <c:v>October </c:v>
                </c:pt>
                <c:pt idx="2">
                  <c:v>November </c:v>
                </c:pt>
                <c:pt idx="3">
                  <c:v>December </c:v>
                </c:pt>
                <c:pt idx="4">
                  <c:v>January </c:v>
                </c:pt>
                <c:pt idx="5">
                  <c:v>Feburary </c:v>
                </c:pt>
                <c:pt idx="6">
                  <c:v>March </c:v>
                </c:pt>
                <c:pt idx="7">
                  <c:v>April </c:v>
                </c:pt>
                <c:pt idx="8">
                  <c:v>May </c:v>
                </c:pt>
              </c:strCache>
            </c:strRef>
          </c:cat>
          <c:val>
            <c:numRef>
              <c:f>'Seasonal timing '!$C$9:$K$9</c:f>
              <c:numCache>
                <c:formatCode>General</c:formatCode>
                <c:ptCount val="9"/>
                <c:pt idx="0">
                  <c:v>2</c:v>
                </c:pt>
                <c:pt idx="1">
                  <c:v>7</c:v>
                </c:pt>
                <c:pt idx="2">
                  <c:v>32</c:v>
                </c:pt>
                <c:pt idx="3">
                  <c:v>82</c:v>
                </c:pt>
                <c:pt idx="4">
                  <c:v>112</c:v>
                </c:pt>
                <c:pt idx="5">
                  <c:v>107</c:v>
                </c:pt>
                <c:pt idx="6">
                  <c:v>72</c:v>
                </c:pt>
                <c:pt idx="7">
                  <c:v>32</c:v>
                </c:pt>
                <c:pt idx="8">
                  <c:v>4</c:v>
                </c:pt>
              </c:numCache>
            </c:numRef>
          </c:val>
          <c:extLst>
            <c:ext xmlns:c16="http://schemas.microsoft.com/office/drawing/2014/chart" uri="{C3380CC4-5D6E-409C-BE32-E72D297353CC}">
              <c16:uniqueId val="{00000012-C54C-5748-B85B-729F662F4965}"/>
            </c:ext>
          </c:extLst>
        </c:ser>
        <c:dLbls>
          <c:showLegendKey val="0"/>
          <c:showVal val="0"/>
          <c:showCatName val="0"/>
          <c:showSerName val="0"/>
          <c:showPercent val="0"/>
          <c:showBubbleSize val="0"/>
        </c:dLbls>
        <c:gapWidth val="182"/>
        <c:axId val="-1552644592"/>
        <c:axId val="-1552405664"/>
      </c:barChart>
      <c:catAx>
        <c:axId val="-1552644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552405664"/>
        <c:crosses val="autoZero"/>
        <c:auto val="1"/>
        <c:lblAlgn val="ctr"/>
        <c:lblOffset val="100"/>
        <c:noMultiLvlLbl val="0"/>
      </c:catAx>
      <c:valAx>
        <c:axId val="-1552405664"/>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a:solidFill>
                      <a:sysClr val="windowText" lastClr="000000"/>
                    </a:solidFill>
                  </a:rPr>
                  <a:t>Number of SSVC interviewees identifying as a cyclone month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55264459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frequency!$N$7</c:f>
              <c:strCache>
                <c:ptCount val="1"/>
                <c:pt idx="0">
                  <c:v>number of participants</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frequency!$M$8:$M$32</c:f>
              <c:strCach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strCache>
            </c:strRef>
          </c:cat>
          <c:val>
            <c:numRef>
              <c:f>frequency!$N$8:$N$32</c:f>
              <c:numCache>
                <c:formatCode>General</c:formatCode>
                <c:ptCount val="25"/>
                <c:pt idx="0">
                  <c:v>6</c:v>
                </c:pt>
                <c:pt idx="1">
                  <c:v>7</c:v>
                </c:pt>
                <c:pt idx="2">
                  <c:v>4</c:v>
                </c:pt>
                <c:pt idx="3">
                  <c:v>3</c:v>
                </c:pt>
                <c:pt idx="4">
                  <c:v>18</c:v>
                </c:pt>
                <c:pt idx="5">
                  <c:v>2</c:v>
                </c:pt>
                <c:pt idx="6">
                  <c:v>4</c:v>
                </c:pt>
                <c:pt idx="9">
                  <c:v>15</c:v>
                </c:pt>
                <c:pt idx="11">
                  <c:v>1</c:v>
                </c:pt>
                <c:pt idx="14">
                  <c:v>30</c:v>
                </c:pt>
                <c:pt idx="17">
                  <c:v>1</c:v>
                </c:pt>
                <c:pt idx="19">
                  <c:v>9</c:v>
                </c:pt>
                <c:pt idx="24">
                  <c:v>2</c:v>
                </c:pt>
              </c:numCache>
            </c:numRef>
          </c:val>
          <c:extLst>
            <c:ext xmlns:c16="http://schemas.microsoft.com/office/drawing/2014/chart" uri="{C3380CC4-5D6E-409C-BE32-E72D297353CC}">
              <c16:uniqueId val="{00000000-497E-B740-BC36-D4351EFDD2D0}"/>
            </c:ext>
          </c:extLst>
        </c:ser>
        <c:dLbls>
          <c:dLblPos val="outEnd"/>
          <c:showLegendKey val="0"/>
          <c:showVal val="1"/>
          <c:showCatName val="0"/>
          <c:showSerName val="0"/>
          <c:showPercent val="0"/>
          <c:showBubbleSize val="0"/>
        </c:dLbls>
        <c:gapWidth val="164"/>
        <c:overlap val="-22"/>
        <c:axId val="-1552588096"/>
        <c:axId val="-1552459216"/>
      </c:barChart>
      <c:catAx>
        <c:axId val="-155258809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r>
                  <a:rPr lang="en-GB"/>
                  <a:t>Number of years perceived between cyclones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1552459216"/>
        <c:crosses val="autoZero"/>
        <c:auto val="1"/>
        <c:lblAlgn val="ctr"/>
        <c:lblOffset val="100"/>
        <c:noMultiLvlLbl val="0"/>
      </c:catAx>
      <c:valAx>
        <c:axId val="-1552459216"/>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r>
                  <a:rPr lang="en-GB"/>
                  <a:t>Number of participants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15525880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AB8D8-5A89-2E4A-8A7A-5BA9AB99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34</Pages>
  <Words>42100</Words>
  <Characters>239974</Characters>
  <Application>Microsoft Office Word</Application>
  <DocSecurity>0</DocSecurity>
  <Lines>1999</Lines>
  <Paragraphs>563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Rory Walshe</dc:creator>
  <cp:keywords/>
  <dc:description/>
  <cp:lastModifiedBy>Rory Walshe</cp:lastModifiedBy>
  <cp:revision>3</cp:revision>
  <dcterms:created xsi:type="dcterms:W3CDTF">2020-09-28T09:55:00Z</dcterms:created>
  <dcterms:modified xsi:type="dcterms:W3CDTF">2020-10-06T15:25:00Z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http://www.zotero.org/styles/emerald-harvard</vt:lpwstr>
  </property>
  <property fmtid="{D5CDD505-2E9C-101B-9397-08002B2CF9AE}" pid="15" name="Mendeley Recent Style Name 6_1">
    <vt:lpwstr>Emerald - Harvard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http://www.zotero.org/styles/sage-harvard</vt:lpwstr>
  </property>
  <property fmtid="{D5CDD505-2E9C-101B-9397-08002B2CF9AE}" pid="21" name="Mendeley Recent Style Name 9_1">
    <vt:lpwstr>SAGE - Harvard</vt:lpwstr>
  </property>
  <property fmtid="{D5CDD505-2E9C-101B-9397-08002B2CF9AE}" pid="22" name="Mendeley Document_1">
    <vt:lpwstr>True</vt:lpwstr>
  </property>
  <property fmtid="{D5CDD505-2E9C-101B-9397-08002B2CF9AE}" pid="23" name="Mendeley Unique User Id_1">
    <vt:lpwstr>b0563e4c-4a87-3d1e-8fef-a172cf664dc5</vt:lpwstr>
  </property>
  <property fmtid="{D5CDD505-2E9C-101B-9397-08002B2CF9AE}" pid="24" name="Mendeley Citation Style_1">
    <vt:lpwstr>http://www.zotero.org/styles/emerald-harvard</vt:lpwstr>
  </property>
</Properties>
</file>