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9C44A5" w14:textId="77777777" w:rsidR="001228E0" w:rsidRPr="00C341AD" w:rsidRDefault="001228E0" w:rsidP="001228E0">
      <w:pPr>
        <w:pStyle w:val="PlainText"/>
        <w:spacing w:line="360" w:lineRule="auto"/>
        <w:jc w:val="center"/>
        <w:rPr>
          <w:rFonts w:asciiTheme="minorHAnsi" w:hAnsiTheme="minorHAnsi" w:cstheme="minorHAnsi"/>
          <w:b/>
          <w:sz w:val="28"/>
          <w:szCs w:val="22"/>
        </w:rPr>
      </w:pPr>
      <w:r w:rsidRPr="006C4E60">
        <w:rPr>
          <w:rFonts w:asciiTheme="minorHAnsi" w:hAnsiTheme="minorHAnsi" w:cstheme="minorHAnsi"/>
          <w:b/>
          <w:sz w:val="28"/>
          <w:szCs w:val="22"/>
        </w:rPr>
        <w:t xml:space="preserve">Education and training interventions, and support tools for school staff to adequately respond to </w:t>
      </w:r>
      <w:r>
        <w:rPr>
          <w:rFonts w:asciiTheme="minorHAnsi" w:hAnsiTheme="minorHAnsi" w:cstheme="minorHAnsi"/>
          <w:b/>
          <w:sz w:val="28"/>
          <w:szCs w:val="22"/>
        </w:rPr>
        <w:t>young people</w:t>
      </w:r>
      <w:r w:rsidRPr="006C4E60">
        <w:rPr>
          <w:rFonts w:asciiTheme="minorHAnsi" w:hAnsiTheme="minorHAnsi" w:cstheme="minorHAnsi"/>
          <w:b/>
          <w:sz w:val="28"/>
          <w:szCs w:val="22"/>
        </w:rPr>
        <w:t xml:space="preserve"> who disclose self-harm. A systematic literature review of effectiveness, feasibility and acceptability.</w:t>
      </w:r>
    </w:p>
    <w:p w14:paraId="12026BC0" w14:textId="77777777" w:rsidR="001228E0" w:rsidRPr="00672D6A" w:rsidRDefault="001228E0" w:rsidP="001228E0">
      <w:pPr>
        <w:pStyle w:val="PlainText"/>
        <w:spacing w:line="360" w:lineRule="auto"/>
        <w:jc w:val="center"/>
        <w:rPr>
          <w:rFonts w:asciiTheme="minorHAnsi" w:hAnsiTheme="minorHAnsi" w:cstheme="minorHAnsi"/>
          <w:szCs w:val="22"/>
          <w:vertAlign w:val="superscript"/>
        </w:rPr>
      </w:pPr>
      <w:r w:rsidRPr="006C4E60">
        <w:rPr>
          <w:rFonts w:asciiTheme="minorHAnsi" w:hAnsiTheme="minorHAnsi" w:cstheme="minorHAnsi"/>
          <w:szCs w:val="22"/>
        </w:rPr>
        <w:t xml:space="preserve">Aureliane </w:t>
      </w:r>
      <w:r w:rsidRPr="00C341AD">
        <w:rPr>
          <w:rFonts w:asciiTheme="minorHAnsi" w:hAnsiTheme="minorHAnsi" w:cstheme="minorHAnsi"/>
          <w:szCs w:val="22"/>
        </w:rPr>
        <w:t xml:space="preserve">C.S. </w:t>
      </w:r>
      <w:r w:rsidRPr="006C4E60">
        <w:rPr>
          <w:rFonts w:asciiTheme="minorHAnsi" w:hAnsiTheme="minorHAnsi" w:cstheme="minorHAnsi"/>
          <w:szCs w:val="22"/>
        </w:rPr>
        <w:t>Pierret</w:t>
      </w:r>
      <w:r>
        <w:rPr>
          <w:rFonts w:asciiTheme="minorHAnsi" w:hAnsiTheme="minorHAnsi" w:cstheme="minorHAnsi"/>
          <w:szCs w:val="22"/>
        </w:rPr>
        <w:t xml:space="preserve"> (BA)</w:t>
      </w:r>
      <w:r w:rsidRPr="006C4E60">
        <w:rPr>
          <w:rFonts w:asciiTheme="minorHAnsi" w:hAnsiTheme="minorHAnsi" w:cstheme="minorHAnsi"/>
          <w:szCs w:val="22"/>
        </w:rPr>
        <w:t>;</w:t>
      </w:r>
      <w:r>
        <w:rPr>
          <w:rFonts w:asciiTheme="minorHAnsi" w:hAnsiTheme="minorHAnsi" w:cstheme="minorHAnsi"/>
          <w:szCs w:val="22"/>
          <w:vertAlign w:val="superscript"/>
        </w:rPr>
        <w:t>1,2</w:t>
      </w:r>
      <w:r w:rsidRPr="006C4E60">
        <w:rPr>
          <w:rFonts w:asciiTheme="minorHAnsi" w:hAnsiTheme="minorHAnsi" w:cstheme="minorHAnsi"/>
          <w:szCs w:val="22"/>
        </w:rPr>
        <w:t xml:space="preserve"> Joanna K. Anderson</w:t>
      </w:r>
      <w:r>
        <w:rPr>
          <w:rFonts w:asciiTheme="minorHAnsi" w:hAnsiTheme="minorHAnsi" w:cstheme="minorHAnsi"/>
          <w:szCs w:val="22"/>
        </w:rPr>
        <w:t xml:space="preserve"> (PhD)</w:t>
      </w:r>
      <w:r w:rsidRPr="006C4E60">
        <w:rPr>
          <w:rFonts w:asciiTheme="minorHAnsi" w:hAnsiTheme="minorHAnsi" w:cstheme="minorHAnsi"/>
          <w:szCs w:val="22"/>
        </w:rPr>
        <w:t>;</w:t>
      </w:r>
      <w:r>
        <w:rPr>
          <w:rFonts w:asciiTheme="minorHAnsi" w:hAnsiTheme="minorHAnsi" w:cstheme="minorHAnsi"/>
          <w:szCs w:val="22"/>
          <w:vertAlign w:val="superscript"/>
        </w:rPr>
        <w:t>1</w:t>
      </w:r>
      <w:r w:rsidRPr="006C4E60">
        <w:rPr>
          <w:rFonts w:asciiTheme="minorHAnsi" w:hAnsiTheme="minorHAnsi" w:cstheme="minorHAnsi"/>
          <w:szCs w:val="22"/>
        </w:rPr>
        <w:t xml:space="preserve"> Tamsin J. Ford</w:t>
      </w:r>
      <w:r>
        <w:rPr>
          <w:rFonts w:asciiTheme="minorHAnsi" w:hAnsiTheme="minorHAnsi" w:cstheme="minorHAnsi"/>
          <w:szCs w:val="22"/>
        </w:rPr>
        <w:t xml:space="preserve"> (PhD)</w:t>
      </w:r>
      <w:r w:rsidRPr="006C4E60">
        <w:rPr>
          <w:rFonts w:asciiTheme="minorHAnsi" w:hAnsiTheme="minorHAnsi" w:cstheme="minorHAnsi"/>
          <w:szCs w:val="22"/>
        </w:rPr>
        <w:t>;</w:t>
      </w:r>
      <w:r>
        <w:rPr>
          <w:rFonts w:asciiTheme="minorHAnsi" w:hAnsiTheme="minorHAnsi" w:cstheme="minorHAnsi"/>
          <w:szCs w:val="22"/>
          <w:vertAlign w:val="superscript"/>
        </w:rPr>
        <w:t>1</w:t>
      </w:r>
      <w:r w:rsidRPr="006C4E60">
        <w:rPr>
          <w:rFonts w:asciiTheme="minorHAnsi" w:hAnsiTheme="minorHAnsi" w:cstheme="minorHAnsi"/>
          <w:szCs w:val="22"/>
        </w:rPr>
        <w:t xml:space="preserve"> Anne-Marie Burn</w:t>
      </w:r>
      <w:r>
        <w:rPr>
          <w:rFonts w:asciiTheme="minorHAnsi" w:hAnsiTheme="minorHAnsi" w:cstheme="minorHAnsi"/>
          <w:szCs w:val="22"/>
        </w:rPr>
        <w:t xml:space="preserve"> (PhD)</w:t>
      </w:r>
      <w:r>
        <w:rPr>
          <w:rFonts w:asciiTheme="minorHAnsi" w:hAnsiTheme="minorHAnsi" w:cstheme="minorHAnsi"/>
          <w:szCs w:val="22"/>
          <w:vertAlign w:val="superscript"/>
        </w:rPr>
        <w:t>1</w:t>
      </w:r>
    </w:p>
    <w:p w14:paraId="01EC5755" w14:textId="77777777" w:rsidR="001228E0" w:rsidRDefault="001228E0" w:rsidP="001228E0">
      <w:pPr>
        <w:pStyle w:val="PlainText"/>
        <w:spacing w:line="360" w:lineRule="auto"/>
        <w:rPr>
          <w:rFonts w:asciiTheme="minorHAnsi" w:hAnsiTheme="minorHAnsi" w:cstheme="minorHAnsi"/>
          <w:bCs/>
          <w:szCs w:val="20"/>
        </w:rPr>
      </w:pPr>
      <w:r>
        <w:rPr>
          <w:rFonts w:asciiTheme="minorHAnsi" w:hAnsiTheme="minorHAnsi" w:cstheme="minorHAnsi"/>
          <w:bCs/>
          <w:szCs w:val="20"/>
        </w:rPr>
        <w:t>Affiliations:</w:t>
      </w:r>
    </w:p>
    <w:p w14:paraId="62DEFC4B" w14:textId="77777777" w:rsidR="001228E0" w:rsidRDefault="001228E0" w:rsidP="001228E0">
      <w:pPr>
        <w:pStyle w:val="PlainText"/>
        <w:numPr>
          <w:ilvl w:val="0"/>
          <w:numId w:val="17"/>
        </w:numPr>
        <w:spacing w:line="360" w:lineRule="auto"/>
        <w:rPr>
          <w:rFonts w:asciiTheme="minorHAnsi" w:hAnsiTheme="minorHAnsi" w:cstheme="minorHAnsi"/>
          <w:bCs/>
          <w:szCs w:val="20"/>
        </w:rPr>
      </w:pPr>
      <w:r>
        <w:rPr>
          <w:rFonts w:asciiTheme="minorHAnsi" w:hAnsiTheme="minorHAnsi" w:cstheme="minorHAnsi"/>
          <w:bCs/>
          <w:szCs w:val="20"/>
        </w:rPr>
        <w:t>University of Cambridge Department of Psychiatry</w:t>
      </w:r>
    </w:p>
    <w:p w14:paraId="1F81ADBB" w14:textId="77777777" w:rsidR="001228E0" w:rsidRDefault="001228E0" w:rsidP="001228E0">
      <w:r>
        <w:rPr>
          <w:rFonts w:cstheme="minorHAnsi"/>
          <w:bCs/>
          <w:szCs w:val="20"/>
        </w:rPr>
        <w:t xml:space="preserve">Address: </w:t>
      </w:r>
      <w:r w:rsidRPr="00672D6A">
        <w:t xml:space="preserve">Douglas House, </w:t>
      </w:r>
      <w:r>
        <w:t xml:space="preserve">Department of Psychiatry, </w:t>
      </w:r>
      <w:r w:rsidRPr="00672D6A">
        <w:t>18b Trumpington R</w:t>
      </w:r>
      <w:r>
        <w:t>oa</w:t>
      </w:r>
      <w:r w:rsidRPr="00672D6A">
        <w:t>d, Cambridge CB2 8AH, United Kingdom</w:t>
      </w:r>
    </w:p>
    <w:p w14:paraId="4CF2994D" w14:textId="77777777" w:rsidR="001228E0" w:rsidRDefault="001228E0" w:rsidP="001228E0">
      <w:pPr>
        <w:pStyle w:val="PlainText"/>
        <w:spacing w:line="360" w:lineRule="auto"/>
        <w:rPr>
          <w:rFonts w:asciiTheme="minorHAnsi" w:hAnsiTheme="minorHAnsi" w:cstheme="minorHAnsi"/>
          <w:bCs/>
          <w:szCs w:val="20"/>
        </w:rPr>
      </w:pPr>
    </w:p>
    <w:p w14:paraId="11F00BEC" w14:textId="77777777" w:rsidR="001228E0" w:rsidRDefault="001228E0" w:rsidP="001228E0">
      <w:pPr>
        <w:pStyle w:val="PlainText"/>
        <w:numPr>
          <w:ilvl w:val="0"/>
          <w:numId w:val="17"/>
        </w:numPr>
        <w:spacing w:line="360" w:lineRule="auto"/>
        <w:rPr>
          <w:rFonts w:asciiTheme="minorHAnsi" w:hAnsiTheme="minorHAnsi" w:cstheme="minorHAnsi"/>
          <w:bCs/>
          <w:szCs w:val="20"/>
        </w:rPr>
      </w:pPr>
      <w:r>
        <w:rPr>
          <w:rFonts w:asciiTheme="minorHAnsi" w:hAnsiTheme="minorHAnsi" w:cstheme="minorHAnsi"/>
          <w:bCs/>
          <w:szCs w:val="20"/>
        </w:rPr>
        <w:t>University of Cambridge School of Clinical Medicine</w:t>
      </w:r>
    </w:p>
    <w:p w14:paraId="41061442" w14:textId="77777777" w:rsidR="001228E0" w:rsidRPr="00672D6A" w:rsidRDefault="001228E0" w:rsidP="001228E0">
      <w:pPr>
        <w:pStyle w:val="PlainText"/>
        <w:spacing w:line="360" w:lineRule="auto"/>
        <w:rPr>
          <w:rFonts w:asciiTheme="minorHAnsi" w:hAnsiTheme="minorHAnsi" w:cstheme="minorHAnsi"/>
          <w:bCs/>
          <w:szCs w:val="20"/>
        </w:rPr>
      </w:pPr>
      <w:r>
        <w:rPr>
          <w:rFonts w:asciiTheme="minorHAnsi" w:hAnsiTheme="minorHAnsi" w:cstheme="minorHAnsi"/>
          <w:bCs/>
          <w:szCs w:val="20"/>
        </w:rPr>
        <w:t xml:space="preserve">Address: </w:t>
      </w:r>
      <w:r w:rsidRPr="00672D6A">
        <w:t xml:space="preserve">Douglas House, </w:t>
      </w:r>
      <w:r>
        <w:t xml:space="preserve">Department of Psychiatry, </w:t>
      </w:r>
      <w:r w:rsidRPr="00672D6A">
        <w:t>18b Trumpington R</w:t>
      </w:r>
      <w:r>
        <w:t>oa</w:t>
      </w:r>
      <w:r w:rsidRPr="00672D6A">
        <w:t>d, Cambridge CB2 8AH, United Kingdom</w:t>
      </w:r>
    </w:p>
    <w:p w14:paraId="2143F24F" w14:textId="77777777" w:rsidR="001228E0" w:rsidRDefault="001228E0" w:rsidP="001228E0"/>
    <w:p w14:paraId="46B37B5E" w14:textId="77777777" w:rsidR="001228E0" w:rsidRDefault="001228E0" w:rsidP="001228E0">
      <w:r>
        <w:t>Corresponding author:</w:t>
      </w:r>
    </w:p>
    <w:p w14:paraId="6E90A79A" w14:textId="77777777" w:rsidR="001228E0" w:rsidRDefault="001228E0" w:rsidP="001228E0">
      <w:r>
        <w:t xml:space="preserve">Joanna Anderson </w:t>
      </w:r>
    </w:p>
    <w:p w14:paraId="3E7AB2B6" w14:textId="77777777" w:rsidR="001228E0" w:rsidRDefault="001228E0" w:rsidP="001228E0">
      <w:r w:rsidRPr="00672D6A">
        <w:t xml:space="preserve">Douglas House, </w:t>
      </w:r>
      <w:r>
        <w:t xml:space="preserve">Department of Psychiatry, </w:t>
      </w:r>
      <w:r w:rsidRPr="00672D6A">
        <w:t>18b Trumpington R</w:t>
      </w:r>
      <w:r>
        <w:t>oa</w:t>
      </w:r>
      <w:r w:rsidRPr="00672D6A">
        <w:t>d, Cambridge CB2 8AH, United Kingdom</w:t>
      </w:r>
    </w:p>
    <w:p w14:paraId="0426BC06" w14:textId="77777777" w:rsidR="001228E0" w:rsidRDefault="001228E0" w:rsidP="001228E0">
      <w:r>
        <w:t xml:space="preserve">Email: </w:t>
      </w:r>
      <w:hyperlink r:id="rId11" w:history="1">
        <w:r w:rsidRPr="00AA6548">
          <w:rPr>
            <w:rStyle w:val="Hyperlink"/>
          </w:rPr>
          <w:t>jpa44@medschl.cam.ac.uk</w:t>
        </w:r>
      </w:hyperlink>
    </w:p>
    <w:p w14:paraId="5D07E5BB" w14:textId="77777777" w:rsidR="001228E0" w:rsidRDefault="001228E0" w:rsidP="001228E0">
      <w:r>
        <w:t>Phone: 01223 465 192</w:t>
      </w:r>
    </w:p>
    <w:p w14:paraId="13050F94" w14:textId="77777777" w:rsidR="001228E0" w:rsidRDefault="001228E0" w:rsidP="001228E0"/>
    <w:p w14:paraId="44334FAC" w14:textId="77777777" w:rsidR="001228E0" w:rsidRDefault="001228E0" w:rsidP="001228E0">
      <w:r>
        <w:t>The authors declare that they have no competing or potential conflicts of interest.</w:t>
      </w:r>
      <w:r>
        <w:br/>
      </w:r>
    </w:p>
    <w:p w14:paraId="79AD9E95" w14:textId="77777777" w:rsidR="001228E0" w:rsidRDefault="001228E0" w:rsidP="003C663B"/>
    <w:p w14:paraId="34268A8A" w14:textId="77777777" w:rsidR="001228E0" w:rsidRDefault="001228E0" w:rsidP="003C663B"/>
    <w:p w14:paraId="5C3E181E" w14:textId="77777777" w:rsidR="001228E0" w:rsidRDefault="001228E0" w:rsidP="003C663B"/>
    <w:p w14:paraId="16F77ECE" w14:textId="77777777" w:rsidR="001228E0" w:rsidRDefault="001228E0" w:rsidP="003C663B"/>
    <w:p w14:paraId="6F535AA6" w14:textId="77777777" w:rsidR="001228E0" w:rsidRDefault="001228E0" w:rsidP="003C663B"/>
    <w:p w14:paraId="12693985" w14:textId="77777777" w:rsidR="001228E0" w:rsidRDefault="001228E0" w:rsidP="003C663B"/>
    <w:p w14:paraId="1D8C94BA" w14:textId="77777777" w:rsidR="001228E0" w:rsidRDefault="001228E0" w:rsidP="003C663B"/>
    <w:p w14:paraId="4BA025A7" w14:textId="77777777" w:rsidR="001228E0" w:rsidRDefault="001228E0" w:rsidP="003C663B"/>
    <w:p w14:paraId="2D8AD453" w14:textId="77777777" w:rsidR="001228E0" w:rsidRDefault="001228E0" w:rsidP="003C663B"/>
    <w:p w14:paraId="0B65479C" w14:textId="5F99E248" w:rsidR="003971ED" w:rsidRPr="001228E0" w:rsidRDefault="00997071" w:rsidP="003C663B">
      <w:pPr>
        <w:rPr>
          <w:rFonts w:cstheme="minorHAnsi"/>
          <w:b/>
          <w:bCs/>
        </w:rPr>
      </w:pPr>
      <w:r w:rsidRPr="001228E0">
        <w:rPr>
          <w:b/>
        </w:rPr>
        <w:lastRenderedPageBreak/>
        <w:t>ABSTRACT</w:t>
      </w:r>
      <w:bookmarkStart w:id="0" w:name="_GoBack"/>
      <w:bookmarkEnd w:id="0"/>
    </w:p>
    <w:p w14:paraId="2905C0B8" w14:textId="5F729A3C" w:rsidR="00997071" w:rsidRDefault="00997071" w:rsidP="003971ED">
      <w:pPr>
        <w:spacing w:line="360" w:lineRule="auto"/>
        <w:jc w:val="both"/>
        <w:rPr>
          <w:rFonts w:cstheme="minorHAnsi"/>
        </w:rPr>
      </w:pPr>
      <w:r w:rsidRPr="00997071">
        <w:rPr>
          <w:b/>
        </w:rPr>
        <w:t>Background:</w:t>
      </w:r>
      <w:r>
        <w:t xml:space="preserve"> </w:t>
      </w:r>
      <w:r w:rsidR="003971ED">
        <w:t xml:space="preserve">Self-harm among young people is a major public health concern, and whilst schools are well placed to identify and intervene with students who self-harm, the literature shows that school staff lack training and confidence in this area. This systematic review investigated the effectiveness, feasibility and acceptability of training interventions and support tools </w:t>
      </w:r>
      <w:r w:rsidR="003971ED" w:rsidRPr="00C341AD">
        <w:rPr>
          <w:rFonts w:cstheme="minorHAnsi"/>
        </w:rPr>
        <w:t>intended to equip school staff with skills and knowledge to adequately respond to students’ disclosure of self-harm.</w:t>
      </w:r>
      <w:r w:rsidR="003971ED">
        <w:rPr>
          <w:rFonts w:cstheme="minorHAnsi"/>
        </w:rPr>
        <w:t xml:space="preserve"> </w:t>
      </w:r>
    </w:p>
    <w:p w14:paraId="4A93CA76" w14:textId="41FB9A24" w:rsidR="00997071" w:rsidRDefault="00997071" w:rsidP="003971ED">
      <w:pPr>
        <w:spacing w:line="360" w:lineRule="auto"/>
        <w:jc w:val="both"/>
        <w:rPr>
          <w:rFonts w:cstheme="minorHAnsi"/>
        </w:rPr>
      </w:pPr>
      <w:r w:rsidRPr="00997071">
        <w:rPr>
          <w:rFonts w:cstheme="minorHAnsi"/>
          <w:b/>
        </w:rPr>
        <w:t>Method:</w:t>
      </w:r>
      <w:r>
        <w:rPr>
          <w:rFonts w:cstheme="minorHAnsi"/>
        </w:rPr>
        <w:t xml:space="preserve"> </w:t>
      </w:r>
      <w:r>
        <w:t xml:space="preserve">References for this review were identified through systematic searches of </w:t>
      </w:r>
      <w:r w:rsidRPr="00C341AD">
        <w:rPr>
          <w:rFonts w:cstheme="minorHAnsi"/>
        </w:rPr>
        <w:t>M</w:t>
      </w:r>
      <w:r>
        <w:rPr>
          <w:rFonts w:cstheme="minorHAnsi"/>
        </w:rPr>
        <w:t>edline, Embase,</w:t>
      </w:r>
      <w:r w:rsidRPr="00C341AD">
        <w:rPr>
          <w:rFonts w:cstheme="minorHAnsi"/>
        </w:rPr>
        <w:t xml:space="preserve"> PsycINFO, </w:t>
      </w:r>
      <w:r>
        <w:rPr>
          <w:rFonts w:cstheme="minorHAnsi"/>
        </w:rPr>
        <w:t xml:space="preserve">Child Development &amp; Adolescent Studies, </w:t>
      </w:r>
      <w:r w:rsidRPr="00C341AD">
        <w:rPr>
          <w:rFonts w:cstheme="minorHAnsi"/>
        </w:rPr>
        <w:t>ERIC</w:t>
      </w:r>
      <w:r>
        <w:rPr>
          <w:rFonts w:cstheme="minorHAnsi"/>
        </w:rPr>
        <w:t>,</w:t>
      </w:r>
      <w:r w:rsidRPr="00C341AD">
        <w:rPr>
          <w:rFonts w:cstheme="minorHAnsi"/>
        </w:rPr>
        <w:t xml:space="preserve"> ASSIA and British Education Index </w:t>
      </w:r>
      <w:r>
        <w:rPr>
          <w:rFonts w:cstheme="minorHAnsi"/>
        </w:rPr>
        <w:t>on with search terms “self-harm”, “training”, “school staff” and “young people”.</w:t>
      </w:r>
      <w:r w:rsidR="0004141A" w:rsidRPr="0004141A">
        <w:t xml:space="preserve"> </w:t>
      </w:r>
      <w:r w:rsidR="0004141A" w:rsidRPr="0004141A">
        <w:rPr>
          <w:rFonts w:cstheme="minorHAnsi"/>
        </w:rPr>
        <w:t>Thematic synthesis was used to analyse qualitative data.</w:t>
      </w:r>
    </w:p>
    <w:p w14:paraId="03B458B0" w14:textId="0C4869EF" w:rsidR="003971ED" w:rsidRDefault="00997071" w:rsidP="003971ED">
      <w:pPr>
        <w:spacing w:line="360" w:lineRule="auto"/>
        <w:jc w:val="both"/>
        <w:rPr>
          <w:rFonts w:cstheme="minorHAnsi"/>
        </w:rPr>
      </w:pPr>
      <w:r w:rsidRPr="00997071">
        <w:rPr>
          <w:rFonts w:cstheme="minorHAnsi"/>
          <w:b/>
        </w:rPr>
        <w:t>Results:</w:t>
      </w:r>
      <w:r>
        <w:rPr>
          <w:rFonts w:cstheme="minorHAnsi"/>
        </w:rPr>
        <w:t xml:space="preserve"> </w:t>
      </w:r>
      <w:r w:rsidR="003971ED">
        <w:rPr>
          <w:rFonts w:cstheme="minorHAnsi"/>
        </w:rPr>
        <w:t xml:space="preserve">We found that all eight included studies </w:t>
      </w:r>
      <w:r w:rsidR="00D05114">
        <w:rPr>
          <w:rFonts w:cstheme="minorHAnsi"/>
        </w:rPr>
        <w:t>evaluated interventions/tools that were highly</w:t>
      </w:r>
      <w:r w:rsidR="003971ED">
        <w:rPr>
          <w:rFonts w:cstheme="minorHAnsi"/>
        </w:rPr>
        <w:t xml:space="preserve"> </w:t>
      </w:r>
      <w:r w:rsidR="00D05114">
        <w:rPr>
          <w:rFonts w:cstheme="minorHAnsi"/>
        </w:rPr>
        <w:t xml:space="preserve">effective </w:t>
      </w:r>
      <w:r w:rsidR="003971ED">
        <w:rPr>
          <w:rFonts w:cstheme="minorHAnsi"/>
        </w:rPr>
        <w:t xml:space="preserve">in terms of an increase in knowledge, skills and confidence of staff in responding to self-harming youth. Acceptability was good with high levels of satisfaction and perceived benefit by staff, though data on feasibility of the interventions was lacking. Limitations of the studies included a paucity of follow-up data, and lack of data relating to student outcomes and actual changes in staff practice in schools. </w:t>
      </w:r>
    </w:p>
    <w:p w14:paraId="4820F08D" w14:textId="2EF6E1A8" w:rsidR="00997071" w:rsidRPr="00C341AD" w:rsidRDefault="00997071" w:rsidP="003971ED">
      <w:pPr>
        <w:spacing w:line="360" w:lineRule="auto"/>
        <w:jc w:val="both"/>
        <w:rPr>
          <w:rFonts w:cstheme="minorHAnsi"/>
        </w:rPr>
      </w:pPr>
      <w:r w:rsidRPr="00997071">
        <w:rPr>
          <w:rFonts w:cstheme="minorHAnsi"/>
          <w:b/>
        </w:rPr>
        <w:t>Conclusions:</w:t>
      </w:r>
      <w:r>
        <w:rPr>
          <w:rFonts w:cstheme="minorHAnsi"/>
        </w:rPr>
        <w:t xml:space="preserve"> T</w:t>
      </w:r>
      <w:r w:rsidRPr="00955157">
        <w:rPr>
          <w:rFonts w:cstheme="minorHAnsi"/>
        </w:rPr>
        <w:t xml:space="preserve">he findings from this review indicates that more evidence is needed to determine the effectiveness, acceptability and feasibility of interventions/tools for school staff addressing self-harm. Further </w:t>
      </w:r>
      <w:r>
        <w:rPr>
          <w:rFonts w:cstheme="minorHAnsi"/>
        </w:rPr>
        <w:t>studies</w:t>
      </w:r>
      <w:r w:rsidRPr="00955157">
        <w:rPr>
          <w:rFonts w:cstheme="minorHAnsi"/>
        </w:rPr>
        <w:t xml:space="preserve"> should</w:t>
      </w:r>
      <w:r>
        <w:rPr>
          <w:rFonts w:cstheme="minorHAnsi"/>
        </w:rPr>
        <w:t xml:space="preserve"> focus on maintaining knowledge, </w:t>
      </w:r>
      <w:r w:rsidRPr="00955157">
        <w:rPr>
          <w:rFonts w:cstheme="minorHAnsi"/>
        </w:rPr>
        <w:t>confidence</w:t>
      </w:r>
      <w:r>
        <w:rPr>
          <w:rFonts w:cstheme="minorHAnsi"/>
        </w:rPr>
        <w:t xml:space="preserve"> and comfort</w:t>
      </w:r>
      <w:r w:rsidRPr="00955157">
        <w:rPr>
          <w:rFonts w:cstheme="minorHAnsi"/>
        </w:rPr>
        <w:t xml:space="preserve"> levels over time</w:t>
      </w:r>
      <w:r>
        <w:rPr>
          <w:rFonts w:cstheme="minorHAnsi"/>
        </w:rPr>
        <w:t>, and determine the feasibility of interventions/tools with different staff cohorts and across school settings</w:t>
      </w:r>
      <w:r w:rsidR="00DE2B39">
        <w:rPr>
          <w:rFonts w:cstheme="minorHAnsi"/>
        </w:rPr>
        <w:t>, as well as address outcomes for students</w:t>
      </w:r>
      <w:r>
        <w:rPr>
          <w:rFonts w:cstheme="minorHAnsi"/>
        </w:rPr>
        <w:t>.</w:t>
      </w:r>
    </w:p>
    <w:p w14:paraId="2A383589" w14:textId="49FD7598" w:rsidR="003971ED" w:rsidRDefault="003971ED" w:rsidP="003971ED"/>
    <w:p w14:paraId="03CAA9D6" w14:textId="1C135FA2" w:rsidR="003971ED" w:rsidRDefault="00997071" w:rsidP="00A87474">
      <w:r w:rsidRPr="00997071">
        <w:rPr>
          <w:b/>
        </w:rPr>
        <w:t xml:space="preserve">Key words: </w:t>
      </w:r>
      <w:r w:rsidRPr="00997071">
        <w:t>self-</w:t>
      </w:r>
      <w:r w:rsidR="0004141A">
        <w:t>harm</w:t>
      </w:r>
      <w:r w:rsidR="00141118">
        <w:t xml:space="preserve">; schools; students; school teachers; teacher training </w:t>
      </w:r>
    </w:p>
    <w:p w14:paraId="67338958" w14:textId="77777777" w:rsidR="00A87474" w:rsidRDefault="00A87474" w:rsidP="00A87474"/>
    <w:p w14:paraId="7462A480" w14:textId="2B26BAD5" w:rsidR="00091CA5" w:rsidRDefault="00091CA5" w:rsidP="00091CA5">
      <w:pPr>
        <w:rPr>
          <w:b/>
        </w:rPr>
      </w:pPr>
      <w:r w:rsidRPr="00091CA5">
        <w:rPr>
          <w:b/>
        </w:rPr>
        <w:t>Key practitioner message:</w:t>
      </w:r>
    </w:p>
    <w:p w14:paraId="1A7C93EA" w14:textId="78FA9A54" w:rsidR="009B664D" w:rsidRPr="009B664D" w:rsidRDefault="009B664D" w:rsidP="00632F61">
      <w:pPr>
        <w:pStyle w:val="Default"/>
        <w:numPr>
          <w:ilvl w:val="0"/>
          <w:numId w:val="20"/>
        </w:numPr>
        <w:spacing w:line="360" w:lineRule="auto"/>
        <w:rPr>
          <w:rFonts w:ascii="Arial" w:hAnsi="Arial" w:cs="Arial"/>
          <w:sz w:val="22"/>
          <w:szCs w:val="22"/>
        </w:rPr>
      </w:pPr>
      <w:r w:rsidRPr="009B664D">
        <w:rPr>
          <w:sz w:val="22"/>
          <w:szCs w:val="22"/>
        </w:rPr>
        <w:t>A quarter of 11-16 year olds with mental health difficulties self-harm</w:t>
      </w:r>
      <w:r w:rsidR="00A87474">
        <w:rPr>
          <w:sz w:val="22"/>
          <w:szCs w:val="22"/>
        </w:rPr>
        <w:t xml:space="preserve"> </w:t>
      </w:r>
      <w:r w:rsidRPr="009B664D">
        <w:rPr>
          <w:sz w:val="22"/>
          <w:szCs w:val="22"/>
        </w:rPr>
        <w:t xml:space="preserve">or report </w:t>
      </w:r>
      <w:r w:rsidR="00632F61">
        <w:rPr>
          <w:sz w:val="22"/>
          <w:szCs w:val="22"/>
        </w:rPr>
        <w:t xml:space="preserve">a </w:t>
      </w:r>
      <w:r w:rsidRPr="009B664D">
        <w:rPr>
          <w:sz w:val="22"/>
          <w:szCs w:val="22"/>
        </w:rPr>
        <w:t xml:space="preserve">suicide attempt. </w:t>
      </w:r>
      <w:r w:rsidR="00632F61" w:rsidRPr="00632F61">
        <w:rPr>
          <w:sz w:val="22"/>
          <w:szCs w:val="22"/>
        </w:rPr>
        <w:t>The c</w:t>
      </w:r>
      <w:r w:rsidRPr="009B664D">
        <w:rPr>
          <w:sz w:val="22"/>
          <w:szCs w:val="22"/>
        </w:rPr>
        <w:t xml:space="preserve">urrent </w:t>
      </w:r>
      <w:r w:rsidRPr="009B664D">
        <w:rPr>
          <w:rFonts w:cstheme="minorHAnsi"/>
          <w:sz w:val="22"/>
          <w:szCs w:val="22"/>
        </w:rPr>
        <w:t xml:space="preserve">Covid-19 pandemic </w:t>
      </w:r>
      <w:r w:rsidR="00632F61">
        <w:rPr>
          <w:rFonts w:cstheme="minorHAnsi"/>
          <w:sz w:val="22"/>
          <w:szCs w:val="22"/>
        </w:rPr>
        <w:t xml:space="preserve">is </w:t>
      </w:r>
      <w:r w:rsidR="00A87474">
        <w:rPr>
          <w:rFonts w:cstheme="minorHAnsi"/>
          <w:sz w:val="22"/>
          <w:szCs w:val="22"/>
        </w:rPr>
        <w:t>likely</w:t>
      </w:r>
      <w:r w:rsidRPr="009B664D">
        <w:rPr>
          <w:rFonts w:cstheme="minorHAnsi"/>
          <w:sz w:val="22"/>
          <w:szCs w:val="22"/>
        </w:rPr>
        <w:t xml:space="preserve"> </w:t>
      </w:r>
      <w:r w:rsidR="00632F61">
        <w:rPr>
          <w:rFonts w:cstheme="minorHAnsi"/>
          <w:sz w:val="22"/>
          <w:szCs w:val="22"/>
        </w:rPr>
        <w:t xml:space="preserve">to </w:t>
      </w:r>
      <w:r w:rsidRPr="009B664D">
        <w:rPr>
          <w:rFonts w:cstheme="minorHAnsi"/>
          <w:sz w:val="22"/>
          <w:szCs w:val="22"/>
        </w:rPr>
        <w:t>affect younger people</w:t>
      </w:r>
      <w:r w:rsidR="00A87474">
        <w:rPr>
          <w:rFonts w:cstheme="minorHAnsi"/>
          <w:sz w:val="22"/>
          <w:szCs w:val="22"/>
        </w:rPr>
        <w:t>’s mental health</w:t>
      </w:r>
      <w:r w:rsidRPr="009B664D">
        <w:rPr>
          <w:rFonts w:cstheme="minorHAnsi"/>
          <w:sz w:val="22"/>
          <w:szCs w:val="22"/>
        </w:rPr>
        <w:t>, potentially increasing rates of self-harm and suicide.</w:t>
      </w:r>
    </w:p>
    <w:p w14:paraId="55AEEE33" w14:textId="72181F99" w:rsidR="009B664D" w:rsidRDefault="009B664D" w:rsidP="00A87474">
      <w:pPr>
        <w:pStyle w:val="Default"/>
        <w:numPr>
          <w:ilvl w:val="0"/>
          <w:numId w:val="20"/>
        </w:numPr>
        <w:spacing w:line="360" w:lineRule="auto"/>
        <w:rPr>
          <w:rFonts w:asciiTheme="minorHAnsi" w:hAnsiTheme="minorHAnsi" w:cstheme="minorHAnsi"/>
          <w:sz w:val="22"/>
          <w:szCs w:val="22"/>
        </w:rPr>
      </w:pPr>
      <w:r w:rsidRPr="009B664D">
        <w:rPr>
          <w:rFonts w:asciiTheme="minorHAnsi" w:hAnsiTheme="minorHAnsi" w:cstheme="minorHAnsi"/>
          <w:sz w:val="22"/>
          <w:szCs w:val="22"/>
        </w:rPr>
        <w:t xml:space="preserve">Schools are well placed to </w:t>
      </w:r>
      <w:r>
        <w:rPr>
          <w:rFonts w:asciiTheme="minorHAnsi" w:hAnsiTheme="minorHAnsi" w:cstheme="minorHAnsi"/>
          <w:sz w:val="22"/>
          <w:szCs w:val="22"/>
        </w:rPr>
        <w:t>identify and intervene with students who self-harm, however school staff lack knowledge and confidence to address self-harm</w:t>
      </w:r>
      <w:r w:rsidR="0022206F">
        <w:rPr>
          <w:rFonts w:asciiTheme="minorHAnsi" w:hAnsiTheme="minorHAnsi" w:cstheme="minorHAnsi"/>
          <w:sz w:val="22"/>
          <w:szCs w:val="22"/>
        </w:rPr>
        <w:t>,</w:t>
      </w:r>
      <w:r>
        <w:rPr>
          <w:rFonts w:asciiTheme="minorHAnsi" w:hAnsiTheme="minorHAnsi" w:cstheme="minorHAnsi"/>
          <w:sz w:val="22"/>
          <w:szCs w:val="22"/>
        </w:rPr>
        <w:t xml:space="preserve"> and often react negatively to disclosure. </w:t>
      </w:r>
    </w:p>
    <w:p w14:paraId="41B0DBDA" w14:textId="333C5132" w:rsidR="009B664D" w:rsidRDefault="009B664D" w:rsidP="00A87474">
      <w:pPr>
        <w:pStyle w:val="Default"/>
        <w:numPr>
          <w:ilvl w:val="0"/>
          <w:numId w:val="20"/>
        </w:numPr>
        <w:spacing w:line="360" w:lineRule="auto"/>
        <w:rPr>
          <w:rFonts w:asciiTheme="minorHAnsi" w:hAnsiTheme="minorHAnsi" w:cstheme="minorHAnsi"/>
          <w:sz w:val="22"/>
          <w:szCs w:val="22"/>
        </w:rPr>
      </w:pPr>
      <w:r>
        <w:rPr>
          <w:rFonts w:asciiTheme="minorHAnsi" w:hAnsiTheme="minorHAnsi" w:cstheme="minorHAnsi"/>
          <w:sz w:val="22"/>
          <w:szCs w:val="22"/>
        </w:rPr>
        <w:lastRenderedPageBreak/>
        <w:t xml:space="preserve">Although school staff express the need for </w:t>
      </w:r>
      <w:r w:rsidR="00A87474">
        <w:rPr>
          <w:rFonts w:asciiTheme="minorHAnsi" w:hAnsiTheme="minorHAnsi" w:cstheme="minorHAnsi"/>
          <w:sz w:val="22"/>
          <w:szCs w:val="22"/>
        </w:rPr>
        <w:t xml:space="preserve">training around self-harm, there is paucity of rigorously evaluated programmes.  </w:t>
      </w:r>
    </w:p>
    <w:p w14:paraId="1BF3FFA6" w14:textId="6281FE59" w:rsidR="0022206F" w:rsidRPr="0022206F" w:rsidRDefault="0022206F" w:rsidP="00CB6378">
      <w:pPr>
        <w:pStyle w:val="Default"/>
        <w:numPr>
          <w:ilvl w:val="0"/>
          <w:numId w:val="20"/>
        </w:numPr>
        <w:spacing w:line="360" w:lineRule="auto"/>
        <w:rPr>
          <w:rFonts w:asciiTheme="minorHAnsi" w:hAnsiTheme="minorHAnsi" w:cstheme="minorHAnsi"/>
          <w:sz w:val="20"/>
          <w:szCs w:val="22"/>
        </w:rPr>
      </w:pPr>
      <w:r w:rsidRPr="0022206F">
        <w:rPr>
          <w:rFonts w:cstheme="minorHAnsi"/>
          <w:sz w:val="22"/>
        </w:rPr>
        <w:t xml:space="preserve">Our findings suggest </w:t>
      </w:r>
      <w:r>
        <w:rPr>
          <w:rFonts w:cstheme="minorHAnsi"/>
          <w:sz w:val="22"/>
        </w:rPr>
        <w:t xml:space="preserve">training programmes for school staff </w:t>
      </w:r>
      <w:r w:rsidR="00CB6378" w:rsidRPr="00CB6378">
        <w:rPr>
          <w:rFonts w:cstheme="minorHAnsi"/>
          <w:sz w:val="22"/>
        </w:rPr>
        <w:t>addressing self- harm can</w:t>
      </w:r>
      <w:r>
        <w:rPr>
          <w:rFonts w:cstheme="minorHAnsi"/>
          <w:sz w:val="22"/>
        </w:rPr>
        <w:t xml:space="preserve"> reduce stigma</w:t>
      </w:r>
      <w:r w:rsidR="00CB6378">
        <w:rPr>
          <w:rFonts w:cstheme="minorHAnsi"/>
          <w:sz w:val="22"/>
        </w:rPr>
        <w:t>,</w:t>
      </w:r>
      <w:r>
        <w:rPr>
          <w:rFonts w:cstheme="minorHAnsi"/>
          <w:sz w:val="22"/>
        </w:rPr>
        <w:t xml:space="preserve"> improve knowledge and communication about self-harm</w:t>
      </w:r>
      <w:r w:rsidR="00DE2B39">
        <w:rPr>
          <w:rFonts w:cstheme="minorHAnsi"/>
          <w:sz w:val="22"/>
        </w:rPr>
        <w:t xml:space="preserve"> and increase confidence in managing self-harm in the school context</w:t>
      </w:r>
      <w:r>
        <w:rPr>
          <w:rFonts w:cstheme="minorHAnsi"/>
          <w:sz w:val="22"/>
        </w:rPr>
        <w:t xml:space="preserve">.  </w:t>
      </w:r>
    </w:p>
    <w:p w14:paraId="25287431" w14:textId="77777777" w:rsidR="003971ED" w:rsidRDefault="003971ED" w:rsidP="006C4E60">
      <w:pPr>
        <w:pStyle w:val="Heading1"/>
        <w:spacing w:line="360" w:lineRule="auto"/>
        <w:rPr>
          <w:u w:val="none"/>
        </w:rPr>
      </w:pPr>
    </w:p>
    <w:p w14:paraId="01B3451B" w14:textId="77777777" w:rsidR="003971ED" w:rsidRDefault="003971ED" w:rsidP="006C4E60">
      <w:pPr>
        <w:pStyle w:val="Heading1"/>
        <w:spacing w:line="360" w:lineRule="auto"/>
        <w:rPr>
          <w:u w:val="none"/>
        </w:rPr>
      </w:pPr>
    </w:p>
    <w:p w14:paraId="1858C544" w14:textId="77777777" w:rsidR="003971ED" w:rsidRDefault="003971ED" w:rsidP="006C4E60">
      <w:pPr>
        <w:pStyle w:val="Heading1"/>
        <w:spacing w:line="360" w:lineRule="auto"/>
        <w:rPr>
          <w:u w:val="none"/>
        </w:rPr>
      </w:pPr>
    </w:p>
    <w:p w14:paraId="797D2199" w14:textId="77777777" w:rsidR="003971ED" w:rsidRDefault="003971ED" w:rsidP="006C4E60">
      <w:pPr>
        <w:pStyle w:val="Heading1"/>
        <w:spacing w:line="360" w:lineRule="auto"/>
        <w:rPr>
          <w:u w:val="none"/>
        </w:rPr>
      </w:pPr>
    </w:p>
    <w:p w14:paraId="67105419" w14:textId="4E0367FA" w:rsidR="00141118" w:rsidRDefault="00141118" w:rsidP="006C4E60">
      <w:pPr>
        <w:pStyle w:val="Heading1"/>
        <w:spacing w:line="360" w:lineRule="auto"/>
        <w:rPr>
          <w:u w:val="none"/>
        </w:rPr>
      </w:pPr>
    </w:p>
    <w:p w14:paraId="73B8B5D0" w14:textId="2AAB6F41" w:rsidR="0022206F" w:rsidRDefault="0022206F" w:rsidP="0022206F"/>
    <w:p w14:paraId="0DD7DCD2" w14:textId="1629625F" w:rsidR="0022206F" w:rsidRDefault="0022206F" w:rsidP="0022206F"/>
    <w:p w14:paraId="4CAFA350" w14:textId="58B2F6C6" w:rsidR="0022206F" w:rsidRDefault="0022206F" w:rsidP="0022206F"/>
    <w:p w14:paraId="64B1EAE3" w14:textId="178B76B3" w:rsidR="0022206F" w:rsidRDefault="0022206F" w:rsidP="0022206F"/>
    <w:p w14:paraId="5C556B78" w14:textId="03A1A8DE" w:rsidR="0022206F" w:rsidRDefault="0022206F" w:rsidP="0022206F"/>
    <w:p w14:paraId="6BD80AD6" w14:textId="251777BD" w:rsidR="0022206F" w:rsidRDefault="0022206F" w:rsidP="0022206F"/>
    <w:p w14:paraId="105956A5" w14:textId="52558C0E" w:rsidR="0022206F" w:rsidRDefault="0022206F" w:rsidP="0022206F"/>
    <w:p w14:paraId="36EADC90" w14:textId="1718D88C" w:rsidR="0022206F" w:rsidRDefault="0022206F" w:rsidP="0022206F"/>
    <w:p w14:paraId="2F381E05" w14:textId="49240CE1" w:rsidR="0022206F" w:rsidRDefault="0022206F" w:rsidP="0022206F"/>
    <w:p w14:paraId="070EFB25" w14:textId="3F14DBBB" w:rsidR="0022206F" w:rsidRDefault="0022206F" w:rsidP="0022206F"/>
    <w:p w14:paraId="1E3E58BF" w14:textId="34A5D8A1" w:rsidR="0022206F" w:rsidRDefault="0022206F" w:rsidP="0022206F"/>
    <w:p w14:paraId="59745D1F" w14:textId="0B06B6CE" w:rsidR="0022206F" w:rsidRDefault="0022206F" w:rsidP="0022206F"/>
    <w:p w14:paraId="1B9FBF3A" w14:textId="7B12DE57" w:rsidR="0022206F" w:rsidRDefault="0022206F" w:rsidP="0022206F"/>
    <w:p w14:paraId="1DE8BBF3" w14:textId="2F85D78B" w:rsidR="0022206F" w:rsidRDefault="0022206F" w:rsidP="0022206F"/>
    <w:p w14:paraId="3CAAC909" w14:textId="387D1DEB" w:rsidR="0022206F" w:rsidRDefault="0022206F" w:rsidP="0022206F"/>
    <w:p w14:paraId="32F1986A" w14:textId="37589715" w:rsidR="0022206F" w:rsidRDefault="0022206F" w:rsidP="0022206F"/>
    <w:p w14:paraId="5CA8C915" w14:textId="7619143B" w:rsidR="0022206F" w:rsidRDefault="0022206F" w:rsidP="0022206F"/>
    <w:p w14:paraId="3B2A1964" w14:textId="7978EC44" w:rsidR="0022206F" w:rsidRDefault="0022206F" w:rsidP="0022206F"/>
    <w:p w14:paraId="2E34D91F" w14:textId="2B7C0A22" w:rsidR="008F4E66" w:rsidRDefault="008F4E66" w:rsidP="0022206F"/>
    <w:p w14:paraId="509D8EA5" w14:textId="77777777" w:rsidR="008F4E66" w:rsidRDefault="008F4E66" w:rsidP="0022206F"/>
    <w:p w14:paraId="68B50B4F" w14:textId="42197E55" w:rsidR="007C0ECA" w:rsidRPr="006C4E60" w:rsidRDefault="00047671" w:rsidP="006C4E60">
      <w:pPr>
        <w:pStyle w:val="Heading1"/>
        <w:spacing w:line="360" w:lineRule="auto"/>
        <w:rPr>
          <w:u w:val="none"/>
        </w:rPr>
      </w:pPr>
      <w:r w:rsidRPr="006C4E60">
        <w:rPr>
          <w:u w:val="none"/>
        </w:rPr>
        <w:lastRenderedPageBreak/>
        <w:t>INTRODUCTION</w:t>
      </w:r>
    </w:p>
    <w:p w14:paraId="047FC160" w14:textId="77777777" w:rsidR="007C0ECA" w:rsidRPr="00C341AD" w:rsidRDefault="007C0ECA" w:rsidP="00C341AD">
      <w:pPr>
        <w:pStyle w:val="Heading2"/>
      </w:pPr>
      <w:r w:rsidRPr="00C341AD">
        <w:t>Background</w:t>
      </w:r>
    </w:p>
    <w:p w14:paraId="342A3407" w14:textId="69C3FB63" w:rsidR="007C0ECA" w:rsidRPr="00C341AD" w:rsidRDefault="007C0ECA" w:rsidP="00C341AD">
      <w:pPr>
        <w:spacing w:line="360" w:lineRule="auto"/>
        <w:jc w:val="both"/>
        <w:rPr>
          <w:rFonts w:cstheme="minorHAnsi"/>
        </w:rPr>
      </w:pPr>
      <w:r w:rsidRPr="00C341AD">
        <w:rPr>
          <w:rFonts w:cstheme="minorHAnsi"/>
        </w:rPr>
        <w:t xml:space="preserve">Self-harm among </w:t>
      </w:r>
      <w:r w:rsidR="002A75B0">
        <w:rPr>
          <w:rFonts w:cstheme="minorHAnsi"/>
        </w:rPr>
        <w:t>young people</w:t>
      </w:r>
      <w:r w:rsidR="005B5430">
        <w:rPr>
          <w:rFonts w:cstheme="minorHAnsi"/>
        </w:rPr>
        <w:t xml:space="preserve"> (YP)</w:t>
      </w:r>
      <w:r w:rsidRPr="00C341AD">
        <w:rPr>
          <w:rFonts w:cstheme="minorHAnsi"/>
        </w:rPr>
        <w:t xml:space="preserve"> is recognised as a major public health concern worldwide</w:t>
      </w:r>
      <w:r w:rsidR="006F7A07">
        <w:rPr>
          <w:rFonts w:cstheme="minorHAnsi"/>
        </w:rPr>
        <w:t xml:space="preserve"> </w:t>
      </w:r>
      <w:r w:rsidR="006F7A07" w:rsidRPr="00C341AD">
        <w:rPr>
          <w:rFonts w:cstheme="minorHAnsi"/>
        </w:rPr>
        <w:fldChar w:fldCharType="begin" w:fldLock="1"/>
      </w:r>
      <w:r w:rsidR="006F7A07">
        <w:rPr>
          <w:rFonts w:cstheme="minorHAnsi"/>
        </w:rPr>
        <w:instrText>ADDIN CSL_CITATION {"citationItems":[{"id":"ITEM-1","itemData":{"DOI":"10.1016/S0140-6736(12)60322-5","ISSN":"1474-547X (Electronic)","PMID":"22726518","abstract":"Self-harm and suicide are major public health problems in adolescents, with rates of  self-harm being high in the teenage years and suicide being the second most common cause of death in young people worldwide. Important contributors to self-harm and suicide include genetic vulnerability and psychiatric, psychological, familial, social, and cultural factors. The effects of media and contagion are also important, with the internet having an important contemporary role. Prevention of self-harm and suicide needs both universal measures aimed at young people in general and targeted initiatives focused on high-risk groups. There is little evidence of effectiveness of either psychosocial or pharmacological treatment, with particular controversy surrounding the usefulness of antidepressants. Restriction of access to means for suicide is important. Major challenges include the development of greater understanding of the factors that contribute to self-harm and suicide in young people, especially mechanisms underlying contagion and the effect of new media. The identification of successful prevention initiatives aimed at young people and those at especially high risk, and the establishment of effective treatments for those who self-harm, are paramount needs.","author":[{"dropping-particle":"","family":"Hawton","given":"Keith","non-dropping-particle":"","parse-names":false,"suffix":""},{"dropping-particle":"","family":"Saunders","given":"Kate E A","non-dropping-particle":"","parse-names":false,"suffix":""},{"dropping-particle":"","family":"O'Connor","given":"Rory C","non-dropping-particle":"","parse-names":false,"suffix":""}],"container-title":"Lancet (London, England)","id":"ITEM-1","issue":"9834","issued":{"date-parts":[["2012","6"]]},"language":"eng","page":"2373-2382","publisher-place":"England","title":"Self-harm and suicide in adolescents.","type":"article-journal","volume":"379"},"uris":["http://www.mendeley.com/documents/?uuid=645f4a46-52da-45d0-af42-cbcbe5f2a8a3","http://www.mendeley.com/documents/?uuid=3e16bd5d-5be6-424f-a3a8-fde65916d275"]}],"mendeley":{"formattedCitation":"(Hawton, Saunders, and O’Connor 2012)","plainTextFormattedCitation":"(Hawton, Saunders, and O’Connor 2012)","previouslyFormattedCitation":"(Hawton, Saunders, and O’Connor 2012)"},"properties":{"noteIndex":0},"schema":"https://github.com/citation-style-language/schema/raw/master/csl-citation.json"}</w:instrText>
      </w:r>
      <w:r w:rsidR="006F7A07" w:rsidRPr="00C341AD">
        <w:rPr>
          <w:rFonts w:cstheme="minorHAnsi"/>
        </w:rPr>
        <w:fldChar w:fldCharType="separate"/>
      </w:r>
      <w:r w:rsidR="006F7A07" w:rsidRPr="00FA63C0">
        <w:rPr>
          <w:rFonts w:cstheme="minorHAnsi"/>
          <w:noProof/>
        </w:rPr>
        <w:t>(Hawton, Saunders, and O’Connor 2012)</w:t>
      </w:r>
      <w:r w:rsidR="006F7A07" w:rsidRPr="00C341AD">
        <w:rPr>
          <w:rFonts w:cstheme="minorHAnsi"/>
        </w:rPr>
        <w:fldChar w:fldCharType="end"/>
      </w:r>
      <w:r w:rsidR="00D05114">
        <w:rPr>
          <w:rFonts w:cstheme="minorHAnsi"/>
        </w:rPr>
        <w:t xml:space="preserve">, and there are valid fears that </w:t>
      </w:r>
      <w:r w:rsidR="00C230D6" w:rsidRPr="00C230D6">
        <w:rPr>
          <w:rFonts w:cstheme="minorHAnsi"/>
        </w:rPr>
        <w:t>the current Covid-19 pandemic is likely to have a long-term, negative effect of YP’s mental health, further exacerbating the unmet need for youth MH service provision</w:t>
      </w:r>
      <w:r w:rsidR="00C230D6">
        <w:rPr>
          <w:rFonts w:cstheme="minorHAnsi"/>
        </w:rPr>
        <w:t xml:space="preserve"> </w:t>
      </w:r>
      <w:r w:rsidR="00C230D6">
        <w:rPr>
          <w:rFonts w:cstheme="minorHAnsi"/>
        </w:rPr>
        <w:fldChar w:fldCharType="begin" w:fldLock="1"/>
      </w:r>
      <w:r w:rsidR="00B23425">
        <w:rPr>
          <w:rFonts w:cstheme="minorHAnsi"/>
        </w:rPr>
        <w:instrText>ADDIN CSL_CITATION {"citationItems":[{"id":"ITEM-1","itemData":{"DOI":"10.1016/S2215-0366(20)30168-1","ISSN":"2215-0366","author":[{"dropping-particle":"","family":"Holmes","given":"Emily A","non-dropping-particle":"","parse-names":false,"suffix":""},{"dropping-particle":"","family":"O'Connor","given":"Rory C","non-dropping-particle":"","parse-names":false,"suffix":""},{"dropping-particle":"","family":"Perry","given":"V Hugh","non-dropping-particle":"","parse-names":false,"suffix":""},{"dropping-particle":"","family":"Tracey","given":"Irene","non-dropping-particle":"","parse-names":false,"suffix":""},{"dropping-particle":"","family":"Wessely","given":"Simon","non-dropping-particle":"","parse-names":false,"suffix":""},{"dropping-particle":"","family":"Arseneault","given":"Louise","non-dropping-particle":"","parse-names":false,"suffix":""},{"dropping-particle":"","family":"Ballard","given":"Clive","non-dropping-particle":"","parse-names":false,"suffix":""},{"dropping-particle":"","family":"Christensen","given":"Helen","non-dropping-particle":"","parse-names":false,"suffix":""},{"dropping-particle":"","family":"Cohen Silver","given":"Roxane","non-dropping-particle":"","parse-names":false,"suffix":""},{"dropping-particle":"","family":"Everall","given":"Ian","non-dropping-particle":"","parse-names":false,"suffix":""},{"dropping-particle":"","family":"Ford","given":"Tamsin","non-dropping-particle":"","parse-names":false,"suffix":""},{"dropping-particle":"","family":"John","given":"Ann","non-dropping-particle":"","parse-names":false,"suffix":""},{"dropping-particle":"","family":"Kabir","given":"Thomas","non-dropping-particle":"","parse-names":false,"suffix":""},{"dropping-particle":"","family":"King","given":"Kate","non-dropping-particle":"","parse-names":false,"suffix":""},{"dropping-particle":"","family":"Madan","given":"Ira","non-dropping-particle":"","parse-names":false,"suffix":""},{"dropping-particle":"","family":"Michie","given":"Susan","non-dropping-particle":"","parse-names":false,"suffix":""},{"dropping-particle":"","family":"Przybylski","given":"Andrew K","non-dropping-particle":"","parse-names":false,"suffix":""},{"dropping-particle":"","family":"Shafran","given":"Roz","non-dropping-particle":"","parse-names":false,"suffix":""},{"dropping-particle":"","family":"Sweeney","given":"Angela","non-dropping-particle":"","parse-names":false,"suffix":""},{"dropping-particle":"","family":"Worthman","given":"Carol M","non-dropping-particle":"","parse-names":false,"suffix":""},{"dropping-particle":"","family":"Yardley","given":"Lucy","non-dropping-particle":"","parse-names":false,"suffix":""},{"dropping-particle":"","family":"Cowan","given":"Katherine","non-dropping-particle":"","parse-names":false,"suffix":""},{"dropping-particle":"","family":"Cope","given":"Claire","non-dropping-particle":"","parse-names":false,"suffix":""},{"dropping-particle":"","family":"Hotopf","given":"Matthew","non-dropping-particle":"","parse-names":false,"suffix":""},{"dropping-particle":"","family":"Bullmore","given":"Ed","non-dropping-particle":"","parse-names":false,"suffix":""}],"container-title":"The Lancet Psychiatry","id":"ITEM-1","issue":"6","issued":{"date-parts":[["2020","6"]]},"page":"547-560","publisher":"Elsevier","title":"Multidisciplinary research priorities for the COVID-19 pandemic: a call for action for mental health science","type":"article-journal","volume":"7"},"uris":["http://www.mendeley.com/documents/?uuid=f5cd958d-8059-4ecf-97a8-82de54218b0c"]},{"id":"ITEM-2","itemData":{"author":[{"dropping-particle":"","family":"Pierce","given":"Matthias","non-dropping-particle":"","parse-names":false,"suffix":""},{"dropping-particle":"","family":"McManus","given":"Sally","non-dropping-particle":"","parse-names":false,"suffix":""},{"dropping-particle":"","family":"Jessop","given":"Curtis","non-dropping-particle":"","parse-names":false,"suffix":""},{"dropping-particle":"","family":"John","given":"Ann","non-dropping-particle":"","parse-names":false,"suffix":""},{"dropping-particle":"","family":"Hotopf","given":"Matthew","non-dropping-particle":"","parse-names":false,"suffix":""},{"dropping-particle":"","family":"Ford","given":"Tamsin","non-dropping-particle":"","parse-names":false,"suffix":""},{"dropping-particle":"","family":"Hatch","given":"Stephani","non-dropping-particle":"","parse-names":false,"suffix":""},{"dropping-particle":"","family":"Wessely","given":"Simon","non-dropping-particle":"","parse-names":false,"suffix":""},{"dropping-particle":"","family":"Abel","given":"Kathryn","non-dropping-particle":"","parse-names":false,"suffix":""}],"container-title":"The Lancet Psychiatry","id":"ITEM-2","issued":{"date-parts":[["2020"]]},"title":"A critical look at mental health surveys during COVID-19","type":"article-journal"},"uris":["http://www.mendeley.com/documents/?uuid=fd952ed5-f45b-4feb-9d36-05427af751c6"]}],"mendeley":{"formattedCitation":"(Holmes et al. 2020; Pierce, McManus, et al. 2020)","plainTextFormattedCitation":"(Holmes et al. 2020; Pierce, McManus, et al. 2020)","previouslyFormattedCitation":"(Holmes et al. 2020; Pierce, McManus, et al. 2020)"},"properties":{"noteIndex":0},"schema":"https://github.com/citation-style-language/schema/raw/master/csl-citation.json"}</w:instrText>
      </w:r>
      <w:r w:rsidR="00C230D6">
        <w:rPr>
          <w:rFonts w:cstheme="minorHAnsi"/>
        </w:rPr>
        <w:fldChar w:fldCharType="separate"/>
      </w:r>
      <w:r w:rsidR="00F34E18" w:rsidRPr="00F34E18">
        <w:rPr>
          <w:rFonts w:cstheme="minorHAnsi"/>
          <w:noProof/>
        </w:rPr>
        <w:t>(Holmes et al. 2020; Pierce, McManus, et al. 2020)</w:t>
      </w:r>
      <w:r w:rsidR="00C230D6">
        <w:rPr>
          <w:rFonts w:cstheme="minorHAnsi"/>
        </w:rPr>
        <w:fldChar w:fldCharType="end"/>
      </w:r>
      <w:r w:rsidR="00FA63C0">
        <w:rPr>
          <w:rFonts w:cstheme="minorHAnsi"/>
        </w:rPr>
        <w:t>.</w:t>
      </w:r>
      <w:r w:rsidRPr="00C341AD">
        <w:rPr>
          <w:rFonts w:cstheme="minorHAnsi"/>
        </w:rPr>
        <w:t xml:space="preserve"> </w:t>
      </w:r>
      <w:r w:rsidR="005B5430">
        <w:rPr>
          <w:rFonts w:cstheme="minorHAnsi"/>
        </w:rPr>
        <w:t>YP</w:t>
      </w:r>
      <w:r w:rsidRPr="00C341AD">
        <w:rPr>
          <w:rFonts w:cstheme="minorHAnsi"/>
        </w:rPr>
        <w:t xml:space="preserve"> who self-harm are at significantly higher risk of adverse non-fatal and fatal outcomes</w:t>
      </w:r>
      <w:r w:rsidR="00FA63C0">
        <w:rPr>
          <w:rFonts w:cstheme="minorHAnsi"/>
        </w:rPr>
        <w:t xml:space="preserve"> </w:t>
      </w:r>
      <w:r w:rsidRPr="00C341AD">
        <w:rPr>
          <w:rFonts w:cstheme="minorHAnsi"/>
        </w:rPr>
        <w:fldChar w:fldCharType="begin" w:fldLock="1"/>
      </w:r>
      <w:r w:rsidR="00FA63C0">
        <w:rPr>
          <w:rFonts w:cstheme="minorHAnsi"/>
        </w:rPr>
        <w:instrText>ADDIN CSL_CITATION {"citationItems":[{"id":"ITEM-1","itemData":{"DOI":"10.1016/S0140-6736(12)60322-5","ISSN":"1474-547X (Electronic)","PMID":"22726518","abstract":"Self-harm and suicide are major public health problems in adolescents, with rates of  self-harm being high in the teenage years and suicide being the second most common cause of death in young people worldwide. Important contributors to self-harm and suicide include genetic vulnerability and psychiatric, psychological, familial, social, and cultural factors. The effects of media and contagion are also important, with the internet having an important contemporary role. Prevention of self-harm and suicide needs both universal measures aimed at young people in general and targeted initiatives focused on high-risk groups. There is little evidence of effectiveness of either psychosocial or pharmacological treatment, with particular controversy surrounding the usefulness of antidepressants. Restriction of access to means for suicide is important. Major challenges include the development of greater understanding of the factors that contribute to self-harm and suicide in young people, especially mechanisms underlying contagion and the effect of new media. The identification of successful prevention initiatives aimed at young people and those at especially high risk, and the establishment of effective treatments for those who self-harm, are paramount needs.","author":[{"dropping-particle":"","family":"Hawton","given":"Keith","non-dropping-particle":"","parse-names":false,"suffix":""},{"dropping-particle":"","family":"Saunders","given":"Kate E A","non-dropping-particle":"","parse-names":false,"suffix":""},{"dropping-particle":"","family":"O'Connor","given":"Rory C","non-dropping-particle":"","parse-names":false,"suffix":""}],"container-title":"Lancet (London, England)","id":"ITEM-1","issue":"9834","issued":{"date-parts":[["2012","6"]]},"language":"eng","page":"2373-2382","publisher-place":"England","title":"Self-harm and suicide in adolescents.","type":"article-journal","volume":"379"},"uris":["http://www.mendeley.com/documents/?uuid=3e16bd5d-5be6-424f-a3a8-fde65916d275","http://www.mendeley.com/documents/?uuid=645f4a46-52da-45d0-af42-cbcbe5f2a8a3"]}],"mendeley":{"formattedCitation":"(Hawton et al. 2012)","plainTextFormattedCitation":"(Hawton et al. 2012)","previouslyFormattedCitation":"(Hawton et al. 2012)"},"properties":{"noteIndex":0},"schema":"https://github.com/citation-style-language/schema/raw/master/csl-citation.json"}</w:instrText>
      </w:r>
      <w:r w:rsidRPr="00C341AD">
        <w:rPr>
          <w:rFonts w:cstheme="minorHAnsi"/>
        </w:rPr>
        <w:fldChar w:fldCharType="separate"/>
      </w:r>
      <w:r w:rsidR="00FA63C0" w:rsidRPr="00FA63C0">
        <w:rPr>
          <w:rFonts w:cstheme="minorHAnsi"/>
          <w:noProof/>
        </w:rPr>
        <w:t>(Hawton et al. 2012)</w:t>
      </w:r>
      <w:r w:rsidRPr="00C341AD">
        <w:rPr>
          <w:rFonts w:cstheme="minorHAnsi"/>
        </w:rPr>
        <w:fldChar w:fldCharType="end"/>
      </w:r>
      <w:r w:rsidR="005101EA" w:rsidRPr="005101EA">
        <w:t xml:space="preserve"> </w:t>
      </w:r>
      <w:r w:rsidR="005101EA" w:rsidRPr="005101EA">
        <w:rPr>
          <w:rFonts w:cstheme="minorHAnsi"/>
        </w:rPr>
        <w:t>such as substance misuse disorder, physical abuse and mental illness</w:t>
      </w:r>
      <w:r w:rsidR="00475329">
        <w:rPr>
          <w:rFonts w:cstheme="minorHAnsi"/>
        </w:rPr>
        <w:t xml:space="preserve"> </w:t>
      </w:r>
      <w:r w:rsidRPr="00C341AD">
        <w:rPr>
          <w:rFonts w:cstheme="minorHAnsi"/>
        </w:rPr>
        <w:fldChar w:fldCharType="begin" w:fldLock="1"/>
      </w:r>
      <w:r w:rsidR="003729F2">
        <w:rPr>
          <w:rFonts w:cstheme="minorHAnsi"/>
        </w:rPr>
        <w:instrText>ADDIN CSL_CITATION {"citationItems":[{"id":"ITEM-1","itemData":{"DOI":"10.1136/BMJ.J4351","ISSN":"1756-1833","PMID":"29046278","abstract":"Objectives To examine temporal trends in sex and age specific incidence of self harm in children and adolescents, clinical management patterns, and risk of cause specific mortality following an index self harm episode at a young age.Design Population based cohort study.Setting UK Clinical Practice Research Datalink-electronic health records from 647 general practices, with practice level deprivation measured ecologically using the index of multiple deprivation. Patients from eligible English practices were linked to hospital episode statistics (HES) and Office for National Statistics (ONS) mortality records.Participants For the descriptive analytical phases we examined data pertaining to 16 912 patients aged 10-19 who harmed themselves during 2001-14. For analysis of cause specific mortality following self harm, 8638 patients eligible for HES and ONS linkage were matched by age, sex, and general practice with up to 20 unaffected children and adolescents (n=170 274).Main outcome measures In the first phase, temporal trends in sex and age specific annual incidence were examined. In the second phase, clinical management was assessed according to the likelihood of referral to mental health services and psychotropic drug prescribing. In the third phase, relative risks of all cause mortality, unnatural death (including suicide and accidental death), and fatal acute alcohol or drug poisoning were estimated as hazard ratios derived from stratified Cox proportional hazards models for the self harm cohort versus the matched unaffected comparison cohort.Results The annual incidence of self harm was observed to increase in girls (37.4 per 10 000) compared with boys (12.3 per 10 000), and a sharp 68% increase occurred among girls aged 13-16, from 45.9 per 10 000 in 2011 to 77.0 per 10 000 in 2014. Referrals within 12 months of the index self harm episode were 23% less likely for young patients registered at the most socially deprived practices, even though incidences were considerably higher in these localities. Children and adolescents who harmed themselves were approximately nine times more likely to die unnaturally during follow-up, with especially noticeable increases in risks of suicide (deprivation adjusted hazard ratio 17.5, 95% confidence interval 7.6 to 40.5) and fatal acute alcohol or drug poisoning (34.3, 10.2 to 115.7).Conclusions Gaining a better understanding of the mechanisms responsible for the recent apparent increase in the incidence of self harm a…","author":[{"dropping-particle":"","family":"Morgan","given":"Catharine","non-dropping-particle":"","parse-names":false,"suffix":""},{"dropping-particle":"","family":"Webb","given":"Roger T","non-dropping-particle":"","parse-names":false,"suffix":""},{"dropping-particle":"","family":"Carr","given":"Matthew J","non-dropping-particle":"","parse-names":false,"suffix":""},{"dropping-particle":"","family":"Kontopantelis","given":"Evangelos","non-dropping-particle":"","parse-names":false,"suffix":""},{"dropping-particle":"","family":"Green","given":"Jonathan","non-dropping-particle":"","parse-names":false,"suffix":""},{"dropping-particle":"","family":"Chew-Graham","given":"Carolyn A","non-dropping-particle":"","parse-names":false,"suffix":""},{"dropping-particle":"","family":"Kapur","given":"Nav","non-dropping-particle":"","parse-names":false,"suffix":""},{"dropping-particle":"","family":"Ashcroft","given":"Darren M","non-dropping-particle":"","parse-names":false,"suffix":""}],"container-title":"BMJ (Clinical research ed.)","id":"ITEM-1","issued":{"date-parts":[["2017","10","18"]]},"page":"j4351","publisher":"British Medical Journal Publishing Group","title":"Incidence, clinical management, and mortality risk following self harm among children and adolescents: cohort study in primary care.","type":"article-journal","volume":"359"},"uris":["http://www.mendeley.com/documents/?uuid=7c0d4df2-5932-3928-a3b8-885860a9b778"]},{"id":"ITEM-2","itemData":{"DOI":"10.1136/bmj.g5954","author":[{"dropping-particle":"","family":"Mars","given":"Becky","non-dropping-particle":"","parse-names":false,"suffix":""},{"dropping-particle":"","family":"Heron","given":"Jon","non-dropping-particle":"","parse-names":false,"suffix":""},{"dropping-particle":"","family":"Crane","given":"Catherine","non-dropping-particle":"","parse-names":false,"suffix":""},{"dropping-particle":"","family":"Hawton","given":"Keith","non-dropping-particle":"","parse-names":false,"suffix":""},{"dropping-particle":"","family":"Lewis","given":"Glyn","non-dropping-particle":"","parse-names":false,"suffix":""},{"dropping-particle":"","family":"Macleod","given":"John","non-dropping-particle":"","parse-names":false,"suffix":""},{"dropping-particle":"","family":"Tilling","given":"Kate","non-dropping-particle":"","parse-names":false,"suffix":""},{"dropping-particle":"","family":"Gunnell","given":"David","non-dropping-particle":"","parse-names":false,"suffix":""}],"id":"ITEM-2","issue":"October","issued":{"date-parts":[["2014"]]},"page":"1-13","title":"Clinical and social outcomes of adolescent self harm :","type":"article-journal","volume":"5954"},"uris":["http://www.mendeley.com/documents/?uuid=00998e92-3c88-4d5e-91f1-32d499470921"]}],"mendeley":{"formattedCitation":"(Mars et al. 2014; Morgan et al. 2017)","plainTextFormattedCitation":"(Mars et al. 2014; Morgan et al. 2017)","previouslyFormattedCitation":"(Mars et al. 2014; Morgan et al. 2017)"},"properties":{"noteIndex":0},"schema":"https://github.com/citation-style-language/schema/raw/master/csl-citation.json"}</w:instrText>
      </w:r>
      <w:r w:rsidRPr="00C341AD">
        <w:rPr>
          <w:rFonts w:cstheme="minorHAnsi"/>
        </w:rPr>
        <w:fldChar w:fldCharType="separate"/>
      </w:r>
      <w:r w:rsidR="00C9493C" w:rsidRPr="00C9493C">
        <w:rPr>
          <w:rFonts w:cstheme="minorHAnsi"/>
          <w:noProof/>
        </w:rPr>
        <w:t>(Mars et al. 2014; Morgan et al. 2017)</w:t>
      </w:r>
      <w:r w:rsidRPr="00C341AD">
        <w:rPr>
          <w:rFonts w:cstheme="minorHAnsi"/>
        </w:rPr>
        <w:fldChar w:fldCharType="end"/>
      </w:r>
      <w:r w:rsidR="00FA63C0">
        <w:rPr>
          <w:rFonts w:cstheme="minorHAnsi"/>
        </w:rPr>
        <w:t>.</w:t>
      </w:r>
      <w:r w:rsidRPr="00C341AD">
        <w:rPr>
          <w:rFonts w:cstheme="minorHAnsi"/>
        </w:rPr>
        <w:t xml:space="preserve"> </w:t>
      </w:r>
      <w:r w:rsidR="00A9063C" w:rsidRPr="00C341AD">
        <w:rPr>
          <w:rFonts w:cstheme="minorHAnsi"/>
        </w:rPr>
        <w:t>Moreover, in young women self-harm is associated with other adverse outcomes including drug use disorder</w:t>
      </w:r>
      <w:r w:rsidR="00A9063C">
        <w:rPr>
          <w:rFonts w:cstheme="minorHAnsi"/>
        </w:rPr>
        <w:t xml:space="preserve"> </w:t>
      </w:r>
      <w:r w:rsidR="00A9063C" w:rsidRPr="00C341AD">
        <w:rPr>
          <w:rFonts w:cstheme="minorHAnsi"/>
        </w:rPr>
        <w:fldChar w:fldCharType="begin" w:fldLock="1"/>
      </w:r>
      <w:r w:rsidR="0004141A">
        <w:rPr>
          <w:rFonts w:cstheme="minorHAnsi"/>
        </w:rPr>
        <w:instrText>ADDIN CSL_CITATION {"citationItems":[{"id":"ITEM-1","itemData":{"DOI":"10.1007/s00787-020-01490-y","ISBN":"0123456789","ISSN":"1435165X","abstract":"Little is known about sex differences in outcomes of self-harm, and there are inconclusive results concerning the association between sex, self-harm, and suicide attempts. The aim of this study was to explore sex differences in outcomes of self-harm in adolescence. In this cohort study, all individuals (0–17 years) enrolled at the child- and adolescent mental health services (CAMHS) in Stockholm between 2001 and 2015 (N = 110,072) were followed in national registers from their last contact with the CAMHS, until end of 2015. Exposure was self-harm as reason for contact, outcome measures were: alcohol-/substance use disorder, psychiatric hospitalization, non-violent or violent crime, and suicide. Differences in outcomes rates between exposed versus unexposed males, and exposed versus unexposed females, were examined using Cox regressions, expressed as hazard ratios (HR) with 95% confidence intervals (CI). Median follow-up time was 5.8 years (Q1: 2.3 years; Q3: 9.7 years). Self-harm was documented in 2.2% (N = 1241) males and 8.7% (4716) females. Exposed individuals had higher HR for all outcomes as compared with unexposed individuals of their own sex. Exposed females had more pronounced risk for drug use disorder (HR 11.2; 95% CI 9.9–12.7) compared with exposed males (HR 6.5, 95% 5.2–8.0). Both males and females who had engaged in self-harm had elevated risks for future suicide. Adjusting for socio-economic status and age at start of follow-up only marginally affected the associations. Females and males with self-harm had similarly elevated risk for suicide, and self-harm was also an important risk marker for other adverse outcomes within both sexes.","author":[{"dropping-particle":"","family":"Ohlis","given":"Anna","non-dropping-particle":"","parse-names":false,"suffix":""},{"dropping-particle":"","family":"Bjureberg","given":"Johan","non-dropping-particle":"","parse-names":false,"suffix":""},{"dropping-particle":"","family":"Lichtenstein","given":"Paul","non-dropping-particle":"","parse-names":false,"suffix":""},{"dropping-particle":"","family":"D’Onofrio","given":"Brian M.","non-dropping-particle":"","parse-names":false,"suffix":""},{"dropping-particle":"","family":"Fruzzetti","given":"Alan E.","non-dropping-particle":"","parse-names":false,"suffix":""},{"dropping-particle":"","family":"Cederlöf","given":"Martin","non-dropping-particle":"","parse-names":false,"suffix":""},{"dropping-particle":"","family":"Hellner","given":"Clara","non-dropping-particle":"","parse-names":false,"suffix":""}],"container-title":"European Child and Adolescent Psychiatry","id":"ITEM-1","issue":"0123456789","issued":{"date-parts":[["2020"]]},"page":"1-6","publisher":"Springer Berlin Heidelberg","title":"Comparison of suicide risk and other outcomes among boys and girls who self-harm","type":"article-journal"},"uris":["http://www.mendeley.com/documents/?uuid=0ca81b86-761e-4816-8f5c-4ed65aa496ff"]}],"mendeley":{"formattedCitation":"(Ohlis et al. 2020)","plainTextFormattedCitation":"(Ohlis et al. 2020)","previouslyFormattedCitation":"(Ohlis et al. 2020)"},"properties":{"noteIndex":0},"schema":"https://github.com/citation-style-language/schema/raw/master/csl-citation.json"}</w:instrText>
      </w:r>
      <w:r w:rsidR="00A9063C" w:rsidRPr="00C341AD">
        <w:rPr>
          <w:rFonts w:cstheme="minorHAnsi"/>
        </w:rPr>
        <w:fldChar w:fldCharType="separate"/>
      </w:r>
      <w:r w:rsidR="00A9063C" w:rsidRPr="00FA63C0">
        <w:rPr>
          <w:rFonts w:cstheme="minorHAnsi"/>
          <w:noProof/>
        </w:rPr>
        <w:t>(Ohlis et al. 2020)</w:t>
      </w:r>
      <w:r w:rsidR="00A9063C" w:rsidRPr="00C341AD">
        <w:rPr>
          <w:rFonts w:cstheme="minorHAnsi"/>
        </w:rPr>
        <w:fldChar w:fldCharType="end"/>
      </w:r>
      <w:r w:rsidR="00A9063C" w:rsidRPr="00C341AD">
        <w:rPr>
          <w:rFonts w:cstheme="minorHAnsi"/>
        </w:rPr>
        <w:t xml:space="preserve"> and experience of physical abuse</w:t>
      </w:r>
      <w:r w:rsidR="00A9063C">
        <w:rPr>
          <w:rFonts w:cstheme="minorHAnsi"/>
        </w:rPr>
        <w:t xml:space="preserve"> </w:t>
      </w:r>
      <w:r w:rsidR="00A9063C" w:rsidRPr="00C341AD">
        <w:rPr>
          <w:rFonts w:cstheme="minorHAnsi"/>
        </w:rPr>
        <w:fldChar w:fldCharType="begin" w:fldLock="1"/>
      </w:r>
      <w:r w:rsidR="00A9063C">
        <w:rPr>
          <w:rFonts w:cstheme="minorHAnsi"/>
        </w:rPr>
        <w:instrText>ADDIN CSL_CITATION {"citationItems":[{"id":"ITEM-1","itemData":{"DOI":"10.1192/bjp.bp.107.047704","ISSN":"00071250","abstract":"Background: The suicide rate in Scotland is twice as high as that in England. However, the prevalence of self-harm is unknown. Aims: To determine the prevalence of self-harm in adolescents in Scotland and the factors associated with it. Method: A total of 2008 pupils aged 15-16 years completed an anonymous lifestyle and coping survey, information was obtained on demographic characteristics, lifestyle, life events and problems, social influences, psychological variables and self-harm. Results: Self-harm was reported by 13.8% of the respondents. The majority (71%) of those who had self-harmed had done so in the past 12 months and girls were approximately 3.4 times more likely to report self-harm than boys. In multivariate analyses, smoking, bullying, worries about sexual orientation, self-harm by family and anxiety were associated with self-harm in both genders. In addition, drug use, physical abuse, serious boy/girlfriend problems, self-harm by friends and low levels of optimism were also associated with self-harm in girls. Conclusions: Despite markedly different national suicide rates, the prevalence of self-harm in Scotland is similar to that in England with girls at least three times more likely to report self-harm than boys. The findings suggest a role for emotional literacy programmes in schools and highlight the importance of promoting positive mental health among adolescents.","author":[{"dropping-particle":"","family":"O'Connor","given":"Rory C.","non-dropping-particle":"","parse-names":false,"suffix":""},{"dropping-particle":"","family":"Rasmussen","given":"Susan","non-dropping-particle":"","parse-names":false,"suffix":""},{"dropping-particle":"","family":"Miles","given":"Jeremy","non-dropping-particle":"","parse-names":false,"suffix":""},{"dropping-particle":"","family":"Hawton","given":"Keith","non-dropping-particle":"","parse-names":false,"suffix":""}],"container-title":"British Journal of Psychiatry","id":"ITEM-1","issue":"1","issued":{"date-parts":[["2009"]]},"page":"68-72","title":"Self-harm in adolescents: Self-report survey in schools in Scotland","type":"article-journal","volume":"194"},"uris":["http://www.mendeley.com/documents/?uuid=b5ab6e48-59f4-4ad6-8375-c3a3fe164234","http://www.mendeley.com/documents/?uuid=8875d96f-cc4d-4df1-8de1-d0a34f7a20db"]}],"mendeley":{"formattedCitation":"(O’Connor et al. 2009)","plainTextFormattedCitation":"(O’Connor et al. 2009)","previouslyFormattedCitation":"(O’Connor et al. 2009)"},"properties":{"noteIndex":0},"schema":"https://github.com/citation-style-language/schema/raw/master/csl-citation.json"}</w:instrText>
      </w:r>
      <w:r w:rsidR="00A9063C" w:rsidRPr="00C341AD">
        <w:rPr>
          <w:rFonts w:cstheme="minorHAnsi"/>
        </w:rPr>
        <w:fldChar w:fldCharType="separate"/>
      </w:r>
      <w:r w:rsidR="00A9063C" w:rsidRPr="00FA63C0">
        <w:rPr>
          <w:rFonts w:cstheme="minorHAnsi"/>
          <w:noProof/>
        </w:rPr>
        <w:t>(O’Connor et al. 2009)</w:t>
      </w:r>
      <w:r w:rsidR="00A9063C" w:rsidRPr="00C341AD">
        <w:rPr>
          <w:rFonts w:cstheme="minorHAnsi"/>
        </w:rPr>
        <w:fldChar w:fldCharType="end"/>
      </w:r>
      <w:r w:rsidR="00A9063C">
        <w:rPr>
          <w:rFonts w:cstheme="minorHAnsi"/>
        </w:rPr>
        <w:t>.</w:t>
      </w:r>
      <w:r w:rsidR="004D2714">
        <w:rPr>
          <w:rFonts w:cstheme="minorHAnsi"/>
        </w:rPr>
        <w:t xml:space="preserve"> </w:t>
      </w:r>
      <w:r w:rsidR="006630C4" w:rsidRPr="006630C4">
        <w:rPr>
          <w:rFonts w:cstheme="minorHAnsi"/>
        </w:rPr>
        <w:t>Self-harm has been associated with increased suicide ideations and incidence of suicide, however,</w:t>
      </w:r>
      <w:r w:rsidR="006630C4">
        <w:rPr>
          <w:rFonts w:cstheme="minorHAnsi"/>
        </w:rPr>
        <w:t xml:space="preserve"> </w:t>
      </w:r>
      <w:r w:rsidR="004D2714">
        <w:rPr>
          <w:rFonts w:cstheme="minorHAnsi"/>
        </w:rPr>
        <w:t xml:space="preserve">the absolute risk of suicide in adolescents remains low, at 5.4 per 100 000 in 2015 in the UK (Morgan et al. 2017). </w:t>
      </w:r>
      <w:r w:rsidRPr="00C341AD">
        <w:rPr>
          <w:rFonts w:cstheme="minorHAnsi"/>
        </w:rPr>
        <w:t>Although there is a growing awareness of self-harm among young men, with reported lifetime prevalence of 26%</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{"citationItems":[{"id":"ITEM-1","itemData":{"DOI":"10.1016/j.cpr.2015.02.009","ISSN":"18737811","abstract":"Epidemiological research on the prevalence of nonsuicidal self-injury (NSSI) has found inconsistent results in terms of gender differences, with some studies showing a higher prevalence for women compared to men and other studies showing no difference. The goal of the current study was to use meta-analytic techniques to better conceptualize the presence and size of gender differences in the prevalence of NSSI. We also examined two factors proposed to explain gender differences in NSSI prevalence: the gender difference would be larger for clinical samples relative to community samples, and the gender difference would be larger for younger (versus older) samples. The results showed that across studies women were significantly more likely to report a history of NSSI than men. Moderator analyses showed that the gender difference was larger for clinical samples, compared to college/community samples. However, there was not a significant relation between age and effect size. Women were more likely to use some methods of NSSI (e.g., cutting) compared to men, but for other methods there was no significant difference (e.g., punching). These results increase our knowledge of NSSI and fit with a larger literature examining gender, emotion regulation, and psychopathology.","author":[{"dropping-particle":"","family":"Bresin","given":"Konrad","non-dropping-particle":"","parse-names":false,"suffix":""},{"dropping-particle":"","family":"Schoenleber","given":"Michelle","non-dropping-particle":"","parse-names":false,"suffix":""}],"container-title":"Clinical Psychology Review","id":"ITEM-1","issued":{"date-parts":[["2015"]]},"page":"55-64","publisher":"Elsevier Ltd","title":"Gender differences in the prevalence of nonsuicidal self-injury: A meta-analysis","type":"article-journal","volume":"38"},"uris":["http://www.mendeley.com/documents/?uuid=e97c1650-b11c-4270-abcd-a9f2a317801b"]}],"mendeley":{"formattedCitation":"(Bresin and Schoenleber 2015)","plainTextFormattedCitation":"(Bresin and Schoenleber 2015)","previouslyFormattedCitation":"(Bresin and Schoenleber 2015)"},"properties":{"noteIndex":0},"schema":"https://github.com/citation-style-language/schema/raw/master/csl-citation.json"}</w:instrText>
      </w:r>
      <w:r w:rsidRPr="00C341AD">
        <w:rPr>
          <w:rFonts w:cstheme="minorHAnsi"/>
        </w:rPr>
        <w:fldChar w:fldCharType="separate"/>
      </w:r>
      <w:r w:rsidR="00FA63C0" w:rsidRPr="00FA63C0">
        <w:rPr>
          <w:rFonts w:cstheme="minorHAnsi"/>
          <w:noProof/>
        </w:rPr>
        <w:t>(Bresin and Schoenleber 2015)</w:t>
      </w:r>
      <w:r w:rsidRPr="00C341AD">
        <w:rPr>
          <w:rFonts w:cstheme="minorHAnsi"/>
        </w:rPr>
        <w:fldChar w:fldCharType="end"/>
      </w:r>
      <w:r w:rsidR="00FA63C0">
        <w:rPr>
          <w:rFonts w:cstheme="minorHAnsi"/>
        </w:rPr>
        <w:t>,</w:t>
      </w:r>
      <w:r w:rsidRPr="00C341AD">
        <w:rPr>
          <w:rFonts w:cstheme="minorHAnsi"/>
        </w:rPr>
        <w:t xml:space="preserve"> self-harm is particularly widespread among young women</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10.1016/S2215-0366(19)30210-X","ISSN":"22150374","PMID":"31175058","author":[{"dropping-particle":"","family":"Borschmann","given":"Rohan","non-dropping-particle":"","parse-names":false,"suffix":""},{"dropping-particle":"","family":"Kinner","given":"Stuart A.","non-dropping-particle":"","parse-names":false,"suffix":""}],"container-title":"The Lancet Psychiatry","id":"ITEM-1","issue":"7","issued":{"date-parts":[["2019"]]},"page":"548-549","publisher":"The Author(s). Published by Elsevier Ltd. This is an Open Access article under the CC BY 4.0 license","title":"Responding to the rising prevalence of self-harm","type":"article-journal","volume":"6"},"uris":["http://www.mendeley.com/documents/?uuid=c0cda9da-1d46-47ab-8477-cdd989387027"]}],"mendeley":{"formattedCitation":"(Borschmann and Kinner 2019)","plainTextFormattedCitation":"(Borschmann and Kinner 2019)","previouslyFormattedCitation":"(Borschmann and Kinner 2019)"},"properties":{"noteIndex":0},"schema":"https://github.com/citation-style-language/schema/raw/master/csl-citation.json"}</w:instrText>
      </w:r>
      <w:r w:rsidRPr="00C341AD">
        <w:rPr>
          <w:rFonts w:cstheme="minorHAnsi"/>
        </w:rPr>
        <w:fldChar w:fldCharType="separate"/>
      </w:r>
      <w:r w:rsidR="00FA63C0" w:rsidRPr="00FA63C0">
        <w:rPr>
          <w:rFonts w:cstheme="minorHAnsi"/>
          <w:noProof/>
        </w:rPr>
        <w:t>(Borschmann and Kinner 2019)</w:t>
      </w:r>
      <w:r w:rsidRPr="00C341AD">
        <w:rPr>
          <w:rFonts w:cstheme="minorHAnsi"/>
        </w:rPr>
        <w:fldChar w:fldCharType="end"/>
      </w:r>
      <w:r w:rsidR="00FA63C0">
        <w:rPr>
          <w:rFonts w:cstheme="minorHAnsi"/>
        </w:rPr>
        <w:t>,</w:t>
      </w:r>
      <w:r w:rsidRPr="00C341AD">
        <w:rPr>
          <w:rFonts w:cstheme="minorHAnsi"/>
        </w:rPr>
        <w:t xml:space="preserve"> with incidence rapidly rising in the past 20 years</w:t>
      </w:r>
      <w:r w:rsidR="00FA63C0">
        <w:rPr>
          <w:rFonts w:cstheme="minorHAnsi"/>
        </w:rPr>
        <w:t xml:space="preserve"> </w:t>
      </w:r>
      <w:r w:rsidRPr="00C341AD">
        <w:rPr>
          <w:rFonts w:cstheme="minorHAnsi"/>
        </w:rPr>
        <w:fldChar w:fldCharType="begin" w:fldLock="1"/>
      </w:r>
      <w:r w:rsidR="00DA2355">
        <w:rPr>
          <w:rFonts w:cstheme="minorHAnsi"/>
        </w:rPr>
        <w:instrText>ADDIN CSL_CITATION {"citationItems":[{"id":"ITEM-1","itemData":{"DOI":"10.1016/S2352-4642(19)30373-6","ISSN":"23524642","PMID":"31926769","abstract":"Background: Self-harm and suicide in children and adolescents are growing problems, and self-harm is associated with a significant risk of subsequent death, particularly suicide. Long-term follow-up studies are necessary to examine the extent and nature of this association. Methods: For this prospective observational cohort study, we used data from the Multicentre Study of Self-harm in England for all individuals aged 10–18 years who presented to the emergency department of five study hospitals in Oxford, Manchester, and Derby after non-fatal self-harm between Jan 1, 2000, and Dec 31, 2013. Deaths were identified through the Office for National Statistics via linkage with data from NHS Digital up until Dec 31, 2015. The key outcomes were mortality after presentation to hospital for self-harm, categorised into suicide, accidental deaths, and death by other causes. We calculated incidence of suicide since first hospital presentation for self-harm and used Cox proportional hazard models to estimate the associations between risk factors (sex, age, previous self-harm) and suicide. Findings: Between Jan 1, 2000, and Dec 31, 2013, 9303 individuals aged 10–18 years presented to the study hospitals. 130 individuals were excluded because they could not be traced on the national mortality register or had missing data on sex or age, thus the resulting study sample consisted of 9173 individuals who had 13 175 presentations for self-harm. By the end of the follow-up on Dec 31, 2015, 124 (1%) of 9173 individuals had died. 55 (44%) of 124 deaths were suicides, 27 (22%) accidental, and 42 (34%) due to other causes. Of the 9173 individuals who presented for self-harm, 55 (0·6%) died by suicide. Most suicide deaths involved self-injury (45 [82%] of 55 deaths). Switching of method between self-harm and suicide was common, especially from self-poisoning to hanging or asphyxiation. The 12-month incidence of suicide in this cohort was more than 30 times higher than the expected rate in the general population of individuals aged 10–18 years in England (standardised mortality ratio 31·0, 95% CI 15·5–61·9). 42 (76%) of 55 suicides occurred after age 18 years and the annual incidence remained similar during more than 10 years of follow-up. Increased suicide risk was associated with male sex (adjusted hazard ratio 2·50, 95% CI 1·46–4·26), being an older adolescent at presentation to hospital for self-harm (1·82, 0·93–3·54), use of self-injury for self-harm (2·11, 1·17–3·81; especi…","author":[{"dropping-particle":"","family":"Hawton","given":"Keith","non-dropping-particle":"","parse-names":false,"suffix":""},{"dropping-particle":"","family":"Bale","given":"Liz","non-dropping-particle":"","parse-names":false,"suffix":""},{"dropping-particle":"","family":"Brand","given":"Fiona","non-dropping-particle":"","parse-names":false,"suffix":""},{"dropping-particle":"","family":"Townsend","given":"Ellen","non-dropping-particle":"","parse-names":false,"suffix":""},{"dropping-particle":"","family":"Ness","given":"Jennifer","non-dropping-particle":"","parse-names":false,"suffix":""},{"dropping-particle":"","family":"Waters","given":"Keith","non-dropping-particle":"","parse-names":false,"suffix":""},{"dropping-particle":"","family":"Clements","given":"Caroline","non-dropping-particle":"","parse-names":false,"suffix":""},{"dropping-particle":"","family":"Kapur","given":"Nav","non-dropping-particle":"","parse-names":false,"suffix":""},{"dropping-particle":"","family":"Geulayov","given":"Galit","non-dropping-particle":"","parse-names":false,"suffix":""}],"container-title":"The Lancet Child and Adolescent Health","id":"ITEM-1","issue":"2","issued":{"date-parts":[["2020"]]},"page":"111-120","title":"Mortality in children and adolescents following presentation to hospital after non-fatal self-harm in the Multicentre Study of Self-harm: a prospective observational cohort study","type":"article-journal","volume":"4"},"uris":["http://www.mendeley.com/documents/?uuid=64e27456-450c-456f-b253-f4565cfe38bd"]},{"id":"ITEM-2","itemData":{"DOI":"10.1136/BMJ.J4351","ISSN":"1756-1833","PMID":"29046278","abstract":"Objectives To examine temporal trends in sex and age specific incidence of self harm in children and adolescents, clinical management patterns, and risk of cause specific mortality following an index self harm episode at a young age.Design Population based cohort study.Setting UK Clinical Practice Research Datalink-electronic health records from 647 general practices, with practice level deprivation measured ecologically using the index of multiple deprivation. Patients from eligible English practices were linked to hospital episode statistics (HES) and Office for National Statistics (ONS) mortality records.Participants For the descriptive analytical phases we examined data pertaining to 16 912 patients aged 10-19 who harmed themselves during 2001-14. For analysis of cause specific mortality following self harm, 8638 patients eligible for HES and ONS linkage were matched by age, sex, and general practice with up to 20 unaffected children and adolescents (n=170 274).Main outcome measures In the first phase, temporal trends in sex and age specific annual incidence were examined. In the second phase, clinical management was assessed according to the likelihood of referral to mental health services and psychotropic drug prescribing. In the third phase, relative risks of all cause mortality, unnatural death (including suicide and accidental death), and fatal acute alcohol or drug poisoning were estimated as hazard ratios derived from stratified Cox proportional hazards models for the self harm cohort versus the matched unaffected comparison cohort.Results The annual incidence of self harm was observed to increase in girls (37.4 per 10 000) compared with boys (12.3 per 10 000), and a sharp 68% increase occurred among girls aged 13-16, from 45.9 per 10 000 in 2011 to 77.0 per 10 000 in 2014. Referrals within 12 months of the index self harm episode were 23% less likely for young patients registered at the most socially deprived practices, even though incidences were considerably higher in these localities. Children and adolescents who harmed themselves were approximately nine times more likely to die unnaturally during follow-up, with especially noticeable increases in risks of suicide (deprivation adjusted hazard ratio 17.5, 95% confidence interval 7.6 to 40.5) and fatal acute alcohol or drug poisoning (34.3, 10.2 to 115.7).Conclusions Gaining a better understanding of the mechanisms responsible for the recent apparent increase in the incidence of self harm a…","author":[{"dropping-particle":"","family":"Morgan","given":"Catharine","non-dropping-particle":"","parse-names":false,"suffix":""},{"dropping-particle":"","family":"Webb","given":"Roger T","non-dropping-particle":"","parse-names":false,"suffix":""},{"dropping-particle":"","family":"Carr","given":"Matthew J","non-dropping-particle":"","parse-names":false,"suffix":""},{"dropping-particle":"","family":"Kontopantelis","given":"Evangelos","non-dropping-particle":"","parse-names":false,"suffix":""},{"dropping-particle":"","family":"Green","given":"Jonathan","non-dropping-particle":"","parse-names":false,"suffix":""},{"dropping-particle":"","family":"Chew-Graham","given":"Carolyn A","non-dropping-particle":"","parse-names":false,"suffix":""},{"dropping-particle":"","family":"Kapur","given":"Nav","non-dropping-particle":"","parse-names":false,"suffix":""},{"dropping-particle":"","family":"Ashcroft","given":"Darren M","non-dropping-particle":"","parse-names":false,"suffix":""}],"container-title":"BMJ (Clinical research ed.)","id":"ITEM-2","issued":{"date-parts":[["2017","10","18"]]},"page":"j4351","publisher":"British Medical Journal Publishing Group","title":"Incidence, clinical management, and mortality risk following self harm among children and adolescents: cohort study in primary care.","type":"article-journal","volume":"359"},"uris":["http://www.mendeley.com/documents/?uuid=7c0d4df2-5932-3928-a3b8-885860a9b778"]}],"mendeley":{"formattedCitation":"(Hawton et al. 2020; Morgan et al. 2017)","plainTextFormattedCitation":"(Hawton et al. 2020; Morgan et al. 2017)","previouslyFormattedCitation":"(Hawton et al. 2020; Morgan et al. 2017)"},"properties":{"noteIndex":0},"schema":"https://github.com/citation-style-language/schema/raw/master/csl-citation.json"}</w:instrText>
      </w:r>
      <w:r w:rsidRPr="00C341AD">
        <w:rPr>
          <w:rFonts w:cstheme="minorHAnsi"/>
        </w:rPr>
        <w:fldChar w:fldCharType="separate"/>
      </w:r>
      <w:r w:rsidR="00DA2355" w:rsidRPr="00DA2355">
        <w:rPr>
          <w:rFonts w:cstheme="minorHAnsi"/>
          <w:noProof/>
        </w:rPr>
        <w:t>(Hawton et al. 2020; Morgan et al. 2017)</w:t>
      </w:r>
      <w:r w:rsidRPr="00C341AD">
        <w:rPr>
          <w:rFonts w:cstheme="minorHAnsi"/>
        </w:rPr>
        <w:fldChar w:fldCharType="end"/>
      </w:r>
      <w:r w:rsidR="00FA63C0">
        <w:rPr>
          <w:rFonts w:cstheme="minorHAnsi"/>
        </w:rPr>
        <w:t>.</w:t>
      </w:r>
      <w:r w:rsidRPr="00C341AD">
        <w:rPr>
          <w:rFonts w:cstheme="minorHAnsi"/>
        </w:rPr>
        <w:t xml:space="preserve">  Early reports suggest that the long-term impact of the </w:t>
      </w:r>
      <w:r w:rsidR="003B0EEF" w:rsidRPr="00C341AD">
        <w:rPr>
          <w:rFonts w:cstheme="minorHAnsi"/>
        </w:rPr>
        <w:t xml:space="preserve">current Covid-19 </w:t>
      </w:r>
      <w:r w:rsidRPr="00C341AD">
        <w:rPr>
          <w:rFonts w:cstheme="minorHAnsi"/>
        </w:rPr>
        <w:t>pandemic will disproportionately affect younger people</w:t>
      </w:r>
      <w:r w:rsidR="00FA63C0">
        <w:rPr>
          <w:rFonts w:cstheme="minorHAnsi"/>
        </w:rPr>
        <w:t xml:space="preserve"> </w:t>
      </w:r>
      <w:r w:rsidRPr="00C341AD">
        <w:rPr>
          <w:rFonts w:cstheme="minorHAnsi"/>
        </w:rPr>
        <w:fldChar w:fldCharType="begin" w:fldLock="1"/>
      </w:r>
      <w:r w:rsidR="00B23425">
        <w:rPr>
          <w:rFonts w:cstheme="minorHAnsi"/>
        </w:rPr>
        <w:instrText>ADDIN CSL_CITATION {"citationItems":[{"id":"ITEM-1","itemData":{"DOI":"10.1016/S2215-0366(20)30168-1","ISSN":"2215-0366","author":[{"dropping-particle":"","family":"Holmes","given":"Emily A","non-dropping-particle":"","parse-names":false,"suffix":""},{"dropping-particle":"","family":"O'Connor","given":"Rory C","non-dropping-particle":"","parse-names":false,"suffix":""},{"dropping-particle":"","family":"Perry","given":"V Hugh","non-dropping-particle":"","parse-names":false,"suffix":""},{"dropping-particle":"","family":"Tracey","given":"Irene","non-dropping-particle":"","parse-names":false,"suffix":""},{"dropping-particle":"","family":"Wessely","given":"Simon","non-dropping-particle":"","parse-names":false,"suffix":""},{"dropping-particle":"","family":"Arseneault","given":"Louise","non-dropping-particle":"","parse-names":false,"suffix":""},{"dropping-particle":"","family":"Ballard","given":"Clive","non-dropping-particle":"","parse-names":false,"suffix":""},{"dropping-particle":"","family":"Christensen","given":"Helen","non-dropping-particle":"","parse-names":false,"suffix":""},{"dropping-particle":"","family":"Cohen Silver","given":"Roxane","non-dropping-particle":"","parse-names":false,"suffix":""},{"dropping-particle":"","family":"Everall","given":"Ian","non-dropping-particle":"","parse-names":false,"suffix":""},{"dropping-particle":"","family":"Ford","given":"Tamsin","non-dropping-particle":"","parse-names":false,"suffix":""},{"dropping-particle":"","family":"John","given":"Ann","non-dropping-particle":"","parse-names":false,"suffix":""},{"dropping-particle":"","family":"Kabir","given":"Thomas","non-dropping-particle":"","parse-names":false,"suffix":""},{"dropping-particle":"","family":"King","given":"Kate","non-dropping-particle":"","parse-names":false,"suffix":""},{"dropping-particle":"","family":"Madan","given":"Ira","non-dropping-particle":"","parse-names":false,"suffix":""},{"dropping-particle":"","family":"Michie","given":"Susan","non-dropping-particle":"","parse-names":false,"suffix":""},{"dropping-particle":"","family":"Przybylski","given":"Andrew K","non-dropping-particle":"","parse-names":false,"suffix":""},{"dropping-particle":"","family":"Shafran","given":"Roz","non-dropping-particle":"","parse-names":false,"suffix":""},{"dropping-particle":"","family":"Sweeney","given":"Angela","non-dropping-particle":"","parse-names":false,"suffix":""},{"dropping-particle":"","family":"Worthman","given":"Carol M","non-dropping-particle":"","parse-names":false,"suffix":""},{"dropping-particle":"","family":"Yardley","given":"Lucy","non-dropping-particle":"","parse-names":false,"suffix":""},{"dropping-particle":"","family":"Cowan","given":"Katherine","non-dropping-particle":"","parse-names":false,"suffix":""},{"dropping-particle":"","family":"Cope","given":"Claire","non-dropping-particle":"","parse-names":false,"suffix":""},{"dropping-particle":"","family":"Hotopf","given":"Matthew","non-dropping-particle":"","parse-names":false,"suffix":""},{"dropping-particle":"","family":"Bullmore","given":"Ed","non-dropping-particle":"","parse-names":false,"suffix":""}],"container-title":"The Lancet Psychiatry","id":"ITEM-1","issue":"6","issued":{"date-parts":[["2020","6"]]},"page":"547-560","publisher":"Elsevier","title":"Multidisciplinary research priorities for the COVID-19 pandemic: a call for action for mental health science","type":"article-journal","volume":"7"},"uris":["http://www.mendeley.com/documents/?uuid=bd5df3dc-d206-4690-8b4a-485aa0840945","http://www.mendeley.com/documents/?uuid=f5cd958d-8059-4ecf-97a8-82de54218b0c"]},{"id":"ITEM-2","itemData":{"author":[{"dropping-particle":"","family":"Pierce","given":"Matthias","non-dropping-particle":"","parse-names":false,"suffix":""},{"dropping-particle":"","family":"McManus","given":"Sally","non-dropping-particle":"","parse-names":false,"suffix":""},{"dropping-particle":"","family":"Jessop","given":"Curtis","non-dropping-particle":"","parse-names":false,"suffix":""},{"dropping-particle":"","family":"John","given":"Ann","non-dropping-particle":"","parse-names":false,"suffix":""},{"dropping-particle":"","family":"Hotopf","given":"Matthew","non-dropping-particle":"","parse-names":false,"suffix":""},{"dropping-particle":"","family":"Ford","given":"Tamsin","non-dropping-particle":"","parse-names":false,"suffix":""},{"dropping-particle":"","family":"Hatch","given":"Stephani","non-dropping-particle":"","parse-names":false,"suffix":""},{"dropping-particle":"","family":"Wessely","given":"Simon","non-dropping-particle":"","parse-names":false,"suffix":""},{"dropping-particle":"","family":"Abel","given":"Kathryn","non-dropping-particle":"","parse-names":false,"suffix":""}],"container-title":"The Lancet Psychiatry","id":"ITEM-2","issued":{"date-parts":[["2020"]]},"title":"A critical look at mental health surveys during COVID-19","type":"article-journal"},"uris":["http://www.mendeley.com/documents/?uuid=fd952ed5-f45b-4feb-9d36-05427af751c6"]}],"mendeley":{"formattedCitation":"(Holmes et al. 2020; Pierce, McManus, et al. 2020)","plainTextFormattedCitation":"(Holmes et al. 2020; Pierce, McManus, et al. 2020)","previouslyFormattedCitation":"(Holmes et al. 2020; Pierce, McManus, et al. 2020)"},"properties":{"noteIndex":0},"schema":"https://github.com/citation-style-language/schema/raw/master/csl-citation.json"}</w:instrText>
      </w:r>
      <w:r w:rsidRPr="00C341AD">
        <w:rPr>
          <w:rFonts w:cstheme="minorHAnsi"/>
        </w:rPr>
        <w:fldChar w:fldCharType="separate"/>
      </w:r>
      <w:r w:rsidR="00F34E18" w:rsidRPr="00F34E18">
        <w:rPr>
          <w:rFonts w:cstheme="minorHAnsi"/>
          <w:noProof/>
        </w:rPr>
        <w:t>(Holmes et al. 2020; Pierce, McManus, et al. 2020)</w:t>
      </w:r>
      <w:r w:rsidRPr="00C341AD">
        <w:rPr>
          <w:rFonts w:cstheme="minorHAnsi"/>
        </w:rPr>
        <w:fldChar w:fldCharType="end"/>
      </w:r>
      <w:r w:rsidR="00FA63C0">
        <w:rPr>
          <w:rFonts w:cstheme="minorHAnsi"/>
        </w:rPr>
        <w:t>,</w:t>
      </w:r>
      <w:r w:rsidRPr="00093B66">
        <w:rPr>
          <w:rFonts w:cstheme="minorHAnsi"/>
          <w:color w:val="FF0000"/>
        </w:rPr>
        <w:t xml:space="preserve"> </w:t>
      </w:r>
      <w:r w:rsidR="00B26F65">
        <w:rPr>
          <w:rFonts w:cstheme="minorHAnsi"/>
        </w:rPr>
        <w:t>potentially</w:t>
      </w:r>
      <w:r w:rsidR="00B26F65" w:rsidRPr="00C341AD">
        <w:rPr>
          <w:rFonts w:cstheme="minorHAnsi"/>
        </w:rPr>
        <w:t xml:space="preserve"> increas</w:t>
      </w:r>
      <w:r w:rsidR="00B26F65">
        <w:rPr>
          <w:rFonts w:cstheme="minorHAnsi"/>
        </w:rPr>
        <w:t>ing</w:t>
      </w:r>
      <w:r w:rsidR="00CE07DE">
        <w:rPr>
          <w:rFonts w:cstheme="minorHAnsi"/>
        </w:rPr>
        <w:t xml:space="preserve"> rates of</w:t>
      </w:r>
      <w:r w:rsidRPr="00C341AD">
        <w:rPr>
          <w:rFonts w:cstheme="minorHAnsi"/>
        </w:rPr>
        <w:t xml:space="preserve"> </w:t>
      </w:r>
      <w:r w:rsidR="00851C01" w:rsidRPr="00851C01">
        <w:rPr>
          <w:rFonts w:cstheme="minorHAnsi"/>
        </w:rPr>
        <w:t>depression, anxiety</w:t>
      </w:r>
      <w:r w:rsidR="00D156DB">
        <w:rPr>
          <w:rFonts w:cstheme="minorHAnsi"/>
        </w:rPr>
        <w:t xml:space="preserve"> </w:t>
      </w:r>
      <w:r w:rsidR="00D156DB" w:rsidRPr="00C341AD">
        <w:rPr>
          <w:rFonts w:cstheme="minorHAnsi"/>
        </w:rPr>
        <w:fldChar w:fldCharType="begin" w:fldLock="1"/>
      </w:r>
      <w:r w:rsidR="00D156DB">
        <w:rPr>
          <w:rFonts w:cstheme="minorHAnsi"/>
        </w:rPr>
        <w:instrText>ADDIN CSL_CITATION {"citationItems":[{"id":"ITEM-1","itemData":{"author":[{"dropping-particle":"","family":"Fancourt","given":"Daisy","non-dropping-particle":"","parse-names":false,"suffix":""},{"dropping-particle":"","family":"Bu","given":"Feifei","non-dropping-particle":"","parse-names":false,"suffix":""},{"dropping-particle":"","family":"Mak","given":"Hei Wan","non-dropping-particle":"","parse-names":false,"suffix":""},{"dropping-particle":"","family":"Steptoe","given":"Andrew","non-dropping-particle":"","parse-names":false,"suffix":""}],"id":"ITEM-1","issued":{"date-parts":[["2020"]]},"title":"Covid-19 Social Study Results Release 10","type":"report"},"uris":["http://www.mendeley.com/documents/?uuid=a0ae7625-d535-4541-9d5b-f9b94a75c5a1","http://www.mendeley.com/documents/?uuid=8c3d0aee-8f39-47af-8f27-05f3ec9dd331"]}],"mendeley":{"formattedCitation":"(Fancourt et al. 2020)","plainTextFormattedCitation":"(Fancourt et al. 2020)","previouslyFormattedCitation":"(Fancourt et al. 2020)"},"properties":{"noteIndex":0},"schema":"https://github.com/citation-style-language/schema/raw/master/csl-citation.json"}</w:instrText>
      </w:r>
      <w:r w:rsidR="00D156DB" w:rsidRPr="00C341AD">
        <w:rPr>
          <w:rFonts w:cstheme="minorHAnsi"/>
        </w:rPr>
        <w:fldChar w:fldCharType="separate"/>
      </w:r>
      <w:r w:rsidR="00D156DB" w:rsidRPr="00FA63C0">
        <w:rPr>
          <w:rFonts w:cstheme="minorHAnsi"/>
          <w:noProof/>
        </w:rPr>
        <w:t>(Fancourt et al. 2020)</w:t>
      </w:r>
      <w:r w:rsidR="00D156DB" w:rsidRPr="00C341AD">
        <w:rPr>
          <w:rFonts w:cstheme="minorHAnsi"/>
        </w:rPr>
        <w:fldChar w:fldCharType="end"/>
      </w:r>
      <w:r w:rsidR="00851C01">
        <w:rPr>
          <w:rFonts w:cstheme="minorHAnsi"/>
        </w:rPr>
        <w:t>,</w:t>
      </w:r>
      <w:r w:rsidR="00851C01" w:rsidRPr="00851C01">
        <w:rPr>
          <w:rFonts w:cstheme="minorHAnsi"/>
        </w:rPr>
        <w:t xml:space="preserve"> </w:t>
      </w:r>
      <w:r w:rsidRPr="00C341AD">
        <w:rPr>
          <w:rFonts w:cstheme="minorHAnsi"/>
        </w:rPr>
        <w:t xml:space="preserve">suicide </w:t>
      </w:r>
      <w:r w:rsidR="004B2EA0">
        <w:rPr>
          <w:rFonts w:cstheme="minorHAnsi"/>
        </w:rPr>
        <w:t>and</w:t>
      </w:r>
      <w:r w:rsidR="004B2EA0" w:rsidRPr="00C341AD">
        <w:rPr>
          <w:rFonts w:cstheme="minorHAnsi"/>
        </w:rPr>
        <w:t xml:space="preserve"> </w:t>
      </w:r>
      <w:r w:rsidRPr="00C341AD">
        <w:rPr>
          <w:rFonts w:cstheme="minorHAnsi"/>
        </w:rPr>
        <w:t>self-harm</w:t>
      </w:r>
      <w:r w:rsidR="00FA63C0">
        <w:rPr>
          <w:rFonts w:cstheme="minorHAnsi"/>
        </w:rPr>
        <w:t xml:space="preserve"> </w:t>
      </w:r>
      <w:r w:rsidRPr="00C341AD">
        <w:rPr>
          <w:rFonts w:cstheme="minorHAnsi"/>
        </w:rPr>
        <w:fldChar w:fldCharType="begin" w:fldLock="1"/>
      </w:r>
      <w:r w:rsidR="00FA63C0">
        <w:rPr>
          <w:rFonts w:cstheme="minorHAnsi"/>
        </w:rPr>
        <w:instrText>ADDIN CSL_CITATION {"citationItems":[{"id":"ITEM-1","itemData":{"DOI":"10.1016/S2215-0366(20)30171-1","ISSN":"2215-0374","author":[{"dropping-particle":"","family":"Gunnell","given":"David","non-dropping-particle":"","parse-names":false,"suffix":""},{"dropping-particle":"","family":"Appleby","given":"Louis","non-dropping-particle":"","parse-names":false,"suffix":""},{"dropping-particle":"","family":"Arensman","given":"Ella","non-dropping-particle":"","parse-names":false,"suffix":""},{"dropping-particle":"","family":"Hawton","given":"Keith","non-dropping-particle":"","parse-names":false,"suffix":""},{"dropping-particle":"","family":"John","given":"Ann","non-dropping-particle":"","parse-names":false,"suffix":""},{"dropping-particle":"","family":"Kapur","given":"Nav","non-dropping-particle":"","parse-names":false,"suffix":""},{"dropping-particle":"","family":"Khan","given":"Murad","non-dropping-particle":"","parse-names":false,"suffix":""},{"dropping-particle":"","family":"O'Connor","given":"Rory C","non-dropping-particle":"","parse-names":false,"suffix":""},{"dropping-particle":"","family":"Pirkis","given":"Jane","non-dropping-particle":"","parse-names":false,"suffix":""},{"dropping-particle":"","family":"Collaboration","given":"COVID-19 Suicide Prevention Research","non-dropping-particle":"","parse-names":false,"suffix":""}],"container-title":"The lancet. Psychiatry","edition":"2020/04/21","id":"ITEM-1","issue":"6","issued":{"date-parts":[["2020","6"]]},"language":"eng","page":"468-471","publisher":"Elsevier Ltd.","title":"Suicide risk and prevention during the COVID-19 pandemic","type":"article-journal","volume":"7"},"uris":["http://www.mendeley.com/documents/?uuid=50900e7c-bf28-4811-8a9e-b3bcb579c67f","http://www.mendeley.com/documents/?uuid=08f9d340-e8b5-44b1-8bcd-e09b61ec36b2"]}],"mendeley":{"formattedCitation":"(Gunnell et al. 2020)","plainTextFormattedCitation":"(Gunnell et al. 2020)","previouslyFormattedCitation":"(Gunnell et al. 2020)"},"properties":{"noteIndex":0},"schema":"https://github.com/citation-style-language/schema/raw/master/csl-citation.json"}</w:instrText>
      </w:r>
      <w:r w:rsidRPr="00C341AD">
        <w:rPr>
          <w:rFonts w:cstheme="minorHAnsi"/>
        </w:rPr>
        <w:fldChar w:fldCharType="separate"/>
      </w:r>
      <w:r w:rsidR="00FA63C0" w:rsidRPr="00FA63C0">
        <w:rPr>
          <w:rFonts w:cstheme="minorHAnsi"/>
          <w:noProof/>
        </w:rPr>
        <w:t>(Gunnell et al. 2020)</w:t>
      </w:r>
      <w:r w:rsidRPr="00C341AD">
        <w:rPr>
          <w:rFonts w:cstheme="minorHAnsi"/>
        </w:rPr>
        <w:fldChar w:fldCharType="end"/>
      </w:r>
      <w:r w:rsidR="00D156DB">
        <w:rPr>
          <w:rFonts w:cstheme="minorHAnsi"/>
        </w:rPr>
        <w:t>.</w:t>
      </w:r>
      <w:r w:rsidR="00217894">
        <w:rPr>
          <w:rFonts w:cstheme="minorHAnsi"/>
        </w:rPr>
        <w:t xml:space="preserve">  </w:t>
      </w:r>
      <w:r w:rsidR="00FA63C0">
        <w:rPr>
          <w:rFonts w:cstheme="minorHAnsi"/>
        </w:rPr>
        <w:t xml:space="preserve"> </w:t>
      </w:r>
      <w:r w:rsidR="00CE07DE">
        <w:rPr>
          <w:rFonts w:cstheme="minorHAnsi"/>
        </w:rPr>
        <w:t xml:space="preserve"> </w:t>
      </w:r>
    </w:p>
    <w:p w14:paraId="3C69730C" w14:textId="449F20A6" w:rsidR="005F46BC" w:rsidRDefault="007C0ECA" w:rsidP="005F46BC">
      <w:pPr>
        <w:spacing w:line="360" w:lineRule="auto"/>
        <w:jc w:val="both"/>
        <w:rPr>
          <w:rFonts w:cstheme="minorHAnsi"/>
        </w:rPr>
      </w:pPr>
      <w:r w:rsidRPr="00C341AD">
        <w:rPr>
          <w:rFonts w:cstheme="minorHAnsi"/>
        </w:rPr>
        <w:t>Schools are well placed to identify and intervene with students who self-harm and often school staff are first to notice or hear about concerning behaviours</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{"citationItems":[{"id":"ITEM-1","itemData":{"ISSN":"0742051X","abstract":"Although school staff are in a prime position to intervene with students who self-injure, how they respond to these students and their training needs regarding self-injury have not been examined. The aims of this study were to explore the responses and training needs of school staff towards youth self-injury. Pre- and in-service teachers and other school staff (N = 768) completed open-ended questions. Results suggested that school staff require training to respond effectively and confidently to students who self-injure. Self-injury education programs may enhance the knowledge and confidence of staff to detect and respond to students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eaching &amp; Teacher Education ","id":"ITEM-1","issued":{"date-parts":[["2014","11"]]},"note":"Accession Number: 98574526; Berger, Emily 1 Hasking, Penelope 2; Email Address: Penelope.Hasking@curtin.edu.au Reupert, Andrea 1; Affiliation: 1: Faculty of Education, Monash University, Clayton, Melbourne, Victoria 3800, Australia 2: School of Psychology and Speech Pathology, Curtin University, Bentley, Western Australia 6845, Australia; Source Info: Nov2014, Vol. 44, p25; Subject Term: TRAINING of school employees; Subject Term: TRAINING of student teachers; Subject Term: MENTAL health of students; Subject Term: TEACHER education; Subject Term: SELF-injurious behavior; Subject Term: PREVENTION; Subject Term: THERAPEUTICS; Author-Supplied Keyword: prevention; Author-Supplied Keyword: Self-injury; Author-Supplied Keyword: Teacher training; Number of Pages: 10p; Document Type: Article","page":"25-34","title":"Response and training needs of school staff towards student self-injury. ","type":"article-journal","volume":"44 "},"uris":["http://www.mendeley.com/documents/?uuid=8d8639b2-5034-4e78-9c0e-252a93400abb"]}],"mendeley":{"formattedCitation":"(Berger, Hasking, and Reupert 2014a)","plainTextFormattedCitation":"(Berger, Hasking, and Reupert 2014a)","previouslyFormattedCitation":"(Berger, Hasking, and Reupert 2014a)"},"properties":{"noteIndex":0},"schema":"https://github.com/citation-style-language/schema/raw/master/csl-citation.json"}</w:instrText>
      </w:r>
      <w:r w:rsidRPr="00C341AD">
        <w:rPr>
          <w:rFonts w:cstheme="minorHAnsi"/>
        </w:rPr>
        <w:fldChar w:fldCharType="separate"/>
      </w:r>
      <w:r w:rsidR="00FA63C0" w:rsidRPr="00FA63C0">
        <w:rPr>
          <w:rFonts w:cstheme="minorHAnsi"/>
          <w:noProof/>
        </w:rPr>
        <w:t>(Berger, Hasking, and Reupert 2014a)</w:t>
      </w:r>
      <w:r w:rsidRPr="00C341AD">
        <w:rPr>
          <w:rFonts w:cstheme="minorHAnsi"/>
        </w:rPr>
        <w:fldChar w:fldCharType="end"/>
      </w:r>
      <w:r w:rsidR="00FA63C0">
        <w:rPr>
          <w:rFonts w:cstheme="minorHAnsi"/>
        </w:rPr>
        <w:t>.</w:t>
      </w:r>
      <w:r w:rsidRPr="00C341AD">
        <w:rPr>
          <w:rFonts w:cstheme="minorHAnsi"/>
        </w:rPr>
        <w:t xml:space="preserve"> </w:t>
      </w:r>
      <w:r w:rsidR="005F46BC">
        <w:rPr>
          <w:rFonts w:cstheme="minorHAnsi"/>
        </w:rPr>
        <w:t>Results of a recent Australian study showed that self-harm and suicidal behaviour incidents account for 5.05% of all incidents reported by schools</w:t>
      </w:r>
      <w:r w:rsidR="00401892">
        <w:rPr>
          <w:rFonts w:cstheme="minorHAnsi"/>
        </w:rPr>
        <w:t xml:space="preserve"> to emergency services</w:t>
      </w:r>
      <w:r w:rsidR="005F46BC">
        <w:rPr>
          <w:rFonts w:cstheme="minorHAnsi"/>
        </w:rPr>
        <w:t xml:space="preserve">, are 1.43 time more likely to have police involvement and 8.37 times more likely to require an ambulance, compared to other incidents that caused harm to students </w:t>
      </w:r>
      <w:r w:rsidR="005F46BC">
        <w:rPr>
          <w:rFonts w:cstheme="minorHAnsi"/>
        </w:rPr>
        <w:fldChar w:fldCharType="begin" w:fldLock="1"/>
      </w:r>
      <w:r w:rsidR="00E8155D">
        <w:rPr>
          <w:rFonts w:cstheme="minorHAnsi"/>
        </w:rPr>
        <w:instrText>ADDIN CSL_CITATION {"citationItems":[{"id":"ITEM-1","itemData":{"DOI":"10.1007/s12310-020-09390-x","ISBN":"0123456789","ISSN":"18662633","abstract":"School staff have a unique opportunity to detect and respond to mental health issues including self-harm and suicidal behaviour in adolescents. There is limited knowledge about how these incidents are managed in schools. This study aims to understand the incidence rates, perceived severity and management of self-harm and suicidal behaviour incidents by schools. A total of 1525 school incidents were analysed for rate, severity and response. Pearson’s χ2 test was used to understand incident rates of self-harm and suicidal behaviours compared to all other incidents, and if incident category was related to emergency service involvement. A Kruskal–Wallis ANOVA analysed differences in severity ratings for incidents, and relative risk ratios determined the probability that first responder services will be engaged in self-harm and suicidal behaviour incidents. Self-harm and suicidal behaviour incidents (n = 77) accounted for 5.05% of all incidents and were more likely to be rated highly severe compared to other incidents. Incidents of self-harm and suicidal behaviours were 1.43 times more likely to have police involvement and 8.37 times more likely to have ambulance involvement compared to other incidents that caused harm to students, staff or property including welfare and violence incidents. The findings highlight the severity of reportable self-harm and suicidal behaviour incidents as they required an emergency response. We discuss the potential missed opportunity for early intervention by school staff and services, which may hinder future disclosure or help-seeking by at-risk young people. Training of school staff may provide knowledge and confidence to respond appropriately to self-harm and suicidal behaviour incidents and prevent escalation requiring emergency intervention.","author":[{"dropping-particle":"","family":"Crowe","given":"Ruby","non-dropping-particle":"","parse-names":false,"suffix":""},{"dropping-particle":"","family":"Townsend","given":"Michelle L.","non-dropping-particle":"","parse-names":false,"suffix":""},{"dropping-particle":"","family":"Miller","given":"Caitlin E.","non-dropping-particle":"","parse-names":false,"suffix":""},{"dropping-particle":"","family":"Grenyer","given":"Brin F.S.","non-dropping-particle":"","parse-names":false,"suffix":""}],"container-title":"School Mental Health","id":"ITEM-1","issue":"0123456789","issued":{"date-parts":[["2020"]]},"publisher":"Springer US","title":"Incidence, Severity and Responses to Reportable Student Self-Harm and Suicidal Behaviours in Schools: A One-Year Population-Based Study","type":"article-journal"},"uris":["http://www.mendeley.com/documents/?uuid=030bdbdf-b865-4ca4-b796-f24ace5e9f5b"]}],"mendeley":{"formattedCitation":"(Crowe et al. 2020)","plainTextFormattedCitation":"(Crowe et al. 2020)","previouslyFormattedCitation":"(Crowe et al. 2020)"},"properties":{"noteIndex":0},"schema":"https://github.com/citation-style-language/schema/raw/master/csl-citation.json"}</w:instrText>
      </w:r>
      <w:r w:rsidR="005F46BC">
        <w:rPr>
          <w:rFonts w:cstheme="minorHAnsi"/>
        </w:rPr>
        <w:fldChar w:fldCharType="separate"/>
      </w:r>
      <w:r w:rsidR="005F46BC" w:rsidRPr="005F46BC">
        <w:rPr>
          <w:rFonts w:cstheme="minorHAnsi"/>
          <w:noProof/>
        </w:rPr>
        <w:t>(Crowe et al. 2020)</w:t>
      </w:r>
      <w:r w:rsidR="005F46BC">
        <w:rPr>
          <w:rFonts w:cstheme="minorHAnsi"/>
        </w:rPr>
        <w:fldChar w:fldCharType="end"/>
      </w:r>
      <w:r w:rsidR="005F46BC">
        <w:rPr>
          <w:rFonts w:cstheme="minorHAnsi"/>
        </w:rPr>
        <w:t xml:space="preserve">. </w:t>
      </w:r>
    </w:p>
    <w:p w14:paraId="560A4F0A" w14:textId="71BF9CD1" w:rsidR="00A94DD2" w:rsidRPr="00C341AD" w:rsidRDefault="008002A8" w:rsidP="00C341AD">
      <w:pPr>
        <w:spacing w:line="360" w:lineRule="auto"/>
        <w:jc w:val="both"/>
        <w:rPr>
          <w:rFonts w:cstheme="minorHAnsi"/>
        </w:rPr>
      </w:pPr>
      <w:r>
        <w:rPr>
          <w:rFonts w:cstheme="minorHAnsi"/>
        </w:rPr>
        <w:t>Conversely</w:t>
      </w:r>
      <w:r w:rsidR="007C0ECA" w:rsidRPr="00C341AD">
        <w:rPr>
          <w:rFonts w:cstheme="minorHAnsi"/>
        </w:rPr>
        <w:t>, school factors can trigger self-</w:t>
      </w:r>
      <w:r w:rsidR="0059182B">
        <w:rPr>
          <w:rFonts w:cstheme="minorHAnsi"/>
        </w:rPr>
        <w:t>harm</w:t>
      </w:r>
      <w:r w:rsidR="0059182B" w:rsidRPr="00C341AD">
        <w:rPr>
          <w:rFonts w:cstheme="minorHAnsi"/>
        </w:rPr>
        <w:t xml:space="preserve"> </w:t>
      </w:r>
      <w:r w:rsidR="007C0ECA" w:rsidRPr="00C341AD">
        <w:rPr>
          <w:rFonts w:cstheme="minorHAnsi"/>
        </w:rPr>
        <w:t xml:space="preserve">behaviours; </w:t>
      </w:r>
      <w:r w:rsidR="004E3EE0" w:rsidRPr="00C341AD">
        <w:rPr>
          <w:rFonts w:cstheme="minorHAnsi"/>
        </w:rPr>
        <w:t xml:space="preserve">frequently reported precipitants </w:t>
      </w:r>
      <w:r w:rsidR="004E3EE0">
        <w:rPr>
          <w:rFonts w:cstheme="minorHAnsi"/>
        </w:rPr>
        <w:t>are</w:t>
      </w:r>
      <w:r w:rsidR="007C0ECA" w:rsidRPr="00C341AD">
        <w:rPr>
          <w:rFonts w:cstheme="minorHAnsi"/>
        </w:rPr>
        <w:t xml:space="preserve"> examination and assessment pressures, </w:t>
      </w:r>
      <w:r w:rsidR="008A1177" w:rsidRPr="00C341AD">
        <w:rPr>
          <w:rFonts w:cstheme="minorHAnsi"/>
        </w:rPr>
        <w:t>bullying</w:t>
      </w:r>
      <w:r w:rsidR="008A1177" w:rsidDel="008A1177">
        <w:rPr>
          <w:rFonts w:cstheme="minorHAnsi"/>
        </w:rPr>
        <w:t xml:space="preserve"> </w:t>
      </w:r>
      <w:r w:rsidR="008A1177" w:rsidRPr="00C341AD">
        <w:rPr>
          <w:rFonts w:cstheme="minorHAnsi"/>
        </w:rPr>
        <w:t>and</w:t>
      </w:r>
      <w:r w:rsidR="008A1177" w:rsidDel="008A1177">
        <w:rPr>
          <w:rFonts w:cstheme="minorHAnsi"/>
        </w:rPr>
        <w:t xml:space="preserve"> </w:t>
      </w:r>
      <w:r w:rsidR="008A1177">
        <w:rPr>
          <w:rFonts w:cstheme="minorHAnsi"/>
        </w:rPr>
        <w:t>in</w:t>
      </w:r>
      <w:r w:rsidR="007C0ECA" w:rsidRPr="00C341AD">
        <w:rPr>
          <w:rFonts w:cstheme="minorHAnsi"/>
        </w:rPr>
        <w:t>adequate school support</w:t>
      </w:r>
      <w:r w:rsidR="00FA63C0">
        <w:rPr>
          <w:rFonts w:cstheme="minorHAnsi"/>
        </w:rPr>
        <w:t xml:space="preserve"> </w:t>
      </w:r>
      <w:r w:rsidR="007C0ECA" w:rsidRPr="00C341AD">
        <w:rPr>
          <w:rFonts w:cstheme="minorHAnsi"/>
        </w:rPr>
        <w:fldChar w:fldCharType="begin" w:fldLock="1"/>
      </w:r>
      <w:r w:rsidR="0004141A">
        <w:rPr>
          <w:rFonts w:cstheme="minorHAnsi"/>
        </w:rPr>
        <w:instrText>ADDIN CSL_CITATION {"citationItems":[{"id":"ITEM-1","itemData":{"DOI":"10.1186/s12889-016-3065-2","ISSN":"14712458","PMID":"27179765","abstract":"Background: Evidence reports that schools influence children and young people's health behaviours across a range of outcomes. However there remains limited understanding of the mechanisms through which institutional features may structure self-harm and suicide. This paper reports on a systematic review and meta-ethnography of qualitative research exploring how schools influence self-harm and suicide in students. Methods: Systematic searches were conducted of nineteen databases from inception to June 2015. English language, primary research studies, utilising any qualitative research design to report on the influence of primary or secondary educational settings (or international equivalents) on children and young people's self-harm and suicide were included. Two reviewers independently appraised studies against the inclusion criteria, assessed quality, and abstracted data. Data synthesis was conducted in adherence with Noblit and Hare's meta-ethnographic approach. Of 6744 unique articles identified, six articles reporting on five studies were included in the meta-ethnography. Results: Five meta-themes emerged from the studies. First, self-harm is often rendered invisible within educational settings, meaning it is not prioritised within the curriculum despite students' expressed need. Second, where self-harm transgresses institutional rules it may be treated as 'bad behaviour', meaning adequate support is denied. Third, schools' informal management strategy of escalating incidents of self-harm to external 'experts' serves to contribute to non-help seeking behaviour amongst students who desire confidential support from teachers. Fourth, anxiety and stress associated with school performance may escalate self-harm and suicide. Fifth, bullying within the school context can contribute to self-harm, whilst some young people may engage in these practices as initiation into a social group. Conclusions: Schools may influence children and young people's self-harm, although evidence of their impact on suicide remains limited. Prevention and intervention needs to acknowledge and accommodate these institutional-level factors. Studies included in this review are limited by their lack of conceptual richness, restricting the process of interpretative synthesis. Further qualitative research should focus on the continued development of theoretical and empirical insight into the relationship between institutional features and students' self-harm and suicide.","author":[{"dropping-particle":"","family":"Evans","given":"Rhiannon","non-dropping-particle":"","parse-names":false,"suffix":""},{"dropping-particle":"","family":"Hurrell","given":"Chloe","non-dropping-particle":"","parse-names":false,"suffix":""}],"container-title":"BMC Public Health","id":"ITEM-1","issue":"1","issued":{"date-parts":[["2016"]]},"page":"1-3","publisher":"BMC Public Health","title":"The role of schools in children and young people's self-harm and suicide: Systematic review and meta-ethnography of qualitative research","type":"article-journal","volume":"16"},"uris":["http://www.mendeley.com/documents/?uuid=645e9896-5de5-40e6-a558-bc7fea6970e0"]},{"id":"ITEM-2","itemData":{"DOI":"10.1007/s00127-007-0273-1","ISSN":"0933-7954 (Print)","PMID":"17994177","abstract":"BACKGROUND: Deliberate self-harm (DSH) is a major problem in young people in the  United Kingdom. The majority of young people who harm themselves do not seek help and therefore community based prevention strategies are important. However little is known about young peoples' views on the prevention of DSH. The aims of this study were to identify what adolescents believe can be done to prevent them from feeling like they want to harm themselves, and to investigate differences in the views held according to gender, ethnic group and previous experiences of self-harm. METHOD: Pupils in a representative sample of 41 secondary schools in England completed an anonymous, self-report questionnaire including the question \"what do you think could be done to help prevent young people from feeling that they want to harm themselves?\" Thematic analytic methods were used to categorise responses, which were then also analysed by gender, ethnicity, lifetime history of DSH and lifetime exposure to DSH among friends. RESULTS: The written responses of 2,954 students aged 15-16 years were analysed. Eleven broad categories of responses were identified covering causes and possible ways of preventing suicidal behaviour in young people, including; the primacy of informal social networks over professional organisations, the importance of confiding stable relationships, the need for structured group activities, and the key role that schools play in young peoples lives. Mental illness was mentioned by only 3% of respondents, although concerns about stigma acted as a barrier to seeking help for some young people. Bullying and serious problems at home were highlighted as psychosocial stressors that need to be addressed. CONCLUSIONS: The adolescents in this study considered family, friends and school as the main sources of support in preventing suicidal behaviour, and more pertinent than external helping agencies. Enhancing the provision of school-based mental heath programmes and increased youth-orientation in helping services are indicated.","author":[{"dropping-particle":"","family":"Fortune","given":"Sarah","non-dropping-particle":"","parse-names":false,"suffix":""},{"dropping-particle":"","family":"Sinclair","given":"Julia","non-dropping-particle":"","parse-names":false,"suffix":""},{"dropping-particle":"","family":"Hawton","given":"Keith","non-dropping-particle":"","parse-names":false,"suffix":""}],"container-title":"Social psychiatry and psychiatric epidemiology","id":"ITEM-2","issue":"2","issued":{"date-parts":[["2008","2"]]},"language":"eng","page":"96-104","publisher-place":"Germany","title":"Adolescents' views on preventing self-harm. A large community study.","type":"article-journal","volume":"43"},"uris":["http://www.mendeley.com/documents/?uuid=ef599707-1d71-4702-ba01-27489ba22823","http://www.mendeley.com/documents/?uuid=b39cfb1b-2216-49c8-9c32-06c6d68e6690"]}],"mendeley":{"formattedCitation":"(Evans and Hurrell 2016; Fortune, Sinclair, and Hawton 2008)","plainTextFormattedCitation":"(Evans and Hurrell 2016; Fortune, Sinclair, and Hawton 2008)","previouslyFormattedCitation":"(Evans and Hurrell 2016; Fortune, Sinclair, and Hawton 2008)"},"properties":{"noteIndex":0},"schema":"https://github.com/citation-style-language/schema/raw/master/csl-citation.json"}</w:instrText>
      </w:r>
      <w:r w:rsidR="007C0ECA" w:rsidRPr="00C341AD">
        <w:rPr>
          <w:rFonts w:cstheme="minorHAnsi"/>
        </w:rPr>
        <w:fldChar w:fldCharType="separate"/>
      </w:r>
      <w:r w:rsidR="00FA63C0" w:rsidRPr="00FA63C0">
        <w:rPr>
          <w:rFonts w:cstheme="minorHAnsi"/>
          <w:noProof/>
        </w:rPr>
        <w:t>(Evans and Hurrell 2016; Fortune, Sinclair, and Hawton 2008)</w:t>
      </w:r>
      <w:r w:rsidR="007C0ECA" w:rsidRPr="00C341AD">
        <w:rPr>
          <w:rFonts w:cstheme="minorHAnsi"/>
        </w:rPr>
        <w:fldChar w:fldCharType="end"/>
      </w:r>
      <w:r w:rsidR="00FA63C0">
        <w:rPr>
          <w:rFonts w:cstheme="minorHAnsi"/>
        </w:rPr>
        <w:t>.</w:t>
      </w:r>
      <w:r w:rsidR="007C0ECA" w:rsidRPr="00C341AD">
        <w:rPr>
          <w:rFonts w:cstheme="minorHAnsi"/>
        </w:rPr>
        <w:t xml:space="preserve"> Students are often reluctant to disclose self-harm to school staff due to anticipation of a negative response and concerns around confidentiality</w:t>
      </w:r>
      <w:r w:rsidR="00FA63C0">
        <w:rPr>
          <w:rFonts w:cstheme="minorHAnsi"/>
        </w:rPr>
        <w:t xml:space="preserve"> </w:t>
      </w:r>
      <w:r w:rsidR="007C0ECA" w:rsidRPr="00C341AD">
        <w:rPr>
          <w:rFonts w:cstheme="minorHAnsi"/>
        </w:rPr>
        <w:fldChar w:fldCharType="begin" w:fldLock="1"/>
      </w:r>
      <w:r w:rsidR="0004141A">
        <w:rPr>
          <w:rFonts w:cstheme="minorHAnsi"/>
        </w:rPr>
        <w:instrText>ADDIN CSL_CITATION {"citationItems":[{"id":"ITEM-1","itemData":{"ISSN":"02650533","abstract":"Although a contested concept, there is a growing awareness of the phenomenon of deliberate self-harm (DSH) in the UK, and particularly of self-injury by adolescents. Trends in the prevalence of DSH have been monitored, and schools have been used as a means for gathering self-reported data from pupils, but to-date there is no known research on the way self-harm is perceived and responded to by schools and the agencies to which they refer. This paper reports a Nuffield Foundation-funded project which examined the experiences and perceptions of DSH of 34 teachers and others in support and clinical roles. The report includes data on the range and prevalence of self-harming behaviours encountered; levels of awareness amongst school staff; teachers' reactions to DSH; links between schools and other agencies (including CAMHS); and levels of training, support and supervision for teachers and others responding to DSH in school settings. It concludes with a discussion of the implications of the findings, including the potential for CAMHS, social workers and other agencies to provide crucial training and support to `front-line workers' in schools. (Author) (Copyright applies to all Abstracts.)","author":[{"dropping-particle":"","family":"Best","given":"Ron","non-dropping-particle":"","parse-names":false,"suffix":""}],"container-title":"Journal of Social Work Practice","id":"ITEM-1","issue":"3","issued":{"date-parts":[["2005","11"]]},"note":"Accession Number: MFS-18710947; Best, Ron 1; Email Address: r.best@roehampton.ac.uk; Affiliations: 1: School of Education, Roehampton University, Froebel College, Roehampton Lane, London SW15 5PJ, UK ; Source Info: Nov 2005, Vol. 19 Issue 3, p275; Note: DOI: dx.doi.org/10.1080/02650530500291070; Note: Publisher Information: Routledge, Ltd.; Subject Term: SELF-mutilation; Subject Term: ADOLESCENCE; Subject Term: SCHOOL management &amp;amp; organization; Subject Term: SELF-destructive behavior; Subject Term: SOCIAL service; Subject Term: TEENAGERS; Subject Term: PARASUICIDE; Author-Supplied Keyword: self-harm; Number of Pages: 13p; Document Type: Article","page":"275-287","title":"An educational response to deliberate self-harm: training, support and school-agency links","type":"article-journal","volume":"19"},"uris":["http://www.mendeley.com/documents/?uuid=51883eb1-ff29-4f98-bac2-5f0cb91a2de2"]},{"id":"ITEM-2","itemData":{"DOI":"http://dx.doi.org/10.1080/03069880600583196","ISSN":"0306-9885, 0306-9885","abstract":"Acts of deliberate self-harm (DSH) by adolescents are thought to be on the increase. Many of those who self-harm are of school age &amp; it is to be expected that schools (&amp; their teachers) will be aware of the problem &amp; will respond appropriately as part of their pastoral-care provision. However, a recent survey of research in pastoral care &amp; personal-social education undertaken by the author found virtually no reference to DSH. It appears that empirical evidence about schools' experience of, &amp; responses to, DSH does not exist. This paper reports some of the findings of a Nuffield Foundation-funded study undertaken in England in 2003/2004. A variety of self-harming behaviours, from cutting to unnecessary risk-taking, were reported by the 34 teachers &amp; other professionals interviewed in schools, pupil referral units &amp; support agencies such as child &amp; adolescent mental health services (CAMHS). The findings indicate that teachers' awareness of DSH is patchy &amp; that their reactions are often those of shock, panic &amp; anxiety. The implications of the findings for those in education are considered in the context of a discussion of the literature. The contested status of the concept of deliberate self-harm, the need for a cautious raising of awareness, &amp; the importance of supervision for front-line workers in schools are amongst the issues considered. 1 Table, 24 References. Adapted from the source document.\n","author":[{"dropping-particle":"","family":"Best","given":"Ron","non-dropping-particle":"","parse-names":false,"suffix":""}],"container-title":"British Journal of Guidance &amp; Counselling ","id":"ITEM-2","issue":"2 ","issued":{"date-parts":[["2006","5"]]},"note":"SubjectsTermNotLitGenreText - Adolescents; Students; Teachers; Selfdestructive behaviour","page":"161-175","publisher":"Taylor &amp; Francis, Abingdon UK ","publisher-place":"School Education, Froebel Coll, Roehampton U, London, UK r.best@roehampton.ac.uk ","title":"Deliberate Self-Harm in Adolescence: A Challenge for Schools ","type":"article-journal","volume":"34 "},"uris":["http://www.mendeley.com/documents/?uuid=37a64650-39f0-4cab-821c-d1d3b2885e1e"]},{"id":"ITEM-3","itemData":{"DOI":"10.1186/1471-2458-13-572","ISSN":"1471-2458 (Electronic)","PMID":"23758739","abstract":"BACKGROUND: Self-harm is prevalent in adolescence. It is often a behaviour without  verbal expression, seeking relief from a distressed state of mind. As most adolescents who self-harm do not seek help, the nature of adolescent self-harm and reasons for not disclosing it are a public health concern. This study aims to increase understanding about how adolescents in the community speak about self-harm; exploring their attitudes towards and experiences of disclosure and help-seeking. METHODS: This study involved 30 qualitative individual interviews with ethnically diverse adolescents aged 15-16 years (24 females, 6 males), investigating their views on coping with stress, self-harm and help-seeking, within their own social context in multicultural East London. Ten participants had never self-harmed, nine had self-harmed on one occasion and 11 had self-harmed repeatedly. Verbatim accounts were transcribed and subjected to content and thematic analysis using a framework approach. RESULTS: Self-harm was described as a complex and varied behaviour. Most participants who had self-harmed expressed reluctance to talk about it and many had difficulty understanding self-harm in others. Some participants normalised self-harm and did not wish to accept offers of help, particularly if their self-harm had been secretive and 'discovered', leading to their referral to more formal help from others. Disclosure was viewed more positively with hindsight by some participants who had received help. If help was sought, adolescents desired respect, and for their problems, feelings and opinions to be noticed and considered alongside receiving treatment for injuries. Mixed responses to disclosure from peers, family and initial sources of help may influence subsequent behaviour and deter presentation to services. CONCLUSIONS: This study provides insight into the subjective experience of self-harm, disclosure and help-seeking from a young, ethnically diverse community sample. Accounts highlighted the value of examining self-harm in the context of each adolescent's day-to-day life. These accounts emphasised the need for support from others and increasing awareness about appropriate responses to adolescent self-harm and accessible sources of help for adolescents.","author":[{"dropping-particle":"","family":"Klineberg","given":"Emily","non-dropping-particle":"","parse-names":false,"suffix":""},{"dropping-particle":"","family":"Kelly","given":"Moira J","non-dropping-particle":"","parse-names":false,"suffix":""},{"dropping-particle":"","family":"Stansfeld","given":"Stephen A","non-dropping-particle":"","parse-names":false,"suffix":""},{"dropping-particle":"","family":"Bhui","given":"Kamaldeep S","non-dropping-particle":"","parse-names":false,"suffix":""}],"container-title":"BMC public health","id":"ITEM-3","issued":{"date-parts":[["2013","6"]]},"language":"eng","page":"572","title":"How do adolescents talk about self-harm: a qualitative study of disclosure in an  ethnically diverse urban population in England.","type":"article-journal","volume":"13"},"uris":["http://www.mendeley.com/documents/?uuid=884b2db7-530c-40b9-a8c5-b5d38641eaba","http://www.mendeley.com/documents/?uuid=092bb498-18eb-4ca0-ba66-4f87db33a62a","http://www.mendeley.com/documents/?uuid=1e4c5ab3-33e1-443f-a644-04c28400ff72"]},{"id":"ITEM-4","itemData":{"DOI":"10.1186/s12889-016-3065-2","ISSN":"14712458","PMID":"27179765","abstract":"Background: Evidence reports that schools influence children and young people's health behaviours across a range of outcomes. However there remains limited understanding of the mechanisms through which institutional features may structure self-harm and suicide. This paper reports on a systematic review and meta-ethnography of qualitative research exploring how schools influence self-harm and suicide in students. Methods: Systematic searches were conducted of nineteen databases from inception to June 2015. English language, primary research studies, utilising any qualitative research design to report on the influence of primary or secondary educational settings (or international equivalents) on children and young people's self-harm and suicide were included. Two reviewers independently appraised studies against the inclusion criteria, assessed quality, and abstracted data. Data synthesis was conducted in adherence with Noblit and Hare's meta-ethnographic approach. Of 6744 unique articles identified, six articles reporting on five studies were included in the meta-ethnography. Results: Five meta-themes emerged from the studies. First, self-harm is often rendered invisible within educational settings, meaning it is not prioritised within the curriculum despite students' expressed need. Second, where self-harm transgresses institutional rules it may be treated as 'bad behaviour', meaning adequate support is denied. Third, schools' informal management strategy of escalating incidents of self-harm to external 'experts' serves to contribute to non-help seeking behaviour amongst students who desire confidential support from teachers. Fourth, anxiety and stress associated with school performance may escalate self-harm and suicide. Fifth, bullying within the school context can contribute to self-harm, whilst some young people may engage in these practices as initiation into a social group. Conclusions: Schools may influence children and young people's self-harm, although evidence of their impact on suicide remains limited. Prevention and intervention needs to acknowledge and accommodate these institutional-level factors. Studies included in this review are limited by their lack of conceptual richness, restricting the process of interpretative synthesis. Further qualitative research should focus on the continued development of theoretical and empirical insight into the relationship between institutional features and students' self-harm and suicide.","author":[{"dropping-particle":"","family":"Evans","given":"Rhiannon","non-dropping-particle":"","parse-names":false,"suffix":""},{"dropping-particle":"","family":"Hurrell","given":"Chloe","non-dropping-particle":"","parse-names":false,"suffix":""}],"container-title":"BMC Public Health","id":"ITEM-4","issue":"1","issued":{"date-parts":[["2016"]]},"page":"1-3","publisher":"BMC Public Health","title":"The role of schools in children and young people's self-harm and suicide: Systematic review and meta-ethnography of qualitative research","type":"article-journal","volume":"16"},"uris":["http://www.mendeley.com/documents/?uuid=645e9896-5de5-40e6-a558-bc7fea6970e0"]}],"mendeley":{"formattedCitation":"(Best 2005, 2006; Evans and Hurrell 2016; Klineberg et al. 2013)","plainTextFormattedCitation":"(Best 2005, 2006; Evans and Hurrell 2016; Klineberg et al. 2013)","previouslyFormattedCitation":"(Best 2005, 2006; Evans and Hurrell 2016; Klineberg et al. 2013)"},"properties":{"noteIndex":0},"schema":"https://github.com/citation-style-language/schema/raw/master/csl-citation.json"}</w:instrText>
      </w:r>
      <w:r w:rsidR="007C0ECA" w:rsidRPr="00C341AD">
        <w:rPr>
          <w:rFonts w:cstheme="minorHAnsi"/>
        </w:rPr>
        <w:fldChar w:fldCharType="separate"/>
      </w:r>
      <w:r w:rsidR="00FA63C0" w:rsidRPr="00FA63C0">
        <w:rPr>
          <w:rFonts w:cstheme="minorHAnsi"/>
          <w:noProof/>
        </w:rPr>
        <w:t>(Best 2005, 2006; Evans and Hurrell 2016; Klineberg et al. 2013)</w:t>
      </w:r>
      <w:r w:rsidR="007C0ECA" w:rsidRPr="00C341AD">
        <w:rPr>
          <w:rFonts w:cstheme="minorHAnsi"/>
        </w:rPr>
        <w:fldChar w:fldCharType="end"/>
      </w:r>
      <w:r w:rsidR="00FA63C0">
        <w:rPr>
          <w:rFonts w:cstheme="minorHAnsi"/>
        </w:rPr>
        <w:t>.</w:t>
      </w:r>
      <w:r w:rsidR="007C0ECA" w:rsidRPr="00C341AD">
        <w:rPr>
          <w:rFonts w:cstheme="minorHAnsi"/>
        </w:rPr>
        <w:t xml:space="preserve"> Teachers and school-based </w:t>
      </w:r>
      <w:r w:rsidR="00F9444B">
        <w:rPr>
          <w:rFonts w:cstheme="minorHAnsi"/>
        </w:rPr>
        <w:t>MH</w:t>
      </w:r>
      <w:r w:rsidR="007C0ECA" w:rsidRPr="00C341AD">
        <w:rPr>
          <w:rFonts w:cstheme="minorHAnsi"/>
        </w:rPr>
        <w:t xml:space="preserve"> professionals, although often sympathetic and wanting to help, are in many cases uncertain how to respond to a student disclosing self-harm</w:t>
      </w:r>
      <w:r w:rsidR="00FA63C0">
        <w:rPr>
          <w:rFonts w:cstheme="minorHAnsi"/>
        </w:rPr>
        <w:t xml:space="preserve"> </w:t>
      </w:r>
      <w:r w:rsidR="007C0ECA" w:rsidRPr="00C341AD">
        <w:rPr>
          <w:rFonts w:cstheme="minorHAnsi"/>
        </w:rPr>
        <w:fldChar w:fldCharType="begin" w:fldLock="1"/>
      </w:r>
      <w:r w:rsidR="0004141A">
        <w:rPr>
          <w:rFonts w:cstheme="minorHAnsi"/>
        </w:rPr>
        <w:instrText>ADDIN CSL_CITATION {"citationItems":[{"id":"ITEM-1","itemData":{"DOI":"10.1007/s12310-014-9135-7","ISSN":"1866-2633","abstract":"Reports an error in ''We’re working in the dark here': Education needs of teachers and school staff regarding student self-injury' by Emily Berger, Penelope Hasking and Andrea Reupert (School Mental Health, 2014[Sep], Vol 6[3], 201-212). In the original article, there are some errors. The corrections are present in the erratum. (The following abstract of the original article appeared in record [rid]2013-42202-001[/rid]). Although teachers and other school staff encounter adolescents who self-injure, the behaviour evokes strong reactions. We (a) validated a measure of attitudes towards self-injury, (b) examined knowledge, confidence, and education needs regarding self-injury, and (c) explored the relationship between attitudes and responses to self-injury among 501 secondary school teachers and other school staff. Three factors reflecting participants’ attitudes were extracted. Experience was related to knowledge and confidence regarding self-injury, but not to attitudes. Thematic analysis of open-ended questions indicated a desire for education and resources. Implications for teacher education and school policies to support teachers in addressing self-injury are discussed. (PsycINFO Database Record (c) 2019 APA, all rights reserved)\n","author":[{"dropping-particle":"","family":"Berger","given":"Emily","non-dropping-particle":"","parse-names":false,"suffix":""},{"dropping-particle":"","family":"Hasking","given":"Penelope","non-dropping-particle":"","parse-names":false,"suffix":""},{"dropping-particle":"","family":"Reupert","given":"Andrea","non-dropping-particle":"","parse-names":false,"suffix":""}],"container-title":"School Mental Health: A Multidisciplinary Research and Practice Journal ","id":"ITEM-1","issue":"4 ","issued":{"date-parts":[["2014","12"]]},"note":"Accession Number: 2014-51850-002. Partial author list: First Author &amp;amp; Affiliation: Berger, Emily; Faculty of Education, Monash University, Melbourne, VIC, Australia. Release Date: 20150112. Correction Date: 20190128. Publication Type: Journal (0100), Peer Reviewed Journal (0110). Format Covered: Electronic. Document Type: Erratum/Correction. Language: English. Major Descriptor: Knowledge Level; Self-Injurious Behavior; Students; Teacher Attitudes; Teacher Education. Minor Descriptor: Schools. Classification: Educational Administration &amp;amp; Personnel (3510). Population: Human (10). Page Count: 1. Issue Publication Date: Dec, 2014. Publication History: First Posted Date: Oct 22, 2014. Copyright Statement: Springer Science+Business Media New York. 2014.","page":"295","publisher":"Springer ","publisher-place":"Hasking, Penelope, School of Psychology and Psychiatry, Monash University, Clayton, Melbourne, VIC, Australia, 3800 ","title":"''We’re working in the dark here': Education needs of teachers and school staff regarding student self-injury': Erratum ","type":"article-journal","volume":"6 "},"uris":["http://www.mendeley.com/documents/?uuid=671afbd6-1bd8-4d86-a570-2cc619c2db66"]}],"mendeley":{"formattedCitation":"(Berger, Hasking, and Reupert 2014b)","plainTextFormattedCitation":"(Berger, Hasking, and Reupert 2014b)","previouslyFormattedCitation":"(Berger, Hasking, and Reupert 2014b)"},"properties":{"noteIndex":0},"schema":"https://github.com/citation-style-language/schema/raw/master/csl-citation.json"}</w:instrText>
      </w:r>
      <w:r w:rsidR="007C0ECA" w:rsidRPr="00C341AD">
        <w:rPr>
          <w:rFonts w:cstheme="minorHAnsi"/>
        </w:rPr>
        <w:fldChar w:fldCharType="separate"/>
      </w:r>
      <w:r w:rsidR="00FA63C0" w:rsidRPr="00FA63C0">
        <w:rPr>
          <w:rFonts w:cstheme="minorHAnsi"/>
          <w:noProof/>
        </w:rPr>
        <w:t>(Berger, Hasking, and Reupert 2014b)</w:t>
      </w:r>
      <w:r w:rsidR="007C0ECA" w:rsidRPr="00C341AD">
        <w:rPr>
          <w:rFonts w:cstheme="minorHAnsi"/>
        </w:rPr>
        <w:fldChar w:fldCharType="end"/>
      </w:r>
      <w:r w:rsidR="00FA63C0">
        <w:rPr>
          <w:rFonts w:cstheme="minorHAnsi"/>
        </w:rPr>
        <w:t>.</w:t>
      </w:r>
      <w:r w:rsidR="007C0ECA" w:rsidRPr="00C341AD">
        <w:rPr>
          <w:rFonts w:cstheme="minorHAnsi"/>
        </w:rPr>
        <w:t xml:space="preserve"> However, school staff’s immediate reaction to disclosure is often negative, ranging from anger, shock, panic and repulsion</w:t>
      </w:r>
      <w:r w:rsidR="00FA63C0">
        <w:rPr>
          <w:rFonts w:cstheme="minorHAnsi"/>
        </w:rPr>
        <w:t xml:space="preserve"> </w:t>
      </w:r>
      <w:r w:rsidR="007C0ECA" w:rsidRPr="00C341AD">
        <w:rPr>
          <w:rFonts w:cstheme="minorHAnsi"/>
        </w:rPr>
        <w:fldChar w:fldCharType="begin" w:fldLock="1"/>
      </w:r>
      <w:r w:rsidR="0004141A">
        <w:rPr>
          <w:rFonts w:cstheme="minorHAnsi"/>
        </w:rPr>
        <w:instrText>ADDIN CSL_CITATION {"citationItems":[{"id":"ITEM-1","itemData":{"ISSN":"02650533","abstract":"Although a contested concept, there is a growing awareness of the phenomenon of deliberate self-harm (DSH) in the UK, and particularly of self-injury by adolescents. Trends in the prevalence of DSH have been monitored, and schools have been used as a means for gathering self-reported data from pupils, but to-date there is no known research on the way self-harm is perceived and responded to by schools and the agencies to which they refer. This paper reports a Nuffield Foundation-funded project which examined the experiences and perceptions of DSH of 34 teachers and others in support and clinical roles. The report includes data on the range and prevalence of self-harming behaviours encountered; levels of awareness amongst school staff; teachers' reactions to DSH; links between schools and other agencies (including CAMHS); and levels of training, support and supervision for teachers and others responding to DSH in school settings. It concludes with a discussion of the implications of the findings, including the potential for CAMHS, social workers and other agencies to provide crucial training and support to `front-line workers' in schools. (Author) (Copyright applies to all Abstracts.)","author":[{"dropping-particle":"","family":"Best","given":"Ron","non-dropping-particle":"","parse-names":false,"suffix":""}],"container-title":"Journal of Social Work Practice","id":"ITEM-1","issue":"3","issued":{"date-parts":[["2005","11"]]},"note":"Accession Number: MFS-18710947; Best, Ron 1; Email Address: r.best@roehampton.ac.uk; Affiliations: 1: School of Education, Roehampton University, Froebel College, Roehampton Lane, London SW15 5PJ, UK ; Source Info: Nov 2005, Vol. 19 Issue 3, p275; Note: DOI: dx.doi.org/10.1080/02650530500291070; Note: Publisher Information: Routledge, Ltd.; Subject Term: SELF-mutilation; Subject Term: ADOLESCENCE; Subject Term: SCHOOL management &amp;amp; organization; Subject Term: SELF-destructive behavior; Subject Term: SOCIAL service; Subject Term: TEENAGERS; Subject Term: PARASUICIDE; Author-Supplied Keyword: self-harm; Number of Pages: 13p; Document Type: Article","page":"275-287","title":"An educational response to deliberate self-harm: training, support and school-agency links","type":"article-journal","volume":"19"},"uris":["http://www.mendeley.com/documents/?uuid=51883eb1-ff29-4f98-bac2-5f0cb91a2de2"]},{"id":"ITEM-2","itemData":{"DOI":"http://dx.doi.org/10.1080/03069880600583196","ISSN":"0306-9885, 0306-9885","abstract":"Acts of deliberate self-harm (DSH) by adolescents are thought to be on the increase. Many of those who self-harm are of school age &amp; it is to be expected that schools (&amp; their teachers) will be aware of the problem &amp; will respond appropriately as part of their pastoral-care provision. However, a recent survey of research in pastoral care &amp; personal-social education undertaken by the author found virtually no reference to DSH. It appears that empirical evidence about schools' experience of, &amp; responses to, DSH does not exist. This paper reports some of the findings of a Nuffield Foundation-funded study undertaken in England in 2003/2004. A variety of self-harming behaviours, from cutting to unnecessary risk-taking, were reported by the 34 teachers &amp; other professionals interviewed in schools, pupil referral units &amp; support agencies such as child &amp; adolescent mental health services (CAMHS). The findings indicate that teachers' awareness of DSH is patchy &amp; that their reactions are often those of shock, panic &amp; anxiety. The implications of the findings for those in education are considered in the context of a discussion of the literature. The contested status of the concept of deliberate self-harm, the need for a cautious raising of awareness, &amp; the importance of supervision for front-line workers in schools are amongst the issues considered. 1 Table, 24 References. Adapted from the source document.\n","author":[{"dropping-particle":"","family":"Best","given":"Ron","non-dropping-particle":"","parse-names":false,"suffix":""}],"container-title":"British Journal of Guidance &amp; Counselling ","id":"ITEM-2","issue":"2 ","issued":{"date-parts":[["2006","5"]]},"note":"SubjectsTermNotLitGenreText - Adolescents; Students; Teachers; Selfdestructive behaviour","page":"161-175","publisher":"Taylor &amp; Francis, Abingdon UK ","publisher-place":"School Education, Froebel Coll, Roehampton U, London, UK r.best@roehampton.ac.uk ","title":"Deliberate Self-Harm in Adolescence: A Challenge for Schools ","type":"article-journal","volume":"34 "},"uris":["http://www.mendeley.com/documents/?uuid=37a64650-39f0-4cab-821c-d1d3b2885e1e"]},{"id":"ITEM-3","itemData":{"DOI":"10.1007/s12310-014-9135-7","ISSN":"1866-2633","abstract":"Reports an error in ''We’re working in the dark here': Education needs of teachers and school staff regarding student self-injury' by Emily Berger, Penelope Hasking and Andrea Reupert (School Mental Health, 2014[Sep], Vol 6[3], 201-212). In the original article, there are some errors. The corrections are present in the erratum. (The following abstract of the original article appeared in record [rid]2013-42202-001[/rid]). Although teachers and other school staff encounter adolescents who self-injure, the behaviour evokes strong reactions. We (a) validated a measure of attitudes towards self-injury, (b) examined knowledge, confidence, and education needs regarding self-injury, and (c) explored the relationship between attitudes and responses to self-injury among 501 secondary school teachers and other school staff. Three factors reflecting participants’ attitudes were extracted. Experience was related to knowledge and confidence regarding self-injury, but not to attitudes. Thematic analysis of open-ended questions indicated a desire for education and resources. Implications for teacher education and school policies to support teachers in addressing self-injury are discussed. (PsycINFO Database Record (c) 2019 APA, all rights reserved)\n","author":[{"dropping-particle":"","family":"Berger","given":"Emily","non-dropping-particle":"","parse-names":false,"suffix":""},{"dropping-particle":"","family":"Hasking","given":"Penelope","non-dropping-particle":"","parse-names":false,"suffix":""},{"dropping-particle":"","family":"Reupert","given":"Andrea","non-dropping-particle":"","parse-names":false,"suffix":""}],"container-title":"School Mental Health: A Multidisciplinary Research and Practice Journal ","id":"ITEM-3","issue":"4 ","issued":{"date-parts":[["2014","12"]]},"note":"Accession Number: 2014-51850-002. Partial author list: First Author &amp;amp; Affiliation: Berger, Emily; Faculty of Education, Monash University, Melbourne, VIC, Australia. Release Date: 20150112. Correction Date: 20190128. Publication Type: Journal (0100), Peer Reviewed Journal (0110). Format Covered: Electronic. Document Type: Erratum/Correction. Language: English. Major Descriptor: Knowledge Level; Self-Injurious Behavior; Students; Teacher Attitudes; Teacher Education. Minor Descriptor: Schools. Classification: Educational Administration &amp;amp; Personnel (3510). Population: Human (10). Page Count: 1. Issue Publication Date: Dec, 2014. Publication History: First Posted Date: Oct 22, 2014. Copyright Statement: Springer Science+Business Media New York. 2014.","page":"295","publisher":"Springer ","publisher-place":"Hasking, Penelope, School of Psychology and Psychiatry, Monash University, Clayton, Melbourne, VIC, Australia, 3800 ","title":"''We’re working in the dark here': Education needs of teachers and school staff regarding student self-injury': Erratum ","type":"article-journal","volume":"6 "},"uris":["http://www.mendeley.com/documents/?uuid=671afbd6-1bd8-4d86-a570-2cc619c2db66"]}],"mendeley":{"formattedCitation":"(Berger et al. 2014b; Best 2005, 2006)","plainTextFormattedCitation":"(Berger et al. 2014b; Best 2005, 2006)","previouslyFormattedCitation":"(Berger et al. 2014b; Best 2005, 2006)"},"properties":{"noteIndex":0},"schema":"https://github.com/citation-style-language/schema/raw/master/csl-citation.json"}</w:instrText>
      </w:r>
      <w:r w:rsidR="007C0ECA" w:rsidRPr="00C341AD">
        <w:rPr>
          <w:rFonts w:cstheme="minorHAnsi"/>
        </w:rPr>
        <w:fldChar w:fldCharType="separate"/>
      </w:r>
      <w:r w:rsidR="00FA63C0" w:rsidRPr="00FA63C0">
        <w:rPr>
          <w:rFonts w:cstheme="minorHAnsi"/>
          <w:noProof/>
        </w:rPr>
        <w:t xml:space="preserve">(Berger et al. </w:t>
      </w:r>
      <w:r w:rsidR="00FA63C0" w:rsidRPr="00FA63C0">
        <w:rPr>
          <w:rFonts w:cstheme="minorHAnsi"/>
          <w:noProof/>
        </w:rPr>
        <w:lastRenderedPageBreak/>
        <w:t>2014b; Best 2005, 2006)</w:t>
      </w:r>
      <w:r w:rsidR="007C0ECA" w:rsidRPr="00C341AD">
        <w:rPr>
          <w:rFonts w:cstheme="minorHAnsi"/>
        </w:rPr>
        <w:fldChar w:fldCharType="end"/>
      </w:r>
      <w:r w:rsidR="007C0ECA" w:rsidRPr="00C341AD">
        <w:rPr>
          <w:rFonts w:cstheme="minorHAnsi"/>
        </w:rPr>
        <w:t xml:space="preserve"> to accusing students of attention-seeking and being manipulative</w:t>
      </w:r>
      <w:r w:rsidR="00FA63C0">
        <w:rPr>
          <w:rFonts w:cstheme="minorHAnsi"/>
        </w:rPr>
        <w:t xml:space="preserve"> </w:t>
      </w:r>
      <w:r w:rsidR="007C0ECA" w:rsidRPr="00C341AD">
        <w:rPr>
          <w:rFonts w:cstheme="minorHAnsi"/>
        </w:rPr>
        <w:fldChar w:fldCharType="begin" w:fldLock="1"/>
      </w:r>
      <w:r w:rsidR="0004141A">
        <w:rPr>
          <w:rFonts w:cstheme="minorHAnsi"/>
        </w:rPr>
        <w:instrText>ADDIN CSL_CITATION {"citationItems":[{"id":"ITEM-1","itemData":{"ISSN":"0742051X","abstract":"Although school staff are in a prime position to intervene with students who self-injure, how they respond to these students and their training needs regarding self-injury have not been examined. The aims of this study were to explore the responses and training needs of school staff towards youth self-injury. Pre- and in-service teachers and other school staff (N = 768) completed open-ended questions. Results suggested that school staff require training to respond effectively and confidently to students who self-injure. Self-injury education programs may enhance the knowledge and confidence of staff to detect and respond to students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eaching &amp; Teacher Education ","id":"ITEM-1","issued":{"date-parts":[["2014","11"]]},"note":"Accession Number: 98574526; Berger, Emily 1 Hasking, Penelope 2; Email Address: Penelope.Hasking@curtin.edu.au Reupert, Andrea 1; Affiliation: 1: Faculty of Education, Monash University, Clayton, Melbourne, Victoria 3800, Australia 2: School of Psychology and Speech Pathology, Curtin University, Bentley, Western Australia 6845, Australia; Source Info: Nov2014, Vol. 44, p25; Subject Term: TRAINING of school employees; Subject Term: TRAINING of student teachers; Subject Term: MENTAL health of students; Subject Term: TEACHER education; Subject Term: SELF-injurious behavior; Subject Term: PREVENTION; Subject Term: THERAPEUTICS; Author-Supplied Keyword: prevention; Author-Supplied Keyword: Self-injury; Author-Supplied Keyword: Teacher training; Number of Pages: 10p; Document Type: Article","page":"25-34","title":"Response and training needs of school staff towards student self-injury. ","type":"article-journal","volume":"44 "},"uris":["http://www.mendeley.com/documents/?uuid=8d8639b2-5034-4e78-9c0e-252a93400abb"]}],"mendeley":{"formattedCitation":"(Berger et al. 2014a)","plainTextFormattedCitation":"(Berger et al. 2014a)","previouslyFormattedCitation":"(Berger et al. 2014a)"},"properties":{"noteIndex":0},"schema":"https://github.com/citation-style-language/schema/raw/master/csl-citation.json"}</w:instrText>
      </w:r>
      <w:r w:rsidR="007C0ECA" w:rsidRPr="00C341AD">
        <w:rPr>
          <w:rFonts w:cstheme="minorHAnsi"/>
        </w:rPr>
        <w:fldChar w:fldCharType="separate"/>
      </w:r>
      <w:r w:rsidR="00FA63C0" w:rsidRPr="00FA63C0">
        <w:rPr>
          <w:rFonts w:cstheme="minorHAnsi"/>
          <w:noProof/>
        </w:rPr>
        <w:t>(Berger et al. 2014a)</w:t>
      </w:r>
      <w:r w:rsidR="007C0ECA" w:rsidRPr="00C341AD">
        <w:rPr>
          <w:rFonts w:cstheme="minorHAnsi"/>
        </w:rPr>
        <w:fldChar w:fldCharType="end"/>
      </w:r>
      <w:r w:rsidR="00FA63C0">
        <w:rPr>
          <w:rFonts w:cstheme="minorHAnsi"/>
        </w:rPr>
        <w:t>.</w:t>
      </w:r>
      <w:r w:rsidR="007C0ECA" w:rsidRPr="00C341AD">
        <w:rPr>
          <w:rFonts w:cstheme="minorHAnsi"/>
        </w:rPr>
        <w:t xml:space="preserve"> Less experienced teachers and those without previous training</w:t>
      </w:r>
      <w:r w:rsidR="00D0122B">
        <w:rPr>
          <w:rFonts w:cstheme="minorHAnsi"/>
        </w:rPr>
        <w:t>,</w:t>
      </w:r>
      <w:r w:rsidR="007C0ECA" w:rsidRPr="00C341AD">
        <w:rPr>
          <w:rFonts w:cstheme="minorHAnsi"/>
        </w:rPr>
        <w:t xml:space="preserve"> respond more negatively compared to more experienced colleagues</w:t>
      </w:r>
      <w:r w:rsidR="00FA63C0">
        <w:rPr>
          <w:rFonts w:cstheme="minorHAnsi"/>
        </w:rPr>
        <w:t xml:space="preserve"> </w:t>
      </w:r>
      <w:r w:rsidR="007C0ECA" w:rsidRPr="00C341AD">
        <w:rPr>
          <w:rFonts w:cstheme="minorHAnsi"/>
        </w:rPr>
        <w:fldChar w:fldCharType="begin" w:fldLock="1"/>
      </w:r>
      <w:r w:rsidR="0004141A">
        <w:rPr>
          <w:rFonts w:cstheme="minorHAnsi"/>
        </w:rPr>
        <w:instrText>ADDIN CSL_CITATION {"citationItems":[{"id":"ITEM-1","itemData":{"ISSN":"03069885","abstract":"School-based studies identify that while 1 in 10 young people engages in self-harm, only a small minority seek professional help. School counsellors and teachers are potentially the only professionals who may be aware of a young person’s self-harm; however, little is known about how this impacts on them and how they might be best supported to respond to distressed students. This study employed a qualitative descriptive design to explore post-primary school teachers’ and guidance counsellors’ (n = 6) experiences of and responses to self-harm in Ireland. Findings indicated that participants react to self-harm in a highly emotional way with less experienced staff expressing more anxiety. Guidance counsellors and teachers identified the need for additional time, training, and professional support to help them respond to what is a commonly occurring phenomenon. Implications for the provision of support to students who self-harm are discussed.","author":[{"dropping-particle":"","family":"Dowling","given":"Susan","non-dropping-particle":"","parse-names":false,"suffix":""},{"dropping-particle":"","family":"Doyle","given":"Louise","non-dropping-particle":"","parse-names":false,"suffix":""}],"container-title":"British Journal of Guidance &amp; Counselling ","id":"ITEM-1","issue":"5 ","issued":{"date-parts":[["2017","11"]]},"note":"Accession Number: 126079508; Dowling, Susan 1 Doyle, Louise 2; Email Address: louise.doyle@tcd.ie; Affiliation: 1: Arduna Therapy Centre, Dublin, Ireland 2: School of Nursing and Midwifery, Trinity College Dublin, Dublin, Ireland; Source Info: Nov2017, Vol. 45 Issue 5, p583; Subject Term: SELF-injurious behavior in adolescence; Subject Term: STUDENT counselors; Subject Term: TEACHER development; Subject Term: TEACHERS; Subject Term: TEACHER attitudes; Subject Term: TEENAGERS; Subject Term: COUNSELING; Subject Term: COUNSELORS; Subject Term: RESEARCH methodology; Subject Term: MENTAL health services; Subject Term: SCHOOL environment; Subject Term: SELF-injurious behavior; Subject Term: THERAPEUTICS; Subject Term: SELF-mutilation; Subject Term: INTERVIEWING; Subject Term: THEMATIC analysis; Subject Term: DATA analysis software; Subject Term: DESCRIPTIVE statistics; Subject Term: PREVENTION; Subject Term: IRELAND; Author-Supplied Keyword: adolescents; Author-Supplied Keyword: counselling in schools; Author-Supplied Keyword: qualitative methods; Author-Supplied Keyword: Self-harm; Author-Supplied Keyword: teachers; NAICS/Industry Codes: 624190 Other Individual and Family Services; NAICS/Industry Codes: 623220 Residential Mental Health and Substance Abuse Facilities; NAICS/Industry Codes: 621330 Offices of Mental Health Practitioners (except Physicians); NAICS/Industry Codes: 622210 Psychiatric and Substance Abuse Hospitals; NAICS/Industry Codes: 611710 Educational Support Services; Number of Pages: 10p; Document Type: Article; Full Text Word Count: 6475","page":"583-592","title":"Responding to self-harm in the school setting: the experience of guidance counsellors and teachers in Ireland. ","type":"article-journal","volume":"45 "},"uris":["http://www.mendeley.com/documents/?uuid=2c192f53-1e37-4321-9510-d335f0c892ed"]}],"mendeley":{"formattedCitation":"(Dowling and Doyle 2017)","plainTextFormattedCitation":"(Dowling and Doyle 2017)","previouslyFormattedCitation":"(Dowling and Doyle 2017)"},"properties":{"noteIndex":0},"schema":"https://github.com/citation-style-language/schema/raw/master/csl-citation.json"}</w:instrText>
      </w:r>
      <w:r w:rsidR="007C0ECA" w:rsidRPr="00C341AD">
        <w:rPr>
          <w:rFonts w:cstheme="minorHAnsi"/>
        </w:rPr>
        <w:fldChar w:fldCharType="separate"/>
      </w:r>
      <w:r w:rsidR="00FA63C0" w:rsidRPr="00FA63C0">
        <w:rPr>
          <w:rFonts w:cstheme="minorHAnsi"/>
          <w:noProof/>
        </w:rPr>
        <w:t>(Dowling and Doyle 2017)</w:t>
      </w:r>
      <w:r w:rsidR="007C0ECA" w:rsidRPr="00C341AD">
        <w:rPr>
          <w:rFonts w:cstheme="minorHAnsi"/>
        </w:rPr>
        <w:fldChar w:fldCharType="end"/>
      </w:r>
      <w:r w:rsidR="00FA63C0">
        <w:rPr>
          <w:rFonts w:cstheme="minorHAnsi"/>
        </w:rPr>
        <w:t>.</w:t>
      </w:r>
    </w:p>
    <w:p w14:paraId="44DE5DD5" w14:textId="115121BD" w:rsidR="0052542F" w:rsidRDefault="007C0ECA" w:rsidP="008074BB">
      <w:pPr>
        <w:spacing w:line="360" w:lineRule="auto"/>
        <w:jc w:val="both"/>
        <w:rPr>
          <w:rFonts w:cstheme="minorHAnsi"/>
        </w:rPr>
      </w:pPr>
      <w:r w:rsidRPr="00C341AD">
        <w:rPr>
          <w:rFonts w:cstheme="minorHAnsi"/>
        </w:rPr>
        <w:t>Research indicates a great need for preventative interventions in schools</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{"citationItems":[{"id":"ITEM-1","itemData":{"DOI":"10.1177/0829573506298471","ISSN":"0829-5735","abstract":"Fifty teachers completed a survey to investigate knowledge, self-perceived knowledge, and attitudes regarding self-injury (SI). Teachers were aware of basic facts concerning SI; however, 78% underestimated prevalence, and only 20% felt knowledgeable. Attitudes were mixed, with 48% finding the idea of SI horrifying; however, 68% disagreeing that SI was ?often manipulative.? Principal components analysis indicated that perceived knowledge emerged as a separate construct from attitudes toward SI. Years of teaching experience was related to self-perceived knowledge, but not to attitudes. In addition, 74% of teachers reported having a personal encounter with SI, and 62% felt that SI is increasing in the schools. Qualitative analysis of open-ended questions revealed a strong desire for further knowledge and training. Results indicate that teachers? perceptions are not consistent with studies of SI in clinical settings but are consistent with recent research in community and school samples. The need for teacher education about SI is emphasized.","author":[{"dropping-particle":"","family":"Heath","given":"Nancy L","non-dropping-particle":"","parse-names":false,"suffix":""},{"dropping-particle":"","family":"Toste","given":"Jessica R","non-dropping-particle":"","parse-names":false,"suffix":""},{"dropping-particle":"","family":"Beettam","given":"Erin L","non-dropping-particle":"","parse-names":false,"suffix":""}],"container-title":"Canadian Journal of School Psychology","id":"ITEM-1","issue":"1-2","issued":{"date-parts":[["2006","12"]]},"page":"73-92","publisher":"SAGE Publications Inc","title":"“I Am Not Well-Equipped”: High School Teachers’ Perceptions of Self-Injury","type":"article-journal","volume":"21"},"uris":["http://www.mendeley.com/documents/?uuid=81aed98b-1e29-46cb-b0b8-67f05e8e05a8","http://www.mendeley.com/documents/?uuid=66fe8b27-4301-4454-9b11-1c1f6a56f245"]},{"id":"ITEM-2","itemData":{"ISSN":"0742051X","abstract":"Although school staff are in a prime position to intervene with students who self-injure, how they respond to these students and their training needs regarding self-injury have not been examined. The aims of this study were to explore the responses and training needs of school staff towards youth self-injury. Pre- and in-service teachers and other school staff (N = 768) completed open-ended questions. Results suggested that school staff require training to respond effectively and confidently to students who self-injure. Self-injury education programs may enhance the knowledge and confidence of staff to detect and respond to students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eaching &amp; Teacher Education ","id":"ITEM-2","issued":{"date-parts":[["2014","11"]]},"note":"Accession Number: 98574526; Berger, Emily 1 Hasking, Penelope 2; Email Address: Penelope.Hasking@curtin.edu.au Reupert, Andrea 1; Affiliation: 1: Faculty of Education, Monash University, Clayton, Melbourne, Victoria 3800, Australia 2: School of Psychology and Speech Pathology, Curtin University, Bentley, Western Australia 6845, Australia; Source Info: Nov2014, Vol. 44, p25; Subject Term: TRAINING of school employees; Subject Term: TRAINING of student teachers; Subject Term: MENTAL health of students; Subject Term: TEACHER education; Subject Term: SELF-injurious behavior; Subject Term: PREVENTION; Subject Term: THERAPEUTICS; Author-Supplied Keyword: prevention; Author-Supplied Keyword: Self-injury; Author-Supplied Keyword: Teacher training; Number of Pages: 10p; Document Type: Article","page":"25-34","title":"Response and training needs of school staff towards student self-injury. ","type":"article-journal","volume":"44 "},"uris":["http://www.mendeley.com/documents/?uuid=8d8639b2-5034-4e78-9c0e-252a93400abb"]}],"mendeley":{"formattedCitation":"(Berger et al. 2014a; Heath, Toste, and Beettam 2006)","plainTextFormattedCitation":"(Berger et al. 2014a; Heath, Toste, and Beettam 2006)","previouslyFormattedCitation":"(Berger et al. 2014a; Heath, Toste, and Beettam 2006)"},"properties":{"noteIndex":0},"schema":"https://github.com/citation-style-language/schema/raw/master/csl-citation.json"}</w:instrText>
      </w:r>
      <w:r w:rsidRPr="00C341AD">
        <w:rPr>
          <w:rFonts w:cstheme="minorHAnsi"/>
        </w:rPr>
        <w:fldChar w:fldCharType="separate"/>
      </w:r>
      <w:r w:rsidR="00FA63C0" w:rsidRPr="00FA63C0">
        <w:rPr>
          <w:rFonts w:cstheme="minorHAnsi"/>
          <w:noProof/>
        </w:rPr>
        <w:t>(Berger et al. 2014a; Heath, Toste, and Beettam 2006)</w:t>
      </w:r>
      <w:r w:rsidRPr="00C341AD">
        <w:rPr>
          <w:rFonts w:cstheme="minorHAnsi"/>
        </w:rPr>
        <w:fldChar w:fldCharType="end"/>
      </w:r>
      <w:r w:rsidR="00FA63C0">
        <w:rPr>
          <w:rFonts w:cstheme="minorHAnsi"/>
        </w:rPr>
        <w:t>,</w:t>
      </w:r>
      <w:r w:rsidRPr="00C341AD">
        <w:rPr>
          <w:rFonts w:cstheme="minorHAnsi"/>
        </w:rPr>
        <w:t xml:space="preserve"> as well as</w:t>
      </w:r>
      <w:r w:rsidRPr="00C341AD" w:rsidDel="00DF693B">
        <w:rPr>
          <w:rFonts w:cstheme="minorHAnsi"/>
        </w:rPr>
        <w:t xml:space="preserve"> </w:t>
      </w:r>
      <w:r w:rsidRPr="00C341AD">
        <w:rPr>
          <w:rFonts w:cstheme="minorHAnsi"/>
        </w:rPr>
        <w:t>staff training, policy and protocols to help school staff address self-harm</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{"citationItems":[{"id":"ITEM-1","itemData":{"ISSN":"1475357X","abstract":"Background: Adolescent self‐harm is a major public health concern. To date there is a limited evidence‐base for prevention or intervention, particularly within the school setting. To develop effective approaches, it is important to first understand the school context, including existing provision, barriers to implementation, and the acceptability of different approaches. Methods: A convenience sample of 222 secondary schools in England and Wales were invited to participate in a survey, with a 68.9% (n = 153) response rate. One member of staff completed the survey on behalf of each school. Participants responded to questions on the existing provision of adolescent self‐harm prevention and intervention, barriers to delivery, and future needs. Results: Adolescent self‐harm is an important concern for senior management and teachers. However, emotional health and well‐being is the primary health priority for schools. Health services, such as Child and Adolescent Mental Health Services, and on‐site counselling are the main approaches schools currently use to address adolescent self‐harm, with counselling cited as the most useful provision. Fifty‐two per cent of schools have received some staff training on adolescent self‐harm, although only 22% rated the adequacy of this training as high. Where schools do not have existing provision, respondents stated that they would like staff training, specialist student training, external speakers, posters and assemblies, although the latter four options were infrequently ranked as the most useful approaches. Key barriers to addressing adolescent self‐harm were: lack of time in the curriculum; lack of resources; lack of staff training and time; and fear of encouraging self‐harm amongst adolescents. Conclusions: Adolescent self‐harm is a priority for schools. Intervention might focus on increasing the availability of training to teaching staff. [ABSTRACT FROM AUTHOR]","author":[{"dropping-particle":"","family":"Evans","given":"Rhiannon","non-dropping-particle":"","parse-names":false,"suffix":""},{"dropping-particle":"","family":"Parker","given":"Rachel","non-dropping-particle":"","parse-names":false,"suffix":""},{"dropping-particle":"","family":"Russell","given":"Abigail Emma","non-dropping-particle":"","parse-names":false,"suffix":""},{"dropping-particle":"","family":"Mathews","given":"Frances","non-dropping-particle":"","parse-names":false,"suffix":""},{"dropping-particle":"","family":"Ford","given":"Tamsin","non-dropping-particle":"","parse-names":false,"suffix":""},{"dropping-particle":"","family":"Hewitt","given":"Gillian","non-dropping-particle":"","parse-names":false,"suffix":""},{"dropping-particle":"","family":"Scourfield","given":"Jonathan","non-dropping-particle":"","parse-names":false,"suffix":""},{"dropping-particle":"","family":"Janssens","given":"Astrid","non-dropping-particle":"","parse-names":false,"suffix":""}],"container-title":"Child &amp; Adolescent Mental Health","id":"ITEM-1","issue":"3","issued":{"date-parts":[["2019","9"]]},"page":"230-238","title":"Adolescent self‐harm prevention and intervention in secondary schools: a survey of staff in England and Wales.","type":"article-journal","volume":"24"},"uris":["http://www.mendeley.com/documents/?uuid=91592eb6-fd9a-4347-8e7a-4622123c7690","http://www.mendeley.com/documents/?uuid=3a2e3e38-5fa6-4837-be46-b1cbc8c564ce"]},{"id":"ITEM-2","itemData":{"DOI":"http://dx.doi.org/10.1111/j.1746-1561.2007.00201.x","ISSN":"00224391","abstract":"The purpose of this study was to examine the experience, knowledge, and needs of school counselors in relation to students' self-injurious behaviors. One thousand members of the American School Counselor Association were randomly selected to receive a questionnaire on the study of self-injury. Four hundred forty-three school counselors returned usable questionnaires. Most (81%) reported working with a self-injurer during their career, and 51% reported working with a self-injurer during the 2002-2003 school year. Findings suggest that counselors feel they are the appropriate person to work with students who self-injure but need more training to identify self-injurers and refer them to appropriate resources outside of the school. Counselors identified a number of barriers to successfully working with students who self-injure, such as lack of training, lack of cooperation with school personnel, and lack of policy on school injury. The authors suggest a model where the school counselor acts as a liaison to ensure the coordination of education about self-injury for students, parents, and school staff and as a conduit to refer students to therapists in the community.","author":[{"dropping-particle":"","family":"Roberts-Dobie","given":"Susan","non-dropping-particle":"","parse-names":false,"suffix":""},{"dropping-particle":"","family":"Donatelle","given":"Rebecca J","non-dropping-particle":"","parse-names":false,"suffix":""}],"container-title":"The Journal of School Health","id":"ITEM-2","issue":"5","issued":{"date-parts":[["2007","5"]]},"language":"English","page":"257-264","publisher":"Blackwell Publishing Ltd.","publisher-place":"Kent","title":"School Counselors and Student Self-Injury","type":"article-journal","volume":"77"},"uris":["http://www.mendeley.com/documents/?uuid=f9df1c1d-c95a-42c2-ac5b-c6df46143de3","http://www.mendeley.com/documents/?uuid=88d59e16-e18c-4065-a2ff-2d41616b772a"]},{"id":"ITEM-3","itemData":{"ISSN":"0742051X","abstract":"Although school staff are in a prime position to intervene with students who self-injure, how they respond to these students and their training needs regarding self-injury have not been examined. The aims of this study were to explore the responses and training needs of school staff towards youth self-injury. Pre- and in-service teachers and other school staff (N = 768) completed open-ended questions. Results suggested that school staff require training to respond effectively and confidently to students who self-injure. Self-injury education programs may enhance the knowledge and confidence of staff to detect and respond to students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eaching &amp; Teacher Education ","id":"ITEM-3","issued":{"date-parts":[["2014","11"]]},"note":"Accession Number: 98574526; Berger, Emily 1 Hasking, Penelope 2; Email Address: Penelope.Hasking@curtin.edu.au Reupert, Andrea 1; Affiliation: 1: Faculty of Education, Monash University, Clayton, Melbourne, Victoria 3800, Australia 2: School of Psychology and Speech Pathology, Curtin University, Bentley, Western Australia 6845, Australia; Source Info: Nov2014, Vol. 44, p25; Subject Term: TRAINING of school employees; Subject Term: TRAINING of student teachers; Subject Term: MENTAL health of students; Subject Term: TEACHER education; Subject Term: SELF-injurious behavior; Subject Term: PREVENTION; Subject Term: THERAPEUTICS; Author-Supplied Keyword: prevention; Author-Supplied Keyword: Self-injury; Author-Supplied Keyword: Teacher training; Number of Pages: 10p; Document Type: Article","page":"25-34","title":"Response and training needs of school staff towards student self-injury. ","type":"article-journal","volume":"44 "},"uris":["http://www.mendeley.com/documents/?uuid=8d8639b2-5034-4e78-9c0e-252a93400abb"]},{"id":"ITEM-4","itemData":{"DOI":"10.1007/s12310-014-9135-7","ISSN":"1866-2633","abstract":"Reports an error in ''We’re working in the dark here': Education needs of teachers and school staff regarding student self-injury' by Emily Berger, Penelope Hasking and Andrea Reupert (School Mental Health, 2014[Sep], Vol 6[3], 201-212). In the original article, there are some errors. The corrections are present in the erratum. (The following abstract of the original article appeared in record [rid]2013-42202-001[/rid]). Although teachers and other school staff encounter adolescents who self-injure, the behaviour evokes strong reactions. We (a) validated a measure of attitudes towards self-injury, (b) examined knowledge, confidence, and education needs regarding self-injury, and (c) explored the relationship between attitudes and responses to self-injury among 501 secondary school teachers and other school staff. Three factors reflecting participants’ attitudes were extracted. Experience was related to knowledge and confidence regarding self-injury, but not to attitudes. Thematic analysis of open-ended questions indicated a desire for education and resources. Implications for teacher education and school policies to support teachers in addressing self-injury are discussed. (PsycINFO Database Record (c) 2019 APA, all rights reserved)\n","author":[{"dropping-particle":"","family":"Berger","given":"Emily","non-dropping-particle":"","parse-names":false,"suffix":""},{"dropping-particle":"","family":"Hasking","given":"Penelope","non-dropping-particle":"","parse-names":false,"suffix":""},{"dropping-particle":"","family":"Reupert","given":"Andrea","non-dropping-particle":"","parse-names":false,"suffix":""}],"container-title":"School Mental Health: A Multidisciplinary Research and Practice Journal ","id":"ITEM-4","issue":"4 ","issued":{"date-parts":[["2014","12"]]},"note":"Accession Number: 2014-51850-002. Partial author list: First Author &amp;amp; Affiliation: Berger, Emily; Faculty of Education, Monash University, Melbourne, VIC, Australia. Release Date: 20150112. Correction Date: 20190128. Publication Type: Journal (0100), Peer Reviewed Journal (0110). Format Covered: Electronic. Document Type: Erratum/Correction. Language: English. Major Descriptor: Knowledge Level; Self-Injurious Behavior; Students; Teacher Attitudes; Teacher Education. Minor Descriptor: Schools. Classification: Educational Administration &amp;amp; Personnel (3510). Population: Human (10). Page Count: 1. Issue Publication Date: Dec, 2014. Publication History: First Posted Date: Oct 22, 2014. Copyright Statement: Springer Science+Business Media New York. 2014.","page":"295","publisher":"Springer ","publisher-place":"Hasking, Penelope, School of Psychology and Psychiatry, Monash University, Clayton, Melbourne, VIC, Australia, 3800 ","title":"''We’re working in the dark here': Education needs of teachers and school staff regarding student self-injury': Erratum ","type":"article-journal","volume":"6 "},"uris":["http://www.mendeley.com/documents/?uuid=671afbd6-1bd8-4d86-a570-2cc619c2db66"]},{"id":"ITEM-5","itemData":{"DOI":"http://dx.doi.org/10.1080/03069880600583196","ISSN":"0306-9885, 0306-9885","abstract":"Acts of deliberate self-harm (DSH) by adolescents are thought to be on the increase. Many of those who self-harm are of school age &amp; it is to be expected that schools (&amp; their teachers) will be aware of the problem &amp; will respond appropriately as part of their pastoral-care provision. However, a recent survey of research in pastoral care &amp; personal-social education undertaken by the author found virtually no reference to DSH. It appears that empirical evidence about schools' experience of, &amp; responses to, DSH does not exist. This paper reports some of the findings of a Nuffield Foundation-funded study undertaken in England in 2003/2004. A variety of self-harming behaviours, from cutting to unnecessary risk-taking, were reported by the 34 teachers &amp; other professionals interviewed in schools, pupil referral units &amp; support agencies such as child &amp; adolescent mental health services (CAMHS). The findings indicate that teachers' awareness of DSH is patchy &amp; that their reactions are often those of shock, panic &amp; anxiety. The implications of the findings for those in education are considered in the context of a discussion of the literature. The contested status of the concept of deliberate self-harm, the need for a cautious raising of awareness, &amp; the importance of supervision for front-line workers in schools are amongst the issues considered. 1 Table, 24 References. Adapted from the source document.\n","author":[{"dropping-particle":"","family":"Best","given":"Ron","non-dropping-particle":"","parse-names":false,"suffix":""}],"container-title":"British Journal of Guidance &amp; Counselling ","id":"ITEM-5","issue":"2 ","issued":{"date-parts":[["2006","5"]]},"note":"SubjectsTermNotLitGenreText - Adolescents; Students; Teachers; Selfdestructive behaviour","page":"161-175","publisher":"Taylor &amp; Francis, Abingdon UK ","publisher-place":"School Education, Froebel Coll, Roehampton U, London, UK r.best@roehampton.ac.uk ","title":"Deliberate Self-Harm in Adolescence: A Challenge for Schools ","type":"article-journal","volume":"34 "},"uris":["http://www.mendeley.com/documents/?uuid=37a64650-39f0-4cab-821c-d1d3b2885e1e"]}],"mendeley":{"formattedCitation":"(Berger et al. 2014a, 2014b; Best 2006; Evans et al. 2019; Roberts-Dobie and Donatelle 2007)","plainTextFormattedCitation":"(Berger et al. 2014a, 2014b; Best 2006; Evans et al. 2019; Roberts-Dobie and Donatelle 2007)","previouslyFormattedCitation":"(Berger et al. 2014a, 2014b; Best 2006; Evans et al. 2019; Roberts-Dobie and Donatelle 2007)"},"properties":{"noteIndex":0},"schema":"https://github.com/citation-style-language/schema/raw/master/csl-citation.json"}</w:instrText>
      </w:r>
      <w:r w:rsidRPr="00C341AD">
        <w:rPr>
          <w:rFonts w:cstheme="minorHAnsi"/>
        </w:rPr>
        <w:fldChar w:fldCharType="separate"/>
      </w:r>
      <w:r w:rsidR="00FA63C0" w:rsidRPr="00FA63C0">
        <w:rPr>
          <w:rFonts w:cstheme="minorHAnsi"/>
          <w:noProof/>
        </w:rPr>
        <w:t>(Berger et al. 2014a, 2014b; Best 2006; Evans et al. 2019; Roberts-Dobie and Donatelle 2007)</w:t>
      </w:r>
      <w:r w:rsidRPr="00C341AD">
        <w:rPr>
          <w:rFonts w:cstheme="minorHAnsi"/>
        </w:rPr>
        <w:fldChar w:fldCharType="end"/>
      </w:r>
      <w:r w:rsidR="00FA63C0">
        <w:rPr>
          <w:rFonts w:cstheme="minorHAnsi"/>
        </w:rPr>
        <w:t>.</w:t>
      </w:r>
      <w:r w:rsidRPr="00C341AD">
        <w:rPr>
          <w:rFonts w:cstheme="minorHAnsi"/>
        </w:rPr>
        <w:t xml:space="preserve"> In the UK, just over 50% of staff reported receiving some training addressing self-harm</w:t>
      </w:r>
      <w:r w:rsidR="0006670B">
        <w:rPr>
          <w:rFonts w:cstheme="minorHAnsi"/>
        </w:rPr>
        <w:t>;</w:t>
      </w:r>
      <w:r w:rsidRPr="00C341AD">
        <w:rPr>
          <w:rFonts w:cstheme="minorHAnsi"/>
        </w:rPr>
        <w:t xml:space="preserve"> however, only 22% rated the training as highly adequate</w:t>
      </w:r>
      <w:r w:rsidR="00F470EA">
        <w:rPr>
          <w:rFonts w:cstheme="minorHAnsi"/>
        </w:rPr>
        <w:t xml:space="preserve"> </w:t>
      </w:r>
      <w:r w:rsidRPr="00C341AD">
        <w:rPr>
          <w:rFonts w:cstheme="minorHAnsi"/>
        </w:rPr>
        <w:fldChar w:fldCharType="begin" w:fldLock="1"/>
      </w:r>
      <w:r w:rsidR="0004141A">
        <w:rPr>
          <w:rFonts w:cstheme="minorHAnsi"/>
        </w:rPr>
        <w:instrText>ADDIN CSL_CITATION {"citationItems":[{"id":"ITEM-1","itemData":{"ISSN":"1475357X","abstract":"Background: Adolescent self‐harm is a major public health concern. To date there is a limited evidence‐base for prevention or intervention, particularly within the school setting. To develop effective approaches, it is important to first understand the school context, including existing provision, barriers to implementation, and the acceptability of different approaches. Methods: A convenience sample of 222 secondary schools in England and Wales were invited to participate in a survey, with a 68.9% (n = 153) response rate. One member of staff completed the survey on behalf of each school. Participants responded to questions on the existing provision of adolescent self‐harm prevention and intervention, barriers to delivery, and future needs. Results: Adolescent self‐harm is an important concern for senior management and teachers. However, emotional health and well‐being is the primary health priority for schools. Health services, such as Child and Adolescent Mental Health Services, and on‐site counselling are the main approaches schools currently use to address adolescent self‐harm, with counselling cited as the most useful provision. Fifty‐two per cent of schools have received some staff training on adolescent self‐harm, although only 22% rated the adequacy of this training as high. Where schools do not have existing provision, respondents stated that they would like staff training, specialist student training, external speakers, posters and assemblies, although the latter four options were infrequently ranked as the most useful approaches. Key barriers to addressing adolescent self‐harm were: lack of time in the curriculum; lack of resources; lack of staff training and time; and fear of encouraging self‐harm amongst adolescents. Conclusions: Adolescent self‐harm is a priority for schools. Intervention might focus on increasing the availability of training to teaching staff. [ABSTRACT FROM AUTHOR]","author":[{"dropping-particle":"","family":"Evans","given":"Rhiannon","non-dropping-particle":"","parse-names":false,"suffix":""},{"dropping-particle":"","family":"Parker","given":"Rachel","non-dropping-particle":"","parse-names":false,"suffix":""},{"dropping-particle":"","family":"Russell","given":"Abigail Emma","non-dropping-particle":"","parse-names":false,"suffix":""},{"dropping-particle":"","family":"Mathews","given":"Frances","non-dropping-particle":"","parse-names":false,"suffix":""},{"dropping-particle":"","family":"Ford","given":"Tamsin","non-dropping-particle":"","parse-names":false,"suffix":""},{"dropping-particle":"","family":"Hewitt","given":"Gillian","non-dropping-particle":"","parse-names":false,"suffix":""},{"dropping-particle":"","family":"Scourfield","given":"Jonathan","non-dropping-particle":"","parse-names":false,"suffix":""},{"dropping-particle":"","family":"Janssens","given":"Astrid","non-dropping-particle":"","parse-names":false,"suffix":""}],"container-title":"Child &amp; Adolescent Mental Health","id":"ITEM-1","issue":"3","issued":{"date-parts":[["2019","9"]]},"page":"230-238","title":"Adolescent self‐harm prevention and intervention in secondary schools: a survey of staff in England and Wales.","type":"article-journal","volume":"24"},"uris":["http://www.mendeley.com/documents/?uuid=3a2e3e38-5fa6-4837-be46-b1cbc8c564ce","http://www.mendeley.com/documents/?uuid=91592eb6-fd9a-4347-8e7a-4622123c7690"]}],"mendeley":{"formattedCitation":"(Evans et al. 2019)","plainTextFormattedCitation":"(Evans et al. 2019)","previouslyFormattedCitation":"(Evans et al. 2019)"},"properties":{"noteIndex":0},"schema":"https://github.com/citation-style-language/schema/raw/master/csl-citation.json"}</w:instrText>
      </w:r>
      <w:r w:rsidRPr="00C341AD">
        <w:rPr>
          <w:rFonts w:cstheme="minorHAnsi"/>
        </w:rPr>
        <w:fldChar w:fldCharType="separate"/>
      </w:r>
      <w:r w:rsidR="00FA63C0" w:rsidRPr="00FA63C0">
        <w:rPr>
          <w:rFonts w:cstheme="minorHAnsi"/>
          <w:noProof/>
        </w:rPr>
        <w:t>(Evans et al. 2019)</w:t>
      </w:r>
      <w:r w:rsidRPr="00C341AD">
        <w:rPr>
          <w:rFonts w:cstheme="minorHAnsi"/>
        </w:rPr>
        <w:fldChar w:fldCharType="end"/>
      </w:r>
      <w:r w:rsidR="00FA63C0">
        <w:rPr>
          <w:rFonts w:cstheme="minorHAnsi"/>
        </w:rPr>
        <w:t>.</w:t>
      </w:r>
      <w:r w:rsidRPr="00C341AD">
        <w:rPr>
          <w:rFonts w:cstheme="minorHAnsi"/>
        </w:rPr>
        <w:t xml:space="preserve"> </w:t>
      </w:r>
      <w:r w:rsidR="00375120">
        <w:rPr>
          <w:rFonts w:cstheme="minorHAnsi"/>
        </w:rPr>
        <w:t xml:space="preserve">Other </w:t>
      </w:r>
      <w:r w:rsidR="00375120" w:rsidRPr="00C341AD">
        <w:rPr>
          <w:rFonts w:cstheme="minorHAnsi"/>
        </w:rPr>
        <w:t xml:space="preserve">major barriers </w:t>
      </w:r>
      <w:r w:rsidR="00375120">
        <w:rPr>
          <w:rFonts w:cstheme="minorHAnsi"/>
        </w:rPr>
        <w:t>to</w:t>
      </w:r>
      <w:r w:rsidR="00375120" w:rsidRPr="00C341AD">
        <w:rPr>
          <w:rFonts w:cstheme="minorHAnsi"/>
        </w:rPr>
        <w:t xml:space="preserve"> addressing self</w:t>
      </w:r>
      <w:r w:rsidR="00375120">
        <w:rPr>
          <w:rFonts w:cstheme="minorHAnsi"/>
        </w:rPr>
        <w:t xml:space="preserve">-harm </w:t>
      </w:r>
      <w:r w:rsidR="00A77384">
        <w:rPr>
          <w:rFonts w:cstheme="minorHAnsi"/>
        </w:rPr>
        <w:t xml:space="preserve">in schools </w:t>
      </w:r>
      <w:r w:rsidR="00375120">
        <w:rPr>
          <w:rFonts w:cstheme="minorHAnsi"/>
        </w:rPr>
        <w:t>include</w:t>
      </w:r>
      <w:r w:rsidR="00375120" w:rsidRPr="00C341AD">
        <w:rPr>
          <w:rFonts w:cstheme="minorHAnsi"/>
        </w:rPr>
        <w:t xml:space="preserve"> </w:t>
      </w:r>
      <w:r w:rsidR="00375120">
        <w:rPr>
          <w:rFonts w:cstheme="minorHAnsi"/>
        </w:rPr>
        <w:t xml:space="preserve">a </w:t>
      </w:r>
      <w:r w:rsidR="00375120" w:rsidRPr="00C341AD">
        <w:rPr>
          <w:rFonts w:cstheme="minorHAnsi"/>
        </w:rPr>
        <w:t>lack of time and resources</w:t>
      </w:r>
      <w:r w:rsidR="005B5430">
        <w:rPr>
          <w:rFonts w:cstheme="minorHAnsi"/>
        </w:rPr>
        <w:t>,</w:t>
      </w:r>
      <w:r w:rsidR="00375120" w:rsidRPr="00C341AD">
        <w:rPr>
          <w:rFonts w:cstheme="minorHAnsi"/>
        </w:rPr>
        <w:t xml:space="preserve"> and </w:t>
      </w:r>
      <w:r w:rsidR="00A77384">
        <w:rPr>
          <w:rFonts w:cstheme="minorHAnsi"/>
        </w:rPr>
        <w:t xml:space="preserve">the </w:t>
      </w:r>
      <w:r w:rsidR="00375120" w:rsidRPr="00C341AD">
        <w:rPr>
          <w:rFonts w:cstheme="minorHAnsi"/>
        </w:rPr>
        <w:t xml:space="preserve">fear of </w:t>
      </w:r>
      <w:r w:rsidR="005B5430">
        <w:rPr>
          <w:rFonts w:cstheme="minorHAnsi"/>
        </w:rPr>
        <w:t>contagion</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{"citationItems":[{"id":"ITEM-1","itemData":{"ISSN":"1475357X","abstract":"Background: Adolescent self‐harm is a major public health concern. To date there is a limited evidence‐base for prevention or intervention, particularly within the school setting. To develop effective approaches, it is important to first understand the school context, including existing provision, barriers to implementation, and the acceptability of different approaches. Methods: A convenience sample of 222 secondary schools in England and Wales were invited to participate in a survey, with a 68.9% (n = 153) response rate. One member of staff completed the survey on behalf of each school. Participants responded to questions on the existing provision of adolescent self‐harm prevention and intervention, barriers to delivery, and future needs. Results: Adolescent self‐harm is an important concern for senior management and teachers. However, emotional health and well‐being is the primary health priority for schools. Health services, such as Child and Adolescent Mental Health Services, and on‐site counselling are the main approaches schools currently use to address adolescent self‐harm, with counselling cited as the most useful provision. Fifty‐two per cent of schools have received some staff training on adolescent self‐harm, although only 22% rated the adequacy of this training as high. Where schools do not have existing provision, respondents stated that they would like staff training, specialist student training, external speakers, posters and assemblies, although the latter four options were infrequently ranked as the most useful approaches. Key barriers to addressing adolescent self‐harm were: lack of time in the curriculum; lack of resources; lack of staff training and time; and fear of encouraging self‐harm amongst adolescents. Conclusions: Adolescent self‐harm is a priority for schools. Intervention might focus on increasing the availability of training to teaching staff. [ABSTRACT FROM AUTHOR]","author":[{"dropping-particle":"","family":"Evans","given":"Rhiannon","non-dropping-particle":"","parse-names":false,"suffix":""},{"dropping-particle":"","family":"Parker","given":"Rachel","non-dropping-particle":"","parse-names":false,"suffix":""},{"dropping-particle":"","family":"Russell","given":"Abigail Emma","non-dropping-particle":"","parse-names":false,"suffix":""},{"dropping-particle":"","family":"Mathews","given":"Frances","non-dropping-particle":"","parse-names":false,"suffix":""},{"dropping-particle":"","family":"Ford","given":"Tamsin","non-dropping-particle":"","parse-names":false,"suffix":""},{"dropping-particle":"","family":"Hewitt","given":"Gillian","non-dropping-particle":"","parse-names":false,"suffix":""},{"dropping-particle":"","family":"Scourfield","given":"Jonathan","non-dropping-particle":"","parse-names":false,"suffix":""},{"dropping-particle":"","family":"Janssens","given":"Astrid","non-dropping-particle":"","parse-names":false,"suffix":""}],"container-title":"Child &amp; Adolescent Mental Health","id":"ITEM-1","issue":"3","issued":{"date-parts":[["2019","9"]]},"page":"230-238","title":"Adolescent self‐harm prevention and intervention in secondary schools: a survey of staff in England and Wales.","type":"article-journal","volume":"24"},"uris":["http://www.mendeley.com/documents/?uuid=3a2e3e38-5fa6-4837-be46-b1cbc8c564ce","http://www.mendeley.com/documents/?uuid=91592eb6-fd9a-4347-8e7a-4622123c7690"]}],"mendeley":{"formattedCitation":"(Evans et al. 2019)","plainTextFormattedCitation":"(Evans et al. 2019)","previouslyFormattedCitation":"(Evans et al. 2019)"},"properties":{"noteIndex":0},"schema":"https://github.com/citation-style-language/schema/raw/master/csl-citation.json"}</w:instrText>
      </w:r>
      <w:r w:rsidRPr="00C341AD">
        <w:rPr>
          <w:rFonts w:cstheme="minorHAnsi"/>
        </w:rPr>
        <w:fldChar w:fldCharType="separate"/>
      </w:r>
      <w:r w:rsidR="00FA63C0" w:rsidRPr="00FA63C0">
        <w:rPr>
          <w:rFonts w:cstheme="minorHAnsi"/>
          <w:noProof/>
        </w:rPr>
        <w:t>(Evans et al. 2019)</w:t>
      </w:r>
      <w:r w:rsidRPr="00C341AD">
        <w:rPr>
          <w:rFonts w:cstheme="minorHAnsi"/>
        </w:rPr>
        <w:fldChar w:fldCharType="end"/>
      </w:r>
      <w:r w:rsidR="00FA63C0">
        <w:rPr>
          <w:rFonts w:cstheme="minorHAnsi"/>
        </w:rPr>
        <w:t>.</w:t>
      </w:r>
    </w:p>
    <w:p w14:paraId="6580098D" w14:textId="4D206397" w:rsidR="007C0ECA" w:rsidRPr="00C341AD" w:rsidRDefault="0052542F" w:rsidP="008074BB">
      <w:pPr>
        <w:spacing w:line="360" w:lineRule="auto"/>
        <w:jc w:val="both"/>
        <w:rPr>
          <w:rFonts w:cstheme="minorHAnsi"/>
        </w:rPr>
      </w:pPr>
      <w:r w:rsidRPr="00C341AD">
        <w:rPr>
          <w:rFonts w:cstheme="minorHAnsi"/>
        </w:rPr>
        <w:t>This systematic literature review</w:t>
      </w:r>
      <w:r w:rsidR="00FA63C0">
        <w:rPr>
          <w:rFonts w:cstheme="minorHAnsi"/>
        </w:rPr>
        <w:t xml:space="preserve"> </w:t>
      </w:r>
      <w:r w:rsidRPr="00C341AD">
        <w:rPr>
          <w:rFonts w:cstheme="minorHAnsi"/>
        </w:rPr>
        <w:fldChar w:fldCharType="begin" w:fldLock="1"/>
      </w:r>
      <w:r w:rsidR="00FA63C0">
        <w:rPr>
          <w:rFonts w:cstheme="minorHAnsi"/>
        </w:rPr>
        <w:instrText>ADDIN CSL_CITATION {"citationItems":[{"id":"ITEM-1","itemData":{"author":[{"dropping-particle":"","family":"Centre for Reviews and Dissemination","given":"","non-dropping-particle":"","parse-names":false,"suffix":""}],"id":"ITEM-1","issued":{"date-parts":[["2008"]]},"title":"Systematic reviews: CRD's Guidance for Undertaking Reviews in Healthcare","type":"report"},"uris":["http://www.mendeley.com/documents/?uuid=cc61d7ed-cc3c-4a9b-86e8-b30f6732685e","http://www.mendeley.com/documents/?uuid=9ef1428e-3878-4776-b1fb-f1a08c47cc79"]}],"mendeley":{"formattedCitation":"(Centre for Reviews and Dissemination 2008)","plainTextFormattedCitation":"(Centre for Reviews and Dissemination 2008)","previouslyFormattedCitation":"(Centre for Reviews and Dissemination 2008)"},"properties":{"noteIndex":0},"schema":"https://github.com/citation-style-language/schema/raw/master/csl-citation.json"}</w:instrText>
      </w:r>
      <w:r w:rsidRPr="00C341AD">
        <w:rPr>
          <w:rFonts w:cstheme="minorHAnsi"/>
        </w:rPr>
        <w:fldChar w:fldCharType="separate"/>
      </w:r>
      <w:r w:rsidR="00FA63C0" w:rsidRPr="00FA63C0">
        <w:rPr>
          <w:rFonts w:cstheme="minorHAnsi"/>
          <w:noProof/>
        </w:rPr>
        <w:t>(Centre for Reviews and Dissemination 2008)</w:t>
      </w:r>
      <w:r w:rsidRPr="00C341AD">
        <w:rPr>
          <w:rFonts w:cstheme="minorHAnsi"/>
        </w:rPr>
        <w:fldChar w:fldCharType="end"/>
      </w:r>
      <w:r>
        <w:rPr>
          <w:rFonts w:cstheme="minorHAnsi"/>
        </w:rPr>
        <w:t xml:space="preserve"> </w:t>
      </w:r>
      <w:r w:rsidRPr="00C341AD">
        <w:rPr>
          <w:rFonts w:cstheme="minorHAnsi"/>
        </w:rPr>
        <w:t xml:space="preserve">seeks to describe, appraise and synthesise evidence for </w:t>
      </w:r>
      <w:r w:rsidRPr="0052542F">
        <w:rPr>
          <w:rFonts w:cstheme="minorHAnsi"/>
          <w:color w:val="000000" w:themeColor="text1"/>
        </w:rPr>
        <w:t xml:space="preserve">effectiveness, </w:t>
      </w:r>
      <w:r w:rsidRPr="00C341AD">
        <w:rPr>
          <w:rFonts w:cstheme="minorHAnsi"/>
        </w:rPr>
        <w:t>feasibility and acceptability of educational/training interventions and support tools intended to equip school staff with skills and knowledge to adequately respond to students’ disclosure of self-harm.</w:t>
      </w:r>
    </w:p>
    <w:p w14:paraId="7559037E" w14:textId="7CC68657" w:rsidR="007C0ECA" w:rsidRPr="00C341AD" w:rsidRDefault="0052542F" w:rsidP="004807AA">
      <w:pPr>
        <w:pStyle w:val="Heading2"/>
      </w:pPr>
      <w:bookmarkStart w:id="1" w:name="_Hlk35948276"/>
      <w:r>
        <w:t>R</w:t>
      </w:r>
      <w:r w:rsidR="007C0ECA" w:rsidRPr="00C341AD">
        <w:t xml:space="preserve">esearch questions </w:t>
      </w:r>
      <w:r w:rsidR="0006670B">
        <w:t>and definitions</w:t>
      </w:r>
    </w:p>
    <w:p w14:paraId="72E7F17B" w14:textId="21C297BC" w:rsidR="007C0ECA" w:rsidRPr="00C341AD" w:rsidRDefault="007C0ECA">
      <w:pPr>
        <w:spacing w:line="360" w:lineRule="auto"/>
        <w:jc w:val="both"/>
        <w:rPr>
          <w:rFonts w:cstheme="minorHAnsi"/>
        </w:rPr>
      </w:pPr>
      <w:r w:rsidRPr="00C341AD">
        <w:rPr>
          <w:rFonts w:cstheme="minorHAnsi"/>
        </w:rPr>
        <w:t>This review encompass</w:t>
      </w:r>
      <w:r w:rsidR="00181758" w:rsidRPr="008074BB">
        <w:rPr>
          <w:rFonts w:cstheme="minorHAnsi"/>
        </w:rPr>
        <w:t>es</w:t>
      </w:r>
      <w:r w:rsidRPr="008074BB">
        <w:rPr>
          <w:rFonts w:cstheme="minorHAnsi"/>
        </w:rPr>
        <w:t xml:space="preserve"> two distinct but overlapping sets of questions:</w:t>
      </w:r>
    </w:p>
    <w:p w14:paraId="4BFB98FD" w14:textId="2FBD4B55" w:rsidR="00093B66" w:rsidRPr="00DB3F94" w:rsidRDefault="00093B66" w:rsidP="00093B66">
      <w:pPr>
        <w:pStyle w:val="ListParagraph"/>
        <w:numPr>
          <w:ilvl w:val="0"/>
          <w:numId w:val="9"/>
        </w:numPr>
        <w:spacing w:line="360" w:lineRule="auto"/>
        <w:rPr>
          <w:rFonts w:cstheme="minorHAnsi"/>
        </w:rPr>
      </w:pPr>
      <w:r w:rsidRPr="00DB3F94">
        <w:rPr>
          <w:rFonts w:cstheme="minorHAnsi"/>
        </w:rPr>
        <w:t>Educational and training interventions for school staff to address YP</w:t>
      </w:r>
      <w:r w:rsidR="00C913E7" w:rsidRPr="00DB3F94">
        <w:rPr>
          <w:rFonts w:cstheme="minorHAnsi"/>
        </w:rPr>
        <w:t>’s</w:t>
      </w:r>
      <w:r w:rsidRPr="00DB3F94">
        <w:rPr>
          <w:rFonts w:cstheme="minorHAnsi"/>
        </w:rPr>
        <w:t xml:space="preserve"> self-harm</w:t>
      </w:r>
    </w:p>
    <w:p w14:paraId="0E28ED84" w14:textId="77777777" w:rsidR="00093B66" w:rsidRPr="008074BB" w:rsidRDefault="00093B66" w:rsidP="00AA6477">
      <w:pPr>
        <w:pStyle w:val="ListParagraph"/>
        <w:numPr>
          <w:ilvl w:val="0"/>
          <w:numId w:val="6"/>
        </w:numPr>
        <w:spacing w:line="360" w:lineRule="auto"/>
        <w:jc w:val="both"/>
        <w:rPr>
          <w:rFonts w:cstheme="minorHAnsi"/>
        </w:rPr>
      </w:pPr>
      <w:r>
        <w:rPr>
          <w:rFonts w:cstheme="minorHAnsi"/>
        </w:rPr>
        <w:t xml:space="preserve">What is the effectiveness of </w:t>
      </w:r>
      <w:r w:rsidRPr="008074BB">
        <w:rPr>
          <w:rFonts w:cstheme="minorHAnsi"/>
        </w:rPr>
        <w:t>educational/training interventions for school staff</w:t>
      </w:r>
      <w:r>
        <w:rPr>
          <w:rFonts w:cstheme="minorHAnsi"/>
        </w:rPr>
        <w:t xml:space="preserve"> addressing self-harm?</w:t>
      </w:r>
      <w:r w:rsidRPr="008074BB">
        <w:rPr>
          <w:rFonts w:cstheme="minorHAnsi"/>
        </w:rPr>
        <w:t xml:space="preserve"> </w:t>
      </w:r>
    </w:p>
    <w:p w14:paraId="532C9EFE" w14:textId="77777777" w:rsidR="00093B66" w:rsidRPr="00C341AD" w:rsidRDefault="00093B66" w:rsidP="00AA6477">
      <w:pPr>
        <w:pStyle w:val="ListParagraph"/>
        <w:numPr>
          <w:ilvl w:val="0"/>
          <w:numId w:val="6"/>
        </w:numPr>
        <w:spacing w:line="360" w:lineRule="auto"/>
        <w:jc w:val="both"/>
        <w:rPr>
          <w:rFonts w:cstheme="minorHAnsi"/>
        </w:rPr>
      </w:pPr>
      <w:r w:rsidRPr="00C341AD">
        <w:rPr>
          <w:rFonts w:cstheme="minorHAnsi"/>
        </w:rPr>
        <w:t>What is the feasibility of educational/ training interventions for school staff addressing self-harm?</w:t>
      </w:r>
    </w:p>
    <w:p w14:paraId="71DC5F65" w14:textId="77777777" w:rsidR="00093B66" w:rsidRPr="00C341AD" w:rsidRDefault="00093B66" w:rsidP="00AA6477">
      <w:pPr>
        <w:pStyle w:val="ListParagraph"/>
        <w:numPr>
          <w:ilvl w:val="0"/>
          <w:numId w:val="6"/>
        </w:numPr>
        <w:spacing w:line="360" w:lineRule="auto"/>
        <w:jc w:val="both"/>
        <w:rPr>
          <w:rFonts w:cstheme="minorHAnsi"/>
        </w:rPr>
      </w:pPr>
      <w:r w:rsidRPr="00C341AD">
        <w:rPr>
          <w:rFonts w:cstheme="minorHAnsi"/>
        </w:rPr>
        <w:t xml:space="preserve">What is the acceptability of educational/training interventions for school staff addressing self-harm? </w:t>
      </w:r>
    </w:p>
    <w:p w14:paraId="2E449FD3" w14:textId="77777777" w:rsidR="00093B66" w:rsidRPr="00DB3F94" w:rsidRDefault="00093B66" w:rsidP="00093B66">
      <w:pPr>
        <w:pStyle w:val="ListParagraph"/>
        <w:numPr>
          <w:ilvl w:val="0"/>
          <w:numId w:val="9"/>
        </w:numPr>
        <w:spacing w:line="360" w:lineRule="auto"/>
        <w:rPr>
          <w:rFonts w:cstheme="minorHAnsi"/>
        </w:rPr>
      </w:pPr>
      <w:r w:rsidRPr="00DB3F94">
        <w:rPr>
          <w:rFonts w:cstheme="minorHAnsi"/>
        </w:rPr>
        <w:t>Management and support tools for school staff to address self-harm</w:t>
      </w:r>
    </w:p>
    <w:p w14:paraId="19B43E7E" w14:textId="77777777" w:rsidR="00093B66" w:rsidRPr="00C341AD" w:rsidRDefault="00093B66" w:rsidP="00AA6477">
      <w:pPr>
        <w:pStyle w:val="ListParagraph"/>
        <w:numPr>
          <w:ilvl w:val="0"/>
          <w:numId w:val="8"/>
        </w:numPr>
        <w:spacing w:line="360" w:lineRule="auto"/>
        <w:jc w:val="both"/>
        <w:rPr>
          <w:rFonts w:cstheme="minorHAnsi"/>
        </w:rPr>
      </w:pPr>
      <w:r>
        <w:rPr>
          <w:rFonts w:cstheme="minorHAnsi"/>
        </w:rPr>
        <w:t xml:space="preserve">What is the effectiveness </w:t>
      </w:r>
      <w:r w:rsidRPr="00C341AD">
        <w:rPr>
          <w:rFonts w:cstheme="minorHAnsi"/>
        </w:rPr>
        <w:t>o</w:t>
      </w:r>
      <w:r>
        <w:rPr>
          <w:rFonts w:cstheme="minorHAnsi"/>
        </w:rPr>
        <w:t>f</w:t>
      </w:r>
      <w:r w:rsidRPr="00C341AD">
        <w:rPr>
          <w:rFonts w:cstheme="minorHAnsi"/>
        </w:rPr>
        <w:t xml:space="preserve"> management</w:t>
      </w:r>
      <w:r>
        <w:rPr>
          <w:rFonts w:cstheme="minorHAnsi"/>
        </w:rPr>
        <w:t>/support tools for school staff</w:t>
      </w:r>
      <w:r w:rsidRPr="00C341AD">
        <w:rPr>
          <w:rFonts w:cstheme="minorHAnsi"/>
        </w:rPr>
        <w:t xml:space="preserve"> </w:t>
      </w:r>
      <w:r>
        <w:rPr>
          <w:rFonts w:cstheme="minorHAnsi"/>
        </w:rPr>
        <w:t xml:space="preserve">addressing self-harm? </w:t>
      </w:r>
    </w:p>
    <w:p w14:paraId="32CE1D46" w14:textId="77777777" w:rsidR="00093B66" w:rsidRPr="00C341AD" w:rsidRDefault="00093B66" w:rsidP="00093B66">
      <w:pPr>
        <w:pStyle w:val="ListParagraph"/>
        <w:numPr>
          <w:ilvl w:val="0"/>
          <w:numId w:val="8"/>
        </w:numPr>
        <w:spacing w:line="360" w:lineRule="auto"/>
        <w:rPr>
          <w:rFonts w:cstheme="minorHAnsi"/>
        </w:rPr>
      </w:pPr>
      <w:r w:rsidRPr="00C341AD">
        <w:rPr>
          <w:rFonts w:cstheme="minorHAnsi"/>
        </w:rPr>
        <w:t>What is the feasibility of management/support tools for school staff addressing self-harm?</w:t>
      </w:r>
    </w:p>
    <w:p w14:paraId="2845D46F" w14:textId="77777777" w:rsidR="00093B66" w:rsidRPr="00C341AD" w:rsidRDefault="00093B66" w:rsidP="00093B66">
      <w:pPr>
        <w:pStyle w:val="ListParagraph"/>
        <w:numPr>
          <w:ilvl w:val="0"/>
          <w:numId w:val="8"/>
        </w:numPr>
        <w:spacing w:line="360" w:lineRule="auto"/>
        <w:jc w:val="both"/>
        <w:rPr>
          <w:rFonts w:cstheme="minorHAnsi"/>
        </w:rPr>
      </w:pPr>
      <w:r w:rsidRPr="00C341AD">
        <w:rPr>
          <w:rFonts w:cstheme="minorHAnsi"/>
        </w:rPr>
        <w:t xml:space="preserve">What is the acceptability of management/support tools for school staff addressing self-harm? </w:t>
      </w:r>
    </w:p>
    <w:p w14:paraId="3F0E8848" w14:textId="77777777" w:rsidR="00307FE6" w:rsidRDefault="00093B66" w:rsidP="00093B66">
      <w:pPr>
        <w:spacing w:line="360" w:lineRule="auto"/>
        <w:jc w:val="both"/>
        <w:rPr>
          <w:rFonts w:cstheme="minorHAnsi"/>
        </w:rPr>
      </w:pPr>
      <w:r w:rsidRPr="004C3253">
        <w:rPr>
          <w:rFonts w:cstheme="minorHAnsi"/>
        </w:rPr>
        <w:t xml:space="preserve">Effectiveness </w:t>
      </w:r>
      <w:r>
        <w:rPr>
          <w:rFonts w:cstheme="minorHAnsi"/>
        </w:rPr>
        <w:t>outcomes include</w:t>
      </w:r>
      <w:r w:rsidRPr="004C3253">
        <w:rPr>
          <w:rFonts w:cstheme="minorHAnsi"/>
        </w:rPr>
        <w:t xml:space="preserve">: </w:t>
      </w:r>
    </w:p>
    <w:p w14:paraId="5D1A015E" w14:textId="1E8FEDDE" w:rsidR="00307FE6" w:rsidRDefault="00093B66" w:rsidP="00093B66">
      <w:pPr>
        <w:spacing w:line="360" w:lineRule="auto"/>
        <w:jc w:val="both"/>
        <w:rPr>
          <w:rFonts w:cstheme="minorHAnsi"/>
        </w:rPr>
      </w:pPr>
      <w:r w:rsidRPr="004C3253">
        <w:rPr>
          <w:rFonts w:cstheme="minorHAnsi"/>
        </w:rPr>
        <w:t>(</w:t>
      </w:r>
      <w:r w:rsidR="00307FE6">
        <w:rPr>
          <w:rFonts w:cstheme="minorHAnsi"/>
        </w:rPr>
        <w:t>a</w:t>
      </w:r>
      <w:r w:rsidRPr="004C3253">
        <w:rPr>
          <w:rFonts w:cstheme="minorHAnsi"/>
        </w:rPr>
        <w:t xml:space="preserve">) </w:t>
      </w:r>
      <w:r>
        <w:rPr>
          <w:rFonts w:cstheme="minorHAnsi"/>
        </w:rPr>
        <w:t xml:space="preserve">improved </w:t>
      </w:r>
      <w:r w:rsidRPr="004C3253">
        <w:rPr>
          <w:rFonts w:cstheme="minorHAnsi"/>
        </w:rPr>
        <w:t xml:space="preserve">knowledge about YP self-harm and how to respond to disclosure; </w:t>
      </w:r>
    </w:p>
    <w:p w14:paraId="63B5C661" w14:textId="12A51C84" w:rsidR="00307FE6" w:rsidRDefault="00093B66" w:rsidP="00093B66">
      <w:pPr>
        <w:spacing w:line="360" w:lineRule="auto"/>
        <w:jc w:val="both"/>
        <w:rPr>
          <w:rFonts w:cstheme="minorHAnsi"/>
        </w:rPr>
      </w:pPr>
      <w:r w:rsidRPr="004C3253">
        <w:rPr>
          <w:rFonts w:cstheme="minorHAnsi"/>
        </w:rPr>
        <w:t>(</w:t>
      </w:r>
      <w:r w:rsidR="00307FE6">
        <w:rPr>
          <w:rFonts w:cstheme="minorHAnsi"/>
        </w:rPr>
        <w:t>b</w:t>
      </w:r>
      <w:r w:rsidRPr="004C3253">
        <w:rPr>
          <w:rFonts w:cstheme="minorHAnsi"/>
        </w:rPr>
        <w:t xml:space="preserve">) </w:t>
      </w:r>
      <w:r>
        <w:rPr>
          <w:rFonts w:cstheme="minorHAnsi"/>
        </w:rPr>
        <w:t>improved</w:t>
      </w:r>
      <w:r w:rsidRPr="004C3253">
        <w:rPr>
          <w:rFonts w:cstheme="minorHAnsi"/>
        </w:rPr>
        <w:t xml:space="preserve"> confidence to appropriately respond to YP who disclose self-harm; </w:t>
      </w:r>
    </w:p>
    <w:p w14:paraId="19F35D2D" w14:textId="6343B6A3" w:rsidR="00093B66" w:rsidRPr="004C3253" w:rsidRDefault="00093B66" w:rsidP="00093B66">
      <w:pPr>
        <w:spacing w:line="360" w:lineRule="auto"/>
        <w:jc w:val="both"/>
        <w:rPr>
          <w:rFonts w:cstheme="minorHAnsi"/>
        </w:rPr>
      </w:pPr>
      <w:r w:rsidRPr="004C3253">
        <w:rPr>
          <w:rFonts w:cstheme="minorHAnsi"/>
        </w:rPr>
        <w:t>(</w:t>
      </w:r>
      <w:r w:rsidR="00307FE6">
        <w:rPr>
          <w:rFonts w:cstheme="minorHAnsi"/>
        </w:rPr>
        <w:t>c</w:t>
      </w:r>
      <w:r w:rsidRPr="004C3253">
        <w:rPr>
          <w:rFonts w:cstheme="minorHAnsi"/>
        </w:rPr>
        <w:t>)</w:t>
      </w:r>
      <w:r>
        <w:rPr>
          <w:rFonts w:cstheme="minorHAnsi"/>
        </w:rPr>
        <w:t xml:space="preserve"> improved</w:t>
      </w:r>
      <w:r w:rsidRPr="004C3253">
        <w:rPr>
          <w:rFonts w:cstheme="minorHAnsi"/>
        </w:rPr>
        <w:t xml:space="preserve"> response to YP who disclose self-harm. </w:t>
      </w:r>
    </w:p>
    <w:p w14:paraId="44727C07" w14:textId="2A3AB786" w:rsidR="002E7CF5" w:rsidRPr="00D1573C" w:rsidRDefault="00A047C1" w:rsidP="002E7CF5">
      <w:pPr>
        <w:spacing w:line="360" w:lineRule="auto"/>
        <w:jc w:val="both"/>
        <w:rPr>
          <w:rFonts w:cstheme="minorHAnsi"/>
        </w:rPr>
      </w:pPr>
      <w:r w:rsidRPr="00093B66">
        <w:rPr>
          <w:rFonts w:cstheme="minorHAnsi"/>
        </w:rPr>
        <w:lastRenderedPageBreak/>
        <w:t>S</w:t>
      </w:r>
      <w:r w:rsidR="007C0ECA" w:rsidRPr="00093B66">
        <w:rPr>
          <w:rFonts w:cstheme="minorHAnsi"/>
        </w:rPr>
        <w:t xml:space="preserve">elf-harm is defined as intentional injury of one’s body with or without conscious suicidal intent </w:t>
      </w:r>
      <w:r w:rsidRPr="00093B66">
        <w:rPr>
          <w:rFonts w:cstheme="minorHAnsi"/>
        </w:rPr>
        <w:t>and</w:t>
      </w:r>
      <w:r w:rsidR="007C0ECA" w:rsidRPr="00093B66">
        <w:rPr>
          <w:rFonts w:cstheme="minorHAnsi"/>
        </w:rPr>
        <w:t xml:space="preserve"> does not encompass socially or group-sanctioned tissue damage like pierc</w:t>
      </w:r>
      <w:r w:rsidR="005B5430" w:rsidRPr="00093B66">
        <w:rPr>
          <w:rFonts w:cstheme="minorHAnsi"/>
        </w:rPr>
        <w:t>ing or</w:t>
      </w:r>
      <w:r w:rsidR="007C0ECA" w:rsidRPr="00093B66">
        <w:rPr>
          <w:rFonts w:cstheme="minorHAnsi"/>
        </w:rPr>
        <w:t xml:space="preserve"> tattooing</w:t>
      </w:r>
      <w:r w:rsidR="00FA63C0">
        <w:rPr>
          <w:rFonts w:cstheme="minorHAnsi"/>
        </w:rPr>
        <w:t xml:space="preserve"> </w:t>
      </w:r>
      <w:r w:rsidR="007C0ECA" w:rsidRPr="00093B66">
        <w:rPr>
          <w:rFonts w:cstheme="minorHAnsi"/>
        </w:rPr>
        <w:fldChar w:fldCharType="begin" w:fldLock="1"/>
      </w:r>
      <w:r w:rsidR="0004141A">
        <w:rPr>
          <w:rFonts w:cstheme="minorHAnsi"/>
        </w:rPr>
        <w:instrText>ADDIN CSL_CITATION {"citationItems":[{"id":"ITEM-1","itemData":{"DOI":"10.1037/11875-001","ISBN":"1-4338-0436-0 (Hardcover); 978-1-4338-0436-6 (Hardcover)","abstract":"One of the biggest obstacles to scientific and clinical work on NSSI has been confusion about how to define and classify episodes of nonsuicidal self-injury (NSSI). NSSI is the direct, deliberate destruction of one's own body tissue in the absence of suicidal intent. NSSI is direct in that the ultimate outcome of the self-injury occurs without intervening steps. NSSI is deliberate in that self-injury is intended by the individual, rather than accidental. Destruction of one's own body tissue is required in this definition, although it is acknowledged that the actual physical harm caused by NSSI can vary significantly. In this chapter, the authors provide definitions and terminology used throughout the rest of the book. (PsycINFO Database Record (c) 2016 APA, all rights reserved)","author":[{"dropping-particle":"","family":"Nock","given":"Matthew K","non-dropping-particle":"","parse-names":false,"suffix":""},{"dropping-particle":"","family":"Favazza","given":"Armaruio R","non-dropping-particle":"","parse-names":false,"suffix":""}],"container-title":"Understanding nonsuicidal self-injury: Origins, assessment, and treatment.","id":"ITEM-1","issued":{"date-parts":[["2009"]]},"page":"9-18","publisher":"American Psychological Association","publisher-place":"Washington, DC,  US","title":"Nonsuicidal self-injury: Definition and classification.","type":"article"},"uris":["http://www.mendeley.com/documents/?uuid=e1f976e8-9989-45b5-aa1f-c3471c236741","http://www.mendeley.com/documents/?uuid=e375a9bf-7359-4e72-9786-da26e3617748"]}],"mendeley":{"formattedCitation":"(Nock and Favazza 2009)","plainTextFormattedCitation":"(Nock and Favazza 2009)","previouslyFormattedCitation":"(Nock and Favazza 2009)"},"properties":{"noteIndex":0},"schema":"https://github.com/citation-style-language/schema/raw/master/csl-citation.json"}</w:instrText>
      </w:r>
      <w:r w:rsidR="007C0ECA" w:rsidRPr="00093B66">
        <w:rPr>
          <w:rFonts w:cstheme="minorHAnsi"/>
        </w:rPr>
        <w:fldChar w:fldCharType="separate"/>
      </w:r>
      <w:r w:rsidR="00FA63C0" w:rsidRPr="00FA63C0">
        <w:rPr>
          <w:rFonts w:cstheme="minorHAnsi"/>
          <w:noProof/>
        </w:rPr>
        <w:t>(Nock and Favazza 2009)</w:t>
      </w:r>
      <w:r w:rsidR="007C0ECA" w:rsidRPr="00093B66">
        <w:rPr>
          <w:rFonts w:cstheme="minorHAnsi"/>
        </w:rPr>
        <w:fldChar w:fldCharType="end"/>
      </w:r>
      <w:r w:rsidR="00FA63C0">
        <w:rPr>
          <w:rFonts w:cstheme="minorHAnsi"/>
        </w:rPr>
        <w:t>.</w:t>
      </w:r>
      <w:r w:rsidR="004509BB" w:rsidRPr="00093B66">
        <w:rPr>
          <w:rFonts w:cstheme="minorHAnsi"/>
        </w:rPr>
        <w:t xml:space="preserve"> </w:t>
      </w:r>
      <w:r w:rsidR="002E7CF5">
        <w:rPr>
          <w:rFonts w:cstheme="minorHAnsi"/>
        </w:rPr>
        <w:t>Described studies use different terms including “self-harm”,</w:t>
      </w:r>
      <w:r w:rsidR="002E7CF5" w:rsidRPr="00D1573C">
        <w:rPr>
          <w:rFonts w:cstheme="minorHAnsi"/>
        </w:rPr>
        <w:t xml:space="preserve"> </w:t>
      </w:r>
      <w:r w:rsidR="002E7CF5">
        <w:rPr>
          <w:rFonts w:cstheme="minorHAnsi"/>
        </w:rPr>
        <w:t>“</w:t>
      </w:r>
      <w:r w:rsidR="002E7CF5" w:rsidRPr="00D1573C">
        <w:rPr>
          <w:rFonts w:cstheme="minorHAnsi"/>
        </w:rPr>
        <w:t>non-suicidal self-injury</w:t>
      </w:r>
      <w:r w:rsidR="002E7CF5">
        <w:rPr>
          <w:rFonts w:cstheme="minorHAnsi"/>
        </w:rPr>
        <w:t>”</w:t>
      </w:r>
      <w:r w:rsidR="002E7CF5" w:rsidRPr="00D1573C">
        <w:rPr>
          <w:rFonts w:cstheme="minorHAnsi"/>
        </w:rPr>
        <w:t xml:space="preserve"> (NSSI) and </w:t>
      </w:r>
      <w:r w:rsidR="002E7CF5">
        <w:rPr>
          <w:rFonts w:cstheme="minorHAnsi"/>
        </w:rPr>
        <w:t>“</w:t>
      </w:r>
      <w:r w:rsidR="002E7CF5" w:rsidRPr="00D1573C">
        <w:rPr>
          <w:rFonts w:cstheme="minorHAnsi"/>
        </w:rPr>
        <w:t>deliberate self-harm</w:t>
      </w:r>
      <w:r w:rsidR="002E7CF5">
        <w:rPr>
          <w:rFonts w:cstheme="minorHAnsi"/>
        </w:rPr>
        <w:t>”</w:t>
      </w:r>
      <w:r w:rsidR="002E7CF5" w:rsidRPr="00D1573C">
        <w:rPr>
          <w:rFonts w:cstheme="minorHAnsi"/>
        </w:rPr>
        <w:t xml:space="preserve"> (DSH). </w:t>
      </w:r>
      <w:r w:rsidR="002E7CF5">
        <w:rPr>
          <w:rFonts w:cstheme="minorHAnsi"/>
        </w:rPr>
        <w:t xml:space="preserve">Since this variation in terms does not translate into different definitions of self-harm (i.e. none of the studies explicitly stated that it examined self-harm associated with suicidal intent), in this review we will use the term self-harm. </w:t>
      </w:r>
    </w:p>
    <w:p w14:paraId="7B683F17" w14:textId="4C792348" w:rsidR="007C0ECA" w:rsidRPr="00C341AD" w:rsidRDefault="007C0ECA">
      <w:pPr>
        <w:spacing w:line="360" w:lineRule="auto"/>
        <w:jc w:val="both"/>
        <w:rPr>
          <w:rFonts w:cstheme="minorHAnsi"/>
        </w:rPr>
      </w:pPr>
      <w:r w:rsidRPr="00093B66">
        <w:rPr>
          <w:rFonts w:cstheme="minorHAnsi"/>
        </w:rPr>
        <w:t>Acceptability</w:t>
      </w:r>
      <w:r w:rsidRPr="00C341AD">
        <w:rPr>
          <w:rFonts w:cstheme="minorHAnsi"/>
        </w:rPr>
        <w:t xml:space="preserve"> refers to</w:t>
      </w:r>
      <w:r w:rsidRPr="00C341AD">
        <w:rPr>
          <w:rFonts w:cstheme="minorHAnsi"/>
          <w:color w:val="000000"/>
        </w:rPr>
        <w:t xml:space="preserve"> perception that an intervention is useful, feasible, effective and consistent with users’ values; culture or context specificity of an intervention, involvement, ownership and empowerment of stakeholders</w:t>
      </w:r>
      <w:r w:rsidR="00FA63C0">
        <w:rPr>
          <w:rFonts w:cstheme="minorHAnsi"/>
          <w:color w:val="000000"/>
        </w:rPr>
        <w:t xml:space="preserve"> </w:t>
      </w:r>
      <w:r w:rsidRPr="00C341AD">
        <w:rPr>
          <w:rFonts w:cstheme="minorHAnsi"/>
          <w:color w:val="000000"/>
        </w:rPr>
        <w:fldChar w:fldCharType="begin" w:fldLock="1"/>
      </w:r>
      <w:r w:rsidR="00FA63C0">
        <w:rPr>
          <w:rFonts w:cstheme="minorHAnsi"/>
          <w:color w:val="000000"/>
        </w:rPr>
        <w:instrText>ADDIN CSL_CITATION {"citationItems":[{"id":"ITEM-1","itemData":{"DOI":"10.1037/h0088785","ISSN":"1939-1560(Electronic),1045-3830(Print)","abstract":"The authors propose a participatory approach for conceptualizing and implementing research-based interventions that has as its primary aim the development of acceptable and sustainable change efforts. The Participatory Intervention Model (PIM), rooted in participatory action research, provides a mechanism for integrating theory, research, and practice and for promoting involvement of stakeholders in intervention efforts. The authors present evidence of PIM's capacity for promoting intervention acceptability, drawing on their research experiences in international sexual-risk prevention work. The authors conclude with a discussion of PIM's potential for bridging the gap between research and practice, addressing cultural diversity, fostering partnerships, promoting disciplined reflective practice, and integrating the multiple roles of the school psychologist. (PsycINFO Database Record (c) 2019 APA, all rights reserved)","author":[{"dropping-particle":"","family":"Nastasi","given":"Bonnie K","non-dropping-particle":"","parse-names":false,"suffix":""},{"dropping-particle":"","family":"Varjas","given":"Kristen","non-dropping-particle":"","parse-names":false,"suffix":""},{"dropping-particle":"","family":"Schensul","given":"Stephen L","non-dropping-particle":"","parse-names":false,"suffix":""},{"dropping-particle":"","family":"Silva","given":"K Tudor","non-dropping-particle":"","parse-names":false,"suffix":""},{"dropping-particle":"","family":"Schensul","given":"Jean J","non-dropping-particle":"","parse-names":false,"suffix":""},{"dropping-particle":"","family":"Ratnayake","given":"Priyani","non-dropping-particle":"","parse-names":false,"suffix":""}],"container-title":"School Psychology Quarterly","id":"ITEM-1","issue":"2","issued":{"date-parts":[["2000"]]},"page":"207-232","publisher":"Guilford Publications","publisher-place":"US","title":"The Participatory Intervention Model: A framework for conceptualizing and promoting intervention acceptability.","type":"article-journal","volume":"15"},"uris":["http://www.mendeley.com/documents/?uuid=d1c09d45-3d8a-4bd4-bf10-046684bacc5e","http://www.mendeley.com/documents/?uuid=48f12acd-c535-4288-bfd9-0d5fc1d7fb3c"]}],"mendeley":{"formattedCitation":"(Nastasi et al. 2000)","plainTextFormattedCitation":"(Nastasi et al. 2000)","previouslyFormattedCitation":"(Nastasi et al. 2000)"},"properties":{"noteIndex":0},"schema":"https://github.com/citation-style-language/schema/raw/master/csl-citation.json"}</w:instrText>
      </w:r>
      <w:r w:rsidRPr="00C341AD">
        <w:rPr>
          <w:rFonts w:cstheme="minorHAnsi"/>
          <w:color w:val="000000"/>
        </w:rPr>
        <w:fldChar w:fldCharType="separate"/>
      </w:r>
      <w:r w:rsidR="00FA63C0" w:rsidRPr="00FA63C0">
        <w:rPr>
          <w:rFonts w:cstheme="minorHAnsi"/>
          <w:noProof/>
          <w:color w:val="000000"/>
        </w:rPr>
        <w:t>(Nastasi et al. 2000)</w:t>
      </w:r>
      <w:r w:rsidRPr="00C341AD">
        <w:rPr>
          <w:rFonts w:cstheme="minorHAnsi"/>
          <w:color w:val="000000"/>
        </w:rPr>
        <w:fldChar w:fldCharType="end"/>
      </w:r>
      <w:r w:rsidR="00FA63C0">
        <w:rPr>
          <w:rFonts w:cstheme="minorHAnsi"/>
          <w:color w:val="000000"/>
        </w:rPr>
        <w:t>.</w:t>
      </w:r>
    </w:p>
    <w:p w14:paraId="45A485C5" w14:textId="73B6CA2B" w:rsidR="007E619B" w:rsidRDefault="007C0ECA" w:rsidP="009002BB">
      <w:pPr>
        <w:spacing w:line="360" w:lineRule="auto"/>
        <w:jc w:val="both"/>
        <w:rPr>
          <w:rFonts w:cstheme="minorHAnsi"/>
          <w:b/>
          <w:bCs/>
        </w:rPr>
      </w:pPr>
      <w:r w:rsidRPr="00093B66">
        <w:rPr>
          <w:rFonts w:cstheme="minorHAnsi"/>
        </w:rPr>
        <w:t>Feasibility</w:t>
      </w:r>
      <w:r w:rsidRPr="00C341AD">
        <w:rPr>
          <w:rFonts w:cstheme="minorHAnsi"/>
        </w:rPr>
        <w:t xml:space="preserve"> refers to the impact of factors that influence programme implementation, including demand, ease of delivery, practicality and flexibility</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{"citationItems":[{"id":"ITEM-1","itemData":{"DOI":"10.1192/bjp.bp.113.128314","ISSN":"14721465","PMID":"24311549","abstract":"Background: The feasibility of implementation is insufficiently considered in clinical guideline development, leading to human and financial resource wastage. Aims: To develop (a) an empirically based standardised measure of the feasibility of complex interventions for use within mental health services and (b) reporting guidelines to facilitate feasibility assessment. Method: A focused narrative review of studies assessing implementation blocks and enablers was conducted with thematic analysis and vote counting used to determine candidate items for the measure. Twenty purposively sampled studies (15 trial reports, 5 protocols) were included in the psychometric evaluation, spanning different interventions types. Cohen's kappa (κ) was calculated for interrater reliability and test-retest reliability. Results: In total, 95 influences on implementation were identified from 299 references. The final measure - Structured Assessment of FEasibility (SAFE) - comprises 16 items rated on a Likert scale. There was excellent interrater (κ = 0.84, 95% CI 0.79-0.89) and test-retest reliability (κ = 0.89, 95% CI 0.85-0.93). Cost information and training time were the two influences least likely to be reported in intervention papers. The SAFE reporting guidelines include 16 items organised into three categories (intervention, resource consequences, evaluation). Conclusions: A novel approach to evaluating interventions, SAFE, supplements efficacy and health economic evidence. The SAFE reporting guidelines will allow feasibility of an intervention to be systematically assessed.","author":[{"dropping-particle":"","family":"Bird","given":"Victoria J.","non-dropping-particle":"","parse-names":false,"suffix":""},{"dropping-particle":"","family":"Boutillier","given":"Clair","non-dropping-particle":"Le","parse-names":false,"suffix":""},{"dropping-particle":"","family":"Leamy","given":"Mary","non-dropping-particle":"","parse-names":false,"suffix":""},{"dropping-particle":"","family":"Williams","given":"Julie","non-dropping-particle":"","parse-names":false,"suffix":""},{"dropping-particle":"","family":"Bradstreet","given":"Simon","non-dropping-particle":"","parse-names":false,"suffix":""},{"dropping-particle":"","family":"Slade","given":"Mike","non-dropping-particle":"","parse-names":false,"suffix":""}],"container-title":"British Journal of Psychiatry","id":"ITEM-1","issue":"4","issued":{"date-parts":[["2014"]]},"page":"316-321","title":"Evaluating the feasibility of complex interventions in mental health services: Standardised measure and reporting guidelines","type":"article-journal","volume":"204"},"uris":["http://www.mendeley.com/documents/?uuid=46fff453-c98e-4890-a982-c5072b25a135","http://www.mendeley.com/documents/?uuid=1125412e-8bfd-49ae-8b7b-6f4fe1b28d7c"]},{"id":"ITEM-2","itemData":{"DOI":"10.1016/j.amepre.2009.02.002","ISSN":"07493797","abstract":"Abstract: Public health is moving toward the goal of implementing evidence-based interventions. To accomplish this, there is a need to select, adapt, and evaluate intervention studies. Such selection relies, in part, on making judgments about the feasibility of possible interventions and determining whether comprehensive and multilevel evaluations are justified. There exist few published standards and guides to aid these judgments. This article describes the diverse types of feasibility studies conducted in the field of cancer prevention, using a group of recently funded grants from the National Cancer Institute. The grants were submitted in response to a request for applications proposing research to identify feasible interventions for increasing the utilization of the Cancer Information Service among underserved populations. © 2009 American Journal of Preventive Medicine.","author":[{"dropping-particle":"","family":"Bowen","given":"Deborah J.","non-dropping-particle":"","parse-names":false,"suffix":""},{"dropping-particle":"","family":"Kreuter","given":"Matthew","non-dropping-particle":"","parse-names":false,"suffix":""},{"dropping-particle":"","family":"Spring","given":"Bonnie","non-dropping-particle":"","parse-names":false,"suffix":""},{"dropping-particle":"","family":"Cofta-Woerpel","given":"Ludmila","non-dropping-particle":"","parse-names":false,"suffix":""},{"dropping-particle":"","family":"Linnan","given":"Laura","non-dropping-particle":"","parse-names":false,"suffix":""},{"dropping-particle":"","family":"Weiner","given":"Diane","non-dropping-particle":"","parse-names":false,"suffix":""},{"dropping-particle":"","family":"Bakken","given":"Suzanne","non-dropping-particle":"","parse-names":false,"suffix":""},{"dropping-particle":"","family":"Kaplan","given":"Cecilia Patrick","non-dropping-particle":"","parse-names":false,"suffix":""},{"dropping-particle":"","family":"Squiers","given":"Linda","non-dropping-particle":"","parse-names":false,"suffix":""},{"dropping-particle":"","family":"Fabrizio","given":"Cecilia","non-dropping-particle":"","parse-names":false,"suffix":""},{"dropping-particle":"","family":"Fernandez","given":"Maria","non-dropping-particle":"","parse-names":false,"suffix":""}],"container-title":"American Journal of Preventive Medicine","id":"ITEM-2","issue":"5","issued":{"date-parts":[["2009"]]},"page":"452-457","title":"How We Design Feasibility Studies","type":"article-journal","volume":"36"},"uris":["http://www.mendeley.com/documents/?uuid=4fa3953d-0b75-4cd5-89c6-3ab8c0486917"]}],"mendeley":{"formattedCitation":"(Bird et al. 2014; Bowen et al. 2009)","plainTextFormattedCitation":"(Bird et al. 2014; Bowen et al. 2009)","previouslyFormattedCitation":"(Bird et al. 2014; Bowen et al. 2009)"},"properties":{"noteIndex":0},"schema":"https://github.com/citation-style-language/schema/raw/master/csl-citation.json"}</w:instrText>
      </w:r>
      <w:r w:rsidRPr="00C341AD">
        <w:rPr>
          <w:rFonts w:cstheme="minorHAnsi"/>
        </w:rPr>
        <w:fldChar w:fldCharType="separate"/>
      </w:r>
      <w:r w:rsidR="00FA63C0" w:rsidRPr="00FA63C0">
        <w:rPr>
          <w:rFonts w:cstheme="minorHAnsi"/>
          <w:noProof/>
        </w:rPr>
        <w:t>(Bird et al. 2014; Bowen et al. 2009)</w:t>
      </w:r>
      <w:r w:rsidRPr="00C341AD">
        <w:rPr>
          <w:rFonts w:cstheme="minorHAnsi"/>
        </w:rPr>
        <w:fldChar w:fldCharType="end"/>
      </w:r>
      <w:bookmarkEnd w:id="1"/>
      <w:r w:rsidR="00FA63C0">
        <w:rPr>
          <w:rFonts w:cstheme="minorHAnsi"/>
        </w:rPr>
        <w:t>.</w:t>
      </w:r>
      <w:r w:rsidR="007E619B">
        <w:rPr>
          <w:rFonts w:cstheme="minorHAnsi"/>
          <w:b/>
          <w:bCs/>
        </w:rPr>
        <w:br w:type="page"/>
      </w:r>
    </w:p>
    <w:p w14:paraId="3C1648FB" w14:textId="18EFE157" w:rsidR="0051568A" w:rsidRPr="005B5430" w:rsidRDefault="00C341AD" w:rsidP="006C4E60">
      <w:pPr>
        <w:spacing w:line="360" w:lineRule="auto"/>
        <w:jc w:val="both"/>
        <w:rPr>
          <w:rFonts w:cstheme="minorHAnsi"/>
          <w:b/>
          <w:bCs/>
        </w:rPr>
      </w:pPr>
      <w:r w:rsidRPr="006C4E60">
        <w:rPr>
          <w:rFonts w:cstheme="minorHAnsi"/>
          <w:b/>
          <w:bCs/>
        </w:rPr>
        <w:lastRenderedPageBreak/>
        <w:t>METHODS</w:t>
      </w:r>
    </w:p>
    <w:p w14:paraId="655D6D29" w14:textId="348033DA" w:rsidR="00A94DD2" w:rsidRPr="00C341AD" w:rsidRDefault="00A94DD2" w:rsidP="006C4E60">
      <w:pPr>
        <w:spacing w:line="360" w:lineRule="auto"/>
        <w:jc w:val="both"/>
        <w:rPr>
          <w:rFonts w:cstheme="minorHAnsi"/>
        </w:rPr>
      </w:pPr>
      <w:r w:rsidRPr="00C341AD">
        <w:rPr>
          <w:rFonts w:cstheme="minorHAnsi"/>
        </w:rPr>
        <w:t>Th</w:t>
      </w:r>
      <w:r w:rsidR="00D6068F" w:rsidRPr="00C341AD">
        <w:rPr>
          <w:rFonts w:cstheme="minorHAnsi"/>
        </w:rPr>
        <w:t>e systematic</w:t>
      </w:r>
      <w:r w:rsidRPr="00C341AD">
        <w:rPr>
          <w:rFonts w:cstheme="minorHAnsi"/>
        </w:rPr>
        <w:t xml:space="preserve"> review was </w:t>
      </w:r>
      <w:r w:rsidR="00B5665A">
        <w:rPr>
          <w:rFonts w:cstheme="minorHAnsi"/>
        </w:rPr>
        <w:t xml:space="preserve">prospectively </w:t>
      </w:r>
      <w:r w:rsidRPr="00C341AD">
        <w:rPr>
          <w:rFonts w:cstheme="minorHAnsi"/>
        </w:rPr>
        <w:t xml:space="preserve">registered with </w:t>
      </w:r>
      <w:r w:rsidR="00B5665A">
        <w:rPr>
          <w:rFonts w:cstheme="minorHAnsi"/>
        </w:rPr>
        <w:t>PROSPER</w:t>
      </w:r>
      <w:r w:rsidR="002B1430">
        <w:rPr>
          <w:rFonts w:cstheme="minorHAnsi"/>
        </w:rPr>
        <w:t>O</w:t>
      </w:r>
      <w:r w:rsidRPr="00C341AD">
        <w:rPr>
          <w:rFonts w:cstheme="minorHAnsi"/>
        </w:rPr>
        <w:t xml:space="preserve"> </w:t>
      </w:r>
      <w:r w:rsidR="00B5665A">
        <w:rPr>
          <w:rFonts w:cstheme="minorHAnsi"/>
        </w:rPr>
        <w:t>(</w:t>
      </w:r>
      <w:r w:rsidRPr="00C341AD">
        <w:rPr>
          <w:rFonts w:cstheme="minorHAnsi"/>
        </w:rPr>
        <w:t>CRD42020176373) on 25</w:t>
      </w:r>
      <w:r w:rsidRPr="00C341AD">
        <w:rPr>
          <w:rFonts w:cstheme="minorHAnsi"/>
          <w:vertAlign w:val="superscript"/>
        </w:rPr>
        <w:t>th</w:t>
      </w:r>
      <w:r w:rsidRPr="00C341AD">
        <w:rPr>
          <w:rFonts w:cstheme="minorHAnsi"/>
        </w:rPr>
        <w:t xml:space="preserve"> March 2020. </w:t>
      </w:r>
    </w:p>
    <w:p w14:paraId="4C319D5A" w14:textId="564DBAF2" w:rsidR="00A94DD2" w:rsidRDefault="00A94DD2" w:rsidP="00C341AD">
      <w:pPr>
        <w:pStyle w:val="Heading2"/>
      </w:pPr>
      <w:r w:rsidRPr="00C341AD">
        <w:t xml:space="preserve">Search strategy and </w:t>
      </w:r>
      <w:r w:rsidR="005B5430">
        <w:t>selection criteria</w:t>
      </w:r>
    </w:p>
    <w:p w14:paraId="54948A07" w14:textId="648F4334" w:rsidR="00F51E99" w:rsidRDefault="005B5430" w:rsidP="00D31CA0">
      <w:pPr>
        <w:spacing w:line="360" w:lineRule="auto"/>
        <w:jc w:val="both"/>
        <w:rPr>
          <w:rFonts w:cstheme="minorHAnsi"/>
        </w:rPr>
      </w:pPr>
      <w:r>
        <w:t xml:space="preserve">References for this review were identified through systematic searches of </w:t>
      </w:r>
      <w:r w:rsidRPr="00C341AD">
        <w:rPr>
          <w:rFonts w:cstheme="minorHAnsi"/>
        </w:rPr>
        <w:t>M</w:t>
      </w:r>
      <w:r>
        <w:rPr>
          <w:rFonts w:cstheme="minorHAnsi"/>
        </w:rPr>
        <w:t>edline, Embase,</w:t>
      </w:r>
      <w:r w:rsidRPr="00C341AD">
        <w:rPr>
          <w:rFonts w:cstheme="minorHAnsi"/>
        </w:rPr>
        <w:t xml:space="preserve"> PsycINFO, </w:t>
      </w:r>
      <w:r>
        <w:rPr>
          <w:rFonts w:cstheme="minorHAnsi"/>
        </w:rPr>
        <w:t xml:space="preserve">Child Development &amp; Adolescent Studies, </w:t>
      </w:r>
      <w:r w:rsidRPr="00C341AD">
        <w:rPr>
          <w:rFonts w:cstheme="minorHAnsi"/>
        </w:rPr>
        <w:t>ERIC</w:t>
      </w:r>
      <w:r>
        <w:rPr>
          <w:rFonts w:cstheme="minorHAnsi"/>
        </w:rPr>
        <w:t>,</w:t>
      </w:r>
      <w:r w:rsidRPr="00C341AD">
        <w:rPr>
          <w:rFonts w:cstheme="minorHAnsi"/>
        </w:rPr>
        <w:t xml:space="preserve"> ASSIA and British Education Index </w:t>
      </w:r>
      <w:r w:rsidR="00431D8D">
        <w:rPr>
          <w:rFonts w:cstheme="minorHAnsi"/>
        </w:rPr>
        <w:t xml:space="preserve">on 29/03/2020 </w:t>
      </w:r>
      <w:r>
        <w:rPr>
          <w:rFonts w:cstheme="minorHAnsi"/>
        </w:rPr>
        <w:t xml:space="preserve">with search terms </w:t>
      </w:r>
      <w:r w:rsidR="004D2714">
        <w:rPr>
          <w:rFonts w:cstheme="minorHAnsi"/>
        </w:rPr>
        <w:t>using</w:t>
      </w:r>
      <w:r w:rsidR="00F00B56">
        <w:rPr>
          <w:rFonts w:cstheme="minorHAnsi"/>
        </w:rPr>
        <w:t xml:space="preserve"> </w:t>
      </w:r>
      <w:r w:rsidR="004D2714">
        <w:rPr>
          <w:rFonts w:cstheme="minorHAnsi"/>
        </w:rPr>
        <w:t>variations of</w:t>
      </w:r>
      <w:r w:rsidR="00F00B56">
        <w:rPr>
          <w:rFonts w:cstheme="minorHAnsi"/>
        </w:rPr>
        <w:t xml:space="preserve"> words and phrases related to</w:t>
      </w:r>
      <w:r w:rsidR="004D2714">
        <w:rPr>
          <w:rFonts w:cstheme="minorHAnsi"/>
        </w:rPr>
        <w:t xml:space="preserve"> </w:t>
      </w:r>
      <w:r>
        <w:rPr>
          <w:rFonts w:cstheme="minorHAnsi"/>
        </w:rPr>
        <w:t>self-harm, training</w:t>
      </w:r>
      <w:r w:rsidR="00F00B56">
        <w:rPr>
          <w:rFonts w:cstheme="minorHAnsi"/>
        </w:rPr>
        <w:t>/intervention</w:t>
      </w:r>
      <w:r>
        <w:rPr>
          <w:rFonts w:cstheme="minorHAnsi"/>
        </w:rPr>
        <w:t>, school staff and young people</w:t>
      </w:r>
      <w:r w:rsidR="00F00B56">
        <w:rPr>
          <w:rFonts w:cstheme="minorHAnsi"/>
        </w:rPr>
        <w:t>/students</w:t>
      </w:r>
      <w:r>
        <w:rPr>
          <w:rFonts w:cstheme="minorHAnsi"/>
        </w:rPr>
        <w:t xml:space="preserve">. </w:t>
      </w:r>
      <w:r w:rsidR="00A94DD2" w:rsidRPr="00C341AD">
        <w:rPr>
          <w:rFonts w:cstheme="minorHAnsi"/>
        </w:rPr>
        <w:t xml:space="preserve">Supplementary search methods included forward and backward citation searching of included studies </w:t>
      </w:r>
      <w:r w:rsidR="00B5665A">
        <w:rPr>
          <w:rFonts w:cstheme="minorHAnsi"/>
        </w:rPr>
        <w:t>and</w:t>
      </w:r>
      <w:r w:rsidR="00A94DD2" w:rsidRPr="00C341AD">
        <w:rPr>
          <w:rFonts w:cstheme="minorHAnsi"/>
        </w:rPr>
        <w:t xml:space="preserve"> existing key studies and reviews in the field. </w:t>
      </w:r>
      <w:r w:rsidR="00A9063C">
        <w:rPr>
          <w:rFonts w:cstheme="minorHAnsi"/>
        </w:rPr>
        <w:t>A search of grey literature was conducted but did not result in any matches, as no studies were empirical.</w:t>
      </w:r>
      <w:r w:rsidR="00A94DD2" w:rsidRPr="00C341AD">
        <w:rPr>
          <w:rFonts w:cstheme="minorHAnsi"/>
        </w:rPr>
        <w:t xml:space="preserve"> </w:t>
      </w:r>
      <w:r w:rsidR="00B5665A" w:rsidRPr="00C341AD">
        <w:rPr>
          <w:rFonts w:cstheme="minorHAnsi"/>
        </w:rPr>
        <w:t xml:space="preserve">No time period for publication date was specified. </w:t>
      </w:r>
      <w:r w:rsidR="00A94DD2" w:rsidRPr="00C341AD">
        <w:rPr>
          <w:rFonts w:cstheme="minorHAnsi"/>
        </w:rPr>
        <w:t xml:space="preserve">The full search strategy for each database are in </w:t>
      </w:r>
      <w:r w:rsidR="00946209">
        <w:rPr>
          <w:rFonts w:cstheme="minorHAnsi"/>
        </w:rPr>
        <w:t xml:space="preserve">the Supplementary </w:t>
      </w:r>
      <w:r w:rsidR="00491CB7" w:rsidRPr="00491CB7">
        <w:rPr>
          <w:rFonts w:cstheme="minorHAnsi"/>
        </w:rPr>
        <w:t>Materials</w:t>
      </w:r>
      <w:r w:rsidR="00A94DD2" w:rsidRPr="00C341AD">
        <w:rPr>
          <w:rFonts w:cstheme="minorHAnsi"/>
        </w:rPr>
        <w:t xml:space="preserve">. </w:t>
      </w:r>
    </w:p>
    <w:p w14:paraId="0E852841" w14:textId="203450EC" w:rsidR="00A94DD2" w:rsidRDefault="00A94DD2" w:rsidP="00F51E99">
      <w:pPr>
        <w:spacing w:line="360" w:lineRule="auto"/>
        <w:rPr>
          <w:rFonts w:cstheme="minorHAnsi"/>
        </w:rPr>
      </w:pPr>
      <w:r w:rsidRPr="00C341AD">
        <w:rPr>
          <w:rFonts w:cstheme="minorHAnsi"/>
        </w:rPr>
        <w:t>Inclusion and exclusion criteria for studies are shown in</w:t>
      </w:r>
      <w:r w:rsidR="00C341AD">
        <w:rPr>
          <w:rFonts w:cstheme="minorHAnsi"/>
        </w:rPr>
        <w:t xml:space="preserve"> </w:t>
      </w:r>
      <w:r w:rsidR="00F51E99">
        <w:rPr>
          <w:rFonts w:cstheme="minorHAnsi"/>
        </w:rPr>
        <w:t>Table</w:t>
      </w:r>
      <w:r w:rsidR="00C341AD">
        <w:rPr>
          <w:rFonts w:cstheme="minorHAnsi"/>
        </w:rPr>
        <w:t xml:space="preserve"> </w:t>
      </w:r>
      <w:r w:rsidR="00F51E99">
        <w:rPr>
          <w:rFonts w:cstheme="minorHAnsi"/>
        </w:rPr>
        <w:t>1</w:t>
      </w:r>
      <w:r w:rsidRPr="00C341AD">
        <w:rPr>
          <w:rFonts w:cstheme="minorHAnsi"/>
        </w:rPr>
        <w:t xml:space="preserve">. </w:t>
      </w:r>
    </w:p>
    <w:p w14:paraId="054CFFC4" w14:textId="7C7934CD" w:rsidR="00A94DD2" w:rsidRPr="00C341AD" w:rsidRDefault="00A94DD2" w:rsidP="00C341AD">
      <w:pPr>
        <w:pStyle w:val="Heading2"/>
      </w:pPr>
      <w:r w:rsidRPr="00C341AD">
        <w:t xml:space="preserve">Study selection </w:t>
      </w:r>
    </w:p>
    <w:p w14:paraId="78CD3D29" w14:textId="4653F4A8" w:rsidR="00A94DD2" w:rsidRDefault="00A94DD2" w:rsidP="006C4E60">
      <w:pPr>
        <w:spacing w:line="360" w:lineRule="auto"/>
        <w:jc w:val="both"/>
        <w:rPr>
          <w:rFonts w:cstheme="minorHAnsi"/>
        </w:rPr>
      </w:pPr>
      <w:r w:rsidRPr="00C341AD">
        <w:rPr>
          <w:rFonts w:cstheme="minorHAnsi"/>
        </w:rPr>
        <w:t xml:space="preserve">Search results were managed using CADIMA (https://www.cadima.info/index.php). </w:t>
      </w:r>
      <w:r w:rsidR="00DD4A9F">
        <w:rPr>
          <w:rFonts w:cstheme="minorHAnsi"/>
        </w:rPr>
        <w:t xml:space="preserve">One author </w:t>
      </w:r>
      <w:r w:rsidR="00914596">
        <w:rPr>
          <w:rFonts w:cstheme="minorHAnsi"/>
        </w:rPr>
        <w:t xml:space="preserve">(ACSP) </w:t>
      </w:r>
      <w:r w:rsidR="006A0A36">
        <w:rPr>
          <w:rFonts w:cstheme="minorHAnsi"/>
        </w:rPr>
        <w:t xml:space="preserve">screened </w:t>
      </w:r>
      <w:r w:rsidR="00491CB7">
        <w:rPr>
          <w:rFonts w:cstheme="minorHAnsi"/>
        </w:rPr>
        <w:t xml:space="preserve">all </w:t>
      </w:r>
      <w:r w:rsidR="006A0A36">
        <w:rPr>
          <w:rFonts w:cstheme="minorHAnsi"/>
        </w:rPr>
        <w:t>titles and abstracts</w:t>
      </w:r>
      <w:r w:rsidR="00A068AF">
        <w:rPr>
          <w:rFonts w:cstheme="minorHAnsi"/>
        </w:rPr>
        <w:t xml:space="preserve">, and subsequently </w:t>
      </w:r>
      <w:r w:rsidR="00491CB7">
        <w:rPr>
          <w:rFonts w:cstheme="minorHAnsi"/>
        </w:rPr>
        <w:t xml:space="preserve">all </w:t>
      </w:r>
      <w:r w:rsidR="00A068AF">
        <w:rPr>
          <w:rFonts w:cstheme="minorHAnsi"/>
        </w:rPr>
        <w:t>full texts</w:t>
      </w:r>
      <w:r w:rsidRPr="00C341AD">
        <w:rPr>
          <w:rFonts w:cstheme="minorHAnsi"/>
        </w:rPr>
        <w:t xml:space="preserve">. </w:t>
      </w:r>
      <w:r w:rsidR="002A0084">
        <w:rPr>
          <w:rFonts w:cstheme="minorHAnsi"/>
        </w:rPr>
        <w:t xml:space="preserve">Two </w:t>
      </w:r>
      <w:r w:rsidR="006A0A36">
        <w:rPr>
          <w:rFonts w:cstheme="minorHAnsi"/>
        </w:rPr>
        <w:t xml:space="preserve">additional </w:t>
      </w:r>
      <w:r w:rsidR="002A0084">
        <w:rPr>
          <w:rFonts w:cstheme="minorHAnsi"/>
        </w:rPr>
        <w:t xml:space="preserve">reviewers </w:t>
      </w:r>
      <w:r w:rsidR="00914596">
        <w:rPr>
          <w:rFonts w:cstheme="minorHAnsi"/>
        </w:rPr>
        <w:t>(A</w:t>
      </w:r>
      <w:r w:rsidR="00491CB7">
        <w:rPr>
          <w:rFonts w:cstheme="minorHAnsi"/>
        </w:rPr>
        <w:t>-</w:t>
      </w:r>
      <w:r w:rsidR="00914596">
        <w:rPr>
          <w:rFonts w:cstheme="minorHAnsi"/>
        </w:rPr>
        <w:t>MB, J</w:t>
      </w:r>
      <w:r w:rsidR="00491CB7">
        <w:rPr>
          <w:rFonts w:cstheme="minorHAnsi"/>
        </w:rPr>
        <w:t>K</w:t>
      </w:r>
      <w:r w:rsidR="00914596">
        <w:rPr>
          <w:rFonts w:cstheme="minorHAnsi"/>
        </w:rPr>
        <w:t xml:space="preserve">A) </w:t>
      </w:r>
      <w:r w:rsidR="002A0084" w:rsidRPr="00C341AD">
        <w:rPr>
          <w:rFonts w:cstheme="minorHAnsi"/>
        </w:rPr>
        <w:t xml:space="preserve">independently rated </w:t>
      </w:r>
      <w:r w:rsidRPr="00C341AD">
        <w:rPr>
          <w:rFonts w:cstheme="minorHAnsi"/>
        </w:rPr>
        <w:t xml:space="preserve">50% of </w:t>
      </w:r>
      <w:r w:rsidR="002A0084">
        <w:rPr>
          <w:rFonts w:cstheme="minorHAnsi"/>
        </w:rPr>
        <w:t xml:space="preserve">the </w:t>
      </w:r>
      <w:r w:rsidRPr="00C341AD">
        <w:rPr>
          <w:rFonts w:cstheme="minorHAnsi"/>
        </w:rPr>
        <w:t xml:space="preserve">papers </w:t>
      </w:r>
      <w:r w:rsidR="00A068AF">
        <w:rPr>
          <w:rFonts w:cstheme="minorHAnsi"/>
        </w:rPr>
        <w:t xml:space="preserve">at both screening stages, </w:t>
      </w:r>
      <w:r w:rsidRPr="00C341AD">
        <w:rPr>
          <w:rFonts w:cstheme="minorHAnsi"/>
        </w:rPr>
        <w:t xml:space="preserve">and all disagreements were resolved by discussion. </w:t>
      </w:r>
      <w:r w:rsidR="00A70DE9" w:rsidRPr="00A70DE9">
        <w:rPr>
          <w:rFonts w:cstheme="minorHAnsi"/>
        </w:rPr>
        <w:t>Interrater agreement levels in both stages were high with kappa values 0.73 and 0.89 at abstract and full text screening stages respectively.</w:t>
      </w:r>
    </w:p>
    <w:p w14:paraId="1613F51E" w14:textId="4EB1BD0D" w:rsidR="00C341AD" w:rsidRPr="006C4E60" w:rsidRDefault="00C341AD" w:rsidP="006C4E60">
      <w:pPr>
        <w:spacing w:line="360" w:lineRule="auto"/>
        <w:jc w:val="both"/>
        <w:rPr>
          <w:rFonts w:cstheme="minorHAnsi"/>
          <w:b/>
          <w:bCs/>
        </w:rPr>
      </w:pPr>
      <w:r w:rsidRPr="006C4E60">
        <w:rPr>
          <w:rFonts w:cstheme="minorHAnsi"/>
          <w:b/>
          <w:bCs/>
        </w:rPr>
        <w:t>Data extraction</w:t>
      </w:r>
    </w:p>
    <w:p w14:paraId="26D41352" w14:textId="148137E9" w:rsidR="00A94DD2" w:rsidRPr="00C341AD" w:rsidRDefault="00A94DD2" w:rsidP="006C4E60">
      <w:pPr>
        <w:spacing w:line="360" w:lineRule="auto"/>
        <w:jc w:val="both"/>
        <w:rPr>
          <w:rFonts w:cstheme="minorHAnsi"/>
        </w:rPr>
      </w:pPr>
      <w:r w:rsidRPr="00C341AD">
        <w:rPr>
          <w:rFonts w:cstheme="minorHAnsi"/>
        </w:rPr>
        <w:t>Data from included studies w</w:t>
      </w:r>
      <w:r w:rsidR="00CD2311">
        <w:rPr>
          <w:rFonts w:cstheme="minorHAnsi"/>
        </w:rPr>
        <w:t>ere</w:t>
      </w:r>
      <w:r w:rsidRPr="00C341AD">
        <w:rPr>
          <w:rFonts w:cstheme="minorHAnsi"/>
        </w:rPr>
        <w:t xml:space="preserve"> extracted into a spreadsheet developed for this review. The extraction method was pilot tested by two reviewers</w:t>
      </w:r>
      <w:r w:rsidR="005977AE" w:rsidRPr="004807AA">
        <w:rPr>
          <w:rFonts w:cstheme="minorHAnsi"/>
        </w:rPr>
        <w:t>.</w:t>
      </w:r>
      <w:r w:rsidR="00630125" w:rsidRPr="00CD2311">
        <w:rPr>
          <w:rFonts w:cstheme="minorHAnsi"/>
        </w:rPr>
        <w:t xml:space="preserve"> The Template for Intervention Description and Replication (TIDieR) reporting checklist</w:t>
      </w:r>
      <w:r w:rsidR="00FA63C0">
        <w:rPr>
          <w:rFonts w:cstheme="minorHAnsi"/>
        </w:rPr>
        <w:t xml:space="preserve"> </w:t>
      </w:r>
      <w:r w:rsidR="00630125" w:rsidRPr="00C341AD">
        <w:rPr>
          <w:rFonts w:cstheme="minorHAnsi"/>
        </w:rPr>
        <w:fldChar w:fldCharType="begin" w:fldLock="1"/>
      </w:r>
      <w:r w:rsidR="00FA63C0">
        <w:rPr>
          <w:rFonts w:cstheme="minorHAnsi"/>
        </w:rPr>
        <w:instrText>ADDIN CSL_CITATION {"citationItems":[{"id":"ITEM-1","itemData":{"DOI":"10.1136/bmj.g1687","ISBN":"0959-535x","ISSN":"1756-1833","PMID":"24609605","abstract":"Without a complete published description of interventions, clinicians and patients cannot reliably implement interventions that are shown to be useful, and other researchers cannot replicate or build on research findings. The quality of description of interventions in publications, however, is remarkably poor. To improve the completeness of reporting, and ultimately the replicability, of interventions, an international group of experts and stakeholders developed the Template for Intervention Description and Replication (TIDieR) checklist and guide. The process involved a literature review for relevant checklists and research, a Delphi survey of an international panel of experts to guide item selection, and a face to face panel meeting. The resultant 12 item TIDieR checklist (brief name, why, what (materials), what (procedure), who provided, how, where, when and how much, tailoring, modifications, how well (planned), how well (actual)) is an extension of the CONSORT 2010 statement (item 5) and the SPIRIT 2013 statement (item 11). While the emphasis of the checklist is on trials, the guidance is intended to apply across all evaluative study designs. This paper presents the TIDieR checklist and guide, with an explanation and elaboration for each item, and examples of good reporting. The TIDieR checklist and guide should improve the reporting of interventions and make it easier for authors to structure accounts of their interventions, reviewers and editors to assess the descriptions, and readers to use the information.","author":[{"dropping-particle":"","family":"Hoffmann","given":"Tammy C","non-dropping-particle":"","parse-names":false,"suffix":""},{"dropping-particle":"","family":"Glasziou","given":"Paul P","non-dropping-particle":"","parse-names":false,"suffix":""},{"dropping-particle":"","family":"Boutron","given":"Isabelle","non-dropping-particle":"","parse-names":false,"suffix":""},{"dropping-particle":"","family":"Milne","given":"Ruairidh","non-dropping-particle":"","parse-names":false,"suffix":""},{"dropping-particle":"","family":"Perera","given":"Rafael","non-dropping-particle":"","parse-names":false,"suffix":""},{"dropping-particle":"","family":"Moher","given":"David","non-dropping-particle":"","parse-names":false,"suffix":""},{"dropping-particle":"","family":"Altman","given":"Douglas G","non-dropping-particle":"","parse-names":false,"suffix":""},{"dropping-particle":"","family":"Barbour","given":"Virginia","non-dropping-particle":"","parse-names":false,"suffix":""},{"dropping-particle":"","family":"Macdonald","given":"Helen","non-dropping-particle":"","parse-names":false,"suffix":""},{"dropping-particle":"","family":"Johnston","given":"Marie","non-dropping-particle":"","parse-names":false,"suffix":""},{"dropping-particle":"","family":"Lamb","given":"Sarah E","non-dropping-particle":"","parse-names":false,"suffix":""},{"dropping-particle":"","family":"Dixon-Woods","given":"Mary","non-dropping-particle":"","parse-names":false,"suffix":""},{"dropping-particle":"","family":"McCulloch","given":"Peter","non-dropping-particle":"","parse-names":false,"suffix":""},{"dropping-particle":"","family":"Wyatt","given":"Jeremy C","non-dropping-particle":"","parse-names":false,"suffix":""},{"dropping-particle":"","family":"Chan","given":"An-Wen","non-dropping-particle":"","parse-names":false,"suffix":""},{"dropping-particle":"","family":"Michie","given":"Susan","non-dropping-particle":"","parse-names":false,"suffix":""}],"container-title":"BMJ (Clinical research ed.)","id":"ITEM-1","issue":"March","issued":{"date-parts":[["2014"]]},"page":"g1687","title":"Better reporting of interventions: template for intervention description and replication (TIDieR) checklist and guide.","type":"article-journal","volume":"348"},"uris":["http://www.mendeley.com/documents/?uuid=d83ea6c5-0882-4b3f-9ee2-707455943b42","http://www.mendeley.com/documents/?uuid=369dad77-e98a-49c5-a426-b77def1fc418"]}],"mendeley":{"formattedCitation":"(Hoffmann et al. 2014)","plainTextFormattedCitation":"(Hoffmann et al. 2014)","previouslyFormattedCitation":"(Hoffmann et al. 2014)"},"properties":{"noteIndex":0},"schema":"https://github.com/citation-style-language/schema/raw/master/csl-citation.json"}</w:instrText>
      </w:r>
      <w:r w:rsidR="00630125" w:rsidRPr="00C341AD">
        <w:rPr>
          <w:rFonts w:cstheme="minorHAnsi"/>
        </w:rPr>
        <w:fldChar w:fldCharType="separate"/>
      </w:r>
      <w:r w:rsidR="00FA63C0" w:rsidRPr="00FA63C0">
        <w:rPr>
          <w:rFonts w:cstheme="minorHAnsi"/>
          <w:noProof/>
        </w:rPr>
        <w:t>(Hoffmann et al. 2014)</w:t>
      </w:r>
      <w:r w:rsidR="00630125" w:rsidRPr="00C341AD">
        <w:rPr>
          <w:rFonts w:cstheme="minorHAnsi"/>
        </w:rPr>
        <w:fldChar w:fldCharType="end"/>
      </w:r>
      <w:r w:rsidR="00630125" w:rsidRPr="00C341AD">
        <w:rPr>
          <w:rFonts w:cstheme="minorHAnsi"/>
        </w:rPr>
        <w:t xml:space="preserve"> was used to extract i</w:t>
      </w:r>
      <w:r w:rsidR="005977AE" w:rsidRPr="00C341AD">
        <w:rPr>
          <w:rFonts w:cstheme="minorHAnsi"/>
        </w:rPr>
        <w:t>ntervention data</w:t>
      </w:r>
      <w:r w:rsidR="00A77C65">
        <w:rPr>
          <w:rFonts w:cstheme="minorHAnsi"/>
        </w:rPr>
        <w:t xml:space="preserve"> including</w:t>
      </w:r>
      <w:r w:rsidR="00A9063C">
        <w:rPr>
          <w:rFonts w:cstheme="minorHAnsi"/>
        </w:rPr>
        <w:t xml:space="preserve"> the contents of the intervention; where, when and by whom it was provided; and adherence to or fidelity of the intervention</w:t>
      </w:r>
      <w:r w:rsidRPr="00C341AD">
        <w:rPr>
          <w:rFonts w:cstheme="minorHAnsi"/>
        </w:rPr>
        <w:t xml:space="preserve">. Extraction forms were independently checked by a senior reviewer </w:t>
      </w:r>
      <w:r w:rsidR="00914596">
        <w:rPr>
          <w:rFonts w:cstheme="minorHAnsi"/>
        </w:rPr>
        <w:t>(J</w:t>
      </w:r>
      <w:r w:rsidR="00A70DE9">
        <w:rPr>
          <w:rFonts w:cstheme="minorHAnsi"/>
        </w:rPr>
        <w:t>K</w:t>
      </w:r>
      <w:r w:rsidR="00914596">
        <w:rPr>
          <w:rFonts w:cstheme="minorHAnsi"/>
        </w:rPr>
        <w:t xml:space="preserve">A) </w:t>
      </w:r>
      <w:r w:rsidRPr="00C341AD">
        <w:rPr>
          <w:rFonts w:cstheme="minorHAnsi"/>
        </w:rPr>
        <w:t>for all included papers.</w:t>
      </w:r>
    </w:p>
    <w:p w14:paraId="30F5E910" w14:textId="588E19E7" w:rsidR="00A94DD2" w:rsidRPr="00C341AD" w:rsidRDefault="000B2D36" w:rsidP="00C341AD">
      <w:pPr>
        <w:pStyle w:val="Heading2"/>
      </w:pPr>
      <w:r>
        <w:t>Quality</w:t>
      </w:r>
      <w:r w:rsidRPr="00C341AD">
        <w:t xml:space="preserve"> </w:t>
      </w:r>
      <w:r w:rsidR="00A94DD2" w:rsidRPr="00C341AD">
        <w:t xml:space="preserve">appraisal </w:t>
      </w:r>
    </w:p>
    <w:p w14:paraId="64FACE19" w14:textId="0E7886F0" w:rsidR="00A94DD2" w:rsidRPr="00C341AD" w:rsidRDefault="000B2D36" w:rsidP="006C4E60">
      <w:pPr>
        <w:spacing w:line="360" w:lineRule="auto"/>
        <w:jc w:val="both"/>
        <w:rPr>
          <w:rFonts w:cstheme="minorHAnsi"/>
        </w:rPr>
      </w:pPr>
      <w:bookmarkStart w:id="2" w:name="_Hlk35948983"/>
      <w:r>
        <w:rPr>
          <w:rFonts w:cstheme="minorHAnsi"/>
        </w:rPr>
        <w:t>I</w:t>
      </w:r>
      <w:r w:rsidR="00A94DD2" w:rsidRPr="00C341AD">
        <w:rPr>
          <w:rFonts w:cstheme="minorHAnsi"/>
        </w:rPr>
        <w:t xml:space="preserve">ncluded studies </w:t>
      </w:r>
      <w:r>
        <w:rPr>
          <w:rFonts w:cstheme="minorHAnsi"/>
        </w:rPr>
        <w:t>were</w:t>
      </w:r>
      <w:r w:rsidRPr="00C341AD">
        <w:rPr>
          <w:rFonts w:cstheme="minorHAnsi"/>
        </w:rPr>
        <w:t xml:space="preserve"> </w:t>
      </w:r>
      <w:r w:rsidR="00A94DD2" w:rsidRPr="00C341AD">
        <w:rPr>
          <w:rFonts w:cstheme="minorHAnsi"/>
        </w:rPr>
        <w:t>appraised using the Effective Public Health Project Practice (EPHPP) Quality Assessment Tool for Quantitative Studies</w:t>
      </w:r>
      <w:r w:rsidR="00FA63C0">
        <w:rPr>
          <w:rFonts w:cstheme="minorHAnsi"/>
        </w:rPr>
        <w:t xml:space="preserve"> </w:t>
      </w:r>
      <w:r w:rsidR="002B1430">
        <w:rPr>
          <w:rFonts w:cstheme="minorHAnsi"/>
        </w:rPr>
        <w:fldChar w:fldCharType="begin" w:fldLock="1"/>
      </w:r>
      <w:r w:rsidR="0004141A">
        <w:rPr>
          <w:rFonts w:cstheme="minorHAnsi"/>
        </w:rPr>
        <w:instrText>ADDIN CSL_CITATION {"citationItems":[{"id":"ITEM-1","itemData":{"DOI":"10.1111/j.1365-2753.2010.01516.x","ISSN":"1365-2753 (Electronic)","PMID":"20698919","abstract":"BACKGROUND: The Cochrane Collaboration is strongly encouraging the use of a newly  developed tool, the Cochrane Collaboration Risk of Bias Tool (CCRBT), for all review groups. However, the psychometric properties of this tool to date have yet to be described. Thus, the objective of this study was to add information about psychometric properties of the CCRBT including inter-rater reliability and concurrent validity, in comparison with the Effective Public Health Practice Project Quality Assessment Tool (EPHPP). METHODS: Both tools were used to assess the methodological quality of 20 randomized controlled trials included in our systematic review of the effectiveness of knowledge translation interventions to improve the management of cancer pain. Each study assessment was completed independently by two reviewers using each tool. We analysed the inter-rater reliability of each tool's individual domains, as well as final grade assigned to each study. RESULTS: The EPHPP had fair inter-rater agreement for individual domains and excellent agreement for the final grade. In contrast, the CCRBT had slight inter-rater agreement for individual domains and fair inter-rater agreement for final grade. Of interest, no agreement between the two tools was evident in their final grade assigned to each study. Although both tools were developed to assess 'quality of the evidence', they appear to measure different constructs. CONCLUSIONS: Both tools performed quite differently when evaluating the risk of bias or methodological quality of studies in knowledge translation interventions for cancer pain. The newly introduced CCRBT assigned these studies a higher risk of bias. Its psychometric properties need to be more thoroughly validated, in a range of research fields, to understand fully how to interpret results from its application.","author":[{"dropping-particle":"","family":"Armijo-Olivo","given":"Susan","non-dropping-particle":"","parse-names":false,"suffix":""},{"dropping-particle":"","family":"Stiles","given":"Carla R","non-dropping-particle":"","parse-names":false,"suffix":""},{"dropping-particle":"","family":"Hagen","given":"Neil A","non-dropping-particle":"","parse-names":false,"suffix":""},{"dropping-particle":"","family":"Biondo","given":"Patricia D","non-dropping-particle":"","parse-names":false,"suffix":""},{"dropping-particle":"","family":"Cummings","given":"Greta G","non-dropping-particle":"","parse-names":false,"suffix":""}],"container-title":"Journal of evaluation in clinical practice","id":"ITEM-1","issue":"1","issued":{"date-parts":[["2012","2"]]},"language":"eng","page":"12-18","publisher-place":"England","title":"Assessment of study quality for systematic reviews: a comparison of the Cochrane  Collaboration Risk of Bias Tool and the Effective Public Health Practice Project Quality Assessment Tool: methodological research.","type":"article-journal","volume":"18"},"uris":["http://www.mendeley.com/documents/?uuid=61f689a3-fa3a-491a-a680-909462fc3e39"]}],"mendeley":{"formattedCitation":"(Armijo-Olivo et al. 2012)","plainTextFormattedCitation":"(Armijo-Olivo et al. 2012)","previouslyFormattedCitation":"(Armijo-Olivo et al. 2012)"},"properties":{"noteIndex":0},"schema":"https://github.com/citation-style-language/schema/raw/master/csl-citation.json"}</w:instrText>
      </w:r>
      <w:r w:rsidR="002B1430">
        <w:rPr>
          <w:rFonts w:cstheme="minorHAnsi"/>
        </w:rPr>
        <w:fldChar w:fldCharType="separate"/>
      </w:r>
      <w:r w:rsidR="00FA63C0" w:rsidRPr="00FA63C0">
        <w:rPr>
          <w:rFonts w:cstheme="minorHAnsi"/>
          <w:noProof/>
        </w:rPr>
        <w:t>(Armijo-Olivo et al. 2012)</w:t>
      </w:r>
      <w:r w:rsidR="002B1430">
        <w:rPr>
          <w:rFonts w:cstheme="minorHAnsi"/>
        </w:rPr>
        <w:fldChar w:fldCharType="end"/>
      </w:r>
      <w:r w:rsidR="00FA63C0">
        <w:rPr>
          <w:rFonts w:cstheme="minorHAnsi"/>
        </w:rPr>
        <w:t>.</w:t>
      </w:r>
      <w:r w:rsidR="00A94DD2" w:rsidRPr="00C341AD">
        <w:rPr>
          <w:rFonts w:cstheme="minorHAnsi"/>
        </w:rPr>
        <w:t xml:space="preserve"> </w:t>
      </w:r>
      <w:bookmarkStart w:id="3" w:name="_Hlk35949021"/>
      <w:bookmarkEnd w:id="2"/>
      <w:r w:rsidR="00A94DD2" w:rsidRPr="00C341AD">
        <w:rPr>
          <w:rFonts w:cstheme="minorHAnsi"/>
        </w:rPr>
        <w:t xml:space="preserve">Quality appraisals were independently carried out by </w:t>
      </w:r>
      <w:r w:rsidR="00C341AD">
        <w:rPr>
          <w:rFonts w:cstheme="minorHAnsi"/>
        </w:rPr>
        <w:t>two reviewers</w:t>
      </w:r>
      <w:r w:rsidR="00A94DD2" w:rsidRPr="00C341AD">
        <w:rPr>
          <w:rFonts w:cstheme="minorHAnsi"/>
        </w:rPr>
        <w:t xml:space="preserve"> </w:t>
      </w:r>
      <w:r w:rsidR="009B4617">
        <w:rPr>
          <w:rFonts w:cstheme="minorHAnsi"/>
        </w:rPr>
        <w:t>(ACSP and A</w:t>
      </w:r>
      <w:r w:rsidR="00A70DE9">
        <w:rPr>
          <w:rFonts w:cstheme="minorHAnsi"/>
        </w:rPr>
        <w:t>-</w:t>
      </w:r>
      <w:r w:rsidR="009B4617">
        <w:rPr>
          <w:rFonts w:cstheme="minorHAnsi"/>
        </w:rPr>
        <w:t xml:space="preserve">MB) </w:t>
      </w:r>
      <w:r w:rsidR="00A94DD2" w:rsidRPr="00C341AD">
        <w:rPr>
          <w:rFonts w:cstheme="minorHAnsi"/>
        </w:rPr>
        <w:t>for all included papers, and disagreements were resolved by discussion</w:t>
      </w:r>
      <w:r w:rsidR="009B4617">
        <w:rPr>
          <w:rFonts w:cstheme="minorHAnsi"/>
        </w:rPr>
        <w:t xml:space="preserve"> with JKA</w:t>
      </w:r>
      <w:r w:rsidR="00A94DD2" w:rsidRPr="00C341AD">
        <w:rPr>
          <w:rFonts w:cstheme="minorHAnsi"/>
        </w:rPr>
        <w:t>.</w:t>
      </w:r>
      <w:bookmarkEnd w:id="3"/>
    </w:p>
    <w:p w14:paraId="04C17345" w14:textId="097B6C4A" w:rsidR="00A94DD2" w:rsidRPr="00C341AD" w:rsidRDefault="00A70D85" w:rsidP="00C341AD">
      <w:pPr>
        <w:pStyle w:val="Heading2"/>
      </w:pPr>
      <w:r>
        <w:lastRenderedPageBreak/>
        <w:t>S</w:t>
      </w:r>
      <w:r w:rsidR="00A94DD2" w:rsidRPr="00C341AD">
        <w:t>ynthesis</w:t>
      </w:r>
      <w:r w:rsidR="00CC5B32" w:rsidRPr="00C341AD">
        <w:t xml:space="preserve"> </w:t>
      </w:r>
    </w:p>
    <w:p w14:paraId="1B9EB9F7" w14:textId="77777777" w:rsidR="00E8155D" w:rsidRDefault="008074BB" w:rsidP="00E8155D">
      <w:pPr>
        <w:spacing w:line="360" w:lineRule="auto"/>
        <w:jc w:val="both"/>
        <w:rPr>
          <w:rFonts w:cstheme="minorHAnsi"/>
        </w:rPr>
      </w:pPr>
      <w:r w:rsidRPr="006C4E60">
        <w:rPr>
          <w:rFonts w:cs="Arial"/>
        </w:rPr>
        <w:t xml:space="preserve">Due to high heterogeneity of study designs, interventions, and outcome measures, it was not appropriate to conduct meta-analysis. </w:t>
      </w:r>
      <w:r w:rsidR="00A94DD2" w:rsidRPr="009B4617">
        <w:rPr>
          <w:rFonts w:cstheme="minorHAnsi"/>
        </w:rPr>
        <w:t xml:space="preserve">We </w:t>
      </w:r>
      <w:r w:rsidR="00052E01">
        <w:rPr>
          <w:rFonts w:cstheme="minorHAnsi"/>
        </w:rPr>
        <w:t xml:space="preserve">have </w:t>
      </w:r>
      <w:r w:rsidR="00A94DD2" w:rsidRPr="009B4617">
        <w:rPr>
          <w:rFonts w:cstheme="minorHAnsi"/>
        </w:rPr>
        <w:t>provide</w:t>
      </w:r>
      <w:r w:rsidR="00052E01">
        <w:rPr>
          <w:rFonts w:cstheme="minorHAnsi"/>
        </w:rPr>
        <w:t>d</w:t>
      </w:r>
      <w:r w:rsidR="00A94DD2" w:rsidRPr="009B4617">
        <w:rPr>
          <w:rFonts w:cstheme="minorHAnsi"/>
        </w:rPr>
        <w:t xml:space="preserve"> a numerical summary of existing evidence </w:t>
      </w:r>
      <w:r w:rsidRPr="009B4617">
        <w:rPr>
          <w:rFonts w:cstheme="minorHAnsi"/>
        </w:rPr>
        <w:t>and</w:t>
      </w:r>
      <w:r w:rsidR="00843EC8" w:rsidRPr="009B4617">
        <w:rPr>
          <w:rFonts w:cstheme="minorHAnsi"/>
        </w:rPr>
        <w:t xml:space="preserve"> </w:t>
      </w:r>
      <w:r w:rsidR="00052E01">
        <w:rPr>
          <w:rFonts w:cstheme="minorHAnsi"/>
        </w:rPr>
        <w:t xml:space="preserve">used a </w:t>
      </w:r>
      <w:r w:rsidR="00843EC8" w:rsidRPr="009B4617">
        <w:rPr>
          <w:rFonts w:cstheme="minorHAnsi"/>
        </w:rPr>
        <w:t xml:space="preserve">narrative </w:t>
      </w:r>
      <w:r w:rsidR="005B0024" w:rsidRPr="009B4617">
        <w:rPr>
          <w:rFonts w:cstheme="minorHAnsi"/>
        </w:rPr>
        <w:t>approach</w:t>
      </w:r>
      <w:r w:rsidR="00FA63C0">
        <w:rPr>
          <w:rFonts w:cstheme="minorHAnsi"/>
        </w:rPr>
        <w:t xml:space="preserve"> </w:t>
      </w:r>
      <w:r w:rsidR="005B0024" w:rsidRPr="00132F54">
        <w:rPr>
          <w:rFonts w:cstheme="minorHAnsi"/>
        </w:rPr>
        <w:fldChar w:fldCharType="begin" w:fldLock="1"/>
      </w:r>
      <w:r w:rsidR="0004141A">
        <w:rPr>
          <w:rFonts w:cstheme="minorHAnsi"/>
        </w:rPr>
        <w:instrText>ADDIN CSL_CITATION {"citationItems":[{"id":"ITEM-1","itemData":{"DOI":"10.1001/archderm.1985.01660090059014","ISSN":"15383652","author":[{"dropping-particle":"","family":"Popay","given":"Jennie","non-dropping-particle":"","parse-names":false,"suffix":""},{"dropping-particle":"","family":"Roberts","given":"Helen","non-dropping-particle":"","parse-names":false,"suffix":""},{"dropping-particle":"","family":"Sowden","given":"Amanda","non-dropping-particle":"","parse-names":false,"suffix":""},{"dropping-particle":"","family":"Petticrew","given":"Mark","non-dropping-particle":"","parse-names":false,"suffix":""},{"dropping-particle":"","family":"Arai","given":"Lisa","non-dropping-particle":"","parse-names":false,"suffix":""},{"dropping-particle":"","family":"Rodgers","given":"Mark","non-dropping-particle":"","parse-names":false,"suffix":""},{"dropping-particle":"","family":"Britten","given":"Nicky","non-dropping-particle":"","parse-names":false,"suffix":""},{"dropping-particle":"","family":"Roen","given":"Katrina","non-dropping-particle":"","parse-names":false,"suffix":""},{"dropping-particle":"","family":"StevenDuffy","given":"","non-dropping-particle":"","parse-names":false,"suffix":""}],"container-title":"\" A product from the ESRC methods programme Version 1 (2006): b92.","id":"ITEM-1","issued":{"date-parts":[["2006"]]},"title":"Guidance on the Conduct of Narrative Synthesis in Systematic Reviews A Product from the ESRC Methods Programme","type":"report","volume":"121"},"uris":["http://www.mendeley.com/documents/?uuid=0ae66f1d-4383-4961-b79b-710006b2aeba"]}],"mendeley":{"formattedCitation":"(Popay et al. 2006)","plainTextFormattedCitation":"(Popay et al. 2006)","previouslyFormattedCitation":"(Popay et al. 2006)"},"properties":{"noteIndex":0},"schema":"https://github.com/citation-style-language/schema/raw/master/csl-citation.json"}</w:instrText>
      </w:r>
      <w:r w:rsidR="005B0024" w:rsidRPr="00132F54">
        <w:rPr>
          <w:rFonts w:cstheme="minorHAnsi"/>
        </w:rPr>
        <w:fldChar w:fldCharType="separate"/>
      </w:r>
      <w:r w:rsidR="00FA63C0" w:rsidRPr="00FA63C0">
        <w:rPr>
          <w:rFonts w:cstheme="minorHAnsi"/>
          <w:noProof/>
        </w:rPr>
        <w:t>(Popay et al. 2006)</w:t>
      </w:r>
      <w:r w:rsidR="005B0024" w:rsidRPr="00132F54">
        <w:rPr>
          <w:rFonts w:cstheme="minorHAnsi"/>
        </w:rPr>
        <w:fldChar w:fldCharType="end"/>
      </w:r>
      <w:r w:rsidR="002D7FF6" w:rsidRPr="009B4617">
        <w:rPr>
          <w:rFonts w:cstheme="minorHAnsi"/>
        </w:rPr>
        <w:t xml:space="preserve"> </w:t>
      </w:r>
      <w:r w:rsidR="00052E01">
        <w:rPr>
          <w:rFonts w:cstheme="minorHAnsi"/>
        </w:rPr>
        <w:t xml:space="preserve">to </w:t>
      </w:r>
      <w:r w:rsidR="00A142E9" w:rsidRPr="009B4617">
        <w:rPr>
          <w:rFonts w:cstheme="minorHAnsi"/>
        </w:rPr>
        <w:t>describ</w:t>
      </w:r>
      <w:r w:rsidR="00052E01">
        <w:rPr>
          <w:rFonts w:cstheme="minorHAnsi"/>
        </w:rPr>
        <w:t>e</w:t>
      </w:r>
      <w:r w:rsidR="00A142E9" w:rsidRPr="009B4617">
        <w:rPr>
          <w:rFonts w:cstheme="minorHAnsi"/>
        </w:rPr>
        <w:t xml:space="preserve"> our findings</w:t>
      </w:r>
      <w:r w:rsidR="00843EC8" w:rsidRPr="009B4617">
        <w:rPr>
          <w:rFonts w:cstheme="minorHAnsi"/>
        </w:rPr>
        <w:t>.</w:t>
      </w:r>
      <w:r w:rsidR="009B4617">
        <w:rPr>
          <w:rFonts w:cstheme="minorHAnsi"/>
        </w:rPr>
        <w:t xml:space="preserve"> </w:t>
      </w:r>
      <w:r w:rsidR="00F00B56">
        <w:rPr>
          <w:rFonts w:cstheme="minorHAnsi"/>
        </w:rPr>
        <w:t xml:space="preserve">The results of both research questions, regarding interventions and support tools, are synthesised together. </w:t>
      </w:r>
      <w:r w:rsidR="00307FE6" w:rsidRPr="00C341AD">
        <w:rPr>
          <w:rFonts w:cstheme="minorHAnsi"/>
        </w:rPr>
        <w:t xml:space="preserve">Results </w:t>
      </w:r>
      <w:r w:rsidR="00307FE6">
        <w:rPr>
          <w:rFonts w:cstheme="minorHAnsi"/>
        </w:rPr>
        <w:t xml:space="preserve">identified on data extraction </w:t>
      </w:r>
      <w:r w:rsidR="00307FE6" w:rsidRPr="00C341AD">
        <w:rPr>
          <w:rFonts w:cstheme="minorHAnsi"/>
        </w:rPr>
        <w:t>which do not pertain directly to the research question</w:t>
      </w:r>
      <w:r w:rsidR="00307FE6">
        <w:rPr>
          <w:rFonts w:cstheme="minorHAnsi"/>
        </w:rPr>
        <w:t>s,</w:t>
      </w:r>
      <w:r w:rsidR="00307FE6" w:rsidRPr="00C341AD">
        <w:rPr>
          <w:rFonts w:cstheme="minorHAnsi"/>
        </w:rPr>
        <w:t xml:space="preserve"> but </w:t>
      </w:r>
      <w:r w:rsidR="00307FE6">
        <w:rPr>
          <w:rFonts w:cstheme="minorHAnsi"/>
        </w:rPr>
        <w:t>were</w:t>
      </w:r>
      <w:r w:rsidR="00307FE6" w:rsidRPr="00C341AD">
        <w:rPr>
          <w:rFonts w:cstheme="minorHAnsi"/>
        </w:rPr>
        <w:t xml:space="preserve"> nonetheless relevant to this review</w:t>
      </w:r>
      <w:r w:rsidR="00307FE6">
        <w:rPr>
          <w:rFonts w:cstheme="minorHAnsi"/>
        </w:rPr>
        <w:t xml:space="preserve">, are also discussed. </w:t>
      </w:r>
    </w:p>
    <w:p w14:paraId="576F2961" w14:textId="785DE3F6" w:rsidR="00E8155D" w:rsidRDefault="00E8155D" w:rsidP="00E8155D">
      <w:pPr>
        <w:spacing w:line="360" w:lineRule="auto"/>
        <w:jc w:val="both"/>
        <w:rPr>
          <w:rFonts w:cstheme="minorHAnsi"/>
        </w:rPr>
      </w:pPr>
      <w:r>
        <w:rPr>
          <w:rFonts w:cstheme="minorHAnsi"/>
        </w:rPr>
        <w:t xml:space="preserve">Five of the studies included qualitative data. </w:t>
      </w:r>
      <w:r w:rsidRPr="00DE4B0D">
        <w:rPr>
          <w:rFonts w:cstheme="minorHAnsi"/>
        </w:rPr>
        <w:t xml:space="preserve"> </w:t>
      </w:r>
      <w:r>
        <w:rPr>
          <w:rFonts w:cstheme="minorHAnsi"/>
        </w:rPr>
        <w:t>We analysed the textual data by following the three stages</w:t>
      </w:r>
      <w:r w:rsidDel="00D32397">
        <w:rPr>
          <w:rFonts w:cstheme="minorHAnsi"/>
        </w:rPr>
        <w:t xml:space="preserve"> </w:t>
      </w:r>
      <w:r w:rsidR="00997865">
        <w:rPr>
          <w:rFonts w:cstheme="minorHAnsi"/>
        </w:rPr>
        <w:t xml:space="preserve">of thematic synthesis </w:t>
      </w:r>
      <w:r>
        <w:rPr>
          <w:rFonts w:cstheme="minorHAnsi"/>
        </w:rPr>
        <w:fldChar w:fldCharType="begin" w:fldLock="1"/>
      </w:r>
      <w:r w:rsidR="00B22EE4">
        <w:rPr>
          <w:rFonts w:cstheme="minorHAnsi"/>
        </w:rPr>
        <w:instrText>ADDIN CSL_CITATION {"citationItems":[{"id":"ITEM-1","itemData":{"DOI":"10.1186/1471-2288-8-45","ISSN":"1471-2288","abstract":"There is a growing recognition of the value of synthesising qualitative research in the evidence base in order to facilitate effective and appropriate health care. In response to this, methods for undertaking these syntheses are currently being developed. Thematic analysis is a method that is often used to analyse data in primary qualitative research. This paper reports on the use of this type of analysis in systematic reviews to bring together and integrate the findings of multiple qualitative studies.","author":[{"dropping-particle":"","family":"Thomas","given":"James","non-dropping-particle":"","parse-names":false,"suffix":""},{"dropping-particle":"","family":"Harden","given":"Angela","non-dropping-particle":"","parse-names":false,"suffix":""}],"container-title":"BMC Medical Research Methodology","id":"ITEM-1","issue":"1","issued":{"date-parts":[["2008"]]},"page":"45","title":"Methods for the thematic synthesis of qualitative research in systematic reviews","type":"article-journal","volume":"8"},"uris":["http://www.mendeley.com/documents/?uuid=1740dcac-4137-45af-89bc-172b7720a0ed"]}],"mendeley":{"formattedCitation":"(Thomas and Harden 2008)","plainTextFormattedCitation":"(Thomas and Harden 2008)","previouslyFormattedCitation":"(Thomas and Harden 2008)"},"properties":{"noteIndex":0},"schema":"https://github.com/citation-style-language/schema/raw/master/csl-citation.json"}</w:instrText>
      </w:r>
      <w:r>
        <w:rPr>
          <w:rFonts w:cstheme="minorHAnsi"/>
        </w:rPr>
        <w:fldChar w:fldCharType="separate"/>
      </w:r>
      <w:r w:rsidRPr="00E8155D">
        <w:rPr>
          <w:rFonts w:cstheme="minorHAnsi"/>
          <w:noProof/>
        </w:rPr>
        <w:t>(Thomas and Harden 2008)</w:t>
      </w:r>
      <w:r>
        <w:rPr>
          <w:rFonts w:cstheme="minorHAnsi"/>
        </w:rPr>
        <w:fldChar w:fldCharType="end"/>
      </w:r>
      <w:r>
        <w:rPr>
          <w:rFonts w:cstheme="minorHAnsi"/>
        </w:rPr>
        <w:t>;</w:t>
      </w:r>
      <w:r w:rsidRPr="00EA2745">
        <w:rPr>
          <w:rFonts w:cstheme="minorHAnsi"/>
        </w:rPr>
        <w:t xml:space="preserve"> </w:t>
      </w:r>
      <w:r>
        <w:rPr>
          <w:rFonts w:cstheme="minorHAnsi"/>
        </w:rPr>
        <w:t>line-by-line coding, development of descriptive themes, and the generation of analytical themes</w:t>
      </w:r>
      <w:r w:rsidRPr="008A60BB">
        <w:rPr>
          <w:rFonts w:cstheme="minorHAnsi"/>
          <w:noProof/>
        </w:rPr>
        <w:t xml:space="preserve">. </w:t>
      </w:r>
      <w:r>
        <w:rPr>
          <w:rFonts w:cstheme="minorHAnsi"/>
          <w:noProof/>
        </w:rPr>
        <w:t>All five papers were entered into NVivo V12 for the analysis. T</w:t>
      </w:r>
      <w:r>
        <w:rPr>
          <w:rFonts w:cstheme="minorHAnsi"/>
        </w:rPr>
        <w:t>wo reviewers (A-MB,</w:t>
      </w:r>
      <w:r w:rsidRPr="00D54567">
        <w:t xml:space="preserve"> </w:t>
      </w:r>
      <w:r w:rsidRPr="00D54567">
        <w:rPr>
          <w:rFonts w:cstheme="minorHAnsi"/>
        </w:rPr>
        <w:t>ACSP</w:t>
      </w:r>
      <w:r>
        <w:rPr>
          <w:rFonts w:cstheme="minorHAnsi"/>
        </w:rPr>
        <w:t xml:space="preserve">) independently coded participant quotes and text under the headings ‘abstract’, ‘findings’ or ‘results’ and ‘discussion’. We then compared and contrasted codes, and grouped the codes into descriptive themes. The final stage of analysis involved the interpretation of data and finalising analytical themes. </w:t>
      </w:r>
    </w:p>
    <w:p w14:paraId="7E9E45FC" w14:textId="672210BB" w:rsidR="007E619B" w:rsidRDefault="007E619B" w:rsidP="00093B66">
      <w:pPr>
        <w:spacing w:line="360" w:lineRule="auto"/>
        <w:jc w:val="both"/>
        <w:rPr>
          <w:b/>
        </w:rPr>
      </w:pPr>
      <w:r>
        <w:rPr>
          <w:b/>
        </w:rPr>
        <w:br w:type="page"/>
      </w:r>
    </w:p>
    <w:p w14:paraId="19F27D47" w14:textId="405100F3" w:rsidR="00FC7440" w:rsidRPr="00F51E99" w:rsidRDefault="008074BB" w:rsidP="00F51E99">
      <w:pPr>
        <w:spacing w:line="360" w:lineRule="auto"/>
        <w:jc w:val="both"/>
        <w:rPr>
          <w:rFonts w:cstheme="minorHAnsi"/>
          <w:b/>
        </w:rPr>
      </w:pPr>
      <w:r w:rsidRPr="00F51E99">
        <w:rPr>
          <w:b/>
        </w:rPr>
        <w:lastRenderedPageBreak/>
        <w:t>RESULTS</w:t>
      </w:r>
    </w:p>
    <w:p w14:paraId="07362435" w14:textId="77777777" w:rsidR="00CC5B32" w:rsidRPr="00C341AD" w:rsidRDefault="00CC5B32" w:rsidP="00C341AD">
      <w:pPr>
        <w:pStyle w:val="Heading2"/>
      </w:pPr>
      <w:r w:rsidRPr="00C341AD">
        <w:t xml:space="preserve">Study characteristics </w:t>
      </w:r>
    </w:p>
    <w:p w14:paraId="4317C0E6" w14:textId="34B0E000" w:rsidR="00CC5B32" w:rsidRPr="00C341AD" w:rsidRDefault="00DA0B67" w:rsidP="006C4E60">
      <w:pPr>
        <w:spacing w:line="360" w:lineRule="auto"/>
        <w:jc w:val="both"/>
        <w:rPr>
          <w:rFonts w:cstheme="minorHAnsi"/>
        </w:rPr>
      </w:pPr>
      <w:r>
        <w:rPr>
          <w:rFonts w:cstheme="minorHAnsi"/>
        </w:rPr>
        <w:t>E</w:t>
      </w:r>
      <w:r w:rsidR="00CC5B32" w:rsidRPr="00C341AD">
        <w:rPr>
          <w:rFonts w:cstheme="minorHAnsi"/>
        </w:rPr>
        <w:t xml:space="preserve">ight papers </w:t>
      </w:r>
      <w:r>
        <w:rPr>
          <w:rFonts w:cstheme="minorHAnsi"/>
        </w:rPr>
        <w:t>met the inclusion criteria</w:t>
      </w:r>
      <w:r w:rsidR="00FA63C0">
        <w:rPr>
          <w:rFonts w:cstheme="minorHAnsi"/>
        </w:rPr>
        <w:t xml:space="preserve"> </w:t>
      </w:r>
      <w:r w:rsidR="00CC5B32" w:rsidRPr="00C341AD">
        <w:rPr>
          <w:rFonts w:cstheme="minorHAnsi"/>
        </w:rPr>
        <w:fldChar w:fldCharType="begin" w:fldLock="1"/>
      </w:r>
      <w:r w:rsidR="0004141A">
        <w:rPr>
          <w:rFonts w:cstheme="minorHAnsi"/>
        </w:rPr>
        <w:instrText>ADDIN CSL_CITATION {"citationItems":[{"id":"ITEM-1","itemData":{"DOI":"http://dx.doi.org/10.1111/josh.12292","ISSN":"00224391","abstract":"BACKGROUND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Health","id":"ITEM-1","issue":"9","issued":{"date-parts":[["2015","9"]]},"language":"English","page":"629-647","publisher":"Blackwell Publishing Ltd.","publisher-place":"Kent","title":"Developing a Policy to Address Nonsuicidal Self-Injury in Schools","type":"article-journal","volume":"85"},"uris":["http://www.mendeley.com/documents/?uuid=6026c99b-39c7-499c-9a65-2fd75a4f7c6e","http://www.mendeley.com/documents/?uuid=e9953b05-e52a-43ab-843e-6a4a4e0c6e21"]},{"id":"ITEM-2","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","id":"ITEM-2","issue":"5-A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"},"uris":["http://www.mendeley.com/documents/?uuid=e836664d-b021-4083-bc39-12158ca5f619"]},{"id":"ITEM-3","itemData":{"ISSN":"00333085","abstract":"Rates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","id":"ITEM-3","issue":"1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"},"uris":["http://www.mendeley.com/documents/?uuid=8523b795-9bb6-4d18-a33e-5a95f1b1f966"]},{"id":"ITEM-4","itemData":{"ISSN":"1045-3830","abstract":"Nonsuicidal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","id":"ITEM-4","issue":"2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"},"uris":["http://www.mendeley.com/documents/?uuid=3119b875-2042-4b71-9764-94e236e198ae"]},{"id":"ITEM-5","itemData":{"ISSN":"02671611","abstract":"Self-harm in adolescents is a major public health concern in the UK and affects at least one in 12 young people aged 11–25 years. In light of the recent government guidelines on Mental Health and Behaviour in Schools, it is timely for educational psychologists, equipped with applied psychology, research skills, training in therapeutic approaches, understanding of pedagogy and educational systems, proactively to claim their role in supporting schools in understanding and working with low risk self-harm at both a preventative and early intervention level. This paper outlines a mixed methods research project which explored and evaluated the experiences of a group of 10 key pastoral support staff in a secondary school who attended a training workshop on adolescent self-harm. The aim of the project was to explore each participant’s experiences of the workshop in order to capture the meaning and psychological processes at work. The research design comprised qualitative (interpretative phenomenological analysis, IPA) and quantitative approaches (pre- and post-training rating scale questionnaires). This was a small scale research project, therefore the key findings are limited to the specific school context and pastoral staff. However, the well-developed and overarching theme of ‘connectedness’ showed that the training provided a safe and shared reflective space for each participant to connect emotionally and psychologically with their anxieties and understanding around self-harm, which supported their change in attitude and beliefs around self-harm. The shared training experience created a peer support group resource for school based consultations.","author":[{"dropping-particle":"","family":"Lee","given":"Frances","non-dropping-particle":"","parse-names":false,"suffix":""}],"container-title":"Educational &amp; Child Psychology ","id":"ITEM-5","issue":"2 ","issued":{"date-parts":[["2016","6"]]},"note":"Accession Number: 115983546; Lee, Frances 1; Email Address: f.lee@ucl.ac.uk; Affiliation: 1: UCL-Institute of Education, DEdPsy, 25 Woburn Square, London WC1H 0AA; Source Info: Jun2016, Vol. 33 Issue 2, p105; Subject Term: SECONDARY schools; Subject Term: EDUCATIONAL psychology; Subject Term: SECONDARY education; Subject Term: SELF-mutilation; Subject Term: MALINGERING; Author-Supplied Keyword: adolescents; Author-Supplied Keyword: interpretative phenomenological analysis; Author-Supplied Keyword: secondary schools; Author-Supplied Keyword: self-harm; Author-Supplied Keyword: training; NAICS/Industry Codes: 611110 Elementary and Secondary Schools; NAICS/Industry Codes: 611710 Educational Support Services; Number of Pages: 12p; Illustrations: 1 Chart, 1 Graph; Document Type: Article","page":"105-116","title":"Self-harm training in secondary schools: An educational psychology intervention using interpretative phenomenological analysis. ","type":"article-journal","volume":"33 "},"uris":["http://www.mendeley.com/documents/?uuid=b3a75a8c-cf3c-41fa-9fb1-82bfc9ed9103"]},{"id":"ITEM-6","itemData":{"ISBN":"978-1-339-24737-3","abstract":"The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Theses","id":"ITEM-6","issued":{"date-parts":[["2015"]]},"language":"English","number-of-pages":"197","publisher":"William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526aa8ca-0aec-4e4d-a07b-6e3c85b5024e","http://www.mendeley.com/documents/?uuid=607f1615-84bc-4720-925f-205d15ee7244"]},{"id":"ITEM-7","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Psychiatry","id":"ITEM-7","issued":{"date-parts":[["2008","9"]]},"publisher":"BioMed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40ada8c0-5324-4d12-83a2-660a045e3980","http://www.mendeley.com/documents/?uuid=4c86dbd7-5efd-49f1-9c6f-716db4f293c9"]},{"id":"ITEM-8","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Dysregulation","id":"ITEM-8","issue":"1","issued":{"date-parts":[["2018"]]},"page":"17","title":"A whole of school intervention for personality disorder and self-harm in youth: a pilot study of changes in teachers’ attitudes, knowledge and skills","type":"article-journal","volume":"5"},"uris":["http://www.mendeley.com/documents/?uuid=a3927128-f422-476b-a5ed-09b96e4f1fa3","http://www.mendeley.com/documents/?uuid=66d1ad62-5ca1-4cd8-8b94-2d69339124b1"]}],"mendeley":{"formattedCitation":"(Berger, Hasking, and Reupert 2015; Dorko 2010; Glennon, Viola, and Blakely 2020; Groschwitz et al. 2017; Lee 2016; Price 2015; Robinson et al. 2008; Townsend et al. 2018)","plainTextFormattedCitation":"(Berger, Hasking, and Reupert 2015; Dorko 2010; Glennon, Viola, and Blakely 2020; Groschwitz et al. 2017; Lee 2016; Price 2015; Robinson et al. 2008; Townsend et al. 2018)","previouslyFormattedCitation":"(Berger, Hasking, and Reupert 2015; Dorko 2010; Glennon, Viola, and Blakely 2020; Groschwitz et al. 2017; Lee 2016; Price 2015; Robinson et al. 2008; Townsend et al. 2018)"},"properties":{"noteIndex":0},"schema":"https://github.com/citation-style-language/schema/raw/master/csl-citation.json"}</w:instrText>
      </w:r>
      <w:r w:rsidR="00CC5B32" w:rsidRPr="00C341AD">
        <w:rPr>
          <w:rFonts w:cstheme="minorHAnsi"/>
        </w:rPr>
        <w:fldChar w:fldCharType="separate"/>
      </w:r>
      <w:r w:rsidR="00FA63C0" w:rsidRPr="00FA63C0">
        <w:rPr>
          <w:rFonts w:cstheme="minorHAnsi"/>
          <w:noProof/>
        </w:rPr>
        <w:t>(Berger, Hasking, and Reupert 2015; Dorko 2010; Glennon, Viola, and Blakely 2020; Groschwitz et al. 2017; Lee 2016; Price 2015; Robinson et al. 2008; Townsend et al. 2018)</w:t>
      </w:r>
      <w:r w:rsidR="00CC5B32" w:rsidRPr="00C341AD">
        <w:rPr>
          <w:rFonts w:cstheme="minorHAnsi"/>
        </w:rPr>
        <w:fldChar w:fldCharType="end"/>
      </w:r>
      <w:r>
        <w:rPr>
          <w:rFonts w:cstheme="minorHAnsi"/>
        </w:rPr>
        <w:t xml:space="preserve"> </w:t>
      </w:r>
      <w:r w:rsidR="00CC5B32" w:rsidRPr="00C341AD">
        <w:rPr>
          <w:rFonts w:cstheme="minorHAnsi"/>
        </w:rPr>
        <w:t>(Figure 1). The majority of studies were prospective longitudinal cohort s</w:t>
      </w:r>
      <w:r w:rsidR="004509BB">
        <w:rPr>
          <w:rFonts w:cstheme="minorHAnsi"/>
        </w:rPr>
        <w:t>tudies,</w:t>
      </w:r>
      <w:r w:rsidR="00CC5B32" w:rsidRPr="00C341AD">
        <w:rPr>
          <w:rFonts w:cstheme="minorHAnsi"/>
        </w:rPr>
        <w:t xml:space="preserve"> based in either the USA or Australia</w:t>
      </w:r>
      <w:r w:rsidR="006314C8">
        <w:rPr>
          <w:rFonts w:cstheme="minorHAnsi"/>
        </w:rPr>
        <w:t xml:space="preserve"> (Table 2)</w:t>
      </w:r>
      <w:r w:rsidR="00CC5B32" w:rsidRPr="00C341AD">
        <w:rPr>
          <w:rFonts w:cstheme="minorHAnsi"/>
        </w:rPr>
        <w:t>, and were of moderate quality according to the EPHPP Quality Assessment Tool</w:t>
      </w:r>
      <w:r w:rsidR="00FA63C0">
        <w:rPr>
          <w:rFonts w:cstheme="minorHAnsi"/>
        </w:rPr>
        <w:t xml:space="preserve"> </w:t>
      </w:r>
      <w:r w:rsidR="004E2487">
        <w:rPr>
          <w:rFonts w:cstheme="minorHAnsi"/>
        </w:rPr>
        <w:fldChar w:fldCharType="begin" w:fldLock="1"/>
      </w:r>
      <w:r w:rsidR="0004141A">
        <w:rPr>
          <w:rFonts w:cstheme="minorHAnsi"/>
        </w:rPr>
        <w:instrText>ADDIN CSL_CITATION {"citationItems":[{"id":"ITEM-1","itemData":{"DOI":"10.1111/j.1365-2753.2010.01516.x","ISSN":"1365-2753 (Electronic)","PMID":"20698919","abstract":"BACKGROUND: The Cochrane Collaboration is strongly encouraging the use of a newly  developed tool, the Cochrane Collaboration Risk of Bias Tool (CCRBT), for all review groups. However, the psychometric properties of this tool to date have yet to be described. Thus, the objective of this study was to add information about psychometric properties of the CCRBT including inter-rater reliability and concurrent validity, in comparison with the Effective Public Health Practice Project Quality Assessment Tool (EPHPP). METHODS: Both tools were used to assess the methodological quality of 20 randomized controlled trials included in our systematic review of the effectiveness of knowledge translation interventions to improve the management of cancer pain. Each study assessment was completed independently by two reviewers using each tool. We analysed the inter-rater reliability of each tool's individual domains, as well as final grade assigned to each study. RESULTS: The EPHPP had fair inter-rater agreement for individual domains and excellent agreement for the final grade. In contrast, the CCRBT had slight inter-rater agreement for individual domains and fair inter-rater agreement for final grade. Of interest, no agreement between the two tools was evident in their final grade assigned to each study. Although both tools were developed to assess 'quality of the evidence', they appear to measure different constructs. CONCLUSIONS: Both tools performed quite differently when evaluating the risk of bias or methodological quality of studies in knowledge translation interventions for cancer pain. The newly introduced CCRBT assigned these studies a higher risk of bias. Its psychometric properties need to be more thoroughly validated, in a range of research fields, to understand fully how to interpret results from its application.","author":[{"dropping-particle":"","family":"Armijo-Olivo","given":"Susan","non-dropping-particle":"","parse-names":false,"suffix":""},{"dropping-particle":"","family":"Stiles","given":"Carla R","non-dropping-particle":"","parse-names":false,"suffix":""},{"dropping-particle":"","family":"Hagen","given":"Neil A","non-dropping-particle":"","parse-names":false,"suffix":""},{"dropping-particle":"","family":"Biondo","given":"Patricia D","non-dropping-particle":"","parse-names":false,"suffix":""},{"dropping-particle":"","family":"Cummings","given":"Greta G","non-dropping-particle":"","parse-names":false,"suffix":""}],"container-title":"Journal of evaluation in clinical practice","id":"ITEM-1","issue":"1","issued":{"date-parts":[["2012","2"]]},"language":"eng","page":"12-18","publisher-place":"England","title":"Assessment of study quality for systematic reviews: a comparison of the Cochrane  Collaboration Risk of Bias Tool and the Effective Public Health Practice Project Quality Assessment Tool: methodological research.","type":"article-journal","volume":"18"},"uris":["http://www.mendeley.com/documents/?uuid=61f689a3-fa3a-491a-a680-909462fc3e39"]}],"mendeley":{"formattedCitation":"(Armijo-Olivo et al. 2012)","plainTextFormattedCitation":"(Armijo-Olivo et al. 2012)","previouslyFormattedCitation":"(Armijo-Olivo et al. 2012)"},"properties":{"noteIndex":0},"schema":"https://github.com/citation-style-language/schema/raw/master/csl-citation.json"}</w:instrText>
      </w:r>
      <w:r w:rsidR="004E2487">
        <w:rPr>
          <w:rFonts w:cstheme="minorHAnsi"/>
        </w:rPr>
        <w:fldChar w:fldCharType="separate"/>
      </w:r>
      <w:r w:rsidR="00FA63C0" w:rsidRPr="00FA63C0">
        <w:rPr>
          <w:rFonts w:cstheme="minorHAnsi"/>
          <w:noProof/>
        </w:rPr>
        <w:t>(Armijo-Olivo et al. 2012)</w:t>
      </w:r>
      <w:r w:rsidR="004E2487">
        <w:rPr>
          <w:rFonts w:cstheme="minorHAnsi"/>
        </w:rPr>
        <w:fldChar w:fldCharType="end"/>
      </w:r>
      <w:r w:rsidR="00946209">
        <w:rPr>
          <w:rFonts w:cstheme="minorHAnsi"/>
        </w:rPr>
        <w:t xml:space="preserve"> (Table 3)</w:t>
      </w:r>
      <w:r w:rsidR="00CC5B32" w:rsidRPr="00C341AD">
        <w:rPr>
          <w:rFonts w:cstheme="minorHAnsi"/>
        </w:rPr>
        <w:t xml:space="preserve">.  </w:t>
      </w:r>
    </w:p>
    <w:p w14:paraId="01500183" w14:textId="77777777" w:rsidR="00CC5B32" w:rsidRPr="00C341AD" w:rsidRDefault="00CC5B32" w:rsidP="00C341AD">
      <w:pPr>
        <w:pStyle w:val="Heading2"/>
      </w:pPr>
      <w:r w:rsidRPr="00C341AD">
        <w:t xml:space="preserve">Participants </w:t>
      </w:r>
    </w:p>
    <w:p w14:paraId="7556BCC7" w14:textId="007C3AEF" w:rsidR="00CC5B32" w:rsidRPr="008074BB" w:rsidRDefault="00F713D2" w:rsidP="006C4E60">
      <w:pPr>
        <w:spacing w:line="360" w:lineRule="auto"/>
        <w:jc w:val="both"/>
        <w:rPr>
          <w:rFonts w:cstheme="minorHAnsi"/>
        </w:rPr>
      </w:pPr>
      <w:r>
        <w:rPr>
          <w:rFonts w:cstheme="minorHAnsi"/>
        </w:rPr>
        <w:t>N</w:t>
      </w:r>
      <w:r w:rsidR="00CC5B32" w:rsidRPr="00C341AD">
        <w:rPr>
          <w:rFonts w:cstheme="minorHAnsi"/>
        </w:rPr>
        <w:t>umber of participants ranged from 10 to 400, with 1058 in total</w:t>
      </w:r>
      <w:r w:rsidR="00F51E99">
        <w:rPr>
          <w:rFonts w:cstheme="minorHAnsi"/>
        </w:rPr>
        <w:t xml:space="preserve"> (Table</w:t>
      </w:r>
      <w:r w:rsidR="00241C78">
        <w:rPr>
          <w:rFonts w:cstheme="minorHAnsi"/>
        </w:rPr>
        <w:t xml:space="preserve"> </w:t>
      </w:r>
      <w:r w:rsidR="006314C8">
        <w:rPr>
          <w:rFonts w:cstheme="minorHAnsi"/>
        </w:rPr>
        <w:t>2</w:t>
      </w:r>
      <w:r w:rsidR="00241C78">
        <w:rPr>
          <w:rFonts w:cstheme="minorHAnsi"/>
        </w:rPr>
        <w:t>)</w:t>
      </w:r>
      <w:r w:rsidR="00CC5B32" w:rsidRPr="00C341AD">
        <w:rPr>
          <w:rFonts w:cstheme="minorHAnsi"/>
        </w:rPr>
        <w:t>. Types of participants included predominantly school teachers, school psychologists, school counsellors, social workers, and school nurses. In studies reporting demographic characteristics, participants were predominantly female (range 60</w:t>
      </w:r>
      <w:r w:rsidR="00997865">
        <w:t>.</w:t>
      </w:r>
      <w:r w:rsidR="00CC5B32" w:rsidRPr="00B36BB8">
        <w:t>4</w:t>
      </w:r>
      <w:r w:rsidR="00CC5B32" w:rsidRPr="00C341AD">
        <w:rPr>
          <w:rFonts w:cstheme="minorHAnsi"/>
        </w:rPr>
        <w:t>% to 97</w:t>
      </w:r>
      <w:r w:rsidR="00227B7E">
        <w:t>.</w:t>
      </w:r>
      <w:r w:rsidR="00CC5B32" w:rsidRPr="00C341AD">
        <w:rPr>
          <w:rFonts w:cstheme="minorHAnsi"/>
        </w:rPr>
        <w:t>0%), and wh</w:t>
      </w:r>
      <w:r w:rsidR="00A068AF">
        <w:rPr>
          <w:rFonts w:cstheme="minorHAnsi"/>
        </w:rPr>
        <w:t>ite/Caucasian (range 64</w:t>
      </w:r>
      <w:r w:rsidR="00227B7E">
        <w:t>.</w:t>
      </w:r>
      <w:r w:rsidR="00A068AF">
        <w:rPr>
          <w:rFonts w:cstheme="minorHAnsi"/>
        </w:rPr>
        <w:t xml:space="preserve">9-100%). </w:t>
      </w:r>
      <w:r w:rsidR="00CC5B32" w:rsidRPr="008074BB">
        <w:rPr>
          <w:rFonts w:cstheme="minorHAnsi"/>
        </w:rPr>
        <w:t>Mean age ranged from 40 to 43</w:t>
      </w:r>
      <w:r w:rsidR="00227B7E">
        <w:t>.</w:t>
      </w:r>
      <w:r w:rsidR="00CC5B32" w:rsidRPr="008074BB">
        <w:rPr>
          <w:rFonts w:cstheme="minorHAnsi"/>
        </w:rPr>
        <w:t xml:space="preserve">7 years. </w:t>
      </w:r>
    </w:p>
    <w:p w14:paraId="1B95155C" w14:textId="69BD170D" w:rsidR="00CC5B32" w:rsidRPr="00C341AD" w:rsidRDefault="00A068AF" w:rsidP="00C341AD">
      <w:pPr>
        <w:pStyle w:val="Heading2"/>
      </w:pPr>
      <w:r>
        <w:t>Interventions</w:t>
      </w:r>
    </w:p>
    <w:p w14:paraId="3D2C5653" w14:textId="4E9866D3" w:rsidR="00837AA9" w:rsidRDefault="00CC5B32" w:rsidP="006C4E60">
      <w:pPr>
        <w:spacing w:line="360" w:lineRule="auto"/>
        <w:jc w:val="both"/>
        <w:rPr>
          <w:rFonts w:cstheme="minorHAnsi"/>
        </w:rPr>
      </w:pPr>
      <w:r w:rsidRPr="00CD2311">
        <w:rPr>
          <w:rFonts w:cstheme="minorHAnsi"/>
        </w:rPr>
        <w:t xml:space="preserve">Six studies investigated </w:t>
      </w:r>
      <w:r w:rsidRPr="00132F54">
        <w:rPr>
          <w:rFonts w:cstheme="minorHAnsi"/>
        </w:rPr>
        <w:t xml:space="preserve">educational and training interventions for school staff to address </w:t>
      </w:r>
      <w:r w:rsidR="0089452F">
        <w:rPr>
          <w:rFonts w:cstheme="minorHAnsi"/>
        </w:rPr>
        <w:t xml:space="preserve">their response to </w:t>
      </w:r>
      <w:r w:rsidR="005B5430">
        <w:rPr>
          <w:rFonts w:cstheme="minorHAnsi"/>
        </w:rPr>
        <w:t>YP</w:t>
      </w:r>
      <w:r w:rsidRPr="00132F54">
        <w:rPr>
          <w:rFonts w:cstheme="minorHAnsi"/>
        </w:rPr>
        <w:t xml:space="preserve"> who self-harm</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Dysregulation","id":"ITEM-1","issue":"1","issued":{"date-parts":[["2018"]]},"page":"17","title":"A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99506ebf-be02-407a-815e-46b97443da08"]},{"id":"ITEM-2","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Psychiatry","id":"ITEM-2","issued":{"date-parts":[["2008","9"]]},"publisher":"BioMed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06e07087-e3ff-4e7a-b80e-1b4b39a0db44"]},{"id":"ITEM-3","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Theses","id":"ITEM-3","issued":{"date-parts":[["2015"]]},"language":"English","number-of-pages":"197","publisher":"William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http://www.mendeley.com/documents/?uuid=163c6f32-e77c-4031-a8c4-243d8a0a5ddf"]},{"id":"ITEM-4","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","id":"ITEM-4","issue":"1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"},"uris":["http://www.mendeley.com/documents/?uuid=8523b795-9bb6-4d18-a33e-5a95f1b1f966"]},{"id":"ITEM-5","itemData":{"ISSN":"1045-3830","abstract":"Nonsuicidal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","id":"ITEM-5","issue":"2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"},"uris":["http://www.mendeley.com/documents/?uuid=3119b875-2042-4b71-9764-94e236e198ae"]},{"id":"ITEM-6","itemData":{"ISSN":"02671611","abstract":"Self-harm in adolescents is a major public health concern in the UK and affects at least one in 12 young people aged 11–25 years. In light of the recent government guidelines on Mental Health and Behaviour in Schools, it is timely for educational psychologists, equipped with applied psychology, research skills, training in therapeutic approaches, understanding of pedagogy and educational systems, proactively to claim their role in supporting schools in understanding and working with low risk self-harm at both a preventative and early intervention level. This paper outlines a mixed methods research project which explored and evaluated the experiences of a group of 10 key pastoral support staff in a secondary school who attended a training workshop on adolescent self-harm. The aim of the project was to explore each participant’s experiences of the workshop in order to capture the meaning and psychological processes at work. The research design comprised qualitative (interpretative phenomenological analysis, IPA) and quantitative approaches (pre- and post-training rating scale questionnaires). This was a small scale research project, therefore the key findings are limited to the specific school context and pastoral staff. However, the well-developed and overarching theme of ‘connectedness’ showed that the training provided a safe and shared reflective space for each participant to connect emotionally and psychologically with their anxieties and understanding around self-harm, which supported their change in attitude and beliefs around self-harm. The shared training experience created a peer support group resource for school based consultations.","author":[{"dropping-particle":"","family":"Lee","given":"Frances","non-dropping-particle":"","parse-names":false,"suffix":""}],"container-title":"Educational &amp; Child Psychology ","id":"ITEM-6","issue":"2 ","issued":{"date-parts":[["2016","6"]]},"note":"Accession Number: 115983546; Lee, Frances 1; Email Address: f.lee@ucl.ac.uk; Affiliation: 1: UCL-Institute of Education, DEdPsy, 25 Woburn Square, London WC1H 0AA; Source Info: Jun2016, Vol. 33 Issue 2, p105; Subject Term: SECONDARY schools; Subject Term: EDUCATIONAL psychology; Subject Term: SECONDARY education; Subject Term: SELF-mutilation; Subject Term: MALINGERING; Author-Supplied Keyword: adolescents; Author-Supplied Keyword: interpretative phenomenological analysis; Author-Supplied Keyword: secondary schools; Author-Supplied Keyword: self-harm; Author-Supplied Keyword: training; NAICS/Industry Codes: 611110 Elementary and Secondary Schools; NAICS/Industry Codes: 611710 Educational Support Services; Number of Pages: 12p; Illustrations: 1 Chart, 1 Graph; Document Type: Article","page":"105-116","title":"Self-harm training in secondary schools: An educational psychology intervention using interpretative phenomenological analysis. ","type":"article-journal","volume":"33 "},"uris":["http://www.mendeley.com/documents/?uuid=b3a75a8c-cf3c-41fa-9fb1-82bfc9ed9103"]}],"mendeley":{"formattedCitation":"(Glennon et al. 2020; Groschwitz et al. 2017; Lee 2016; Price 2015; Robinson et al. 2008; Townsend et al. 2018)","plainTextFormattedCitation":"(Glennon et al. 2020; Groschwitz et al. 2017; Lee 2016; Price 2015; Robinson et al. 2008; Townsend et al. 2018)","previouslyFormattedCitation":"(Glennon et al. 2020; Groschwitz et al. 2017; Lee 2016; Price 2015; Robinson et al. 2008; Townsend et al. 2018)"},"properties":{"noteIndex":0},"schema":"https://github.com/citation-style-language/schema/raw/master/csl-citation.json"}</w:instrText>
      </w:r>
      <w:r w:rsidRPr="00C341AD">
        <w:rPr>
          <w:rFonts w:cstheme="minorHAnsi"/>
        </w:rPr>
        <w:fldChar w:fldCharType="separate"/>
      </w:r>
      <w:r w:rsidR="00FA63C0" w:rsidRPr="00FA63C0">
        <w:rPr>
          <w:rFonts w:cstheme="minorHAnsi"/>
          <w:noProof/>
        </w:rPr>
        <w:t>(Glennon et al. 2020; Groschwitz et al. 2017; Lee 2016; Price 2015; Robinson et al. 2008; Townsend et al. 2018)</w:t>
      </w:r>
      <w:r w:rsidRPr="00C341AD">
        <w:rPr>
          <w:rFonts w:cstheme="minorHAnsi"/>
        </w:rPr>
        <w:fldChar w:fldCharType="end"/>
      </w:r>
      <w:r w:rsidR="00FA63C0">
        <w:rPr>
          <w:rFonts w:cstheme="minorHAnsi"/>
        </w:rPr>
        <w:t>,</w:t>
      </w:r>
      <w:r w:rsidRPr="00C341AD">
        <w:rPr>
          <w:rFonts w:cstheme="minorHAnsi"/>
        </w:rPr>
        <w:t xml:space="preserve"> whilst two investigated management and support tools</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Health","id":"ITEM-1","issue":"9","issued":{"date-parts":[["2015","9"]]},"language":"English","page":"629-647","publisher":"Blackwell Publishing Ltd.","publisher-place":"Kent","title":"Developing a Policy to Address Nonsuicidal Self-Injury in Schools","type":"article-journal","volume":"85"},"uris":["http://www.mendeley.com/documents/?uuid=e9953b05-e52a-43ab-843e-6a4a4e0c6e21","http://www.mendeley.com/documents/?uuid=6026c99b-39c7-499c-9a65-2fd75a4f7c6e"]},{"id":"ITEM-2","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","id":"ITEM-2","issue":"5-A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"},"uris":["http://www.mendeley.com/documents/?uuid=e836664d-b021-4083-bc39-12158ca5f619"]}],"mendeley":{"formattedCitation":"(Berger et al. 2015; Dorko 2010)","plainTextFormattedCitation":"(Berger et al. 2015; Dorko 2010)","previouslyFormattedCitation":"(Berger et al. 2015; Dorko 2010)"},"properties":{"noteIndex":0},"schema":"https://github.com/citation-style-language/schema/raw/master/csl-citation.json"}</w:instrText>
      </w:r>
      <w:r w:rsidRPr="00C341AD">
        <w:rPr>
          <w:rFonts w:cstheme="minorHAnsi"/>
        </w:rPr>
        <w:fldChar w:fldCharType="separate"/>
      </w:r>
      <w:r w:rsidR="00FA63C0" w:rsidRPr="00FA63C0">
        <w:rPr>
          <w:rFonts w:cstheme="minorHAnsi"/>
          <w:noProof/>
        </w:rPr>
        <w:t>(Berger et al. 2015; Dorko 2010)</w:t>
      </w:r>
      <w:r w:rsidRPr="00C341AD">
        <w:rPr>
          <w:rFonts w:cstheme="minorHAnsi"/>
        </w:rPr>
        <w:fldChar w:fldCharType="end"/>
      </w:r>
      <w:r w:rsidR="00FA63C0">
        <w:rPr>
          <w:rFonts w:cstheme="minorHAnsi"/>
        </w:rPr>
        <w:t>.</w:t>
      </w:r>
      <w:r w:rsidRPr="00C341AD">
        <w:rPr>
          <w:rFonts w:cstheme="minorHAnsi"/>
        </w:rPr>
        <w:t xml:space="preserve"> </w:t>
      </w:r>
      <w:r w:rsidR="00837AA9" w:rsidRPr="00837AA9">
        <w:rPr>
          <w:rFonts w:cstheme="minorHAnsi"/>
        </w:rPr>
        <w:t xml:space="preserve">It is important to note that although the aim of listed studies was to evaluate school staff’s response to YP who self-harm, none of those studies investigated actual staff’s behaviour. The measures of this outcome varied widely between studies, including: knowledge of and response to self-harm (Glennon et al. 2020); comfort level in responding to students exhibiting self-harm (Dorko 2010); how well the policy addressed their needs in responding to students who self-harm (Berger et al. 2015); how valuable the workshop is for their daily work (Groschwitz et al. 2017); motivation to use the contents of the workshop (Groschwitz et al. 2017); behavioural change in the 6 months after the workshop (Groschwitz et al. 2017); perceived level of empathy and efficacy when helping students who self-harm (Price 2015); if participants thought the workshop would increase/improve their ability to work with youth who self-harm (Price 2015); and perceived skill in dealing with self-harm (Robinson et al. 2008; Townsend et al. 2018). </w:t>
      </w:r>
      <w:r w:rsidR="00F67858">
        <w:rPr>
          <w:rFonts w:cstheme="minorHAnsi"/>
        </w:rPr>
        <w:t>D</w:t>
      </w:r>
      <w:r w:rsidRPr="00C341AD">
        <w:rPr>
          <w:rFonts w:cstheme="minorHAnsi"/>
        </w:rPr>
        <w:t xml:space="preserve">escriptions of these are </w:t>
      </w:r>
      <w:r w:rsidR="00F67858">
        <w:rPr>
          <w:rFonts w:cstheme="minorHAnsi"/>
        </w:rPr>
        <w:t>given</w:t>
      </w:r>
      <w:r w:rsidR="00F67858" w:rsidRPr="00C341AD">
        <w:rPr>
          <w:rFonts w:cstheme="minorHAnsi"/>
        </w:rPr>
        <w:t xml:space="preserve"> </w:t>
      </w:r>
      <w:r w:rsidRPr="00C341AD">
        <w:rPr>
          <w:rFonts w:cstheme="minorHAnsi"/>
        </w:rPr>
        <w:t xml:space="preserve">in </w:t>
      </w:r>
      <w:r w:rsidR="00946209">
        <w:rPr>
          <w:rFonts w:cstheme="minorHAnsi"/>
        </w:rPr>
        <w:t xml:space="preserve">Supplementary </w:t>
      </w:r>
      <w:r w:rsidR="00C606D2">
        <w:rPr>
          <w:rFonts w:cstheme="minorHAnsi"/>
        </w:rPr>
        <w:t>Table 1</w:t>
      </w:r>
      <w:r w:rsidRPr="00C341AD">
        <w:rPr>
          <w:rFonts w:cstheme="minorHAnsi"/>
        </w:rPr>
        <w:t xml:space="preserve">. </w:t>
      </w:r>
    </w:p>
    <w:p w14:paraId="41611B33" w14:textId="38ED8A9D" w:rsidR="00CC5B32" w:rsidRDefault="00F67858" w:rsidP="006C4E60">
      <w:pPr>
        <w:spacing w:line="360" w:lineRule="auto"/>
        <w:jc w:val="both"/>
        <w:rPr>
          <w:rFonts w:cstheme="minorHAnsi"/>
        </w:rPr>
      </w:pPr>
      <w:r>
        <w:rPr>
          <w:rFonts w:cstheme="minorHAnsi"/>
        </w:rPr>
        <w:t>I</w:t>
      </w:r>
      <w:r w:rsidR="00CC5B32" w:rsidRPr="00C341AD">
        <w:rPr>
          <w:rFonts w:cstheme="minorHAnsi"/>
        </w:rPr>
        <w:t>nterventions consisted of four training courses</w:t>
      </w:r>
      <w:r w:rsidR="00FA63C0">
        <w:rPr>
          <w:rFonts w:cstheme="minorHAnsi"/>
        </w:rPr>
        <w:t xml:space="preserve"> </w:t>
      </w:r>
      <w:r w:rsidR="00CC5B32"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7f48ea6f-f9c0-4790-a48b-5cf02b50ccda"]},{"id":"ITEM-2","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Dysregulation","id":"ITEM-2","issue":"1","issued":{"date-parts":[["2018"]]},"page":"17","title":"A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6db19c9a-3daa-4ac4-bcfd-01d77169d4c0"]},{"id":"ITEM-3","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","id":"ITEM-3","issue":"1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"},"uris":["http://www.mendeley.com/documents/?uuid=8523b795-9bb6-4d18-a33e-5a95f1b1f966"]},{"id":"ITEM-4","itemData":{"ISSN":"02671611","abstract":"Self-harm in adolescents is a major public health concern in the UK and affects at least one in 12 young people aged 11–25 years. In light of the recent government guidelines on Mental Health and Behaviour in Schools, it is timely for educational psychologists, equipped with applied psychology, research skills, training in therapeutic approaches, understanding of pedagogy and educational systems, proactively to claim their role in supporting schools in understanding and working with low risk self-harm at both a preventative and early intervention level. This paper outlines a mixed methods research project which explored and evaluated the experiences of a group of 10 key pastoral support staff in a secondary school who attended a training workshop on adolescent self-harm. The aim of the project was to explore each participant’s experiences of the workshop in order to capture the meaning and psychological processes at work. The research design comprised qualitative (interpretative phenomenological analysis, IPA) and quantitative approaches (pre- and post-training rating scale questionnaires). This was a small scale research project, therefore the key findings are limited to the specific school context and pastoral staff. However, the well-developed and overarching theme of ‘connectedness’ showed that the training provided a safe and shared reflective space for each participant to connect emotionally and psychologically with their anxieties and understanding around self-harm, which supported their change in attitude and beliefs around self-harm. The shared training experience created a peer support group resource for school based consultations.","author":[{"dropping-particle":"","family":"Lee","given":"Frances","non-dropping-particle":"","parse-names":false,"suffix":""}],"container-title":"Educational &amp; Child Psychology ","id":"ITEM-4","issue":"2 ","issued":{"date-parts":[["2016","6"]]},"note":"Accession Number: 115983546; Lee, Frances 1; Email Address: f.lee@ucl.ac.uk; Affiliation: 1: UCL-Institute of Education, DEdPsy, 25 Woburn Square, London WC1H 0AA; Source Info: Jun2016, Vol. 33 Issue 2, p105; Subject Term: SECONDARY schools; Subject Term: EDUCATIONAL psychology; Subject Term: SECONDARY education; Subject Term: SELF-mutilation; Subject Term: MALINGERING; Author-Supplied Keyword: adolescents; Author-Supplied Keyword: interpretative phenomenological analysis; Author-Supplied Keyword: secondary schools; Author-Supplied Keyword: self-harm; Author-Supplied Keyword: training; NAICS/Industry Codes: 611110 Elementary and Secondary Schools; NAICS/Industry Codes: 611710 Educational Support Services; Number of Pages: 12p; Illustrations: 1 Chart, 1 Graph; Document Type: Article","page":"105-116","title":"Self-harm training in secondary schools: An educational psychology intervention using interpretative phenomenological analysis. ","type":"article-journal","volume":"33 "},"uris":["http://www.mendeley.com/documents/?uuid=b3a75a8c-cf3c-41fa-9fb1-82bfc9ed9103"]}],"mendeley":{"formattedCitation":"(Glennon et al. 2020; Lee 2016; Robinson et al. 2008; Townsend et al. 2018)","plainTextFormattedCitation":"(Glennon et al. 2020; Lee 2016; Robinson et al. 2008; Townsend et al. 2018)","previouslyFormattedCitation":"(Glennon et al. 2020; Lee 2016; Robinson et al. 2008; Townsend et al. 2018)"},"properties":{"noteIndex":0},"schema":"https://github.com/citation-style-language/schema/raw/master/csl-citation.json"}</w:instrText>
      </w:r>
      <w:r w:rsidR="00CC5B32" w:rsidRPr="00C341AD">
        <w:rPr>
          <w:rFonts w:cstheme="minorHAnsi"/>
        </w:rPr>
        <w:fldChar w:fldCharType="separate"/>
      </w:r>
      <w:r w:rsidR="00FA63C0" w:rsidRPr="00FA63C0">
        <w:rPr>
          <w:rFonts w:cstheme="minorHAnsi"/>
          <w:noProof/>
        </w:rPr>
        <w:t>(Glennon et al. 2020; Lee 2016; Robinson et al. 2008; Townsend et al. 2018)</w:t>
      </w:r>
      <w:r w:rsidR="00CC5B32" w:rsidRPr="00C341AD">
        <w:rPr>
          <w:rFonts w:cstheme="minorHAnsi"/>
        </w:rPr>
        <w:fldChar w:fldCharType="end"/>
      </w:r>
      <w:r w:rsidR="00CC5B32" w:rsidRPr="00C341AD">
        <w:rPr>
          <w:rFonts w:cstheme="minorHAnsi"/>
        </w:rPr>
        <w:t xml:space="preserve"> and two workshops</w:t>
      </w:r>
      <w:r w:rsidR="00FA63C0">
        <w:rPr>
          <w:rFonts w:cstheme="minorHAnsi"/>
        </w:rPr>
        <w:t xml:space="preserve"> </w:t>
      </w:r>
      <w:r w:rsidR="00CC5B32" w:rsidRPr="00C341AD">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http://www.mendeley.com/documents/?uuid=07c9aa1f-0291-43c9-92f0-c99239a8c436"]},{"id":"ITEM-2","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","id":"ITEM-2","issue":"2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 Price 2015)","plainTextFormattedCitation":"(Groschwitz et al. 2017; Price 2015)","previouslyFormattedCitation":"(Groschwitz et al. 2017; Price 2015)"},"properties":{"noteIndex":0},"schema":"https://github.com/citation-style-language/schema/raw/master/csl-citation.json"}</w:instrText>
      </w:r>
      <w:r w:rsidR="00CC5B32" w:rsidRPr="00C341AD">
        <w:rPr>
          <w:rFonts w:cstheme="minorHAnsi"/>
        </w:rPr>
        <w:fldChar w:fldCharType="separate"/>
      </w:r>
      <w:r w:rsidR="00FA63C0" w:rsidRPr="00FA63C0">
        <w:rPr>
          <w:rFonts w:cstheme="minorHAnsi"/>
          <w:noProof/>
        </w:rPr>
        <w:t>(Groschwitz et al. 2017; Price 2015)</w:t>
      </w:r>
      <w:r w:rsidR="00CC5B32" w:rsidRPr="00C341AD">
        <w:rPr>
          <w:rFonts w:cstheme="minorHAnsi"/>
        </w:rPr>
        <w:fldChar w:fldCharType="end"/>
      </w:r>
      <w:r w:rsidR="00FA63C0">
        <w:rPr>
          <w:rFonts w:cstheme="minorHAnsi"/>
        </w:rPr>
        <w:t>,</w:t>
      </w:r>
      <w:r w:rsidR="00CC5B32" w:rsidRPr="00C341AD">
        <w:rPr>
          <w:rFonts w:cstheme="minorHAnsi"/>
        </w:rPr>
        <w:t xml:space="preserve"> with components including didactic presentations, small group discussions, example scenarios, and role-playing </w:t>
      </w:r>
      <w:r w:rsidR="00CC5B32" w:rsidRPr="00C341AD">
        <w:rPr>
          <w:rFonts w:cstheme="minorHAnsi"/>
        </w:rPr>
        <w:lastRenderedPageBreak/>
        <w:t>exercises. Two studies</w:t>
      </w:r>
      <w:r w:rsidR="00FA63C0">
        <w:rPr>
          <w:rFonts w:cstheme="minorHAnsi"/>
        </w:rPr>
        <w:t xml:space="preserve"> </w:t>
      </w:r>
      <w:r w:rsidR="00CC5B32"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98525f0e-3455-4ca6-b3fa-6440c917cb0e"]},{"id":"ITEM-2","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","id":"ITEM-2","issue":"1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"},"uris":["http://www.mendeley.com/documents/?uuid=8523b795-9bb6-4d18-a33e-5a95f1b1f966"]}],"mendeley":{"formattedCitation":"(Glennon et al. 2020; Robinson et al. 2008)","plainTextFormattedCitation":"(Glennon et al. 2020; Robinson et al. 2008)","previouslyFormattedCitation":"(Glennon et al. 2020; Robinson et al. 2008)"},"properties":{"noteIndex":0},"schema":"https://github.com/citation-style-language/schema/raw/master/csl-citation.json"}</w:instrText>
      </w:r>
      <w:r w:rsidR="00CC5B32" w:rsidRPr="00C341AD">
        <w:rPr>
          <w:rFonts w:cstheme="minorHAnsi"/>
        </w:rPr>
        <w:fldChar w:fldCharType="separate"/>
      </w:r>
      <w:r w:rsidR="00FA63C0" w:rsidRPr="00FA63C0">
        <w:rPr>
          <w:rFonts w:cstheme="minorHAnsi"/>
          <w:noProof/>
        </w:rPr>
        <w:t>(Glennon et al. 2020; Robinson et al. 2008)</w:t>
      </w:r>
      <w:r w:rsidR="00CC5B32" w:rsidRPr="00C341AD">
        <w:rPr>
          <w:rFonts w:cstheme="minorHAnsi"/>
        </w:rPr>
        <w:fldChar w:fldCharType="end"/>
      </w:r>
      <w:r w:rsidR="00CC5B32" w:rsidRPr="00C341AD">
        <w:rPr>
          <w:rFonts w:cstheme="minorHAnsi"/>
        </w:rPr>
        <w:t xml:space="preserve"> provided resources to participants at the end of the intervention. </w:t>
      </w:r>
      <w:r>
        <w:rPr>
          <w:rFonts w:cstheme="minorHAnsi"/>
        </w:rPr>
        <w:t>D</w:t>
      </w:r>
      <w:r w:rsidR="00CC5B32" w:rsidRPr="00C341AD">
        <w:rPr>
          <w:rFonts w:cstheme="minorHAnsi"/>
        </w:rPr>
        <w:t xml:space="preserve">uration of the interventions ranged from two hours to two days, and </w:t>
      </w:r>
      <w:r>
        <w:rPr>
          <w:rFonts w:cstheme="minorHAnsi"/>
        </w:rPr>
        <w:t>where</w:t>
      </w:r>
      <w:r w:rsidR="00CC5B32" w:rsidRPr="00C341AD">
        <w:rPr>
          <w:rFonts w:cstheme="minorHAnsi"/>
        </w:rPr>
        <w:t xml:space="preserve"> reported (n=3)</w:t>
      </w:r>
      <w:r w:rsidR="009C21B6">
        <w:rPr>
          <w:rFonts w:cstheme="minorHAnsi"/>
        </w:rPr>
        <w:t>,</w:t>
      </w:r>
      <w:r w:rsidR="00CC5B32" w:rsidRPr="00C341AD">
        <w:rPr>
          <w:rFonts w:cstheme="minorHAnsi"/>
        </w:rPr>
        <w:t xml:space="preserve"> were delivered by child psychiatrist</w:t>
      </w:r>
      <w:r w:rsidR="006314C8">
        <w:rPr>
          <w:rFonts w:cstheme="minorHAnsi"/>
        </w:rPr>
        <w:t>s</w:t>
      </w:r>
      <w:r w:rsidR="00CC5B32" w:rsidRPr="00C341AD">
        <w:rPr>
          <w:rFonts w:cstheme="minorHAnsi"/>
        </w:rPr>
        <w:t xml:space="preserve">, psychologists, psychotherapists and school counsellors. The management and support tools comprised of one policy to address </w:t>
      </w:r>
      <w:r w:rsidR="00837AA9">
        <w:rPr>
          <w:rFonts w:cstheme="minorHAnsi"/>
        </w:rPr>
        <w:t xml:space="preserve">self-harm </w:t>
      </w:r>
      <w:r w:rsidR="00CC5B32" w:rsidRPr="00C341AD">
        <w:rPr>
          <w:rFonts w:cstheme="minorHAnsi"/>
        </w:rPr>
        <w:t>in schools</w:t>
      </w:r>
      <w:r w:rsidR="00FA63C0">
        <w:rPr>
          <w:rFonts w:cstheme="minorHAnsi"/>
        </w:rPr>
        <w:t xml:space="preserve"> </w:t>
      </w:r>
      <w:r w:rsidR="00CC5B32" w:rsidRPr="00C341AD">
        <w:rPr>
          <w:rFonts w:cstheme="minorHAnsi"/>
        </w:rPr>
        <w:fldChar w:fldCharType="begin" w:fldLock="1"/>
      </w:r>
      <w:r w:rsidR="0004141A">
        <w:rPr>
          <w:rFonts w:cstheme="minorHAnsi"/>
        </w:rPr>
        <w:instrText>ADDIN CSL_CITATION {"citationItems":[{"id":"ITEM-1","itemData":{"DOI":"http://dx.doi.org/10.1111/josh.12292","ISSN":"00224391","abstract":"BACKGROUND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Health","id":"ITEM-1","issue":"9","issued":{"date-parts":[["2015","9"]]},"language":"English","page":"629-647","publisher":"Blackwell Publishing Ltd.","publisher-place":"Kent","title":"Developing a Policy to Address Nonsuicidal Self-Injury in Schools","type":"article-journal","volume":"85"},"uris":["http://www.mendeley.com/documents/?uuid=e9953b05-e52a-43ab-843e-6a4a4e0c6e21","http://www.mendeley.com/documents/?uuid=6026c99b-39c7-499c-9a65-2fd75a4f7c6e"]}],"mendeley":{"formattedCitation":"(Berger et al. 2015)","plainTextFormattedCitation":"(Berger et al. 2015)","previouslyFormattedCitation":"(Berger et al. 2015)"},"properties":{"noteIndex":0},"schema":"https://github.com/citation-style-language/schema/raw/master/csl-citation.json"}</w:instrText>
      </w:r>
      <w:r w:rsidR="00CC5B32" w:rsidRPr="00C341AD">
        <w:rPr>
          <w:rFonts w:cstheme="minorHAnsi"/>
        </w:rPr>
        <w:fldChar w:fldCharType="separate"/>
      </w:r>
      <w:r w:rsidR="00FA63C0" w:rsidRPr="00FA63C0">
        <w:rPr>
          <w:rFonts w:cstheme="minorHAnsi"/>
          <w:noProof/>
        </w:rPr>
        <w:t>(Berger et al. 2015)</w:t>
      </w:r>
      <w:r w:rsidR="00CC5B32" w:rsidRPr="00C341AD">
        <w:rPr>
          <w:rFonts w:cstheme="minorHAnsi"/>
        </w:rPr>
        <w:fldChar w:fldCharType="end"/>
      </w:r>
      <w:r w:rsidR="00FA63C0">
        <w:rPr>
          <w:rFonts w:cstheme="minorHAnsi"/>
        </w:rPr>
        <w:t>,</w:t>
      </w:r>
      <w:r w:rsidR="00CC5B32" w:rsidRPr="00C341AD">
        <w:rPr>
          <w:rFonts w:cstheme="minorHAnsi"/>
        </w:rPr>
        <w:t xml:space="preserve"> and one website aimed to i</w:t>
      </w:r>
      <w:r w:rsidR="00861ECE">
        <w:rPr>
          <w:rFonts w:cstheme="minorHAnsi"/>
        </w:rPr>
        <w:t>mprove educators’</w:t>
      </w:r>
      <w:r w:rsidR="00CC5B32" w:rsidRPr="00C341AD">
        <w:rPr>
          <w:rFonts w:cstheme="minorHAnsi"/>
        </w:rPr>
        <w:t xml:space="preserve"> understanding, recognition and response to self-</w:t>
      </w:r>
      <w:r w:rsidR="00861ECE">
        <w:rPr>
          <w:rFonts w:cstheme="minorHAnsi"/>
        </w:rPr>
        <w:t>harm</w:t>
      </w:r>
      <w:r w:rsidR="00FA63C0">
        <w:rPr>
          <w:rFonts w:cstheme="minorHAnsi"/>
        </w:rPr>
        <w:t xml:space="preserve"> </w:t>
      </w:r>
      <w:r w:rsidR="00CC5B32" w:rsidRPr="00C341AD">
        <w:rPr>
          <w:rFonts w:cstheme="minorHAnsi"/>
        </w:rPr>
        <w:fldChar w:fldCharType="begin" w:fldLock="1"/>
      </w:r>
      <w:r w:rsidR="0004141A">
        <w:rPr>
          <w:rFonts w:cstheme="minorHAnsi"/>
        </w:rPr>
        <w:instrText>ADDIN CSL_CITATION {"citationItems":[{"id":"ITEM-1","itemData":{"ISBN":"978-1-109-73358-7","abstract":"Self-injury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","id":"ITEM-1","issue":"5-A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"},"uris":["http://www.mendeley.com/documents/?uuid=e836664d-b021-4083-bc39-12158ca5f619"]}],"mendeley":{"formattedCitation":"(Dorko 2010)","plainTextFormattedCitation":"(Dorko 2010)","previouslyFormattedCitation":"(Dorko 2010)"},"properties":{"noteIndex":0},"schema":"https://github.com/citation-style-language/schema/raw/master/csl-citation.json"}</w:instrText>
      </w:r>
      <w:r w:rsidR="00CC5B32" w:rsidRPr="00C341AD">
        <w:rPr>
          <w:rFonts w:cstheme="minorHAnsi"/>
        </w:rPr>
        <w:fldChar w:fldCharType="separate"/>
      </w:r>
      <w:r w:rsidR="00FA63C0" w:rsidRPr="00FA63C0">
        <w:rPr>
          <w:rFonts w:cstheme="minorHAnsi"/>
          <w:noProof/>
        </w:rPr>
        <w:t>(Dorko 2010)</w:t>
      </w:r>
      <w:r w:rsidR="00CC5B32" w:rsidRPr="00C341AD">
        <w:rPr>
          <w:rFonts w:cstheme="minorHAnsi"/>
        </w:rPr>
        <w:fldChar w:fldCharType="end"/>
      </w:r>
      <w:r w:rsidR="00FA63C0">
        <w:rPr>
          <w:rFonts w:cstheme="minorHAnsi"/>
        </w:rPr>
        <w:t>.</w:t>
      </w:r>
    </w:p>
    <w:p w14:paraId="0848E0A2" w14:textId="77777777" w:rsidR="00837AA9" w:rsidRPr="00837AA9" w:rsidRDefault="00837AA9" w:rsidP="00837AA9">
      <w:pPr>
        <w:spacing w:line="360" w:lineRule="auto"/>
        <w:jc w:val="both"/>
        <w:rPr>
          <w:rFonts w:cstheme="minorHAnsi"/>
          <w:b/>
          <w:color w:val="000000" w:themeColor="text1"/>
        </w:rPr>
      </w:pPr>
      <w:r w:rsidRPr="00837AA9">
        <w:rPr>
          <w:rFonts w:cstheme="minorHAnsi"/>
          <w:b/>
          <w:color w:val="000000" w:themeColor="text1"/>
        </w:rPr>
        <w:t>Quality of included studies</w:t>
      </w:r>
    </w:p>
    <w:p w14:paraId="6EDE663D" w14:textId="092ABF53" w:rsidR="00837AA9" w:rsidRPr="00837AA9" w:rsidRDefault="00837AA9" w:rsidP="00837AA9">
      <w:pPr>
        <w:spacing w:line="360" w:lineRule="auto"/>
        <w:jc w:val="both"/>
        <w:rPr>
          <w:rFonts w:cstheme="minorHAnsi"/>
        </w:rPr>
      </w:pPr>
      <w:r w:rsidRPr="00837AA9">
        <w:rPr>
          <w:rFonts w:cstheme="minorHAnsi"/>
        </w:rPr>
        <w:t xml:space="preserve">The quality of included studies was relatively poor, ranging from weak </w:t>
      </w:r>
      <w:r w:rsidRPr="00837AA9">
        <w:rPr>
          <w:rFonts w:cstheme="minorHAnsi"/>
        </w:rPr>
        <w:fldChar w:fldCharType="begin" w:fldLock="1"/>
      </w:r>
      <w:r w:rsidR="00B22EE4">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2592c999-13da-432f-9eb1-9a5a3d6c6dde"]},{"id":"ITEM-2","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Health","id":"ITEM-2","issue":"9","issued":{"date-parts":[["2015","9"]]},"language":"English","page":"629-647","publisher":"Blackwell Publishing Ltd.","publisher-place":"Kent","title":"Developing a Policy to Address Nonsuicidal Self-Injury in Schools","type":"article-journal","volume":"85"},"uris":["http://www.mendeley.com/documents/?uuid=e9953b05-e52a-43ab-843e-6a4a4e0c6e21","http://www.mendeley.com/documents/?uuid=6026c99b-39c7-499c-9a65-2fd75a4f7c6e","http://www.mendeley.com/documents/?uuid=7d2a7914-731c-434c-af30-6d9a73cdab9e"]},{"id":"ITEM-3","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","id":"ITEM-3","issue":"5-A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"},"uris":["http://www.mendeley.com/documents/?uuid=e836664d-b021-4083-bc39-12158ca5f619"]}],"mendeley":{"formattedCitation":"(Berger et al. 2015; Dorko 2010; Robinson et al. 2008)","plainTextFormattedCitation":"(Berger et al. 2015; Dorko 2010; Robinson et al. 2008)","previouslyFormattedCitation":"(Berger et al. 2015; Dorko 2010; Robinson et al. 2008)"},"properties":{"noteIndex":0},"schema":"https://github.com/citation-style-language/schema/raw/master/csl-citation.json"}</w:instrText>
      </w:r>
      <w:r w:rsidRPr="00837AA9">
        <w:rPr>
          <w:rFonts w:cstheme="minorHAnsi"/>
        </w:rPr>
        <w:fldChar w:fldCharType="separate"/>
      </w:r>
      <w:r w:rsidRPr="00837AA9">
        <w:rPr>
          <w:rFonts w:cstheme="minorHAnsi"/>
          <w:noProof/>
        </w:rPr>
        <w:t>(Berger et al. 2015; Dorko 2010; Robinson et al. 2008)</w:t>
      </w:r>
      <w:r w:rsidRPr="00837AA9">
        <w:rPr>
          <w:rFonts w:cstheme="minorHAnsi"/>
        </w:rPr>
        <w:fldChar w:fldCharType="end"/>
      </w:r>
      <w:r w:rsidRPr="00837AA9">
        <w:rPr>
          <w:rFonts w:cstheme="minorHAnsi"/>
        </w:rPr>
        <w:t xml:space="preserve"> to moderate </w:t>
      </w:r>
      <w:r w:rsidRPr="00837AA9">
        <w:rPr>
          <w:rFonts w:cstheme="minorHAnsi"/>
        </w:rPr>
        <w:fldChar w:fldCharType="begin" w:fldLock="1"/>
      </w:r>
      <w:r w:rsidR="00B22EE4">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http://www.mendeley.com/documents/?uuid=a4408be5-39e8-4588-97e8-ac6bcba613fe"]},{"id":"ITEM-2","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Dysregulation","id":"ITEM-2","issue":"1","issued":{"date-parts":[["2018"]]},"page":"17","title":"A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5ce18c1a-dc20-4a93-9e65-b71da7d0e053"]},{"id":"ITEM-3","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","id":"ITEM-3","issue":"1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"},"uris":["http://www.mendeley.com/documents/?uuid=8523b795-9bb6-4d18-a33e-5a95f1b1f966"]},{"id":"ITEM-4","itemData":{"ISSN":"1045-3830","abstract":"Nonsuicidal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","id":"ITEM-4","issue":"2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"},"uris":["http://www.mendeley.com/documents/?uuid=3119b875-2042-4b71-9764-94e236e198ae"]},{"id":"ITEM-5","itemData":{"ISSN":"02671611","abstract":"Self-harm in adolescents is a major public health concern in the UK and affects at least one in 12 young people aged 11–25 years. In light of the recent government guidelines on Mental Health and Behaviour in Schools, it is timely for educational psychologists, equipped with applied psychology, research skills, training in therapeutic approaches, understanding of pedagogy and educational systems, proactively to claim their role in supporting schools in understanding and working with low risk self-harm at both a preventative and early intervention level. This paper outlines a mixed methods research project which explored and evaluated the experiences of a group of 10 key pastoral support staff in a secondary school who attended a training workshop on adolescent self-harm. The aim of the project was to explore each participant’s experiences of the workshop in order to capture the meaning and psychological processes at work. The research design comprised qualitative (interpretative phenomenological analysis, IPA) and quantitative approaches (pre- and post-training rating scale questionnaires). This was a small scale research project, therefore the key findings are limited to the specific school context and pastoral staff. However, the well-developed and overarching theme of ‘connectedness’ showed that the training provided a safe and shared reflective space for each participant to connect emotionally and psychologically with their anxieties and understanding around self-harm, which supported their change in attitude and beliefs around self-harm. The shared training experience created a peer support group resource for school based consultations.","author":[{"dropping-particle":"","family":"Lee","given":"Frances","non-dropping-particle":"","parse-names":false,"suffix":""}],"container-title":"Educational &amp; Child Psychology ","id":"ITEM-5","issue":"2 ","issued":{"date-parts":[["2016","6"]]},"note":"Accession Number: 115983546; Lee, Frances 1; Email Address: f.lee@ucl.ac.uk; Affiliation: 1: UCL-Institute of Education, DEdPsy, 25 Woburn Square, London WC1H 0AA; Source Info: Jun2016, Vol. 33 Issue 2, p105; Subject Term: SECONDARY schools; Subject Term: EDUCATIONAL psychology; Subject Term: SECONDARY education; Subject Term: SELF-mutilation; Subject Term: MALINGERING; Author-Supplied Keyword: adolescents; Author-Supplied Keyword: interpretative phenomenological analysis; Author-Supplied Keyword: secondary schools; Author-Supplied Keyword: self-harm; Author-Supplied Keyword: training; NAICS/Industry Codes: 611110 Elementary and Secondary Schools; NAICS/Industry Codes: 611710 Educational Support Services; Number of Pages: 12p; Illustrations: 1 Chart, 1 Graph; Document Type: Article","page":"105-116","title":"Self-harm training in secondary schools: An educational psychology intervention using interpretative phenomenological analysis. ","type":"article-journal","volume":"33 "},"uris":["http://www.mendeley.com/documents/?uuid=b3a75a8c-cf3c-41fa-9fb1-82bfc9ed9103"]}],"mendeley":{"formattedCitation":"(Glennon et al. 2020; Groschwitz et al. 2017; Lee 2016; Price 2015; Townsend et al. 2018)","plainTextFormattedCitation":"(Glennon et al. 2020; Groschwitz et al. 2017; Lee 2016; Price 2015; Townsend et al. 2018)","previouslyFormattedCitation":"(Glennon et al. 2020; Groschwitz et al. 2017; Lee 2016; Price 2015; Townsend et al. 2018)"},"properties":{"noteIndex":0},"schema":"https://github.com/citation-style-language/schema/raw/master/csl-citation.json"}</w:instrText>
      </w:r>
      <w:r w:rsidRPr="00837AA9">
        <w:rPr>
          <w:rFonts w:cstheme="minorHAnsi"/>
        </w:rPr>
        <w:fldChar w:fldCharType="separate"/>
      </w:r>
      <w:r w:rsidRPr="00837AA9">
        <w:rPr>
          <w:rFonts w:cstheme="minorHAnsi"/>
          <w:noProof/>
        </w:rPr>
        <w:t>(Glennon et al. 2020; Groschwitz et al. 2017; Lee 2016; Price 2015; Townsend et al. 2018)</w:t>
      </w:r>
      <w:r w:rsidRPr="00837AA9">
        <w:rPr>
          <w:rFonts w:cstheme="minorHAnsi"/>
        </w:rPr>
        <w:fldChar w:fldCharType="end"/>
      </w:r>
      <w:r w:rsidRPr="00837AA9">
        <w:rPr>
          <w:rFonts w:cstheme="minorHAnsi"/>
        </w:rPr>
        <w:t xml:space="preserve"> according to the EPHPP Quality Assessment Tool </w:t>
      </w:r>
      <w:r w:rsidRPr="00837AA9">
        <w:rPr>
          <w:rFonts w:cstheme="minorHAnsi"/>
        </w:rPr>
        <w:fldChar w:fldCharType="begin" w:fldLock="1"/>
      </w:r>
      <w:r w:rsidR="00B22EE4">
        <w:rPr>
          <w:rFonts w:cstheme="minorHAnsi"/>
        </w:rPr>
        <w:instrText>ADDIN CSL_CITATION {"citationItems":[{"id":"ITEM-1","itemData":{"DOI":"10.1111/j.1365-2753.2010.01516.x","ISSN":"1365-2753 (Electronic)","PMID":"20698919","abstract":"BACKGROUND: The Cochrane Collaboration is strongly encouraging the use of a newly  developed tool, the Cochrane Collaboration Risk of Bias Tool (CCRBT), for all review groups. However, the psychometric properties of this tool to date have yet to be described. Thus, the objective of this study was to add information about psychometric properties of the CCRBT including inter-rater reliability and concurrent validity, in comparison with the Effective Public Health Practice Project Quality Assessment Tool (EPHPP). METHODS: Both tools were used to assess the methodological quality of 20 randomized controlled trials included in our systematic review of the effectiveness of knowledge translation interventions to improve the management of cancer pain. Each study assessment was completed independently by two reviewers using each tool. We analysed the inter-rater reliability of each tool's individual domains, as well as final grade assigned to each study. RESULTS: The EPHPP had fair inter-rater agreement for individual domains and excellent agreement for the final grade. In contrast, the CCRBT had slight inter-rater agreement for individual domains and fair inter-rater agreement for final grade. Of interest, no agreement between the two tools was evident in their final grade assigned to each study. Although both tools were developed to assess 'quality of the evidence', they appear to measure different constructs. CONCLUSIONS: Both tools performed quite differently when evaluating the risk of bias or methodological quality of studies in knowledge translation interventions for cancer pain. The newly introduced CCRBT assigned these studies a higher risk of bias. Its psychometric properties need to be more thoroughly validated, in a range of research fields, to understand fully how to interpret results from its application.","author":[{"dropping-particle":"","family":"Armijo-Olivo","given":"Susan","non-dropping-particle":"","parse-names":false,"suffix":""},{"dropping-particle":"","family":"Stiles","given":"Carla R","non-dropping-particle":"","parse-names":false,"suffix":""},{"dropping-particle":"","family":"Hagen","given":"Neil A","non-dropping-particle":"","parse-names":false,"suffix":""},{"dropping-particle":"","family":"Biondo","given":"Patricia D","non-dropping-particle":"","parse-names":false,"suffix":""},{"dropping-particle":"","family":"Cummings","given":"Greta G","non-dropping-particle":"","parse-names":false,"suffix":""}],"container-title":"Journal of evaluation in clinical practice","id":"ITEM-1","issue":"1","issued":{"date-parts":[["2012","2"]]},"language":"eng","page":"12-18","publisher-place":"England","title":"Assessment of study quality for systematic reviews: a comparison of the Cochrane  Collaboration Risk of Bias Tool and the Effective Public Health Practice Project Quality Assessment Tool: methodological research.","type":"article-journal","volume":"18"},"uris":["http://www.mendeley.com/documents/?uuid=61f689a3-fa3a-491a-a680-909462fc3e39"]}],"mendeley":{"formattedCitation":"(Armijo-Olivo et al. 2012)","plainTextFormattedCitation":"(Armijo-Olivo et al. 2012)","previouslyFormattedCitation":"(Armijo-Olivo et al. 2012)"},"properties":{"noteIndex":0},"schema":"https://github.com/citation-style-language/schema/raw/master/csl-citation.json"}</w:instrText>
      </w:r>
      <w:r w:rsidRPr="00837AA9">
        <w:rPr>
          <w:rFonts w:cstheme="minorHAnsi"/>
        </w:rPr>
        <w:fldChar w:fldCharType="separate"/>
      </w:r>
      <w:r w:rsidRPr="00837AA9">
        <w:rPr>
          <w:rFonts w:cstheme="minorHAnsi"/>
          <w:noProof/>
        </w:rPr>
        <w:t>(Armijo-Olivo et al. 2012)</w:t>
      </w:r>
      <w:r w:rsidRPr="00837AA9">
        <w:rPr>
          <w:rFonts w:cstheme="minorHAnsi"/>
        </w:rPr>
        <w:fldChar w:fldCharType="end"/>
      </w:r>
      <w:r w:rsidRPr="00837AA9">
        <w:rPr>
          <w:rFonts w:cstheme="minorHAnsi"/>
        </w:rPr>
        <w:t xml:space="preserve"> (Table 3). This is in part due to the fact that studies predominantly included cohort before and after designs, and we detected no randomised controlled trials (RCTs). In addition, selection bias was a problem in most papers as either self-selection or purposive selection was used. The significant loss to follow-up in the three papers with a third data point risks further selection bias </w:t>
      </w:r>
      <w:r w:rsidRPr="00837AA9">
        <w:rPr>
          <w:rFonts w:cstheme="minorHAnsi"/>
        </w:rPr>
        <w:fldChar w:fldCharType="begin" w:fldLock="1"/>
      </w:r>
      <w:r w:rsidR="00B22EE4">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id":"ITEM-2","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Psychiatry","id":"ITEM-2","issued":{"date-parts":[["2008","9"]]},"publisher":"BioMed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8eacc001-6a23-4347-b1b9-3f2157d93a26"]},{"id":"ITEM-3","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","id":"ITEM-3","issue":"2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 Price 2015; Robinson et al. 2008)","plainTextFormattedCitation":"(Groschwitz et al. 2017; Price 2015; Robinson et al. 2008)","previouslyFormattedCitation":"(Groschwitz et al. 2017; Price 2015; Robinson et al. 2008)"},"properties":{"noteIndex":0},"schema":"https://github.com/citation-style-language/schema/raw/master/csl-citation.json"}</w:instrText>
      </w:r>
      <w:r w:rsidRPr="00837AA9">
        <w:rPr>
          <w:rFonts w:cstheme="minorHAnsi"/>
        </w:rPr>
        <w:fldChar w:fldCharType="separate"/>
      </w:r>
      <w:r w:rsidRPr="00837AA9">
        <w:rPr>
          <w:rFonts w:cstheme="minorHAnsi"/>
          <w:noProof/>
        </w:rPr>
        <w:t>(Groschwitz et al. 2017; Price 2015; Robinson et al. 2008)</w:t>
      </w:r>
      <w:r w:rsidRPr="00837AA9">
        <w:rPr>
          <w:rFonts w:cstheme="minorHAnsi"/>
        </w:rPr>
        <w:fldChar w:fldCharType="end"/>
      </w:r>
      <w:r w:rsidRPr="00837AA9">
        <w:rPr>
          <w:rFonts w:cstheme="minorHAnsi"/>
        </w:rPr>
        <w:t xml:space="preserve">. Furthermore, there was often no mention of the validity or reliability of the outcome measures used in the studies. </w:t>
      </w:r>
    </w:p>
    <w:p w14:paraId="1D5F3094" w14:textId="234C9F2E" w:rsidR="00837AA9" w:rsidRDefault="00837AA9" w:rsidP="006C4E60">
      <w:pPr>
        <w:spacing w:line="360" w:lineRule="auto"/>
        <w:jc w:val="both"/>
        <w:rPr>
          <w:rFonts w:cstheme="minorHAnsi"/>
        </w:rPr>
      </w:pPr>
    </w:p>
    <w:p w14:paraId="4D836B39" w14:textId="77777777" w:rsidR="00837AA9" w:rsidRPr="00C341AD" w:rsidRDefault="00837AA9" w:rsidP="006C4E60">
      <w:pPr>
        <w:spacing w:line="360" w:lineRule="auto"/>
        <w:jc w:val="both"/>
        <w:rPr>
          <w:rFonts w:cstheme="minorHAnsi"/>
        </w:rPr>
      </w:pPr>
    </w:p>
    <w:p w14:paraId="314F81F0" w14:textId="7C30B49B" w:rsidR="00861ECE" w:rsidRDefault="00861ECE">
      <w:pPr>
        <w:spacing w:line="360" w:lineRule="auto"/>
        <w:jc w:val="both"/>
        <w:rPr>
          <w:rFonts w:cstheme="minorHAnsi"/>
          <w:b/>
        </w:rPr>
      </w:pPr>
      <w:r w:rsidRPr="00861ECE">
        <w:rPr>
          <w:rFonts w:cstheme="minorHAnsi"/>
          <w:b/>
        </w:rPr>
        <w:t>Findings</w:t>
      </w:r>
    </w:p>
    <w:p w14:paraId="738D8AF4" w14:textId="61E864C5" w:rsidR="00307FE6" w:rsidRPr="00263F87" w:rsidRDefault="00307FE6">
      <w:pPr>
        <w:spacing w:line="360" w:lineRule="auto"/>
        <w:jc w:val="both"/>
        <w:rPr>
          <w:rFonts w:cstheme="minorHAnsi"/>
          <w:bCs/>
        </w:rPr>
      </w:pPr>
      <w:r w:rsidRPr="00263F87">
        <w:rPr>
          <w:rFonts w:cstheme="minorHAnsi"/>
          <w:bCs/>
        </w:rPr>
        <w:t>1. Effectiveness</w:t>
      </w:r>
    </w:p>
    <w:p w14:paraId="64C6F82F" w14:textId="5F57B996" w:rsidR="00CC5B32" w:rsidRDefault="00CC5B32">
      <w:pPr>
        <w:spacing w:line="360" w:lineRule="auto"/>
        <w:jc w:val="both"/>
        <w:rPr>
          <w:rFonts w:cstheme="minorHAnsi"/>
        </w:rPr>
      </w:pPr>
      <w:r w:rsidRPr="00C341AD">
        <w:rPr>
          <w:rFonts w:cstheme="minorHAnsi"/>
        </w:rPr>
        <w:t>All eight studies demonstrated an increase in knowledge regarding self-harm or how to respond to youth who are self-harming</w:t>
      </w:r>
      <w:r w:rsidR="00081695">
        <w:rPr>
          <w:rFonts w:cstheme="minorHAnsi"/>
        </w:rPr>
        <w:t xml:space="preserve"> (Q1a)</w:t>
      </w:r>
      <w:r w:rsidRPr="00C341AD">
        <w:rPr>
          <w:rFonts w:cstheme="minorHAnsi"/>
        </w:rPr>
        <w:t xml:space="preserve"> after the intervention compared to before (</w:t>
      </w:r>
      <w:r w:rsidR="00946209">
        <w:rPr>
          <w:rFonts w:cstheme="minorHAnsi"/>
        </w:rPr>
        <w:t xml:space="preserve">Supplementary </w:t>
      </w:r>
      <w:r w:rsidR="00C606D2">
        <w:rPr>
          <w:rFonts w:cstheme="minorHAnsi"/>
        </w:rPr>
        <w:t>Table 2</w:t>
      </w:r>
      <w:r w:rsidRPr="00C341AD">
        <w:rPr>
          <w:rFonts w:cstheme="minorHAnsi"/>
        </w:rPr>
        <w:t>). This was shown to be statistically significant in five studies</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http://www.mendeley.com/documents/?uuid=f704bd71-9b27-475f-b6a4-66ec24c2f247"]},{"id":"ITEM-2","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Psychiatry","id":"ITEM-2","issued":{"date-parts":[["2008","9"]]},"publisher":"BioMed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ea58cf3e-e76d-415c-9e9c-8f1e30f367c2"]},{"id":"ITEM-3","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Dysregulation","id":"ITEM-3","issue":"1","issued":{"date-parts":[["2018"]]},"page":"17","title":"A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bb055406-577f-4c6a-a835-bce28df21654"]},{"id":"ITEM-4","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","id":"ITEM-4","issue":"1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"},"uris":["http://www.mendeley.com/documents/?uuid=8523b795-9bb6-4d18-a33e-5a95f1b1f966"]},{"id":"ITEM-5","itemData":{"ISSN":"1045-3830","abstract":"Nonsuicidal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","id":"ITEM-5","issue":"2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"},"uris":["http://www.mendeley.com/documents/?uuid=3119b875-2042-4b71-9764-94e236e198ae"]}],"mendeley":{"formattedCitation":"(Glennon et al. 2020; Groschwitz et al. 2017; Price 2015; Robinson et al. 2008; Townsend et al. 2018)","plainTextFormattedCitation":"(Glennon et al. 2020; Groschwitz et al. 2017; Price 2015; Robinson et al. 2008; Townsend et al. 2018)","previouslyFormattedCitation":"(Glennon et al. 2020; Groschwitz et al. 2017; Price 2015; Robinson et al. 2008; Townsend et al. 2018)"},"properties":{"noteIndex":0},"schema":"https://github.com/citation-style-language/schema/raw/master/csl-citation.json"}</w:instrText>
      </w:r>
      <w:r w:rsidRPr="00C341AD">
        <w:rPr>
          <w:rFonts w:cstheme="minorHAnsi"/>
        </w:rPr>
        <w:fldChar w:fldCharType="separate"/>
      </w:r>
      <w:r w:rsidR="00FA63C0" w:rsidRPr="00FA63C0">
        <w:rPr>
          <w:rFonts w:cstheme="minorHAnsi"/>
          <w:noProof/>
        </w:rPr>
        <w:t>(Glennon et al. 2020; Groschwitz et al. 2017; Price 2015; Robinson et al. 2008; Townsend et al. 2018)</w:t>
      </w:r>
      <w:r w:rsidRPr="00C341AD">
        <w:rPr>
          <w:rFonts w:cstheme="minorHAnsi"/>
        </w:rPr>
        <w:fldChar w:fldCharType="end"/>
      </w:r>
      <w:r w:rsidR="00FA63C0">
        <w:rPr>
          <w:rFonts w:cstheme="minorHAnsi"/>
        </w:rPr>
        <w:t>,</w:t>
      </w:r>
      <w:r w:rsidRPr="00C341AD">
        <w:rPr>
          <w:rFonts w:cstheme="minorHAnsi"/>
        </w:rPr>
        <w:t xml:space="preserve"> whilst the remaining studies did not carry out such statistical analysis. </w:t>
      </w:r>
      <w:r w:rsidR="00FC0EFF">
        <w:rPr>
          <w:rFonts w:cstheme="minorHAnsi"/>
        </w:rPr>
        <w:t>T</w:t>
      </w:r>
      <w:r w:rsidRPr="00C341AD">
        <w:rPr>
          <w:rFonts w:cstheme="minorHAnsi"/>
        </w:rPr>
        <w:t>his improvement in knowledge was self-reported</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Health","id":"ITEM-1","issue":"9","issued":{"date-parts":[["2015","9"]]},"language":"English","page":"629-647","publisher":"Blackwell Publishing Ltd.","publisher-place":"Kent","title":"Developing a Policy to Address Nonsuicidal Self-Injury in Schools","type":"article-journal","volume":"85"},"uris":["http://www.mendeley.com/documents/?uuid=e9953b05-e52a-43ab-843e-6a4a4e0c6e21","http://www.mendeley.com/documents/?uuid=6026c99b-39c7-499c-9a65-2fd75a4f7c6e"]},{"id":"ITEM-2","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","id":"ITEM-2","issue":"5-A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"},"uris":["http://www.mendeley.com/documents/?uuid=e836664d-b021-4083-bc39-12158ca5f619"]},{"id":"ITEM-3","itemData":{"ISSN":"02671611","abstract":"Self-harm in adolescents is a major public health concern in the UK and affects at least one in 12 young people aged 11–25 years. In light of the recent government guidelines on Mental Health and Behaviour in Schools, it is timely for educational psychologists, equipped with applied psychology, research skills, training in therapeutic approaches, understanding of pedagogy and educational systems, proactively to claim their role in supporting schools in understanding and working with low risk self-harm at both a preventative and early intervention level. This paper outlines a mixed methods research project which explored and evaluated the experiences of a group of 10 key pastoral support staff in a secondary school who attended a training workshop on adolescent self-harm. The aim of the project was to explore each participant’s experiences of the workshop in order to capture the meaning and psychological processes at work. The research design comprised qualitative (interpretative phenomenological analysis, IPA) and quantitative approaches (pre- and post-training rating scale questionnaires). This was a small scale research project, therefore the key findings are limited to the specific school context and pastoral staff. However, the well-developed and overarching theme of ‘connectedness’ showed that the training provided a safe and shared reflective space for each participant to connect emotionally and psychologically with their anxieties and understanding around self-harm, which supported their change in attitude and beliefs around self-harm. The shared training experience created a peer support group resource for school based consultations.","author":[{"dropping-particle":"","family":"Lee","given":"Frances","non-dropping-particle":"","parse-names":false,"suffix":""}],"container-title":"Educational &amp; Child Psychology ","id":"ITEM-3","issue":"2 ","issued":{"date-parts":[["2016","6"]]},"note":"Accession Number: 115983546; Lee, Frances 1; Email Address: f.lee@ucl.ac.uk; Affiliation: 1: UCL-Institute of Education, DEdPsy, 25 Woburn Square, London WC1H 0AA; Source Info: Jun2016, Vol. 33 Issue 2, p105; Subject Term: SECONDARY schools; Subject Term: EDUCATIONAL psychology; Subject Term: SECONDARY education; Subject Term: SELF-mutilation; Subject Term: MALINGERING; Author-Supplied Keyword: adolescents; Author-Supplied Keyword: interpretative phenomenological analysis; Author-Supplied Keyword: secondary schools; Author-Supplied Keyword: self-harm; Author-Supplied Keyword: training; NAICS/Industry Codes: 611110 Elementary and Secondary Schools; NAICS/Industry Codes: 611710 Educational Support Services; Number of Pages: 12p; Illustrations: 1 Chart, 1 Graph; Document Type: Article","page":"105-116","title":"Self-harm training in secondary schools: An educational psychology intervention using interpretative phenomenological analysis. ","type":"article-journal","volume":"33 "},"uris":["http://www.mendeley.com/documents/?uuid=b3a75a8c-cf3c-41fa-9fb1-82bfc9ed9103"]}],"mendeley":{"formattedCitation":"(Berger et al. 2015; Dorko 2010; Lee 2016)","plainTextFormattedCitation":"(Berger et al. 2015; Dorko 2010; Lee 2016)","previouslyFormattedCitation":"(Berger et al. 2015; Dorko 2010; Lee 2016)"},"properties":{"noteIndex":0},"schema":"https://github.com/citation-style-language/schema/raw/master/csl-citation.json"}</w:instrText>
      </w:r>
      <w:r w:rsidRPr="00C341AD">
        <w:rPr>
          <w:rFonts w:cstheme="minorHAnsi"/>
        </w:rPr>
        <w:fldChar w:fldCharType="separate"/>
      </w:r>
      <w:r w:rsidR="00FA63C0" w:rsidRPr="00FA63C0">
        <w:rPr>
          <w:rFonts w:cstheme="minorHAnsi"/>
          <w:noProof/>
        </w:rPr>
        <w:t>(Berger et al. 2015; Dorko 2010; Lee 2016)</w:t>
      </w:r>
      <w:r w:rsidRPr="00C341AD">
        <w:rPr>
          <w:rFonts w:cstheme="minorHAnsi"/>
        </w:rPr>
        <w:fldChar w:fldCharType="end"/>
      </w:r>
      <w:r w:rsidR="00FA63C0">
        <w:rPr>
          <w:rFonts w:cstheme="minorHAnsi"/>
        </w:rPr>
        <w:t>;</w:t>
      </w:r>
      <w:r w:rsidRPr="00C341AD">
        <w:rPr>
          <w:rFonts w:cstheme="minorHAnsi"/>
        </w:rPr>
        <w:t xml:space="preserve"> </w:t>
      </w:r>
      <w:r w:rsidR="009F2F03">
        <w:rPr>
          <w:rFonts w:cstheme="minorHAnsi"/>
        </w:rPr>
        <w:t xml:space="preserve">gathered using </w:t>
      </w:r>
      <w:r w:rsidRPr="00C341AD">
        <w:rPr>
          <w:rFonts w:cstheme="minorHAnsi"/>
        </w:rPr>
        <w:t>objective measures of knowledge before and after the intervention</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6b796419-0616-435c-8c0c-591e2fa954c1"]},{"id":"ITEM-2","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Dysregulation","id":"ITEM-2","issue":"1","issued":{"date-parts":[["2018"]]},"page":"17","title":"A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4939fa4e-e770-4944-a349-f64ce8253a59"]},{"id":"ITEM-3","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","id":"ITEM-3","issue":"1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"},"uris":["http://www.mendeley.com/documents/?uuid=8523b795-9bb6-4d18-a33e-5a95f1b1f966"]}],"mendeley":{"formattedCitation":"(Glennon et al. 2020; Robinson et al. 2008; Townsend et al. 2018)","plainTextFormattedCitation":"(Glennon et al. 2020; Robinson et al. 2008; Townsend et al. 2018)","previouslyFormattedCitation":"(Glennon et al. 2020; Robinson et al. 2008; Townsend et al. 2018)"},"properties":{"noteIndex":0},"schema":"https://github.com/citation-style-language/schema/raw/master/csl-citation.json"}</w:instrText>
      </w:r>
      <w:r w:rsidRPr="00C341AD">
        <w:rPr>
          <w:rFonts w:cstheme="minorHAnsi"/>
        </w:rPr>
        <w:fldChar w:fldCharType="separate"/>
      </w:r>
      <w:r w:rsidR="00FA63C0" w:rsidRPr="00FA63C0">
        <w:rPr>
          <w:rFonts w:cstheme="minorHAnsi"/>
          <w:noProof/>
        </w:rPr>
        <w:t>(Glennon et al. 2020; Robinson et al. 2008; Townsend et al. 2018)</w:t>
      </w:r>
      <w:r w:rsidRPr="00C341AD">
        <w:rPr>
          <w:rFonts w:cstheme="minorHAnsi"/>
        </w:rPr>
        <w:fldChar w:fldCharType="end"/>
      </w:r>
      <w:r w:rsidR="00FA63C0">
        <w:rPr>
          <w:rFonts w:cstheme="minorHAnsi"/>
        </w:rPr>
        <w:t>;</w:t>
      </w:r>
      <w:r w:rsidRPr="00C341AD">
        <w:rPr>
          <w:rFonts w:cstheme="minorHAnsi"/>
        </w:rPr>
        <w:t xml:space="preserve"> and </w:t>
      </w:r>
      <w:r w:rsidR="009F2F03">
        <w:rPr>
          <w:rFonts w:cstheme="minorHAnsi"/>
        </w:rPr>
        <w:t>by</w:t>
      </w:r>
      <w:r w:rsidRPr="00C341AD">
        <w:rPr>
          <w:rFonts w:cstheme="minorHAnsi"/>
        </w:rPr>
        <w:t xml:space="preserve"> measur</w:t>
      </w:r>
      <w:r w:rsidR="009F2F03">
        <w:rPr>
          <w:rFonts w:cstheme="minorHAnsi"/>
        </w:rPr>
        <w:t>ing</w:t>
      </w:r>
      <w:r w:rsidRPr="00C341AD">
        <w:rPr>
          <w:rFonts w:cstheme="minorHAnsi"/>
        </w:rPr>
        <w:t xml:space="preserve"> subjective and objective outcomes</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http://www.mendeley.com/documents/?uuid=0270bb7b-c464-4f0c-94ca-bbe3c2221493"]},{"id":"ITEM-2","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","id":"ITEM-2","issue":"2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 Price 2015)","plainTextFormattedCitation":"(Groschwitz et al. 2017; Price 2015)","previouslyFormattedCitation":"(Groschwitz et al. 2017; Price 2015)"},"properties":{"noteIndex":0},"schema":"https://github.com/citation-style-language/schema/raw/master/csl-citation.json"}</w:instrText>
      </w:r>
      <w:r w:rsidRPr="00C341AD">
        <w:rPr>
          <w:rFonts w:cstheme="minorHAnsi"/>
        </w:rPr>
        <w:fldChar w:fldCharType="separate"/>
      </w:r>
      <w:r w:rsidR="00FA63C0" w:rsidRPr="00FA63C0">
        <w:rPr>
          <w:rFonts w:cstheme="minorHAnsi"/>
          <w:noProof/>
        </w:rPr>
        <w:t>(Groschwitz et al. 2017; Price 2015)</w:t>
      </w:r>
      <w:r w:rsidRPr="00C341AD">
        <w:rPr>
          <w:rFonts w:cstheme="minorHAnsi"/>
        </w:rPr>
        <w:fldChar w:fldCharType="end"/>
      </w:r>
      <w:r w:rsidR="00FA63C0">
        <w:rPr>
          <w:rFonts w:cstheme="minorHAnsi"/>
        </w:rPr>
        <w:t>.</w:t>
      </w:r>
    </w:p>
    <w:p w14:paraId="40DF94BB" w14:textId="59DFE167" w:rsidR="009B4617" w:rsidRPr="00C341AD" w:rsidRDefault="009B4617" w:rsidP="006C4E60">
      <w:pPr>
        <w:spacing w:line="360" w:lineRule="auto"/>
        <w:jc w:val="both"/>
        <w:rPr>
          <w:rFonts w:cstheme="minorHAnsi"/>
        </w:rPr>
      </w:pPr>
      <w:r w:rsidRPr="00C341AD">
        <w:rPr>
          <w:rFonts w:cstheme="minorHAnsi"/>
        </w:rPr>
        <w:t>Three studies repeated their measures after a follow up period of 3 weeks</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Youth","type":"thesis"},"uris":["http://www.mendeley.com/documents/?uuid=607f1615-84bc-4720-925f-205d15ee7244","http://www.mendeley.com/documents/?uuid=526aa8ca-0aec-4e4d-a07b-6e3c85b5024e"]}],"mendeley":{"formattedCitation":"(Price 2015)","plainTextFormattedCitation":"(Price 2015)","previouslyFormattedCitation":"(Price 2015)"},"properties":{"noteIndex":0},"schema":"https://github.com/citation-style-language/schema/raw/master/csl-citation.json"}</w:instrText>
      </w:r>
      <w:r w:rsidRPr="00C341AD">
        <w:rPr>
          <w:rFonts w:cstheme="minorHAnsi"/>
        </w:rPr>
        <w:fldChar w:fldCharType="separate"/>
      </w:r>
      <w:r w:rsidR="00FA63C0" w:rsidRPr="00FA63C0">
        <w:rPr>
          <w:rFonts w:cstheme="minorHAnsi"/>
          <w:noProof/>
        </w:rPr>
        <w:t>(Price 2015)</w:t>
      </w:r>
      <w:r w:rsidRPr="00C341AD">
        <w:rPr>
          <w:rFonts w:cstheme="minorHAnsi"/>
        </w:rPr>
        <w:fldChar w:fldCharType="end"/>
      </w:r>
      <w:r w:rsidRPr="00C341AD">
        <w:rPr>
          <w:rFonts w:cstheme="minorHAnsi"/>
        </w:rPr>
        <w:t xml:space="preserve"> or 6 months</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7721f1eb-e375-412e-aee1-543c38779654"]},{"id":"ITEM-2","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","id":"ITEM-2","issue":"2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 Robinson et al. 2008)","plainTextFormattedCitation":"(Groschwitz et al. 2017; Robinson et al. 2008)","previouslyFormattedCitation":"(Groschwitz et al. 2017; Robinson et al. 2008)"},"properties":{"noteIndex":0},"schema":"https://github.com/citation-style-language/schema/raw/master/csl-citation.json"}</w:instrText>
      </w:r>
      <w:r w:rsidRPr="00C341AD">
        <w:rPr>
          <w:rFonts w:cstheme="minorHAnsi"/>
        </w:rPr>
        <w:fldChar w:fldCharType="separate"/>
      </w:r>
      <w:r w:rsidR="00FA63C0" w:rsidRPr="00FA63C0">
        <w:rPr>
          <w:rFonts w:cstheme="minorHAnsi"/>
          <w:noProof/>
        </w:rPr>
        <w:t>(Groschwitz et al. 2017; Robinson et al. 2008)</w:t>
      </w:r>
      <w:r w:rsidRPr="00C341AD">
        <w:rPr>
          <w:rFonts w:cstheme="minorHAnsi"/>
        </w:rPr>
        <w:fldChar w:fldCharType="end"/>
      </w:r>
      <w:r w:rsidRPr="00C341AD">
        <w:rPr>
          <w:rFonts w:cstheme="minorHAnsi"/>
        </w:rPr>
        <w:t xml:space="preserve"> (</w:t>
      </w:r>
      <w:r w:rsidR="00946209">
        <w:rPr>
          <w:rFonts w:cstheme="minorHAnsi"/>
        </w:rPr>
        <w:t xml:space="preserve">Supplementary </w:t>
      </w:r>
      <w:r w:rsidR="00C606D2">
        <w:rPr>
          <w:rFonts w:cstheme="minorHAnsi"/>
        </w:rPr>
        <w:t>Table 2</w:t>
      </w:r>
      <w:r w:rsidRPr="00C341AD">
        <w:rPr>
          <w:rFonts w:cstheme="minorHAnsi"/>
        </w:rPr>
        <w:t xml:space="preserve">). There was no significant </w:t>
      </w:r>
      <w:r w:rsidR="007716DB" w:rsidRPr="00C341AD">
        <w:rPr>
          <w:rFonts w:cstheme="minorHAnsi"/>
        </w:rPr>
        <w:t>differen</w:t>
      </w:r>
      <w:r w:rsidR="007716DB">
        <w:rPr>
          <w:rFonts w:cstheme="minorHAnsi"/>
        </w:rPr>
        <w:t>ce</w:t>
      </w:r>
      <w:r w:rsidR="007716DB" w:rsidRPr="00C341AD">
        <w:rPr>
          <w:rFonts w:cstheme="minorHAnsi"/>
        </w:rPr>
        <w:t xml:space="preserve"> </w:t>
      </w:r>
      <w:r w:rsidRPr="00C341AD">
        <w:rPr>
          <w:rFonts w:cstheme="minorHAnsi"/>
        </w:rPr>
        <w:t xml:space="preserve">between those who completed follow-up and those who did not in terms of demographic </w:t>
      </w:r>
      <w:r w:rsidRPr="00C341AD">
        <w:rPr>
          <w:rFonts w:cstheme="minorHAnsi"/>
        </w:rPr>
        <w:lastRenderedPageBreak/>
        <w:t>characteristics and on measures assessed pre- and post-intervention</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14425f1a-3e43-42eb-a1a0-21b9d4b2baea"]},{"id":"ITEM-2","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","id":"ITEM-2","issue":"2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 Robinson et al. 2008)","plainTextFormattedCitation":"(Groschwitz et al. 2017; Robinson et al. 2008)","previouslyFormattedCitation":"(Groschwitz et al. 2017; Robinson et al. 2008)"},"properties":{"noteIndex":0},"schema":"https://github.com/citation-style-language/schema/raw/master/csl-citation.json"}</w:instrText>
      </w:r>
      <w:r w:rsidRPr="00C341AD">
        <w:rPr>
          <w:rFonts w:cstheme="minorHAnsi"/>
        </w:rPr>
        <w:fldChar w:fldCharType="separate"/>
      </w:r>
      <w:r w:rsidR="00FA63C0" w:rsidRPr="00FA63C0">
        <w:rPr>
          <w:rFonts w:cstheme="minorHAnsi"/>
          <w:noProof/>
        </w:rPr>
        <w:t>(Groschwitz et al. 2017; Robinson et al. 2008)</w:t>
      </w:r>
      <w:r w:rsidRPr="00C341AD">
        <w:rPr>
          <w:rFonts w:cstheme="minorHAnsi"/>
        </w:rPr>
        <w:fldChar w:fldCharType="end"/>
      </w:r>
      <w:r w:rsidR="00FA63C0">
        <w:rPr>
          <w:rFonts w:cstheme="minorHAnsi"/>
        </w:rPr>
        <w:t>.</w:t>
      </w:r>
      <w:r w:rsidRPr="00C341AD">
        <w:rPr>
          <w:rFonts w:cstheme="minorHAnsi"/>
        </w:rPr>
        <w:t xml:space="preserve"> </w:t>
      </w:r>
      <w:r w:rsidRPr="00275032">
        <w:rPr>
          <w:rFonts w:cstheme="minorHAnsi"/>
        </w:rPr>
        <w:t>Price (2015)</w:t>
      </w:r>
      <w:r w:rsidRPr="00C341AD">
        <w:rPr>
          <w:rFonts w:cstheme="minorHAnsi"/>
        </w:rPr>
        <w:t xml:space="preserve"> did find an increase in perceived knowledge</w:t>
      </w:r>
      <w:r>
        <w:rPr>
          <w:rFonts w:cstheme="minorHAnsi"/>
        </w:rPr>
        <w:t xml:space="preserve"> in working with students who self-</w:t>
      </w:r>
      <w:r w:rsidR="00861ECE">
        <w:rPr>
          <w:rFonts w:cstheme="minorHAnsi"/>
        </w:rPr>
        <w:t>harm</w:t>
      </w:r>
      <w:r>
        <w:rPr>
          <w:rFonts w:cstheme="minorHAnsi"/>
        </w:rPr>
        <w:t xml:space="preserve"> from pre-test to follow-up</w:t>
      </w:r>
      <w:r w:rsidR="00FA63C0">
        <w:rPr>
          <w:rFonts w:cstheme="minorHAnsi"/>
        </w:rPr>
        <w:t xml:space="preserve"> </w:t>
      </w:r>
      <w:r>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Youth","type":"thesis"},"uris":["http://www.mendeley.com/documents/?uuid=607f1615-84bc-4720-925f-205d15ee7244"]}],"mendeley":{"formattedCitation":"(Price 2015)","plainTextFormattedCitation":"(Price 2015)","previouslyFormattedCitation":"(Price 2015)"},"properties":{"noteIndex":0},"schema":"https://github.com/citation-style-language/schema/raw/master/csl-citation.json"}</w:instrText>
      </w:r>
      <w:r>
        <w:rPr>
          <w:rFonts w:cstheme="minorHAnsi"/>
        </w:rPr>
        <w:fldChar w:fldCharType="separate"/>
      </w:r>
      <w:r w:rsidR="00FA63C0" w:rsidRPr="00FA63C0">
        <w:rPr>
          <w:rFonts w:cstheme="minorHAnsi"/>
          <w:noProof/>
        </w:rPr>
        <w:t>(Price 2015)</w:t>
      </w:r>
      <w:r>
        <w:rPr>
          <w:rFonts w:cstheme="minorHAnsi"/>
        </w:rPr>
        <w:fldChar w:fldCharType="end"/>
      </w:r>
      <w:r w:rsidR="00FA63C0">
        <w:rPr>
          <w:rFonts w:cstheme="minorHAnsi"/>
        </w:rPr>
        <w:t>.</w:t>
      </w:r>
      <w:r>
        <w:rPr>
          <w:rFonts w:cstheme="minorHAnsi"/>
        </w:rPr>
        <w:t xml:space="preserve"> </w:t>
      </w:r>
      <w:r w:rsidRPr="00C341AD">
        <w:rPr>
          <w:rFonts w:cstheme="minorHAnsi"/>
        </w:rPr>
        <w:t>Robinson et al (2008) found that from post-intervention to follow-up there was a lack of stability in terms of knowledge over time (p=0</w:t>
      </w:r>
      <w:r w:rsidR="0030008D">
        <w:t>.</w:t>
      </w:r>
      <w:r w:rsidRPr="00C341AD">
        <w:rPr>
          <w:rFonts w:cstheme="minorHAnsi"/>
        </w:rPr>
        <w:t>77)</w:t>
      </w:r>
      <w:r w:rsidR="002F45F8">
        <w:rPr>
          <w:rFonts w:cstheme="minorHAnsi"/>
        </w:rPr>
        <w:t>;</w:t>
      </w:r>
      <w:r w:rsidRPr="00C341AD">
        <w:rPr>
          <w:rFonts w:cstheme="minorHAnsi"/>
        </w:rPr>
        <w:t xml:space="preserve"> the majority of the variability </w:t>
      </w:r>
      <w:r w:rsidR="002F45F8">
        <w:rPr>
          <w:rFonts w:cstheme="minorHAnsi"/>
        </w:rPr>
        <w:t>was</w:t>
      </w:r>
      <w:r w:rsidR="002F45F8" w:rsidRPr="00C341AD">
        <w:rPr>
          <w:rFonts w:cstheme="minorHAnsi"/>
        </w:rPr>
        <w:t xml:space="preserve"> </w:t>
      </w:r>
      <w:r w:rsidRPr="00C341AD">
        <w:rPr>
          <w:rFonts w:cstheme="minorHAnsi"/>
        </w:rPr>
        <w:t>accounted for by the increase in knowledge in 70% of those who were classed as having moderate knowledge post-intervention to high levels of knowledge at follow-up</w:t>
      </w:r>
      <w:r w:rsidR="00FA63C0">
        <w:rPr>
          <w:rFonts w:cstheme="minorHAnsi"/>
        </w:rPr>
        <w:t xml:space="preserve"> </w:t>
      </w:r>
      <w:r>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design","type":"article-journal","volume":"8"},"uris":["http://www.mendeley.com/documents/?uuid=4c86dbd7-5efd-49f1-9c6f-716db4f293c9"]}],"mendeley":{"formattedCitation":"(Robinson et al. 2008)","plainTextFormattedCitation":"(Robinson et al. 2008)","previouslyFormattedCitation":"(Robinson et al. 2008)"},"properties":{"noteIndex":0},"schema":"https://github.com/citation-style-language/schema/raw/master/csl-citation.json"}</w:instrText>
      </w:r>
      <w:r>
        <w:rPr>
          <w:rFonts w:cstheme="minorHAnsi"/>
        </w:rPr>
        <w:fldChar w:fldCharType="separate"/>
      </w:r>
      <w:r w:rsidR="00FA63C0" w:rsidRPr="00FA63C0">
        <w:rPr>
          <w:rFonts w:cstheme="minorHAnsi"/>
          <w:noProof/>
        </w:rPr>
        <w:t>(Robinson et al. 2008)</w:t>
      </w:r>
      <w:r>
        <w:rPr>
          <w:rFonts w:cstheme="minorHAnsi"/>
        </w:rPr>
        <w:fldChar w:fldCharType="end"/>
      </w:r>
      <w:r w:rsidR="00FA63C0">
        <w:rPr>
          <w:rFonts w:cstheme="minorHAnsi"/>
        </w:rPr>
        <w:t>.</w:t>
      </w:r>
      <w:r w:rsidR="0026202C">
        <w:rPr>
          <w:rFonts w:cstheme="minorHAnsi"/>
        </w:rPr>
        <w:t xml:space="preserve"> </w:t>
      </w:r>
      <w:r w:rsidR="0026202C" w:rsidRPr="00C341AD">
        <w:rPr>
          <w:rFonts w:cstheme="minorHAnsi"/>
        </w:rPr>
        <w:t>Groschwitz et al (2017) found that perceived knowledge increased significantly from pre-workshop to follow-up (p&lt;0</w:t>
      </w:r>
      <w:r w:rsidR="0030008D">
        <w:t>.</w:t>
      </w:r>
      <w:r w:rsidR="0026202C" w:rsidRPr="00C341AD">
        <w:rPr>
          <w:rFonts w:cstheme="minorHAnsi"/>
        </w:rPr>
        <w:t xml:space="preserve">001); however, it declined significantly from post-workshop to follow-up for </w:t>
      </w:r>
      <w:r w:rsidR="0030008D" w:rsidRPr="0030008D">
        <w:rPr>
          <w:rFonts w:cstheme="minorHAnsi"/>
        </w:rPr>
        <w:t xml:space="preserve">self-harm </w:t>
      </w:r>
      <w:r w:rsidR="0026202C" w:rsidRPr="00C341AD">
        <w:rPr>
          <w:rFonts w:cstheme="minorHAnsi"/>
        </w:rPr>
        <w:t>(p&lt;0</w:t>
      </w:r>
      <w:r w:rsidR="0030008D">
        <w:t>.</w:t>
      </w:r>
      <w:r w:rsidR="0026202C" w:rsidRPr="00C341AD">
        <w:rPr>
          <w:rFonts w:cstheme="minorHAnsi"/>
        </w:rPr>
        <w:t>05)</w:t>
      </w:r>
      <w:r w:rsidR="00B27348">
        <w:rPr>
          <w:rFonts w:cstheme="minorHAnsi"/>
        </w:rPr>
        <w:t>,</w:t>
      </w:r>
      <w:r w:rsidR="0026202C" w:rsidRPr="00C341AD">
        <w:rPr>
          <w:rFonts w:cstheme="minorHAnsi"/>
        </w:rPr>
        <w:t xml:space="preserve"> but not for suicidality (p=</w:t>
      </w:r>
      <w:r w:rsidR="00B36BB8">
        <w:rPr>
          <w:rFonts w:cstheme="minorHAnsi"/>
        </w:rPr>
        <w:t>0</w:t>
      </w:r>
      <w:r w:rsidR="0030008D">
        <w:t>.</w:t>
      </w:r>
      <w:r w:rsidR="0026202C" w:rsidRPr="00C341AD">
        <w:rPr>
          <w:rFonts w:cstheme="minorHAnsi"/>
        </w:rPr>
        <w:t>21). In terms of objective measures, knowledge increased significantly from pre-workshop to follow-up (p&lt;0</w:t>
      </w:r>
      <w:r w:rsidR="0030008D">
        <w:t>.</w:t>
      </w:r>
      <w:r w:rsidR="0026202C" w:rsidRPr="00C341AD">
        <w:rPr>
          <w:rFonts w:cstheme="minorHAnsi"/>
        </w:rPr>
        <w:t>001), but there was a significant decline in knowledge from post-workshop to follow-up (p&lt;0</w:t>
      </w:r>
      <w:r w:rsidR="0030008D">
        <w:t>.</w:t>
      </w:r>
      <w:r w:rsidR="0026202C" w:rsidRPr="00C341AD">
        <w:rPr>
          <w:rFonts w:cstheme="minorHAnsi"/>
        </w:rPr>
        <w:t xml:space="preserve">01); thus, the knowledge gained after the workshop was only partially maintained at </w:t>
      </w:r>
      <w:r w:rsidR="0026344B" w:rsidRPr="00C341AD">
        <w:rPr>
          <w:rFonts w:cstheme="minorHAnsi"/>
        </w:rPr>
        <w:t xml:space="preserve">six month </w:t>
      </w:r>
      <w:r w:rsidR="0026202C" w:rsidRPr="00C341AD">
        <w:rPr>
          <w:rFonts w:cstheme="minorHAnsi"/>
        </w:rPr>
        <w:t>follow</w:t>
      </w:r>
      <w:r w:rsidR="0026344B">
        <w:rPr>
          <w:rFonts w:cstheme="minorHAnsi"/>
        </w:rPr>
        <w:t>-</w:t>
      </w:r>
      <w:r w:rsidR="0026202C" w:rsidRPr="00C341AD">
        <w:rPr>
          <w:rFonts w:cstheme="minorHAnsi"/>
        </w:rPr>
        <w:t>up</w:t>
      </w:r>
      <w:r w:rsidR="00FA63C0">
        <w:rPr>
          <w:rFonts w:cstheme="minorHAnsi"/>
        </w:rPr>
        <w:t xml:space="preserve"> </w:t>
      </w:r>
      <w:r w:rsidR="00D40B2C">
        <w:rPr>
          <w:rFonts w:cstheme="minorHAnsi"/>
        </w:rPr>
        <w:fldChar w:fldCharType="begin" w:fldLock="1"/>
      </w:r>
      <w:r w:rsidR="0004141A">
        <w:rPr>
          <w:rFonts w:cstheme="minorHAnsi"/>
        </w:rPr>
        <w:instrText>ADDIN CSL_CITATION {"citationItems":[{"id":"ITEM-1","itemData":{"ISSN":"1045-3830","abstract":"Nonsuicidal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","id":"ITEM-1","issue":"2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2017)","plainTextFormattedCitation":"(Groschwitz et al. 2017)","previouslyFormattedCitation":"(Groschwitz et al. 2017)"},"properties":{"noteIndex":0},"schema":"https://github.com/citation-style-language/schema/raw/master/csl-citation.json"}</w:instrText>
      </w:r>
      <w:r w:rsidR="00D40B2C">
        <w:rPr>
          <w:rFonts w:cstheme="minorHAnsi"/>
        </w:rPr>
        <w:fldChar w:fldCharType="separate"/>
      </w:r>
      <w:r w:rsidR="00FA63C0" w:rsidRPr="00FA63C0">
        <w:rPr>
          <w:rFonts w:cstheme="minorHAnsi"/>
          <w:noProof/>
        </w:rPr>
        <w:t>(Groschwitz et al. 2017)</w:t>
      </w:r>
      <w:r w:rsidR="00D40B2C">
        <w:rPr>
          <w:rFonts w:cstheme="minorHAnsi"/>
        </w:rPr>
        <w:fldChar w:fldCharType="end"/>
      </w:r>
      <w:r w:rsidR="00FA63C0">
        <w:rPr>
          <w:rFonts w:cstheme="minorHAnsi"/>
        </w:rPr>
        <w:t>.</w:t>
      </w:r>
    </w:p>
    <w:p w14:paraId="782FAE03" w14:textId="61DB2F58" w:rsidR="00CC5B32" w:rsidRDefault="00CC5B32">
      <w:pPr>
        <w:spacing w:line="360" w:lineRule="auto"/>
        <w:jc w:val="both"/>
        <w:rPr>
          <w:rFonts w:cstheme="minorHAnsi"/>
        </w:rPr>
      </w:pPr>
      <w:r w:rsidRPr="00C341AD">
        <w:rPr>
          <w:rFonts w:cstheme="minorHAnsi"/>
        </w:rPr>
        <w:t xml:space="preserve">Six studies reported outcomes related to confidence in responding to </w:t>
      </w:r>
      <w:r w:rsidR="005B5430">
        <w:rPr>
          <w:rFonts w:cstheme="minorHAnsi"/>
        </w:rPr>
        <w:t>YP</w:t>
      </w:r>
      <w:r w:rsidRPr="00C341AD">
        <w:rPr>
          <w:rFonts w:cstheme="minorHAnsi"/>
        </w:rPr>
        <w:t xml:space="preserve"> who disclose self-harm</w:t>
      </w:r>
      <w:r w:rsidR="00081695">
        <w:rPr>
          <w:rFonts w:cstheme="minorHAnsi"/>
        </w:rPr>
        <w:t xml:space="preserve"> (Q1b)</w:t>
      </w:r>
      <w:r w:rsidRPr="00C341AD">
        <w:rPr>
          <w:rFonts w:cstheme="minorHAnsi"/>
        </w:rPr>
        <w:t xml:space="preserve">. All showed an overall increase in confidence post-intervention compared to prior </w:t>
      </w:r>
      <w:r w:rsidRPr="008074BB">
        <w:rPr>
          <w:rFonts w:cstheme="minorHAnsi"/>
        </w:rPr>
        <w:t>(</w:t>
      </w:r>
      <w:r w:rsidR="00946209">
        <w:rPr>
          <w:rFonts w:cstheme="minorHAnsi"/>
        </w:rPr>
        <w:t xml:space="preserve">Supplementary </w:t>
      </w:r>
      <w:r w:rsidR="00C606D2">
        <w:rPr>
          <w:rFonts w:cstheme="minorHAnsi"/>
        </w:rPr>
        <w:t>Table 2</w:t>
      </w:r>
      <w:r w:rsidRPr="008074BB">
        <w:rPr>
          <w:rFonts w:cstheme="minorHAnsi"/>
        </w:rPr>
        <w:t>)</w:t>
      </w:r>
      <w:r w:rsidR="002F45F8">
        <w:rPr>
          <w:rFonts w:cstheme="minorHAnsi"/>
        </w:rPr>
        <w:t>,</w:t>
      </w:r>
      <w:r w:rsidRPr="008074BB">
        <w:rPr>
          <w:rFonts w:cstheme="minorHAnsi"/>
        </w:rPr>
        <w:t xml:space="preserve"> </w:t>
      </w:r>
      <w:r w:rsidR="002F45F8">
        <w:rPr>
          <w:rFonts w:cstheme="minorHAnsi"/>
        </w:rPr>
        <w:t>which</w:t>
      </w:r>
      <w:r w:rsidRPr="008074BB">
        <w:rPr>
          <w:rFonts w:cstheme="minorHAnsi"/>
        </w:rPr>
        <w:t xml:space="preserve"> was statistically significant in five studies</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4c77bc54-4db9-4474-aca8-2165bf2c870d"]},{"id":"ITEM-2","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Dysregulation","id":"ITEM-2","issue":"1","issued":{"date-parts":[["2018"]]},"page":"17","title":"A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8c71bd8b-bad0-45f6-a580-dc95555d7933"]},{"id":"ITEM-3","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Theses","id":"ITEM-3","issued":{"date-parts":[["2015"]]},"language":"English","number-of-pages":"197","publisher":"William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http://www.mendeley.com/documents/?uuid=e8330acc-9c4c-4a5f-878b-e931945ad959"]},{"id":"ITEM-4","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","id":"ITEM-4","issue":"1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"},"uris":["http://www.mendeley.com/documents/?uuid=8523b795-9bb6-4d18-a33e-5a95f1b1f966"]},{"id":"ITEM-5","itemData":{"ISSN":"1045-3830","abstract":"Nonsuicidal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","id":"ITEM-5","issue":"2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"},"uris":["http://www.mendeley.com/documents/?uuid=3119b875-2042-4b71-9764-94e236e198ae"]}],"mendeley":{"formattedCitation":"(Glennon et al. 2020; Groschwitz et al. 2017; Price 2015; Robinson et al. 2008; Townsend et al. 2018)","plainTextFormattedCitation":"(Glennon et al. 2020; Groschwitz et al. 2017; Price 2015; Robinson et al. 2008; Townsend et al. 2018)","previouslyFormattedCitation":"(Glennon et al. 2020; Groschwitz et al. 2017; Price 2015; Robinson et al. 2008; Townsend et al. 2018)"},"properties":{"noteIndex":0},"schema":"https://github.com/citation-style-language/schema/raw/master/csl-citation.json"}</w:instrText>
      </w:r>
      <w:r w:rsidRPr="00C341AD">
        <w:rPr>
          <w:rFonts w:cstheme="minorHAnsi"/>
        </w:rPr>
        <w:fldChar w:fldCharType="separate"/>
      </w:r>
      <w:r w:rsidR="00FA63C0" w:rsidRPr="00FA63C0">
        <w:rPr>
          <w:rFonts w:cstheme="minorHAnsi"/>
          <w:noProof/>
        </w:rPr>
        <w:t>(Glennon et al. 2020; Groschwitz et al. 2017; Price 2015; Robinson et al. 2008; Townsend et al. 2018)</w:t>
      </w:r>
      <w:r w:rsidRPr="00C341AD">
        <w:rPr>
          <w:rFonts w:cstheme="minorHAnsi"/>
        </w:rPr>
        <w:fldChar w:fldCharType="end"/>
      </w:r>
      <w:r w:rsidR="00FA63C0">
        <w:rPr>
          <w:rFonts w:cstheme="minorHAnsi"/>
        </w:rPr>
        <w:t>.</w:t>
      </w:r>
      <w:r w:rsidRPr="00C341AD">
        <w:rPr>
          <w:rFonts w:cstheme="minorHAnsi"/>
        </w:rPr>
        <w:t xml:space="preserve"> Townsend et al (2018) used several different measures of confidence</w:t>
      </w:r>
      <w:r w:rsidR="004F5580">
        <w:rPr>
          <w:rFonts w:cstheme="minorHAnsi"/>
        </w:rPr>
        <w:t>.</w:t>
      </w:r>
      <w:r w:rsidRPr="00C341AD">
        <w:rPr>
          <w:rFonts w:cstheme="minorHAnsi"/>
        </w:rPr>
        <w:t xml:space="preserve"> </w:t>
      </w:r>
      <w:r w:rsidR="004F5580">
        <w:rPr>
          <w:rFonts w:cstheme="minorHAnsi"/>
        </w:rPr>
        <w:t>U</w:t>
      </w:r>
      <w:r w:rsidR="00115289">
        <w:rPr>
          <w:rFonts w:cstheme="minorHAnsi"/>
        </w:rPr>
        <w:t>sing</w:t>
      </w:r>
      <w:r w:rsidRPr="00C341AD">
        <w:rPr>
          <w:rFonts w:cstheme="minorHAnsi"/>
        </w:rPr>
        <w:t xml:space="preserve"> the Attitudes and Skills Questionnaire</w:t>
      </w:r>
      <w:r w:rsidR="004F5580">
        <w:rPr>
          <w:rFonts w:cstheme="minorHAnsi"/>
        </w:rPr>
        <w:t>, they</w:t>
      </w:r>
      <w:r w:rsidRPr="00C341AD">
        <w:rPr>
          <w:rFonts w:cstheme="minorHAnsi"/>
        </w:rPr>
        <w:t xml:space="preserve"> </w:t>
      </w:r>
      <w:r w:rsidR="00D1798D" w:rsidRPr="00C341AD">
        <w:rPr>
          <w:rFonts w:cstheme="minorHAnsi"/>
        </w:rPr>
        <w:t xml:space="preserve">found </w:t>
      </w:r>
      <w:r w:rsidRPr="00C341AD">
        <w:rPr>
          <w:rFonts w:cstheme="minorHAnsi"/>
        </w:rPr>
        <w:t xml:space="preserve">a significant increase in confidence in working with youth who self-harm and have complex </w:t>
      </w:r>
      <w:r w:rsidR="00F9444B">
        <w:rPr>
          <w:rFonts w:cstheme="minorHAnsi"/>
        </w:rPr>
        <w:t>MH</w:t>
      </w:r>
      <w:r w:rsidRPr="00C341AD">
        <w:rPr>
          <w:rFonts w:cstheme="minorHAnsi"/>
        </w:rPr>
        <w:t xml:space="preserve"> issues. However, the Attitudes towards Deliberate Self-Harm Questionnaire, </w:t>
      </w:r>
      <w:r w:rsidR="00115289">
        <w:rPr>
          <w:rFonts w:cstheme="minorHAnsi"/>
        </w:rPr>
        <w:t>showed</w:t>
      </w:r>
      <w:r w:rsidRPr="00C341AD">
        <w:rPr>
          <w:rFonts w:cstheme="minorHAnsi"/>
        </w:rPr>
        <w:t xml:space="preserve"> an increase </w:t>
      </w:r>
      <w:r w:rsidRPr="008074BB">
        <w:rPr>
          <w:rFonts w:cstheme="minorHAnsi"/>
        </w:rPr>
        <w:t>in confidence in dealing effectively with self-</w:t>
      </w:r>
      <w:r w:rsidR="00B27348">
        <w:rPr>
          <w:rFonts w:cstheme="minorHAnsi"/>
        </w:rPr>
        <w:t xml:space="preserve">harming </w:t>
      </w:r>
      <w:r w:rsidRPr="008074BB">
        <w:rPr>
          <w:rFonts w:cstheme="minorHAnsi"/>
        </w:rPr>
        <w:t xml:space="preserve">students, </w:t>
      </w:r>
      <w:r w:rsidR="00115289">
        <w:rPr>
          <w:rFonts w:cstheme="minorHAnsi"/>
        </w:rPr>
        <w:t>but</w:t>
      </w:r>
      <w:r w:rsidRPr="008074BB">
        <w:rPr>
          <w:rFonts w:cstheme="minorHAnsi"/>
        </w:rPr>
        <w:t xml:space="preserve"> no change in confidence in assessment and referral of self-</w:t>
      </w:r>
      <w:r w:rsidR="00B27348">
        <w:rPr>
          <w:rFonts w:cstheme="minorHAnsi"/>
        </w:rPr>
        <w:t>harming</w:t>
      </w:r>
      <w:r w:rsidR="00B27348" w:rsidRPr="008074BB">
        <w:rPr>
          <w:rFonts w:cstheme="minorHAnsi"/>
        </w:rPr>
        <w:t xml:space="preserve"> </w:t>
      </w:r>
      <w:r w:rsidRPr="008074BB">
        <w:rPr>
          <w:rFonts w:cstheme="minorHAnsi"/>
        </w:rPr>
        <w:t>students</w:t>
      </w:r>
      <w:r w:rsidR="00FA63C0">
        <w:rPr>
          <w:rFonts w:cstheme="minorHAnsi"/>
        </w:rPr>
        <w:t xml:space="preserve"> </w:t>
      </w:r>
      <w:r w:rsidRPr="00C341AD">
        <w:rPr>
          <w:rFonts w:cstheme="minorHAnsi"/>
        </w:rPr>
        <w:fldChar w:fldCharType="begin" w:fldLock="1"/>
      </w:r>
      <w:r w:rsidR="00FA63C0">
        <w:rPr>
          <w:rFonts w:cstheme="minorHAnsi"/>
        </w:rPr>
        <w:instrText>ADDIN CSL_CITATION {"citationItems":[{"id":"ITEM-1","itemData":{"DOI":"10.1186/s40479-018-0094-8","ISSN":"2051-6673","abstract":"The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Dysregulation","id":"ITEM-1","issue":"1","issued":{"date-parts":[["2018"]]},"page":"17","title":"A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skills","type":"article-journal","volume":"5"},"uris":["http://www.mendeley.com/documents/?uuid=66d1ad62-5ca1-4cd8-8b94-2d69339124b1","http://www.mendeley.com/documents/?uuid=a3927128-f422-476b-a5ed-09b96e4f1fa3"]}],"mendeley":{"formattedCitation":"(Townsend et al. 2018)","plainTextFormattedCitation":"(Townsend et al. 2018)","previouslyFormattedCitation":"(Townsend et al. 2018)"},"properties":{"noteIndex":0},"schema":"https://github.com/citation-style-language/schema/raw/master/csl-citation.json"}</w:instrText>
      </w:r>
      <w:r w:rsidRPr="00C341AD">
        <w:rPr>
          <w:rFonts w:cstheme="minorHAnsi"/>
        </w:rPr>
        <w:fldChar w:fldCharType="separate"/>
      </w:r>
      <w:r w:rsidR="00FA63C0" w:rsidRPr="00FA63C0">
        <w:rPr>
          <w:rFonts w:cstheme="minorHAnsi"/>
          <w:noProof/>
        </w:rPr>
        <w:t>(Townsend et al. 2018)</w:t>
      </w:r>
      <w:r w:rsidRPr="00C341AD">
        <w:rPr>
          <w:rFonts w:cstheme="minorHAnsi"/>
        </w:rPr>
        <w:fldChar w:fldCharType="end"/>
      </w:r>
      <w:r w:rsidR="00FA63C0">
        <w:rPr>
          <w:rFonts w:cstheme="minorHAnsi"/>
        </w:rPr>
        <w:t>.</w:t>
      </w:r>
    </w:p>
    <w:p w14:paraId="2157A4F7" w14:textId="400B6648" w:rsidR="009B4617" w:rsidRPr="00C341AD" w:rsidRDefault="009B4617" w:rsidP="006C4E60">
      <w:pPr>
        <w:spacing w:line="360" w:lineRule="auto"/>
        <w:jc w:val="both"/>
        <w:rPr>
          <w:rFonts w:cstheme="minorHAnsi"/>
        </w:rPr>
      </w:pPr>
      <w:r>
        <w:rPr>
          <w:rFonts w:cstheme="minorHAnsi"/>
        </w:rPr>
        <w:t>In terms of follow-up,</w:t>
      </w:r>
      <w:r w:rsidR="00BC3D92">
        <w:rPr>
          <w:rFonts w:cstheme="minorHAnsi"/>
        </w:rPr>
        <w:t xml:space="preserve"> </w:t>
      </w:r>
      <w:r w:rsidR="006B6C3D">
        <w:rPr>
          <w:rFonts w:cstheme="minorHAnsi"/>
        </w:rPr>
        <w:t>one study</w:t>
      </w:r>
      <w:r w:rsidR="00EE3D89">
        <w:rPr>
          <w:rFonts w:cstheme="minorHAnsi"/>
        </w:rPr>
        <w:t xml:space="preserve"> </w:t>
      </w:r>
      <w:r w:rsidR="00EE3D89" w:rsidRPr="00C341AD">
        <w:rPr>
          <w:rFonts w:cstheme="minorHAnsi"/>
        </w:rPr>
        <w:t>f</w:t>
      </w:r>
      <w:r w:rsidR="00EE3D89">
        <w:rPr>
          <w:rFonts w:cstheme="minorHAnsi"/>
        </w:rPr>
        <w:t>ou</w:t>
      </w:r>
      <w:r w:rsidR="00EE3D89" w:rsidRPr="00C341AD">
        <w:rPr>
          <w:rFonts w:cstheme="minorHAnsi"/>
        </w:rPr>
        <w:t>nd an increase in perceived confidence in helping students who self-</w:t>
      </w:r>
      <w:r w:rsidR="00B27348">
        <w:rPr>
          <w:rFonts w:cstheme="minorHAnsi"/>
        </w:rPr>
        <w:t>harm</w:t>
      </w:r>
      <w:r w:rsidR="00B27348" w:rsidRPr="00C341AD">
        <w:rPr>
          <w:rFonts w:cstheme="minorHAnsi"/>
        </w:rPr>
        <w:t xml:space="preserve"> </w:t>
      </w:r>
      <w:r w:rsidR="00EE3D89">
        <w:rPr>
          <w:rFonts w:cstheme="minorHAnsi"/>
        </w:rPr>
        <w:t>at</w:t>
      </w:r>
      <w:r w:rsidR="00EE3D89" w:rsidRPr="00C341AD">
        <w:rPr>
          <w:rFonts w:cstheme="minorHAnsi"/>
        </w:rPr>
        <w:t xml:space="preserve"> follow-up compared to their pre-intervention scores</w:t>
      </w:r>
      <w:r w:rsidR="00580CFC">
        <w:rPr>
          <w:rFonts w:cstheme="minorHAnsi"/>
        </w:rPr>
        <w:t xml:space="preserve"> </w:t>
      </w:r>
      <w:r w:rsidR="00580CFC">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Youth","type":"thesis"},"uris":["http://www.mendeley.com/documents/?uuid=607f1615-84bc-4720-925f-205d15ee7244"]}],"mendeley":{"formattedCitation":"(Price 2015)","plainTextFormattedCitation":"(Price 2015)","previouslyFormattedCitation":"(Price 2015)"},"properties":{"noteIndex":0},"schema":"https://github.com/citation-style-language/schema/raw/master/csl-citation.json"}</w:instrText>
      </w:r>
      <w:r w:rsidR="00580CFC">
        <w:rPr>
          <w:rFonts w:cstheme="minorHAnsi"/>
        </w:rPr>
        <w:fldChar w:fldCharType="separate"/>
      </w:r>
      <w:r w:rsidR="00580CFC" w:rsidRPr="00580CFC">
        <w:rPr>
          <w:rFonts w:cstheme="minorHAnsi"/>
          <w:noProof/>
        </w:rPr>
        <w:t>(Price 2015)</w:t>
      </w:r>
      <w:r w:rsidR="00580CFC">
        <w:rPr>
          <w:rFonts w:cstheme="minorHAnsi"/>
        </w:rPr>
        <w:fldChar w:fldCharType="end"/>
      </w:r>
      <w:r w:rsidR="00EE3D89" w:rsidRPr="00C341AD">
        <w:rPr>
          <w:rFonts w:cstheme="minorHAnsi"/>
        </w:rPr>
        <w:t xml:space="preserve">. </w:t>
      </w:r>
      <w:r w:rsidR="006B6C3D">
        <w:rPr>
          <w:rFonts w:cstheme="minorHAnsi"/>
        </w:rPr>
        <w:t>Another</w:t>
      </w:r>
      <w:r w:rsidR="00B869D9">
        <w:rPr>
          <w:rFonts w:cstheme="minorHAnsi"/>
        </w:rPr>
        <w:t xml:space="preserve"> study</w:t>
      </w:r>
      <w:r w:rsidRPr="00C341AD">
        <w:rPr>
          <w:rFonts w:cstheme="minorHAnsi"/>
        </w:rPr>
        <w:t xml:space="preserve"> found </w:t>
      </w:r>
      <w:r>
        <w:rPr>
          <w:rFonts w:cstheme="minorHAnsi"/>
        </w:rPr>
        <w:t>a</w:t>
      </w:r>
      <w:r w:rsidRPr="008074BB">
        <w:rPr>
          <w:rFonts w:cstheme="minorHAnsi"/>
        </w:rPr>
        <w:t xml:space="preserve"> significant stability in confidence measures for </w:t>
      </w:r>
      <w:r w:rsidR="00A177B5">
        <w:rPr>
          <w:rFonts w:cstheme="minorHAnsi"/>
        </w:rPr>
        <w:t>self-harm</w:t>
      </w:r>
      <w:r w:rsidR="00A177B5" w:rsidRPr="00D1573C">
        <w:rPr>
          <w:rFonts w:cstheme="minorHAnsi"/>
        </w:rPr>
        <w:t xml:space="preserve"> </w:t>
      </w:r>
      <w:r w:rsidRPr="004807AA">
        <w:rPr>
          <w:rFonts w:cstheme="minorHAnsi"/>
        </w:rPr>
        <w:t xml:space="preserve">and </w:t>
      </w:r>
      <w:r w:rsidR="00F9444B">
        <w:rPr>
          <w:rFonts w:cstheme="minorHAnsi"/>
        </w:rPr>
        <w:t>MH</w:t>
      </w:r>
      <w:r w:rsidRPr="004807AA">
        <w:rPr>
          <w:rFonts w:cstheme="minorHAnsi"/>
        </w:rPr>
        <w:t xml:space="preserve"> (p&lt;0</w:t>
      </w:r>
      <w:r w:rsidR="00A177B5">
        <w:t>.</w:t>
      </w:r>
      <w:r w:rsidRPr="004807AA">
        <w:rPr>
          <w:rFonts w:cstheme="minorHAnsi"/>
        </w:rPr>
        <w:t>001 for both), and in skill measures for</w:t>
      </w:r>
      <w:r w:rsidRPr="00F51E99">
        <w:rPr>
          <w:rFonts w:cstheme="minorHAnsi"/>
          <w:sz w:val="20"/>
        </w:rPr>
        <w:t xml:space="preserve"> </w:t>
      </w:r>
      <w:r w:rsidRPr="00F51E99">
        <w:rPr>
          <w:rFonts w:cstheme="minorHAnsi"/>
        </w:rPr>
        <w:t xml:space="preserve">both </w:t>
      </w:r>
      <w:r w:rsidRPr="00F51E99">
        <w:rPr>
          <w:rFonts w:cstheme="minorHAnsi"/>
          <w:sz w:val="24"/>
        </w:rPr>
        <w:t>(</w:t>
      </w:r>
      <w:r w:rsidRPr="00F51E99">
        <w:rPr>
          <w:rFonts w:cstheme="minorHAnsi"/>
          <w:color w:val="000000"/>
          <w:szCs w:val="20"/>
        </w:rPr>
        <w:t>p&lt;0</w:t>
      </w:r>
      <w:r w:rsidR="00A177B5">
        <w:t>.</w:t>
      </w:r>
      <w:r w:rsidRPr="00F51E99">
        <w:rPr>
          <w:rFonts w:cstheme="minorHAnsi"/>
          <w:color w:val="000000"/>
          <w:szCs w:val="20"/>
        </w:rPr>
        <w:t>001 for MH, p=0</w:t>
      </w:r>
      <w:r w:rsidR="00A177B5">
        <w:t>.</w:t>
      </w:r>
      <w:r w:rsidRPr="00F51E99">
        <w:rPr>
          <w:rFonts w:cstheme="minorHAnsi"/>
          <w:color w:val="000000"/>
          <w:szCs w:val="20"/>
        </w:rPr>
        <w:t xml:space="preserve">001 for </w:t>
      </w:r>
      <w:r w:rsidR="00A177B5">
        <w:rPr>
          <w:rFonts w:cstheme="minorHAnsi"/>
        </w:rPr>
        <w:t>self-harm</w:t>
      </w:r>
      <w:r w:rsidRPr="00F51E99">
        <w:rPr>
          <w:rFonts w:cstheme="minorHAnsi"/>
          <w:color w:val="000000"/>
          <w:szCs w:val="20"/>
        </w:rPr>
        <w:t>)</w:t>
      </w:r>
      <w:r w:rsidRPr="00F51E99">
        <w:rPr>
          <w:rFonts w:cstheme="minorHAnsi"/>
          <w:sz w:val="24"/>
        </w:rPr>
        <w:t xml:space="preserve">, </w:t>
      </w:r>
      <w:r w:rsidRPr="00C341AD">
        <w:rPr>
          <w:rFonts w:cstheme="minorHAnsi"/>
        </w:rPr>
        <w:t>indicating no changes in these measures between post-intervention and follow-up, after the initial improvement from pre- to post-intervention</w:t>
      </w:r>
      <w:r w:rsidR="00580CFC">
        <w:rPr>
          <w:rFonts w:cstheme="minorHAnsi"/>
        </w:rPr>
        <w:t xml:space="preserve"> </w:t>
      </w:r>
      <w:r w:rsidR="00580CFC">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design","type":"article-journal","volume":"8"},"uris":["http://www.mendeley.com/documents/?uuid=4c86dbd7-5efd-49f1-9c6f-716db4f293c9"]}],"mendeley":{"formattedCitation":"(Robinson et al. 2008)","plainTextFormattedCitation":"(Robinson et al. 2008)","previouslyFormattedCitation":"(Robinson et al. 2008)"},"properties":{"noteIndex":0},"schema":"https://github.com/citation-style-language/schema/raw/master/csl-citation.json"}</w:instrText>
      </w:r>
      <w:r w:rsidR="00580CFC">
        <w:rPr>
          <w:rFonts w:cstheme="minorHAnsi"/>
        </w:rPr>
        <w:fldChar w:fldCharType="separate"/>
      </w:r>
      <w:r w:rsidR="00580CFC" w:rsidRPr="00580CFC">
        <w:rPr>
          <w:rFonts w:cstheme="minorHAnsi"/>
          <w:noProof/>
        </w:rPr>
        <w:t>(Robinson et al. 2008)</w:t>
      </w:r>
      <w:r w:rsidR="00580CFC">
        <w:rPr>
          <w:rFonts w:cstheme="minorHAnsi"/>
        </w:rPr>
        <w:fldChar w:fldCharType="end"/>
      </w:r>
      <w:r w:rsidRPr="00C341AD">
        <w:rPr>
          <w:rFonts w:cstheme="minorHAnsi"/>
        </w:rPr>
        <w:t>.</w:t>
      </w:r>
      <w:r w:rsidR="00BC3D92" w:rsidRPr="00BC3D92">
        <w:rPr>
          <w:rFonts w:cstheme="minorHAnsi"/>
        </w:rPr>
        <w:t xml:space="preserve"> </w:t>
      </w:r>
      <w:r w:rsidR="00EE3D89">
        <w:rPr>
          <w:rFonts w:cstheme="minorHAnsi"/>
        </w:rPr>
        <w:t xml:space="preserve">Similarly, </w:t>
      </w:r>
      <w:r w:rsidR="006B6C3D">
        <w:rPr>
          <w:rFonts w:cstheme="minorHAnsi"/>
        </w:rPr>
        <w:t>a third study</w:t>
      </w:r>
      <w:r w:rsidR="00EE3D89">
        <w:rPr>
          <w:rFonts w:cstheme="minorHAnsi"/>
        </w:rPr>
        <w:t xml:space="preserve"> found</w:t>
      </w:r>
      <w:r w:rsidR="00EE3D89" w:rsidRPr="00C341AD">
        <w:rPr>
          <w:rFonts w:cstheme="minorHAnsi"/>
        </w:rPr>
        <w:t xml:space="preserve"> significant improvements in ratings from pre-workshop to follow-up in terms of confidence in skills (p&lt;0</w:t>
      </w:r>
      <w:r w:rsidR="00A177B5">
        <w:t>.</w:t>
      </w:r>
      <w:r w:rsidR="00EE3D89" w:rsidRPr="00C341AD">
        <w:rPr>
          <w:rFonts w:cstheme="minorHAnsi"/>
        </w:rPr>
        <w:t xml:space="preserve">001), </w:t>
      </w:r>
      <w:r w:rsidR="002F45F8">
        <w:rPr>
          <w:rFonts w:cstheme="minorHAnsi"/>
        </w:rPr>
        <w:t>but</w:t>
      </w:r>
      <w:r w:rsidR="002F45F8" w:rsidRPr="00C341AD">
        <w:rPr>
          <w:rFonts w:cstheme="minorHAnsi"/>
        </w:rPr>
        <w:t xml:space="preserve"> </w:t>
      </w:r>
      <w:r w:rsidR="00EE3D89" w:rsidRPr="00C341AD">
        <w:rPr>
          <w:rFonts w:cstheme="minorHAnsi"/>
        </w:rPr>
        <w:t xml:space="preserve">ratings </w:t>
      </w:r>
      <w:r w:rsidR="002F45F8">
        <w:rPr>
          <w:rFonts w:cstheme="minorHAnsi"/>
        </w:rPr>
        <w:t>did not differ</w:t>
      </w:r>
      <w:r w:rsidR="00EE3D89" w:rsidRPr="00C341AD">
        <w:rPr>
          <w:rFonts w:cstheme="minorHAnsi"/>
        </w:rPr>
        <w:t xml:space="preserve"> significantly</w:t>
      </w:r>
      <w:r w:rsidR="002F45F8">
        <w:rPr>
          <w:rFonts w:cstheme="minorHAnsi"/>
        </w:rPr>
        <w:t xml:space="preserve"> </w:t>
      </w:r>
      <w:r w:rsidR="00EE3D89" w:rsidRPr="00C341AD">
        <w:rPr>
          <w:rFonts w:cstheme="minorHAnsi"/>
        </w:rPr>
        <w:t>between post-workshop and follow-up i.e. confidence was maintained</w:t>
      </w:r>
      <w:r w:rsidR="00580CFC">
        <w:rPr>
          <w:rFonts w:cstheme="minorHAnsi"/>
        </w:rPr>
        <w:t xml:space="preserve"> </w:t>
      </w:r>
      <w:r w:rsidR="00580CFC">
        <w:rPr>
          <w:rFonts w:cstheme="minorHAnsi"/>
        </w:rPr>
        <w:fldChar w:fldCharType="begin" w:fldLock="1"/>
      </w:r>
      <w:r w:rsidR="0004141A">
        <w:rPr>
          <w:rFonts w:cstheme="minorHAnsi"/>
        </w:rPr>
        <w:instrText>ADDIN CSL_CITATION {"citationItems":[{"id":"ITEM-1","itemData":{"ISSN":"1045-3830","abstract":"Nonsuicidal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","id":"ITEM-1","issue":"2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2017)","plainTextFormattedCitation":"(Groschwitz et al. 2017)","previouslyFormattedCitation":"(Groschwitz et al. 2017)"},"properties":{"noteIndex":0},"schema":"https://github.com/citation-style-language/schema/raw/master/csl-citation.json"}</w:instrText>
      </w:r>
      <w:r w:rsidR="00580CFC">
        <w:rPr>
          <w:rFonts w:cstheme="minorHAnsi"/>
        </w:rPr>
        <w:fldChar w:fldCharType="separate"/>
      </w:r>
      <w:r w:rsidR="00580CFC" w:rsidRPr="00580CFC">
        <w:rPr>
          <w:rFonts w:cstheme="minorHAnsi"/>
          <w:noProof/>
        </w:rPr>
        <w:t>(Groschwitz et al. 2017)</w:t>
      </w:r>
      <w:r w:rsidR="00580CFC">
        <w:rPr>
          <w:rFonts w:cstheme="minorHAnsi"/>
        </w:rPr>
        <w:fldChar w:fldCharType="end"/>
      </w:r>
      <w:r w:rsidR="00EE3D89">
        <w:rPr>
          <w:rFonts w:cstheme="minorHAnsi"/>
        </w:rPr>
        <w:t xml:space="preserve">. </w:t>
      </w:r>
    </w:p>
    <w:p w14:paraId="4B682A66" w14:textId="77777777" w:rsidR="006D450E" w:rsidRPr="006D450E" w:rsidRDefault="00CC5B32" w:rsidP="006D450E">
      <w:pPr>
        <w:spacing w:line="360" w:lineRule="auto"/>
        <w:jc w:val="both"/>
        <w:rPr>
          <w:rFonts w:cstheme="minorHAnsi"/>
        </w:rPr>
      </w:pPr>
      <w:r w:rsidRPr="00C341AD">
        <w:rPr>
          <w:rFonts w:cstheme="minorHAnsi"/>
        </w:rPr>
        <w:t xml:space="preserve">Seven studies reported outcomes related to changes in participants’ response to </w:t>
      </w:r>
      <w:r w:rsidR="005B5430">
        <w:rPr>
          <w:rFonts w:cstheme="minorHAnsi"/>
        </w:rPr>
        <w:t>YP</w:t>
      </w:r>
      <w:r w:rsidRPr="00C341AD">
        <w:rPr>
          <w:rFonts w:cstheme="minorHAnsi"/>
        </w:rPr>
        <w:t xml:space="preserve"> who disclose self-harm</w:t>
      </w:r>
      <w:r w:rsidR="00081695">
        <w:rPr>
          <w:rFonts w:cstheme="minorHAnsi"/>
        </w:rPr>
        <w:t xml:space="preserve"> (Q1c)</w:t>
      </w:r>
      <w:r w:rsidRPr="00C341AD">
        <w:rPr>
          <w:rFonts w:cstheme="minorHAnsi"/>
        </w:rPr>
        <w:t>, with all showing a positive change after the intervention (</w:t>
      </w:r>
      <w:r w:rsidR="00946209">
        <w:rPr>
          <w:rFonts w:cstheme="minorHAnsi"/>
        </w:rPr>
        <w:t xml:space="preserve">Supplementary </w:t>
      </w:r>
      <w:r w:rsidR="00C606D2">
        <w:rPr>
          <w:rFonts w:cstheme="minorHAnsi"/>
        </w:rPr>
        <w:t>Table 2</w:t>
      </w:r>
      <w:r w:rsidRPr="00C341AD">
        <w:rPr>
          <w:rFonts w:cstheme="minorHAnsi"/>
        </w:rPr>
        <w:t xml:space="preserve">). </w:t>
      </w:r>
      <w:r w:rsidRPr="00C341AD">
        <w:rPr>
          <w:rFonts w:cstheme="minorHAnsi"/>
        </w:rPr>
        <w:lastRenderedPageBreak/>
        <w:t xml:space="preserve">However, </w:t>
      </w:r>
      <w:r w:rsidR="006D450E" w:rsidRPr="006D450E">
        <w:rPr>
          <w:rFonts w:cstheme="minorHAnsi"/>
        </w:rPr>
        <w:t xml:space="preserve">all seven studies used various measures relating to confidence or self-efficacy, rather than measuring the actual response.  </w:t>
      </w:r>
    </w:p>
    <w:p w14:paraId="762F66FD" w14:textId="77777777" w:rsidR="006D450E" w:rsidRPr="006D450E" w:rsidRDefault="006D450E" w:rsidP="006D450E">
      <w:pPr>
        <w:spacing w:line="360" w:lineRule="auto"/>
        <w:jc w:val="both"/>
        <w:rPr>
          <w:rFonts w:cstheme="minorHAnsi"/>
        </w:rPr>
      </w:pPr>
    </w:p>
    <w:p w14:paraId="6CCA62FB" w14:textId="5CE75AB3" w:rsidR="00BC3D92" w:rsidRDefault="008C258D" w:rsidP="00BC3D92">
      <w:pPr>
        <w:spacing w:line="360" w:lineRule="auto"/>
        <w:jc w:val="both"/>
        <w:rPr>
          <w:rFonts w:cstheme="minorHAnsi"/>
        </w:rPr>
      </w:pPr>
      <w:r>
        <w:rPr>
          <w:rFonts w:cstheme="minorHAnsi"/>
        </w:rPr>
        <w:t xml:space="preserve">At follow-up, </w:t>
      </w:r>
      <w:r w:rsidR="00580CFC">
        <w:rPr>
          <w:rFonts w:cstheme="minorHAnsi"/>
        </w:rPr>
        <w:t>one study</w:t>
      </w:r>
      <w:r>
        <w:rPr>
          <w:rFonts w:cstheme="minorHAnsi"/>
        </w:rPr>
        <w:t xml:space="preserve"> </w:t>
      </w:r>
      <w:r w:rsidRPr="00C341AD">
        <w:rPr>
          <w:rFonts w:cstheme="minorHAnsi"/>
        </w:rPr>
        <w:t>f</w:t>
      </w:r>
      <w:r>
        <w:rPr>
          <w:rFonts w:cstheme="minorHAnsi"/>
        </w:rPr>
        <w:t>ou</w:t>
      </w:r>
      <w:r w:rsidRPr="00C341AD">
        <w:rPr>
          <w:rFonts w:cstheme="minorHAnsi"/>
        </w:rPr>
        <w:t xml:space="preserve">nd </w:t>
      </w:r>
      <w:r w:rsidR="00CD0578">
        <w:rPr>
          <w:rFonts w:cstheme="minorHAnsi"/>
        </w:rPr>
        <w:t xml:space="preserve">participants had </w:t>
      </w:r>
      <w:r w:rsidRPr="00C341AD">
        <w:rPr>
          <w:rFonts w:cstheme="minorHAnsi"/>
        </w:rPr>
        <w:t xml:space="preserve">an increase in perceived </w:t>
      </w:r>
      <w:r w:rsidR="00B44455">
        <w:rPr>
          <w:rFonts w:cstheme="minorHAnsi"/>
        </w:rPr>
        <w:t>empathy and efficacy</w:t>
      </w:r>
      <w:r w:rsidRPr="00C341AD">
        <w:rPr>
          <w:rFonts w:cstheme="minorHAnsi"/>
        </w:rPr>
        <w:t xml:space="preserve"> in helping students who self-injure compared to pre-intervention scores</w:t>
      </w:r>
      <w:r w:rsidR="00580CFC">
        <w:rPr>
          <w:rFonts w:cstheme="minorHAnsi"/>
        </w:rPr>
        <w:t xml:space="preserve"> </w:t>
      </w:r>
      <w:r w:rsidR="00580CFC">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Youth","type":"thesis"},"uris":["http://www.mendeley.com/documents/?uuid=607f1615-84bc-4720-925f-205d15ee7244"]}],"mendeley":{"formattedCitation":"(Price 2015)","plainTextFormattedCitation":"(Price 2015)","previouslyFormattedCitation":"(Price 2015)"},"properties":{"noteIndex":0},"schema":"https://github.com/citation-style-language/schema/raw/master/csl-citation.json"}</w:instrText>
      </w:r>
      <w:r w:rsidR="00580CFC">
        <w:rPr>
          <w:rFonts w:cstheme="minorHAnsi"/>
        </w:rPr>
        <w:fldChar w:fldCharType="separate"/>
      </w:r>
      <w:r w:rsidR="00580CFC" w:rsidRPr="00580CFC">
        <w:rPr>
          <w:rFonts w:cstheme="minorHAnsi"/>
          <w:noProof/>
        </w:rPr>
        <w:t>(Price 2015)</w:t>
      </w:r>
      <w:r w:rsidR="00580CFC">
        <w:rPr>
          <w:rFonts w:cstheme="minorHAnsi"/>
        </w:rPr>
        <w:fldChar w:fldCharType="end"/>
      </w:r>
      <w:r w:rsidR="00580CFC">
        <w:rPr>
          <w:rFonts w:cstheme="minorHAnsi"/>
        </w:rPr>
        <w:t xml:space="preserve"> and </w:t>
      </w:r>
      <w:r w:rsidR="006B6C3D">
        <w:rPr>
          <w:rFonts w:cstheme="minorHAnsi"/>
        </w:rPr>
        <w:t>in another,</w:t>
      </w:r>
      <w:r w:rsidRPr="00C341AD">
        <w:rPr>
          <w:rFonts w:cstheme="minorHAnsi"/>
        </w:rPr>
        <w:t xml:space="preserve"> </w:t>
      </w:r>
      <w:r w:rsidR="00BC3D92" w:rsidRPr="00C341AD">
        <w:rPr>
          <w:rFonts w:cstheme="minorHAnsi"/>
        </w:rPr>
        <w:t>75% of participants reported chang</w:t>
      </w:r>
      <w:r w:rsidR="002400D6">
        <w:rPr>
          <w:rFonts w:cstheme="minorHAnsi"/>
        </w:rPr>
        <w:t>ing</w:t>
      </w:r>
      <w:r w:rsidR="00BC3D92" w:rsidRPr="00C341AD">
        <w:rPr>
          <w:rFonts w:cstheme="minorHAnsi"/>
        </w:rPr>
        <w:t xml:space="preserve"> their practice since training</w:t>
      </w:r>
      <w:r w:rsidR="00580CFC">
        <w:rPr>
          <w:rFonts w:cstheme="minorHAnsi"/>
        </w:rPr>
        <w:t xml:space="preserve"> </w:t>
      </w:r>
      <w:r w:rsidR="00580CFC">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design","type":"article-journal","volume":"8"},"uris":["http://www.mendeley.com/documents/?uuid=4c86dbd7-5efd-49f1-9c6f-716db4f293c9"]}],"mendeley":{"formattedCitation":"(Robinson et al. 2008)","plainTextFormattedCitation":"(Robinson et al. 2008)","previouslyFormattedCitation":"(Robinson et al. 2008)"},"properties":{"noteIndex":0},"schema":"https://github.com/citation-style-language/schema/raw/master/csl-citation.json"}</w:instrText>
      </w:r>
      <w:r w:rsidR="00580CFC">
        <w:rPr>
          <w:rFonts w:cstheme="minorHAnsi"/>
        </w:rPr>
        <w:fldChar w:fldCharType="separate"/>
      </w:r>
      <w:r w:rsidR="00580CFC" w:rsidRPr="00580CFC">
        <w:rPr>
          <w:rFonts w:cstheme="minorHAnsi"/>
          <w:noProof/>
        </w:rPr>
        <w:t>(Robinson et al. 2008)</w:t>
      </w:r>
      <w:r w:rsidR="00580CFC">
        <w:rPr>
          <w:rFonts w:cstheme="minorHAnsi"/>
        </w:rPr>
        <w:fldChar w:fldCharType="end"/>
      </w:r>
      <w:r w:rsidR="00FA63C0">
        <w:rPr>
          <w:rFonts w:cstheme="minorHAnsi"/>
        </w:rPr>
        <w:t>.</w:t>
      </w:r>
    </w:p>
    <w:p w14:paraId="51278B7A" w14:textId="082BBD6E" w:rsidR="00307FE6" w:rsidRDefault="00307FE6" w:rsidP="00BC3D92">
      <w:pPr>
        <w:spacing w:line="360" w:lineRule="auto"/>
        <w:jc w:val="both"/>
        <w:rPr>
          <w:rFonts w:cstheme="minorHAnsi"/>
        </w:rPr>
      </w:pPr>
      <w:r>
        <w:rPr>
          <w:rFonts w:cstheme="minorHAnsi"/>
        </w:rPr>
        <w:t>2. Feasibility</w:t>
      </w:r>
    </w:p>
    <w:p w14:paraId="40D6B786" w14:textId="2BF24B9A" w:rsidR="00CC5B32" w:rsidRDefault="00CC5B32" w:rsidP="006C4E60">
      <w:pPr>
        <w:spacing w:line="360" w:lineRule="auto"/>
        <w:jc w:val="both"/>
        <w:rPr>
          <w:rFonts w:cstheme="minorHAnsi"/>
        </w:rPr>
      </w:pPr>
      <w:r w:rsidRPr="00C341AD">
        <w:rPr>
          <w:rFonts w:cstheme="minorHAnsi"/>
        </w:rPr>
        <w:t>No studies directly referred to the feasibility of the intervention or tool</w:t>
      </w:r>
      <w:r w:rsidR="00081695">
        <w:rPr>
          <w:rFonts w:cstheme="minorHAnsi"/>
        </w:rPr>
        <w:t xml:space="preserve"> (Q2)</w:t>
      </w:r>
      <w:r w:rsidRPr="00C341AD">
        <w:rPr>
          <w:rFonts w:cstheme="minorHAnsi"/>
        </w:rPr>
        <w:t>. However, two studies</w:t>
      </w:r>
      <w:r w:rsidR="00FA63C0">
        <w:rPr>
          <w:rFonts w:cstheme="minorHAnsi"/>
        </w:rPr>
        <w:t xml:space="preserve"> </w:t>
      </w:r>
      <w:r w:rsidRPr="00C341AD">
        <w:rPr>
          <w:rFonts w:cstheme="minorHAnsi"/>
        </w:rPr>
        <w:fldChar w:fldCharType="begin" w:fldLock="1"/>
      </w:r>
      <w:r w:rsidR="0004141A">
        <w:rPr>
          <w:rFonts w:cstheme="minorHAnsi"/>
        </w:rPr>
        <w:instrText>ADDIN CSL_CITATION {"citationItems":[{"id":"ITEM-1","itemData":{"DOI":"http://dx.doi.org/10.1111/josh.12292","ISSN":"00224391","abstract":"BACKGROUND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Health","id":"ITEM-1","issue":"9","issued":{"date-parts":[["2015","9"]]},"language":"English","page":"629-647","publisher":"Blackwell Publishing Ltd.","publisher-place":"Kent","title":"Developing a Policy to Address Nonsuicidal Self-Injury in Schools","type":"article-journal","volume":"85"},"uris":["http://www.mendeley.com/documents/?uuid=e9953b05-e52a-43ab-843e-6a4a4e0c6e21","http://www.mendeley.com/documents/?uuid=6026c99b-39c7-499c-9a65-2fd75a4f7c6e"]},{"id":"ITEM-2","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","id":"ITEM-2","issue":"2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"},"uris":["http://www.mendeley.com/documents/?uuid=3119b875-2042-4b71-9764-94e236e198ae"]}],"mendeley":{"formattedCitation":"(Berger et al. 2015; Groschwitz et al. 2017)","plainTextFormattedCitation":"(Berger et al. 2015; Groschwitz et al. 2017)","previouslyFormattedCitation":"(Berger et al. 2015; Groschwitz et al. 2017)"},"properties":{"noteIndex":0},"schema":"https://github.com/citation-style-language/schema/raw/master/csl-citation.json"}</w:instrText>
      </w:r>
      <w:r w:rsidRPr="00C341AD">
        <w:rPr>
          <w:rFonts w:cstheme="minorHAnsi"/>
        </w:rPr>
        <w:fldChar w:fldCharType="separate"/>
      </w:r>
      <w:r w:rsidR="00FA63C0" w:rsidRPr="00FA63C0">
        <w:rPr>
          <w:rFonts w:cstheme="minorHAnsi"/>
          <w:noProof/>
        </w:rPr>
        <w:t>(Berger et al. 2015; Groschwitz et al. 2017)</w:t>
      </w:r>
      <w:r w:rsidRPr="00C341AD">
        <w:rPr>
          <w:rFonts w:cstheme="minorHAnsi"/>
        </w:rPr>
        <w:fldChar w:fldCharType="end"/>
      </w:r>
      <w:r w:rsidRPr="00C341AD">
        <w:rPr>
          <w:rFonts w:cstheme="minorHAnsi"/>
        </w:rPr>
        <w:t xml:space="preserve"> discussed factors which might impede the implementation of the policy in schools, notably: inadequate knowledge of </w:t>
      </w:r>
      <w:r w:rsidR="00360CDE">
        <w:rPr>
          <w:rFonts w:cstheme="minorHAnsi"/>
        </w:rPr>
        <w:t>self-harm</w:t>
      </w:r>
      <w:r w:rsidR="00360CDE" w:rsidRPr="00C341AD">
        <w:rPr>
          <w:rFonts w:cstheme="minorHAnsi"/>
        </w:rPr>
        <w:t xml:space="preserve"> </w:t>
      </w:r>
      <w:r w:rsidRPr="00C341AD">
        <w:rPr>
          <w:rFonts w:cstheme="minorHAnsi"/>
        </w:rPr>
        <w:t xml:space="preserve">and training among staff; inadequate resources and referral options for schools; and a requirement for widespread support from executive or administrative staff within school. </w:t>
      </w:r>
      <w:r w:rsidR="00CC6859">
        <w:rPr>
          <w:rFonts w:cstheme="minorHAnsi"/>
        </w:rPr>
        <w:t>A</w:t>
      </w:r>
      <w:r w:rsidRPr="00C341AD">
        <w:rPr>
          <w:rFonts w:cstheme="minorHAnsi"/>
        </w:rPr>
        <w:t>ddition</w:t>
      </w:r>
      <w:r w:rsidR="00CC6859">
        <w:rPr>
          <w:rFonts w:cstheme="minorHAnsi"/>
        </w:rPr>
        <w:t>ally</w:t>
      </w:r>
      <w:r w:rsidRPr="00C341AD">
        <w:rPr>
          <w:rFonts w:cstheme="minorHAnsi"/>
        </w:rPr>
        <w:t xml:space="preserve">, </w:t>
      </w:r>
      <w:r w:rsidR="00AD3DC0">
        <w:rPr>
          <w:rFonts w:cstheme="minorHAnsi"/>
        </w:rPr>
        <w:t>one study</w:t>
      </w:r>
      <w:r w:rsidRPr="00C341AD">
        <w:rPr>
          <w:rFonts w:cstheme="minorHAnsi"/>
        </w:rPr>
        <w:t xml:space="preserve"> found that </w:t>
      </w:r>
      <w:r w:rsidR="00CC6859">
        <w:rPr>
          <w:rFonts w:cstheme="minorHAnsi"/>
        </w:rPr>
        <w:t>holding</w:t>
      </w:r>
      <w:r w:rsidRPr="00C341AD">
        <w:rPr>
          <w:rFonts w:cstheme="minorHAnsi"/>
        </w:rPr>
        <w:t xml:space="preserve"> the workshop </w:t>
      </w:r>
      <w:r w:rsidR="00CC6859">
        <w:rPr>
          <w:rFonts w:cstheme="minorHAnsi"/>
        </w:rPr>
        <w:t xml:space="preserve">at the </w:t>
      </w:r>
      <w:r w:rsidRPr="00C341AD">
        <w:rPr>
          <w:rFonts w:cstheme="minorHAnsi"/>
        </w:rPr>
        <w:t xml:space="preserve">end of the year hampered </w:t>
      </w:r>
      <w:r w:rsidR="00CC6859">
        <w:rPr>
          <w:rFonts w:cstheme="minorHAnsi"/>
        </w:rPr>
        <w:t>staff</w:t>
      </w:r>
      <w:r w:rsidR="00CC6859" w:rsidRPr="00C341AD">
        <w:rPr>
          <w:rFonts w:cstheme="minorHAnsi"/>
        </w:rPr>
        <w:t xml:space="preserve"> </w:t>
      </w:r>
      <w:r w:rsidRPr="00C341AD">
        <w:rPr>
          <w:rFonts w:cstheme="minorHAnsi"/>
        </w:rPr>
        <w:t xml:space="preserve">accessing </w:t>
      </w:r>
      <w:r w:rsidR="00CC6859" w:rsidRPr="00C341AD">
        <w:rPr>
          <w:rFonts w:cstheme="minorHAnsi"/>
        </w:rPr>
        <w:t xml:space="preserve">workshop </w:t>
      </w:r>
      <w:r w:rsidRPr="00C341AD">
        <w:rPr>
          <w:rFonts w:cstheme="minorHAnsi"/>
        </w:rPr>
        <w:t>resources</w:t>
      </w:r>
      <w:r w:rsidR="00D3493F">
        <w:rPr>
          <w:rFonts w:cstheme="minorHAnsi"/>
        </w:rPr>
        <w:t xml:space="preserve"> </w:t>
      </w:r>
      <w:r w:rsidR="00D3493F">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Youth","type":"thesis"},"uris":["http://www.mendeley.com/documents/?uuid=607f1615-84bc-4720-925f-205d15ee7244"]}],"mendeley":{"formattedCitation":"(Price 2015)","plainTextFormattedCitation":"(Price 2015)","previouslyFormattedCitation":"(Price 2015)"},"properties":{"noteIndex":0},"schema":"https://github.com/citation-style-language/schema/raw/master/csl-citation.json"}</w:instrText>
      </w:r>
      <w:r w:rsidR="00D3493F">
        <w:rPr>
          <w:rFonts w:cstheme="minorHAnsi"/>
        </w:rPr>
        <w:fldChar w:fldCharType="separate"/>
      </w:r>
      <w:r w:rsidR="00D3493F" w:rsidRPr="00D3493F">
        <w:rPr>
          <w:rFonts w:cstheme="minorHAnsi"/>
          <w:noProof/>
        </w:rPr>
        <w:t>(Price 2015)</w:t>
      </w:r>
      <w:r w:rsidR="00D3493F">
        <w:rPr>
          <w:rFonts w:cstheme="minorHAnsi"/>
        </w:rPr>
        <w:fldChar w:fldCharType="end"/>
      </w:r>
      <w:r w:rsidRPr="00C341AD">
        <w:rPr>
          <w:rFonts w:cstheme="minorHAnsi"/>
        </w:rPr>
        <w:t xml:space="preserve">. </w:t>
      </w:r>
      <w:r w:rsidR="00D31CA0">
        <w:rPr>
          <w:rFonts w:cstheme="minorHAnsi"/>
        </w:rPr>
        <w:t>However, t</w:t>
      </w:r>
      <w:r w:rsidR="000E0128">
        <w:rPr>
          <w:rFonts w:cstheme="minorHAnsi"/>
        </w:rPr>
        <w:t>h</w:t>
      </w:r>
      <w:r w:rsidRPr="00C341AD">
        <w:rPr>
          <w:rFonts w:cstheme="minorHAnsi"/>
        </w:rPr>
        <w:t>e train-the-trainer model of delivery</w:t>
      </w:r>
      <w:r w:rsidR="00235A3B">
        <w:rPr>
          <w:rFonts w:cstheme="minorHAnsi"/>
        </w:rPr>
        <w:t xml:space="preserve"> used</w:t>
      </w:r>
      <w:r w:rsidRPr="00C341AD">
        <w:rPr>
          <w:rFonts w:cstheme="minorHAnsi"/>
        </w:rPr>
        <w:t xml:space="preserve"> </w:t>
      </w:r>
      <w:r w:rsidR="00D31CA0">
        <w:rPr>
          <w:rFonts w:cstheme="minorHAnsi"/>
        </w:rPr>
        <w:t xml:space="preserve">in one study </w:t>
      </w:r>
      <w:r w:rsidR="000E0128">
        <w:rPr>
          <w:rFonts w:cstheme="minorHAnsi"/>
        </w:rPr>
        <w:t>was a</w:t>
      </w:r>
      <w:r w:rsidRPr="00C341AD">
        <w:rPr>
          <w:rFonts w:cstheme="minorHAnsi"/>
        </w:rPr>
        <w:t xml:space="preserve"> cost</w:t>
      </w:r>
      <w:r w:rsidR="00D31CA0">
        <w:rPr>
          <w:rFonts w:cstheme="minorHAnsi"/>
        </w:rPr>
        <w:t>-</w:t>
      </w:r>
      <w:r w:rsidRPr="00C341AD">
        <w:rPr>
          <w:rFonts w:cstheme="minorHAnsi"/>
        </w:rPr>
        <w:t xml:space="preserve">effective way of training school communities, and </w:t>
      </w:r>
      <w:r w:rsidR="00AF3B40">
        <w:rPr>
          <w:rFonts w:cstheme="minorHAnsi"/>
        </w:rPr>
        <w:t>increased access to</w:t>
      </w:r>
      <w:r w:rsidR="00E84F1B" w:rsidRPr="00C341AD">
        <w:rPr>
          <w:rFonts w:cstheme="minorHAnsi"/>
        </w:rPr>
        <w:t xml:space="preserve"> </w:t>
      </w:r>
      <w:r w:rsidRPr="00C341AD">
        <w:rPr>
          <w:rFonts w:cstheme="minorHAnsi"/>
        </w:rPr>
        <w:t xml:space="preserve">training </w:t>
      </w:r>
      <w:r w:rsidR="00E84F1B" w:rsidRPr="00C341AD">
        <w:rPr>
          <w:rFonts w:cstheme="minorHAnsi"/>
        </w:rPr>
        <w:t xml:space="preserve">provision </w:t>
      </w:r>
      <w:r w:rsidR="00E84F1B">
        <w:rPr>
          <w:rFonts w:cstheme="minorHAnsi"/>
        </w:rPr>
        <w:t>for</w:t>
      </w:r>
      <w:r w:rsidR="00E84F1B" w:rsidRPr="00C341AD">
        <w:rPr>
          <w:rFonts w:cstheme="minorHAnsi"/>
        </w:rPr>
        <w:t xml:space="preserve"> </w:t>
      </w:r>
      <w:r w:rsidRPr="00C341AD">
        <w:rPr>
          <w:rFonts w:cstheme="minorHAnsi"/>
        </w:rPr>
        <w:t>rural or remote areas</w:t>
      </w:r>
      <w:r w:rsidR="008420CD">
        <w:rPr>
          <w:rFonts w:cstheme="minorHAnsi"/>
        </w:rPr>
        <w:t xml:space="preserve"> </w:t>
      </w:r>
      <w:r w:rsidR="00855BDF" w:rsidRPr="00C341AD">
        <w:rPr>
          <w:rFonts w:cstheme="minorHAnsi"/>
        </w:rPr>
        <w:fldChar w:fldCharType="begin" w:fldLock="1"/>
      </w:r>
      <w:r w:rsidR="00FA63C0">
        <w:rPr>
          <w:rFonts w:cstheme="minorHAnsi"/>
        </w:rPr>
        <w:instrText>ADDIN CSL_CITATION {"citationItems":[{"id":"ITEM-1","itemData":{"DOI":"10.1186/s40479-018-0094-8","ISSN":"2051-6673","abstract":"The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Dysregulation","id":"ITEM-1","issue":"1","issued":{"date-parts":[["2018"]]},"page":"17","title":"A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skills","type":"article-journal","volume":"5"},"uris":["http://www.mendeley.com/documents/?uuid=66d1ad62-5ca1-4cd8-8b94-2d69339124b1","http://www.mendeley.com/documents/?uuid=a3927128-f422-476b-a5ed-09b96e4f1fa3"]}],"mendeley":{"formattedCitation":"(Townsend et al. 2018)","plainTextFormattedCitation":"(Townsend et al. 2018)","previouslyFormattedCitation":"(Townsend et al. 2018)"},"properties":{"noteIndex":0},"schema":"https://github.com/citation-style-language/schema/raw/master/csl-citation.json"}</w:instrText>
      </w:r>
      <w:r w:rsidR="00855BDF" w:rsidRPr="00C341AD">
        <w:rPr>
          <w:rFonts w:cstheme="minorHAnsi"/>
        </w:rPr>
        <w:fldChar w:fldCharType="separate"/>
      </w:r>
      <w:r w:rsidR="00FA63C0" w:rsidRPr="00FA63C0">
        <w:rPr>
          <w:rFonts w:cstheme="minorHAnsi"/>
          <w:noProof/>
        </w:rPr>
        <w:t>(Townsend et al. 2018)</w:t>
      </w:r>
      <w:r w:rsidR="00855BDF" w:rsidRPr="00C341AD">
        <w:rPr>
          <w:rFonts w:cstheme="minorHAnsi"/>
        </w:rPr>
        <w:fldChar w:fldCharType="end"/>
      </w:r>
      <w:r w:rsidR="008420CD">
        <w:rPr>
          <w:rFonts w:cstheme="minorHAnsi"/>
        </w:rPr>
        <w:t>.</w:t>
      </w:r>
    </w:p>
    <w:p w14:paraId="4E8185FD" w14:textId="2C1431C5" w:rsidR="00307FE6" w:rsidRPr="00C341AD" w:rsidRDefault="00307FE6" w:rsidP="006C4E60">
      <w:pPr>
        <w:spacing w:line="360" w:lineRule="auto"/>
        <w:jc w:val="both"/>
        <w:rPr>
          <w:rFonts w:cstheme="minorHAnsi"/>
        </w:rPr>
      </w:pPr>
      <w:r>
        <w:rPr>
          <w:rFonts w:cstheme="minorHAnsi"/>
        </w:rPr>
        <w:t>3. Acceptability</w:t>
      </w:r>
    </w:p>
    <w:p w14:paraId="4DB4C0AA" w14:textId="603C2692" w:rsidR="00CC5B32" w:rsidRPr="00C341AD" w:rsidRDefault="00CC5B32" w:rsidP="006C4E60">
      <w:pPr>
        <w:spacing w:line="360" w:lineRule="auto"/>
        <w:jc w:val="both"/>
        <w:rPr>
          <w:rFonts w:cstheme="minorHAnsi"/>
        </w:rPr>
      </w:pPr>
      <w:r w:rsidRPr="00C341AD">
        <w:rPr>
          <w:rFonts w:cstheme="minorHAnsi"/>
        </w:rPr>
        <w:t>Only one study</w:t>
      </w:r>
      <w:r w:rsidR="00E22DD3">
        <w:rPr>
          <w:rFonts w:cstheme="minorHAnsi"/>
        </w:rPr>
        <w:t xml:space="preserve"> </w:t>
      </w:r>
      <w:r w:rsidRPr="00C341AD">
        <w:rPr>
          <w:rFonts w:cstheme="minorHAnsi"/>
        </w:rPr>
        <w:fldChar w:fldCharType="begin" w:fldLock="1"/>
      </w:r>
      <w:r w:rsidR="0004141A">
        <w:rPr>
          <w:rFonts w:cstheme="minorHAnsi"/>
        </w:rPr>
        <w:instrText>ADDIN CSL_CITATION {"citationItems":[{"id":"ITEM-1","itemData":{"DOI":"http://dx.doi.org/10.1111/josh.12292","ISSN":"00224391","abstract":"BACKGROUND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Health","id":"ITEM-1","issue":"9","issued":{"date-parts":[["2015","9"]]},"language":"English","page":"629-647","publisher":"Blackwell Publishing Ltd.","publisher-place":"Kent","title":"Developing a Policy to Address Nonsuicidal Self-Injury in Schools","type":"article-journal","volume":"85"},"uris":["http://www.mendeley.com/documents/?uuid=e9953b05-e52a-43ab-843e-6a4a4e0c6e21","http://www.mendeley.com/documents/?uuid=6026c99b-39c7-499c-9a65-2fd75a4f7c6e"]}],"mendeley":{"formattedCitation":"(Berger et al. 2015)","plainTextFormattedCitation":"(Berger et al. 2015)","previouslyFormattedCitation":"(Berger et al. 2015)"},"properties":{"noteIndex":0},"schema":"https://github.com/citation-style-language/schema/raw/master/csl-citation.json"}</w:instrText>
      </w:r>
      <w:r w:rsidRPr="00C341AD">
        <w:rPr>
          <w:rFonts w:cstheme="minorHAnsi"/>
        </w:rPr>
        <w:fldChar w:fldCharType="separate"/>
      </w:r>
      <w:r w:rsidR="00FA63C0" w:rsidRPr="00FA63C0">
        <w:rPr>
          <w:rFonts w:cstheme="minorHAnsi"/>
          <w:noProof/>
        </w:rPr>
        <w:t>(Berger et al. 2015)</w:t>
      </w:r>
      <w:r w:rsidRPr="00C341AD">
        <w:rPr>
          <w:rFonts w:cstheme="minorHAnsi"/>
        </w:rPr>
        <w:fldChar w:fldCharType="end"/>
      </w:r>
      <w:r w:rsidRPr="00C341AD">
        <w:rPr>
          <w:rFonts w:cstheme="minorHAnsi"/>
        </w:rPr>
        <w:t xml:space="preserve"> directly investigated </w:t>
      </w:r>
      <w:r w:rsidR="00360CDE">
        <w:rPr>
          <w:rFonts w:cstheme="minorHAnsi"/>
        </w:rPr>
        <w:t xml:space="preserve">training </w:t>
      </w:r>
      <w:r w:rsidRPr="00C341AD">
        <w:rPr>
          <w:rFonts w:cstheme="minorHAnsi"/>
        </w:rPr>
        <w:t xml:space="preserve">acceptability </w:t>
      </w:r>
      <w:r w:rsidR="00081695">
        <w:rPr>
          <w:rFonts w:cstheme="minorHAnsi"/>
        </w:rPr>
        <w:t>(Q3)</w:t>
      </w:r>
      <w:r w:rsidR="00D31CA0">
        <w:rPr>
          <w:rFonts w:cstheme="minorHAnsi"/>
        </w:rPr>
        <w:t>. They found that w</w:t>
      </w:r>
      <w:r w:rsidR="008E62D7">
        <w:rPr>
          <w:rFonts w:cstheme="minorHAnsi"/>
        </w:rPr>
        <w:t xml:space="preserve">hilst </w:t>
      </w:r>
      <w:r w:rsidRPr="00C341AD">
        <w:rPr>
          <w:rFonts w:cstheme="minorHAnsi"/>
        </w:rPr>
        <w:t xml:space="preserve">the policy would be </w:t>
      </w:r>
      <w:r w:rsidR="00D42EA7" w:rsidRPr="00C341AD">
        <w:rPr>
          <w:rFonts w:cstheme="minorHAnsi"/>
        </w:rPr>
        <w:t>accep</w:t>
      </w:r>
      <w:r w:rsidR="00D42EA7">
        <w:rPr>
          <w:rFonts w:cstheme="minorHAnsi"/>
        </w:rPr>
        <w:t>table</w:t>
      </w:r>
      <w:r w:rsidRPr="00C341AD">
        <w:rPr>
          <w:rFonts w:cstheme="minorHAnsi"/>
        </w:rPr>
        <w:t xml:space="preserve"> to the school community, practical changes </w:t>
      </w:r>
      <w:r w:rsidR="009B329C">
        <w:rPr>
          <w:rFonts w:cstheme="minorHAnsi"/>
        </w:rPr>
        <w:t>would</w:t>
      </w:r>
      <w:r w:rsidR="009B329C" w:rsidRPr="00C341AD">
        <w:rPr>
          <w:rFonts w:cstheme="minorHAnsi"/>
        </w:rPr>
        <w:t xml:space="preserve"> </w:t>
      </w:r>
      <w:r w:rsidRPr="00C341AD">
        <w:rPr>
          <w:rFonts w:cstheme="minorHAnsi"/>
        </w:rPr>
        <w:t>increase acceptability</w:t>
      </w:r>
      <w:r w:rsidR="009B329C">
        <w:rPr>
          <w:rFonts w:cstheme="minorHAnsi"/>
        </w:rPr>
        <w:t xml:space="preserve"> further</w:t>
      </w:r>
      <w:r w:rsidRPr="00C341AD">
        <w:rPr>
          <w:rFonts w:cstheme="minorHAnsi"/>
        </w:rPr>
        <w:t xml:space="preserve">, </w:t>
      </w:r>
      <w:r w:rsidR="009B329C">
        <w:rPr>
          <w:rFonts w:cstheme="minorHAnsi"/>
        </w:rPr>
        <w:t>e.g.</w:t>
      </w:r>
      <w:r w:rsidRPr="00C341AD">
        <w:rPr>
          <w:rFonts w:cstheme="minorHAnsi"/>
        </w:rPr>
        <w:t xml:space="preserve"> incorporating a flowchart of the referral process for quick reference</w:t>
      </w:r>
      <w:r w:rsidR="00434A40">
        <w:rPr>
          <w:rFonts w:cstheme="minorHAnsi"/>
        </w:rPr>
        <w:t xml:space="preserve"> </w:t>
      </w:r>
      <w:r w:rsidR="00C606D2">
        <w:rPr>
          <w:rFonts w:cstheme="minorHAnsi"/>
        </w:rPr>
        <w:fldChar w:fldCharType="begin" w:fldLock="1"/>
      </w:r>
      <w:r w:rsidR="0004141A">
        <w:rPr>
          <w:rFonts w:cstheme="minorHAnsi"/>
        </w:rPr>
        <w:instrText>ADDIN CSL_CITATION {"citationItems":[{"id":"ITEM-1","itemData":{"DOI":"http://dx.doi.org/10.1111/josh.12292","ISSN":"00224391","abstract":"BACKGROUND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Health","id":"ITEM-1","issue":"9","issued":{"date-parts":[["2015","9"]]},"language":"English","page":"629-647","publisher":"Blackwell Publishing Ltd.","publisher-place":"Kent","title":"Developing a Policy to Address Nonsuicidal Self-Injury in Schools","type":"article-journal","volume":"85"},"uris":["http://www.mendeley.com/documents/?uuid=e9953b05-e52a-43ab-843e-6a4a4e0c6e21"]}],"mendeley":{"formattedCitation":"(Berger et al. 2015)","plainTextFormattedCitation":"(Berger et al. 2015)","previouslyFormattedCitation":"(Berger et al. 2015)"},"properties":{"noteIndex":0},"schema":"https://github.com/citation-style-language/schema/raw/master/csl-citation.json"}</w:instrText>
      </w:r>
      <w:r w:rsidR="00C606D2">
        <w:rPr>
          <w:rFonts w:cstheme="minorHAnsi"/>
        </w:rPr>
        <w:fldChar w:fldCharType="separate"/>
      </w:r>
      <w:r w:rsidR="00FA63C0" w:rsidRPr="00FA63C0">
        <w:rPr>
          <w:rFonts w:cstheme="minorHAnsi"/>
          <w:noProof/>
        </w:rPr>
        <w:t>(Berger et al. 2015)</w:t>
      </w:r>
      <w:r w:rsidR="00C606D2">
        <w:rPr>
          <w:rFonts w:cstheme="minorHAnsi"/>
        </w:rPr>
        <w:fldChar w:fldCharType="end"/>
      </w:r>
      <w:r w:rsidR="00434A40">
        <w:rPr>
          <w:rFonts w:cstheme="minorHAnsi"/>
        </w:rPr>
        <w:t>.</w:t>
      </w:r>
      <w:r w:rsidRPr="00C341AD">
        <w:rPr>
          <w:rFonts w:cstheme="minorHAnsi"/>
        </w:rPr>
        <w:t xml:space="preserve"> In some studies, participant responses </w:t>
      </w:r>
      <w:r w:rsidR="0038070B">
        <w:rPr>
          <w:rFonts w:cstheme="minorHAnsi"/>
        </w:rPr>
        <w:t>indicated</w:t>
      </w:r>
      <w:r w:rsidRPr="00C341AD">
        <w:rPr>
          <w:rFonts w:cstheme="minorHAnsi"/>
        </w:rPr>
        <w:t xml:space="preserve"> acceptability </w:t>
      </w:r>
      <w:r w:rsidR="0038070B">
        <w:rPr>
          <w:rFonts w:cstheme="minorHAnsi"/>
        </w:rPr>
        <w:t xml:space="preserve">of </w:t>
      </w:r>
      <w:r w:rsidRPr="00C341AD">
        <w:rPr>
          <w:rFonts w:cstheme="minorHAnsi"/>
        </w:rPr>
        <w:t>measures, including: whether or not they would implement the policy in their school</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Health","id":"ITEM-1","issue":"9","issued":{"date-parts":[["2015","9"]]},"language":"English","page":"629-647","publisher":"Blackwell Publishing Ltd.","publisher-place":"Kent","title":"Developing a Policy to Address Nonsuicidal Self-Injury in Schools","type":"article-journal","volume":"85"},"uris":["http://www.mendeley.com/documents/?uuid=e9953b05-e52a-43ab-843e-6a4a4e0c6e21","http://www.mendeley.com/documents/?uuid=6026c99b-39c7-499c-9a65-2fd75a4f7c6e"]}],"mendeley":{"formattedCitation":"(Berger et al. 2015)","plainTextFormattedCitation":"(Berger et al. 2015)","previouslyFormattedCitation":"(Berger et al. 2015)"},"properties":{"noteIndex":0},"schema":"https://github.com/citation-style-language/schema/raw/master/csl-citation.json"}</w:instrText>
      </w:r>
      <w:r w:rsidRPr="00C341AD">
        <w:rPr>
          <w:rFonts w:cstheme="minorHAnsi"/>
        </w:rPr>
        <w:fldChar w:fldCharType="separate"/>
      </w:r>
      <w:r w:rsidR="00FA63C0" w:rsidRPr="00FA63C0">
        <w:rPr>
          <w:rFonts w:cstheme="minorHAnsi"/>
          <w:noProof/>
        </w:rPr>
        <w:t>(Berger et al. 2015)</w:t>
      </w:r>
      <w:r w:rsidRPr="00C341AD">
        <w:rPr>
          <w:rFonts w:cstheme="minorHAnsi"/>
        </w:rPr>
        <w:fldChar w:fldCharType="end"/>
      </w:r>
      <w:r w:rsidR="00434A40">
        <w:rPr>
          <w:rFonts w:cstheme="minorHAnsi"/>
        </w:rPr>
        <w:t>;</w:t>
      </w:r>
      <w:r w:rsidRPr="00C341AD">
        <w:rPr>
          <w:rFonts w:cstheme="minorHAnsi"/>
        </w:rPr>
        <w:t xml:space="preserve"> whether they would recommend the policy/training program to other staff</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Health","id":"ITEM-1","issue":"9","issued":{"date-parts":[["2015","9"]]},"language":"English","page":"629-647","publisher":"Blackwell Publishing Ltd.","publisher-place":"Kent","title":"Developing a Policy to Address Nonsuicidal Self-Injury in Schools","type":"article-journal","volume":"85"},"uris":["http://www.mendeley.com/documents/?uuid=e9953b05-e52a-43ab-843e-6a4a4e0c6e21","http://www.mendeley.com/documents/?uuid=6026c99b-39c7-499c-9a65-2fd75a4f7c6e"]},{"id":"ITEM-2","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Dysregulation","id":"ITEM-2","issue":"1","issued":{"date-parts":[["2018"]]},"page":"17","title":"A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9c6132dd-aa7b-476e-af59-501ace4f2529"]}],"mendeley":{"formattedCitation":"(Berger et al. 2015; Townsend et al. 2018)","plainTextFormattedCitation":"(Berger et al. 2015; Townsend et al. 2018)","previouslyFormattedCitation":"(Berger et al. 2015; Townsend et al. 2018)"},"properties":{"noteIndex":0},"schema":"https://github.com/citation-style-language/schema/raw/master/csl-citation.json"}</w:instrText>
      </w:r>
      <w:r w:rsidRPr="00C341AD">
        <w:rPr>
          <w:rFonts w:cstheme="minorHAnsi"/>
        </w:rPr>
        <w:fldChar w:fldCharType="separate"/>
      </w:r>
      <w:r w:rsidR="00FA63C0" w:rsidRPr="00FA63C0">
        <w:rPr>
          <w:rFonts w:cstheme="minorHAnsi"/>
          <w:noProof/>
        </w:rPr>
        <w:t>(Berger et al. 2015; Townsend et al. 2018)</w:t>
      </w:r>
      <w:r w:rsidRPr="00C341AD">
        <w:rPr>
          <w:rFonts w:cstheme="minorHAnsi"/>
        </w:rPr>
        <w:fldChar w:fldCharType="end"/>
      </w:r>
      <w:r w:rsidR="00434A40">
        <w:rPr>
          <w:rFonts w:cstheme="minorHAnsi"/>
        </w:rPr>
        <w:t>;</w:t>
      </w:r>
      <w:r w:rsidRPr="00C341AD">
        <w:rPr>
          <w:rFonts w:cstheme="minorHAnsi"/>
        </w:rPr>
        <w:t xml:space="preserve"> how useful the website is and how easy it is to navigate it</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","id":"ITEM-1","issue":"5-A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"},"uris":["http://www.mendeley.com/documents/?uuid=e836664d-b021-4083-bc39-12158ca5f619"]}],"mendeley":{"formattedCitation":"(Dorko 2010)","plainTextFormattedCitation":"(Dorko 2010)","previouslyFormattedCitation":"(Dorko 2010)"},"properties":{"noteIndex":0},"schema":"https://github.com/citation-style-language/schema/raw/master/csl-citation.json"}</w:instrText>
      </w:r>
      <w:r w:rsidRPr="00C341AD">
        <w:rPr>
          <w:rFonts w:cstheme="minorHAnsi"/>
        </w:rPr>
        <w:fldChar w:fldCharType="separate"/>
      </w:r>
      <w:r w:rsidR="00FA63C0" w:rsidRPr="00FA63C0">
        <w:rPr>
          <w:rFonts w:cstheme="minorHAnsi"/>
          <w:noProof/>
        </w:rPr>
        <w:t>(Dorko 2010)</w:t>
      </w:r>
      <w:r w:rsidRPr="00C341AD">
        <w:rPr>
          <w:rFonts w:cstheme="minorHAnsi"/>
        </w:rPr>
        <w:fldChar w:fldCharType="end"/>
      </w:r>
      <w:r w:rsidR="00434A40">
        <w:rPr>
          <w:rFonts w:cstheme="minorHAnsi"/>
        </w:rPr>
        <w:t>;</w:t>
      </w:r>
      <w:r w:rsidRPr="00C341AD">
        <w:rPr>
          <w:rFonts w:cstheme="minorHAnsi"/>
        </w:rPr>
        <w:t xml:space="preserve"> satisfaction with the workshop/training program</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Dysregulation","id":"ITEM-1","issue":"1","issued":{"date-parts":[["2018"]]},"page":"17","title":"A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cc0d9689-4af3-405d-a6e9-f75287a90fc8"]},{"id":"ITEM-2","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","id":"ITEM-2","issue":"2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 Townsend et al. 2018)","plainTextFormattedCitation":"(Groschwitz et al. 2017; Townsend et al. 2018)","previouslyFormattedCitation":"(Groschwitz et al. 2017; Townsend et al. 2018)"},"properties":{"noteIndex":0},"schema":"https://github.com/citation-style-language/schema/raw/master/csl-citation.json"}</w:instrText>
      </w:r>
      <w:r w:rsidRPr="00C341AD">
        <w:rPr>
          <w:rFonts w:cstheme="minorHAnsi"/>
        </w:rPr>
        <w:fldChar w:fldCharType="separate"/>
      </w:r>
      <w:r w:rsidR="00FA63C0" w:rsidRPr="00FA63C0">
        <w:rPr>
          <w:rFonts w:cstheme="minorHAnsi"/>
          <w:noProof/>
        </w:rPr>
        <w:t>(Groschwitz et al. 2017; Townsend et al. 2018)</w:t>
      </w:r>
      <w:r w:rsidRPr="00C341AD">
        <w:rPr>
          <w:rFonts w:cstheme="minorHAnsi"/>
        </w:rPr>
        <w:fldChar w:fldCharType="end"/>
      </w:r>
      <w:r w:rsidR="00434A40">
        <w:rPr>
          <w:rFonts w:cstheme="minorHAnsi"/>
        </w:rPr>
        <w:t>;</w:t>
      </w:r>
      <w:r w:rsidRPr="00C341AD">
        <w:rPr>
          <w:rFonts w:cstheme="minorHAnsi"/>
        </w:rPr>
        <w:t xml:space="preserve"> and perceived benefit or helpfulness of the workshop/training program</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id":"ITEM-2","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Dysregulation","id":"ITEM-2","issue":"1","issued":{"date-parts":[["2018"]]},"page":"17","title":"A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71fb5597-9db4-4d88-8006-cb186df38d06"]},{"id":"ITEM-3","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","id":"ITEM-3","issue":"1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"},"uris":["http://www.mendeley.com/documents/?uuid=8523b795-9bb6-4d18-a33e-5a95f1b1f966"]},{"id":"ITEM-4","itemData":{"ISBN":"978-1-109-73358-7","abstract":"Self-injury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","id":"ITEM-4","issue":"5-A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"},"uris":["http://www.mendeley.com/documents/?uuid=e836664d-b021-4083-bc39-12158ca5f619"]}],"mendeley":{"formattedCitation":"(Dorko 2010; Glennon et al. 2020; Price 2015; Townsend et al. 2018)","plainTextFormattedCitation":"(Dorko 2010; Glennon et al. 2020; Price 2015; Townsend et al. 2018)","previouslyFormattedCitation":"(Dorko 2010; Glennon et al. 2020; Price 2015; Townsend et al. 2018)"},"properties":{"noteIndex":0},"schema":"https://github.com/citation-style-language/schema/raw/master/csl-citation.json"}</w:instrText>
      </w:r>
      <w:r w:rsidRPr="00C341AD">
        <w:rPr>
          <w:rFonts w:cstheme="minorHAnsi"/>
        </w:rPr>
        <w:fldChar w:fldCharType="separate"/>
      </w:r>
      <w:r w:rsidR="00FA63C0" w:rsidRPr="00FA63C0">
        <w:rPr>
          <w:rFonts w:cstheme="minorHAnsi"/>
          <w:noProof/>
        </w:rPr>
        <w:t>(Dorko 2010; Glennon et al. 2020; Price 2015; Townsend et al. 2018)</w:t>
      </w:r>
      <w:r w:rsidRPr="00C341AD">
        <w:rPr>
          <w:rFonts w:cstheme="minorHAnsi"/>
        </w:rPr>
        <w:fldChar w:fldCharType="end"/>
      </w:r>
      <w:r w:rsidR="00434A40">
        <w:rPr>
          <w:rFonts w:cstheme="minorHAnsi"/>
        </w:rPr>
        <w:t>.</w:t>
      </w:r>
      <w:r w:rsidRPr="00C341AD">
        <w:rPr>
          <w:rFonts w:cstheme="minorHAnsi"/>
        </w:rPr>
        <w:t xml:space="preserve"> Using these measures, six studies appear</w:t>
      </w:r>
      <w:r w:rsidR="00F03721">
        <w:rPr>
          <w:rFonts w:cstheme="minorHAnsi"/>
        </w:rPr>
        <w:t>ed</w:t>
      </w:r>
      <w:r w:rsidRPr="00C341AD">
        <w:rPr>
          <w:rFonts w:cstheme="minorHAnsi"/>
        </w:rPr>
        <w:t xml:space="preserve"> to have accep</w:t>
      </w:r>
      <w:r w:rsidR="00861ECE">
        <w:rPr>
          <w:rFonts w:cstheme="minorHAnsi"/>
        </w:rPr>
        <w:t>t</w:t>
      </w:r>
      <w:r w:rsidR="00F51E99">
        <w:rPr>
          <w:rFonts w:cstheme="minorHAnsi"/>
        </w:rPr>
        <w:t>able</w:t>
      </w:r>
      <w:r w:rsidRPr="00C341AD">
        <w:rPr>
          <w:rFonts w:cstheme="minorHAnsi"/>
        </w:rPr>
        <w:t xml:space="preserve"> tools or interventions, with high rates of satisfaction and perceived benefit.  </w:t>
      </w:r>
    </w:p>
    <w:p w14:paraId="2A5012B3" w14:textId="77777777" w:rsidR="00CC5B32" w:rsidRPr="00C341AD" w:rsidRDefault="00CC5B32" w:rsidP="006C4E60">
      <w:pPr>
        <w:pStyle w:val="Heading3"/>
        <w:spacing w:line="360" w:lineRule="auto"/>
        <w:rPr>
          <w:rFonts w:cstheme="minorHAnsi"/>
        </w:rPr>
      </w:pPr>
      <w:r w:rsidRPr="00C341AD">
        <w:rPr>
          <w:rFonts w:cstheme="minorHAnsi"/>
        </w:rPr>
        <w:t>Additional results</w:t>
      </w:r>
    </w:p>
    <w:p w14:paraId="5CEA27CE" w14:textId="376BB688" w:rsidR="00CC5B32" w:rsidRPr="00C341AD" w:rsidRDefault="00CC5B32" w:rsidP="00093B66">
      <w:pPr>
        <w:spacing w:line="360" w:lineRule="auto"/>
        <w:jc w:val="both"/>
        <w:rPr>
          <w:rFonts w:cstheme="minorHAnsi"/>
        </w:rPr>
      </w:pPr>
      <w:r w:rsidRPr="00C341AD">
        <w:rPr>
          <w:rFonts w:cstheme="minorHAnsi"/>
        </w:rPr>
        <w:t>Results which do not pertain directly to the research question</w:t>
      </w:r>
      <w:r w:rsidR="00215B0D">
        <w:rPr>
          <w:rFonts w:cstheme="minorHAnsi"/>
        </w:rPr>
        <w:t>s</w:t>
      </w:r>
      <w:r w:rsidRPr="00C341AD">
        <w:rPr>
          <w:rFonts w:cstheme="minorHAnsi"/>
        </w:rPr>
        <w:t xml:space="preserve"> but are nonetheless relevant to this review are shown in </w:t>
      </w:r>
      <w:r w:rsidR="00946209">
        <w:rPr>
          <w:rFonts w:cstheme="minorHAnsi"/>
        </w:rPr>
        <w:t xml:space="preserve">Supplementary </w:t>
      </w:r>
      <w:r w:rsidR="00C606D2">
        <w:rPr>
          <w:rFonts w:cstheme="minorHAnsi"/>
        </w:rPr>
        <w:t>Table 3</w:t>
      </w:r>
      <w:r w:rsidR="00541070">
        <w:rPr>
          <w:rFonts w:cstheme="minorHAnsi"/>
        </w:rPr>
        <w:t>.</w:t>
      </w:r>
    </w:p>
    <w:p w14:paraId="64946327" w14:textId="59580E51" w:rsidR="00CC5B32" w:rsidRPr="00C341AD" w:rsidRDefault="00CC5B32" w:rsidP="006C4E60">
      <w:pPr>
        <w:spacing w:line="360" w:lineRule="auto"/>
        <w:jc w:val="both"/>
        <w:rPr>
          <w:rFonts w:cstheme="minorHAnsi"/>
        </w:rPr>
      </w:pPr>
      <w:r w:rsidRPr="008074BB">
        <w:rPr>
          <w:rFonts w:cstheme="minorHAnsi"/>
        </w:rPr>
        <w:lastRenderedPageBreak/>
        <w:t>Four studies measured changes in attitudes of participants’ towards youth who are self-harming after the intervention (</w:t>
      </w:r>
      <w:r w:rsidR="00946209">
        <w:rPr>
          <w:rFonts w:cstheme="minorHAnsi"/>
        </w:rPr>
        <w:t xml:space="preserve">Supplementary </w:t>
      </w:r>
      <w:r w:rsidR="00C606D2">
        <w:rPr>
          <w:rFonts w:cstheme="minorHAnsi"/>
        </w:rPr>
        <w:t>Table 3</w:t>
      </w:r>
      <w:r w:rsidRPr="008074BB">
        <w:rPr>
          <w:rFonts w:cstheme="minorHAnsi"/>
        </w:rPr>
        <w:t>)</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http://www.mendeley.com/documents/?uuid=99a5ad4b-7eee-4b49-9dec-f7a9c4fb54b0"]},{"id":"ITEM-2","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Dysregulation","id":"ITEM-2","issue":"1","issued":{"date-parts":[["2018"]]},"page":"17","title":"A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fab2be1d-c943-4fcd-8ff0-a4899760c28f"]},{"id":"ITEM-3","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Psychiatry","id":"ITEM-3","issued":{"date-parts":[["2008","9"]]},"publisher":"BioMed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683852ba-bbdb-4d72-a43c-85543990e6c4"]},{"id":"ITEM-4","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","id":"ITEM-4","issue":"2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 Price 2015; Robinson et al. 2008; Townsend et al. 2018)","plainTextFormattedCitation":"(Groschwitz et al. 2017; Price 2015; Robinson et al. 2008; Townsend et al. 2018)","previouslyFormattedCitation":"(Groschwitz et al. 2017; Price 2015; Robinson et al. 2008; Townsend et al. 2018)"},"properties":{"noteIndex":0},"schema":"https://github.com/citation-style-language/schema/raw/master/csl-citation.json"}</w:instrText>
      </w:r>
      <w:r w:rsidRPr="00C341AD">
        <w:rPr>
          <w:rFonts w:cstheme="minorHAnsi"/>
        </w:rPr>
        <w:fldChar w:fldCharType="separate"/>
      </w:r>
      <w:r w:rsidR="00FA63C0" w:rsidRPr="00FA63C0">
        <w:rPr>
          <w:rFonts w:cstheme="minorHAnsi"/>
          <w:noProof/>
        </w:rPr>
        <w:t>(Groschwitz et al. 2017; Price 2015; Robinson et al. 2008; Townsend et al. 2018)</w:t>
      </w:r>
      <w:r w:rsidRPr="00C341AD">
        <w:rPr>
          <w:rFonts w:cstheme="minorHAnsi"/>
        </w:rPr>
        <w:fldChar w:fldCharType="end"/>
      </w:r>
      <w:r w:rsidR="00434A40">
        <w:rPr>
          <w:rFonts w:cstheme="minorHAnsi"/>
        </w:rPr>
        <w:t>.</w:t>
      </w:r>
      <w:r w:rsidRPr="00C341AD">
        <w:rPr>
          <w:rFonts w:cstheme="minorHAnsi"/>
        </w:rPr>
        <w:t xml:space="preserve"> Three studies</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Dysregulation","id":"ITEM-1","issue":"1","issued":{"date-parts":[["2018"]]},"page":"17","title":"A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6636b067-80b9-4990-8321-9ec7662d2fc3"]},{"id":"ITEM-2","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Theses","id":"ITEM-2","issued":{"date-parts":[["2015"]]},"language":"English","number-of-pages":"197","publisher":"William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http://www.mendeley.com/documents/?uuid=48093b2c-180b-4142-bf79-d25096c6b0da"]},{"id":"ITEM-3","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","id":"ITEM-3","issue":"2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 Price 2015; Townsend et al. 2018)","plainTextFormattedCitation":"(Groschwitz et al. 2017; Price 2015; Townsend et al. 2018)","previouslyFormattedCitation":"(Groschwitz et al. 2017; Price 2015; Townsend et al. 2018)"},"properties":{"noteIndex":0},"schema":"https://github.com/citation-style-language/schema/raw/master/csl-citation.json"}</w:instrText>
      </w:r>
      <w:r w:rsidRPr="00C341AD">
        <w:rPr>
          <w:rFonts w:cstheme="minorHAnsi"/>
        </w:rPr>
        <w:fldChar w:fldCharType="separate"/>
      </w:r>
      <w:r w:rsidR="00FA63C0" w:rsidRPr="00FA63C0">
        <w:rPr>
          <w:rFonts w:cstheme="minorHAnsi"/>
          <w:noProof/>
        </w:rPr>
        <w:t>(Groschwitz et al. 2017; Price 2015; Townsend et al. 2018)</w:t>
      </w:r>
      <w:r w:rsidRPr="00C341AD">
        <w:rPr>
          <w:rFonts w:cstheme="minorHAnsi"/>
        </w:rPr>
        <w:fldChar w:fldCharType="end"/>
      </w:r>
      <w:r w:rsidRPr="00C341AD">
        <w:rPr>
          <w:rFonts w:cstheme="minorHAnsi"/>
        </w:rPr>
        <w:t xml:space="preserve"> found a significant decrease in negative attitudes or a significant increase in positive attitudes towards </w:t>
      </w:r>
      <w:r w:rsidR="00B403CD">
        <w:rPr>
          <w:rFonts w:cstheme="minorHAnsi"/>
        </w:rPr>
        <w:t xml:space="preserve">self-harm </w:t>
      </w:r>
      <w:r w:rsidRPr="00C341AD">
        <w:rPr>
          <w:rFonts w:cstheme="minorHAnsi"/>
        </w:rPr>
        <w:t>from pre- to post-intervention. However, one study</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design","type":"article-journal","volume":"8"},"uris":["http://www.mendeley.com/documents/?uuid=4c86dbd7-5efd-49f1-9c6f-716db4f293c9","http://www.mendeley.com/documents/?uuid=40ada8c0-5324-4d12-83a2-660a045e3980"]}],"mendeley":{"formattedCitation":"(Robinson et al. 2008)","plainTextFormattedCitation":"(Robinson et al. 2008)","previouslyFormattedCitation":"(Robinson et al. 2008)"},"properties":{"noteIndex":0},"schema":"https://github.com/citation-style-language/schema/raw/master/csl-citation.json"}</w:instrText>
      </w:r>
      <w:r w:rsidRPr="00C341AD">
        <w:rPr>
          <w:rFonts w:cstheme="minorHAnsi"/>
        </w:rPr>
        <w:fldChar w:fldCharType="separate"/>
      </w:r>
      <w:r w:rsidR="00FA63C0" w:rsidRPr="00FA63C0">
        <w:rPr>
          <w:rFonts w:cstheme="minorHAnsi"/>
          <w:noProof/>
        </w:rPr>
        <w:t>(Robinson et al. 2008)</w:t>
      </w:r>
      <w:r w:rsidRPr="00C341AD">
        <w:rPr>
          <w:rFonts w:cstheme="minorHAnsi"/>
        </w:rPr>
        <w:fldChar w:fldCharType="end"/>
      </w:r>
      <w:r w:rsidRPr="00C341AD">
        <w:rPr>
          <w:rFonts w:cstheme="minorHAnsi"/>
        </w:rPr>
        <w:t xml:space="preserve"> found no significant change in attitudes, which was in part due to </w:t>
      </w:r>
      <w:r w:rsidR="00275115">
        <w:rPr>
          <w:rFonts w:cstheme="minorHAnsi"/>
        </w:rPr>
        <w:t>a</w:t>
      </w:r>
      <w:r w:rsidR="00275115" w:rsidRPr="00C341AD">
        <w:rPr>
          <w:rFonts w:cstheme="minorHAnsi"/>
        </w:rPr>
        <w:t xml:space="preserve"> </w:t>
      </w:r>
      <w:r w:rsidRPr="00C341AD">
        <w:rPr>
          <w:rFonts w:cstheme="minorHAnsi"/>
        </w:rPr>
        <w:t xml:space="preserve">ceiling effect as attitudes were positive to begin with. </w:t>
      </w:r>
      <w:r w:rsidR="00FC0E48">
        <w:rPr>
          <w:rFonts w:cstheme="minorHAnsi"/>
        </w:rPr>
        <w:t>At</w:t>
      </w:r>
      <w:r w:rsidRPr="00C341AD">
        <w:rPr>
          <w:rFonts w:cstheme="minorHAnsi"/>
        </w:rPr>
        <w:t xml:space="preserve"> follow-up, one study found an increase in negative attitudes from post-intervention to follow-up, though overall there was a positive change at follow-up compared to pre-intervention</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","id":"ITEM-1","issue":"2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2017)","plainTextFormattedCitation":"(Groschwitz et al. 2017)","previouslyFormattedCitation":"(Groschwitz et al. 2017)"},"properties":{"noteIndex":0},"schema":"https://github.com/citation-style-language/schema/raw/master/csl-citation.json"}</w:instrText>
      </w:r>
      <w:r w:rsidRPr="00C341AD">
        <w:rPr>
          <w:rFonts w:cstheme="minorHAnsi"/>
        </w:rPr>
        <w:fldChar w:fldCharType="separate"/>
      </w:r>
      <w:r w:rsidR="00FA63C0" w:rsidRPr="00FA63C0">
        <w:rPr>
          <w:rFonts w:cstheme="minorHAnsi"/>
          <w:noProof/>
        </w:rPr>
        <w:t>(Groschwitz et al. 2017)</w:t>
      </w:r>
      <w:r w:rsidRPr="00C341AD">
        <w:rPr>
          <w:rFonts w:cstheme="minorHAnsi"/>
        </w:rPr>
        <w:fldChar w:fldCharType="end"/>
      </w:r>
      <w:r w:rsidR="00434A40">
        <w:rPr>
          <w:rFonts w:cstheme="minorHAnsi"/>
        </w:rPr>
        <w:t>;</w:t>
      </w:r>
      <w:r w:rsidRPr="00C341AD">
        <w:rPr>
          <w:rFonts w:cstheme="minorHAnsi"/>
        </w:rPr>
        <w:t xml:space="preserve"> one showed a small decrease in negative attitudes from pre-intervention to follow-up but </w:t>
      </w:r>
      <w:r w:rsidR="00FC438C" w:rsidRPr="00C341AD">
        <w:rPr>
          <w:rFonts w:cstheme="minorHAnsi"/>
        </w:rPr>
        <w:t>significan</w:t>
      </w:r>
      <w:r w:rsidR="00FC438C">
        <w:rPr>
          <w:rFonts w:cstheme="minorHAnsi"/>
        </w:rPr>
        <w:t>ce</w:t>
      </w:r>
      <w:r w:rsidR="00FC438C" w:rsidRPr="00C341AD">
        <w:rPr>
          <w:rFonts w:cstheme="minorHAnsi"/>
        </w:rPr>
        <w:t xml:space="preserve"> </w:t>
      </w:r>
      <w:r w:rsidRPr="00C341AD">
        <w:rPr>
          <w:rFonts w:cstheme="minorHAnsi"/>
        </w:rPr>
        <w:t>testing was not pursued</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Youth","type":"thesis"},"uris":["http://www.mendeley.com/documents/?uuid=607f1615-84bc-4720-925f-205d15ee7244","http://www.mendeley.com/documents/?uuid=526aa8ca-0aec-4e4d-a07b-6e3c85b5024e"]}],"mendeley":{"formattedCitation":"(Price 2015)","plainTextFormattedCitation":"(Price 2015)","previouslyFormattedCitation":"(Price 2015)"},"properties":{"noteIndex":0},"schema":"https://github.com/citation-style-language/schema/raw/master/csl-citation.json"}</w:instrText>
      </w:r>
      <w:r w:rsidRPr="00C341AD">
        <w:rPr>
          <w:rFonts w:cstheme="minorHAnsi"/>
        </w:rPr>
        <w:fldChar w:fldCharType="separate"/>
      </w:r>
      <w:r w:rsidR="00FA63C0" w:rsidRPr="00FA63C0">
        <w:rPr>
          <w:rFonts w:cstheme="minorHAnsi"/>
          <w:noProof/>
        </w:rPr>
        <w:t>(Price 2015)</w:t>
      </w:r>
      <w:r w:rsidRPr="00C341AD">
        <w:rPr>
          <w:rFonts w:cstheme="minorHAnsi"/>
        </w:rPr>
        <w:fldChar w:fldCharType="end"/>
      </w:r>
      <w:r w:rsidR="00434A40">
        <w:rPr>
          <w:rFonts w:cstheme="minorHAnsi"/>
        </w:rPr>
        <w:t>;</w:t>
      </w:r>
      <w:r w:rsidRPr="00C341AD">
        <w:rPr>
          <w:rFonts w:cstheme="minorHAnsi"/>
        </w:rPr>
        <w:t xml:space="preserve"> and the third found a lack of stability in attitudes from post-intervention to follow-up (despite not having seen a change between pre- and post-intervention), with the majority of the variability accounted for by an </w:t>
      </w:r>
      <w:r w:rsidR="005F7652">
        <w:rPr>
          <w:rFonts w:cstheme="minorHAnsi"/>
        </w:rPr>
        <w:t xml:space="preserve">improvement of participant attitudes towards YP engaging in </w:t>
      </w:r>
      <w:r w:rsidR="00B403CD">
        <w:rPr>
          <w:rFonts w:cstheme="minorHAnsi"/>
        </w:rPr>
        <w:t>self-harm</w:t>
      </w:r>
      <w:r w:rsidR="005F7652">
        <w:rPr>
          <w:rFonts w:cstheme="minorHAnsi"/>
        </w:rPr>
        <w:t xml:space="preserve"> from</w:t>
      </w:r>
      <w:r w:rsidRPr="00C341AD">
        <w:rPr>
          <w:rFonts w:cstheme="minorHAnsi"/>
        </w:rPr>
        <w:t xml:space="preserve"> moderate post-intervention to high at follow-up</w:t>
      </w:r>
      <w:r w:rsidR="00434A40">
        <w:rPr>
          <w:rFonts w:cstheme="minorHAnsi"/>
        </w:rPr>
        <w:t xml:space="preserve"> </w:t>
      </w:r>
      <w:r w:rsidR="005233A3">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design","type":"article-journal","volume":"8"},"uris":["http://www.mendeley.com/documents/?uuid=4c86dbd7-5efd-49f1-9c6f-716db4f293c9"]}],"mendeley":{"formattedCitation":"(Robinson et al. 2008)","plainTextFormattedCitation":"(Robinson et al. 2008)","previouslyFormattedCitation":"(Robinson et al. 2008)"},"properties":{"noteIndex":0},"schema":"https://github.com/citation-style-language/schema/raw/master/csl-citation.json"}</w:instrText>
      </w:r>
      <w:r w:rsidR="005233A3">
        <w:rPr>
          <w:rFonts w:cstheme="minorHAnsi"/>
        </w:rPr>
        <w:fldChar w:fldCharType="separate"/>
      </w:r>
      <w:r w:rsidR="00FA63C0" w:rsidRPr="00FA63C0">
        <w:rPr>
          <w:rFonts w:cstheme="minorHAnsi"/>
          <w:noProof/>
        </w:rPr>
        <w:t>(Robinson et al. 2008)</w:t>
      </w:r>
      <w:r w:rsidR="005233A3">
        <w:rPr>
          <w:rFonts w:cstheme="minorHAnsi"/>
        </w:rPr>
        <w:fldChar w:fldCharType="end"/>
      </w:r>
      <w:r w:rsidR="00434A40">
        <w:rPr>
          <w:rFonts w:cstheme="minorHAnsi"/>
        </w:rPr>
        <w:t>.</w:t>
      </w:r>
    </w:p>
    <w:p w14:paraId="1E1552C6" w14:textId="6FAD1372" w:rsidR="00CC5B32" w:rsidRPr="00C341AD" w:rsidRDefault="00CC5B32" w:rsidP="006C4E60">
      <w:pPr>
        <w:spacing w:line="360" w:lineRule="auto"/>
        <w:jc w:val="both"/>
        <w:rPr>
          <w:rFonts w:cstheme="minorHAnsi"/>
          <w:sz w:val="20"/>
          <w:szCs w:val="20"/>
        </w:rPr>
      </w:pPr>
      <w:r w:rsidRPr="00C341AD">
        <w:rPr>
          <w:rFonts w:cstheme="minorHAnsi"/>
        </w:rPr>
        <w:t>Four studies related outcomes of the review questions to baseline characteristics (</w:t>
      </w:r>
      <w:r w:rsidR="00946209">
        <w:rPr>
          <w:rFonts w:cstheme="minorHAnsi"/>
        </w:rPr>
        <w:t xml:space="preserve">Supplementary </w:t>
      </w:r>
      <w:r w:rsidR="00C606D2">
        <w:rPr>
          <w:rFonts w:cstheme="minorHAnsi"/>
        </w:rPr>
        <w:t>Table 3</w:t>
      </w:r>
      <w:r w:rsidRPr="00C341AD">
        <w:rPr>
          <w:rFonts w:cstheme="minorHAnsi"/>
        </w:rPr>
        <w:t>)</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2009ac03-3e7a-4573-a106-fc22e0d88cd9"]},{"id":"ITEM-2","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","id":"ITEM-2","issue":"5-A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"},"uris":["http://www.mendeley.com/documents/?uuid=e836664d-b021-4083-bc39-12158ca5f619"]},{"id":"ITEM-3","itemData":{"ISSN":"00333085","abstract":"Rates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","id":"ITEM-3","issue":"1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"},"uris":["http://www.mendeley.com/documents/?uuid=8523b795-9bb6-4d18-a33e-5a95f1b1f966"]},{"id":"ITEM-4","itemData":{"ISSN":"1045-3830","abstract":"Nonsuicidal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","id":"ITEM-4","issue":"2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"},"uris":["http://www.mendeley.com/documents/?uuid=3119b875-2042-4b71-9764-94e236e198ae"]}],"mendeley":{"formattedCitation":"(Dorko 2010; Glennon et al. 2020; Groschwitz et al. 2017; Robinson et al. 2008)","plainTextFormattedCitation":"(Dorko 2010; Glennon et al. 2020; Groschwitz et al. 2017; Robinson et al. 2008)","previouslyFormattedCitation":"(Dorko 2010; Glennon et al. 2020; Groschwitz et al. 2017; Robinson et al. 2008)"},"properties":{"noteIndex":0},"schema":"https://github.com/citation-style-language/schema/raw/master/csl-citation.json"}</w:instrText>
      </w:r>
      <w:r w:rsidRPr="00C341AD">
        <w:rPr>
          <w:rFonts w:cstheme="minorHAnsi"/>
        </w:rPr>
        <w:fldChar w:fldCharType="separate"/>
      </w:r>
      <w:r w:rsidR="00FA63C0" w:rsidRPr="00FA63C0">
        <w:rPr>
          <w:rFonts w:cstheme="minorHAnsi"/>
          <w:noProof/>
        </w:rPr>
        <w:t>(Dorko 2010; Glennon et al. 2020; Groschwitz et al. 2017; Robinson et al. 2008)</w:t>
      </w:r>
      <w:r w:rsidRPr="00C341AD">
        <w:rPr>
          <w:rFonts w:cstheme="minorHAnsi"/>
        </w:rPr>
        <w:fldChar w:fldCharType="end"/>
      </w:r>
      <w:r w:rsidR="00434A40">
        <w:rPr>
          <w:rFonts w:cstheme="minorHAnsi"/>
        </w:rPr>
        <w:t>.</w:t>
      </w:r>
      <w:r w:rsidRPr="00C341AD">
        <w:rPr>
          <w:rFonts w:cstheme="minorHAnsi"/>
        </w:rPr>
        <w:t xml:space="preserve"> In terms of profession, school psychologists reported the lowest levels of prior knowledge as well as the smallest increase in knowledge, with the greatest increase in knowledge seen in school nurses</w:t>
      </w:r>
      <w:r w:rsidR="00A34D3B">
        <w:rPr>
          <w:rFonts w:cstheme="minorHAnsi"/>
        </w:rPr>
        <w:t xml:space="preserve"> </w:t>
      </w:r>
      <w:r w:rsidR="00A34D3B">
        <w:rPr>
          <w:rFonts w:cstheme="minorHAnsi"/>
        </w:rPr>
        <w:fldChar w:fldCharType="begin" w:fldLock="1"/>
      </w:r>
      <w:r w:rsidR="0004141A">
        <w:rPr>
          <w:rFonts w:cstheme="minorHAnsi"/>
        </w:rPr>
        <w:instrText>ADDIN CSL_CITATION {"citationItems":[{"id":"ITEM-1","itemData":{"ISBN":"978-1-109-73358-7","abstract":"Self-injury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","id":"ITEM-1","issue":"5-A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"},"uris":["http://www.mendeley.com/documents/?uuid=e836664d-b021-4083-bc39-12158ca5f619"]}],"mendeley":{"formattedCitation":"(Dorko 2010)","plainTextFormattedCitation":"(Dorko 2010)","previouslyFormattedCitation":"(Dorko 2010)"},"properties":{"noteIndex":0},"schema":"https://github.com/citation-style-language/schema/raw/master/csl-citation.json"}</w:instrText>
      </w:r>
      <w:r w:rsidR="00A34D3B">
        <w:rPr>
          <w:rFonts w:cstheme="minorHAnsi"/>
        </w:rPr>
        <w:fldChar w:fldCharType="separate"/>
      </w:r>
      <w:r w:rsidR="00A34D3B" w:rsidRPr="00A34D3B">
        <w:rPr>
          <w:rFonts w:cstheme="minorHAnsi"/>
          <w:noProof/>
        </w:rPr>
        <w:t>(Dorko 2010)</w:t>
      </w:r>
      <w:r w:rsidR="00A34D3B">
        <w:rPr>
          <w:rFonts w:cstheme="minorHAnsi"/>
        </w:rPr>
        <w:fldChar w:fldCharType="end"/>
      </w:r>
      <w:r w:rsidRPr="00C341AD">
        <w:rPr>
          <w:rFonts w:cstheme="minorHAnsi"/>
        </w:rPr>
        <w:t xml:space="preserve">. School psychologists also reported the lowest levels of prior comfort in dealing with </w:t>
      </w:r>
      <w:r w:rsidR="005233A3">
        <w:rPr>
          <w:rFonts w:cstheme="minorHAnsi"/>
        </w:rPr>
        <w:t>self-</w:t>
      </w:r>
      <w:r w:rsidR="00A9713C">
        <w:rPr>
          <w:rFonts w:cstheme="minorHAnsi"/>
        </w:rPr>
        <w:t>harm</w:t>
      </w:r>
      <w:r w:rsidR="00A9713C" w:rsidRPr="00C341AD">
        <w:rPr>
          <w:rFonts w:cstheme="minorHAnsi"/>
        </w:rPr>
        <w:t xml:space="preserve"> </w:t>
      </w:r>
      <w:r w:rsidRPr="00C341AD">
        <w:rPr>
          <w:rFonts w:cstheme="minorHAnsi"/>
        </w:rPr>
        <w:t>overall, but showed the largest improvement in comfort level</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","id":"ITEM-1","issue":"5-A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"},"uris":["http://www.mendeley.com/documents/?uuid=e836664d-b021-4083-bc39-12158ca5f619"]}],"mendeley":{"formattedCitation":"(Dorko 2010)","plainTextFormattedCitation":"(Dorko 2010)","previouslyFormattedCitation":"(Dorko 2010)"},"properties":{"noteIndex":0},"schema":"https://github.com/citation-style-language/schema/raw/master/csl-citation.json"}</w:instrText>
      </w:r>
      <w:r w:rsidRPr="00C341AD">
        <w:rPr>
          <w:rFonts w:cstheme="minorHAnsi"/>
        </w:rPr>
        <w:fldChar w:fldCharType="separate"/>
      </w:r>
      <w:r w:rsidR="00FA63C0" w:rsidRPr="00FA63C0">
        <w:rPr>
          <w:rFonts w:cstheme="minorHAnsi"/>
          <w:noProof/>
        </w:rPr>
        <w:t>(Dorko 2010)</w:t>
      </w:r>
      <w:r w:rsidRPr="00C341AD">
        <w:rPr>
          <w:rFonts w:cstheme="minorHAnsi"/>
        </w:rPr>
        <w:fldChar w:fldCharType="end"/>
      </w:r>
      <w:r w:rsidR="00434A40">
        <w:rPr>
          <w:rFonts w:cstheme="minorHAnsi"/>
        </w:rPr>
        <w:t>.</w:t>
      </w:r>
      <w:r w:rsidRPr="00C341AD">
        <w:rPr>
          <w:rFonts w:cstheme="minorHAnsi"/>
        </w:rPr>
        <w:t xml:space="preserve"> Similarly, </w:t>
      </w:r>
      <w:r w:rsidR="00A34D3B">
        <w:rPr>
          <w:rFonts w:cstheme="minorHAnsi"/>
        </w:rPr>
        <w:t>another study</w:t>
      </w:r>
      <w:r w:rsidRPr="00C341AD">
        <w:rPr>
          <w:rFonts w:cstheme="minorHAnsi"/>
        </w:rPr>
        <w:t xml:space="preserve"> found that perceived knowledge increased the least for school psychologists and the most for teachers</w:t>
      </w:r>
      <w:r w:rsidR="006E7FD0">
        <w:rPr>
          <w:rFonts w:cstheme="minorHAnsi"/>
        </w:rPr>
        <w:t xml:space="preserve"> </w:t>
      </w:r>
      <w:r w:rsidR="006E7FD0">
        <w:rPr>
          <w:rFonts w:cstheme="minorHAnsi"/>
        </w:rPr>
        <w:fldChar w:fldCharType="begin" w:fldLock="1"/>
      </w:r>
      <w:r w:rsidR="0004141A">
        <w:rPr>
          <w:rFonts w:cstheme="minorHAnsi"/>
        </w:rPr>
        <w:instrText>ADDIN CSL_CITATION {"citationItems":[{"id":"ITEM-1","itemData":{"ISSN":"1045-3830","abstract":"Nonsuicidal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","id":"ITEM-1","issue":"2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2017)","plainTextFormattedCitation":"(Groschwitz et al. 2017)","previouslyFormattedCitation":"(Groschwitz et al. 2017)"},"properties":{"noteIndex":0},"schema":"https://github.com/citation-style-language/schema/raw/master/csl-citation.json"}</w:instrText>
      </w:r>
      <w:r w:rsidR="006E7FD0">
        <w:rPr>
          <w:rFonts w:cstheme="minorHAnsi"/>
        </w:rPr>
        <w:fldChar w:fldCharType="separate"/>
      </w:r>
      <w:r w:rsidR="006E7FD0" w:rsidRPr="006E7FD0">
        <w:rPr>
          <w:rFonts w:cstheme="minorHAnsi"/>
          <w:noProof/>
        </w:rPr>
        <w:t>(Groschwitz et al. 2017)</w:t>
      </w:r>
      <w:r w:rsidR="006E7FD0">
        <w:rPr>
          <w:rFonts w:cstheme="minorHAnsi"/>
        </w:rPr>
        <w:fldChar w:fldCharType="end"/>
      </w:r>
      <w:r w:rsidRPr="00C341AD">
        <w:rPr>
          <w:rFonts w:cstheme="minorHAnsi"/>
        </w:rPr>
        <w:t>. Teachers also reported the</w:t>
      </w:r>
      <w:r w:rsidRPr="008074BB">
        <w:rPr>
          <w:rFonts w:cstheme="minorHAnsi"/>
        </w:rPr>
        <w:t xml:space="preserve"> highest increase in confidence followed equally by school social workers and school psychologists, and teachers rated the workshop mo</w:t>
      </w:r>
      <w:r w:rsidRPr="004807AA">
        <w:rPr>
          <w:rFonts w:cstheme="minorHAnsi"/>
        </w:rPr>
        <w:t xml:space="preserve">st positively. They </w:t>
      </w:r>
      <w:r w:rsidR="002F45F8">
        <w:rPr>
          <w:rFonts w:cstheme="minorHAnsi"/>
        </w:rPr>
        <w:t>detected</w:t>
      </w:r>
      <w:r w:rsidR="002F45F8" w:rsidRPr="004807AA">
        <w:rPr>
          <w:rFonts w:cstheme="minorHAnsi"/>
        </w:rPr>
        <w:t xml:space="preserve"> </w:t>
      </w:r>
      <w:r w:rsidRPr="004807AA">
        <w:rPr>
          <w:rFonts w:cstheme="minorHAnsi"/>
        </w:rPr>
        <w:t>no significant differences between professions regarding changes in negative attitudes or knowledge</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","id":"ITEM-1","issue":"2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2017)","plainTextFormattedCitation":"(Groschwitz et al. 2017)","previouslyFormattedCitation":"(Groschwitz et al. 2017)"},"properties":{"noteIndex":0},"schema":"https://github.com/citation-style-language/schema/raw/master/csl-citation.json"}</w:instrText>
      </w:r>
      <w:r w:rsidRPr="00C341AD">
        <w:rPr>
          <w:rFonts w:cstheme="minorHAnsi"/>
        </w:rPr>
        <w:fldChar w:fldCharType="separate"/>
      </w:r>
      <w:r w:rsidR="00FA63C0" w:rsidRPr="00FA63C0">
        <w:rPr>
          <w:rFonts w:cstheme="minorHAnsi"/>
          <w:noProof/>
        </w:rPr>
        <w:t>(Groschwitz et al. 2017)</w:t>
      </w:r>
      <w:r w:rsidRPr="00C341AD">
        <w:rPr>
          <w:rFonts w:cstheme="minorHAnsi"/>
        </w:rPr>
        <w:fldChar w:fldCharType="end"/>
      </w:r>
      <w:r w:rsidR="00434A40">
        <w:rPr>
          <w:rFonts w:cstheme="minorHAnsi"/>
        </w:rPr>
        <w:t>.</w:t>
      </w:r>
      <w:r w:rsidRPr="00C341AD">
        <w:rPr>
          <w:rFonts w:cstheme="minorHAnsi"/>
          <w:sz w:val="20"/>
          <w:szCs w:val="20"/>
        </w:rPr>
        <w:t xml:space="preserve"> </w:t>
      </w:r>
      <w:r w:rsidR="002F45F8">
        <w:rPr>
          <w:rFonts w:cstheme="minorHAnsi"/>
        </w:rPr>
        <w:t>O</w:t>
      </w:r>
      <w:r w:rsidR="00A01628" w:rsidRPr="00C341AD">
        <w:rPr>
          <w:rFonts w:cstheme="minorHAnsi"/>
        </w:rPr>
        <w:t xml:space="preserve">ne study found that gender was a significant predictor for skill in dealing with </w:t>
      </w:r>
      <w:r w:rsidR="00A9713C">
        <w:rPr>
          <w:rFonts w:cstheme="minorHAnsi"/>
        </w:rPr>
        <w:t>self-harm</w:t>
      </w:r>
      <w:r w:rsidR="00A01628" w:rsidRPr="00C341AD">
        <w:rPr>
          <w:rFonts w:cstheme="minorHAnsi"/>
        </w:rPr>
        <w:t>, with males having a higher likelihood of showing a positive change from pre</w:t>
      </w:r>
      <w:r w:rsidR="00A9713C">
        <w:rPr>
          <w:rFonts w:cstheme="minorHAnsi"/>
        </w:rPr>
        <w:t>-</w:t>
      </w:r>
      <w:r w:rsidR="00A01628" w:rsidRPr="00C341AD">
        <w:rPr>
          <w:rFonts w:cstheme="minorHAnsi"/>
        </w:rPr>
        <w:t xml:space="preserve"> to post</w:t>
      </w:r>
      <w:r w:rsidR="00A9713C">
        <w:rPr>
          <w:rFonts w:cstheme="minorHAnsi"/>
        </w:rPr>
        <w:t>-</w:t>
      </w:r>
      <w:r w:rsidR="00A01628" w:rsidRPr="00C341AD">
        <w:rPr>
          <w:rFonts w:cstheme="minorHAnsi"/>
        </w:rPr>
        <w:t>intervention</w:t>
      </w:r>
      <w:r w:rsidR="00434A40">
        <w:rPr>
          <w:rFonts w:cstheme="minorHAnsi"/>
        </w:rPr>
        <w:t xml:space="preserve"> </w:t>
      </w:r>
      <w:r w:rsidR="00A01628"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design","type":"article-journal","volume":"8"},"uris":["http://www.mendeley.com/documents/?uuid=4c86dbd7-5efd-49f1-9c6f-716db4f293c9","http://www.mendeley.com/documents/?uuid=40ada8c0-5324-4d12-83a2-660a045e3980"]}],"mendeley":{"formattedCitation":"(Robinson et al. 2008)","plainTextFormattedCitation":"(Robinson et al. 2008)","previouslyFormattedCitation":"(Robinson et al. 2008)"},"properties":{"noteIndex":0},"schema":"https://github.com/citation-style-language/schema/raw/master/csl-citation.json"}</w:instrText>
      </w:r>
      <w:r w:rsidR="00A01628" w:rsidRPr="00C341AD">
        <w:rPr>
          <w:rFonts w:cstheme="minorHAnsi"/>
        </w:rPr>
        <w:fldChar w:fldCharType="separate"/>
      </w:r>
      <w:r w:rsidR="00FA63C0" w:rsidRPr="00FA63C0">
        <w:rPr>
          <w:rFonts w:cstheme="minorHAnsi"/>
          <w:noProof/>
        </w:rPr>
        <w:t>(Robinson et al. 2008)</w:t>
      </w:r>
      <w:r w:rsidR="00A01628" w:rsidRPr="00C341AD">
        <w:rPr>
          <w:rFonts w:cstheme="minorHAnsi"/>
        </w:rPr>
        <w:fldChar w:fldCharType="end"/>
      </w:r>
      <w:r w:rsidR="00434A40">
        <w:rPr>
          <w:rFonts w:cstheme="minorHAnsi"/>
        </w:rPr>
        <w:t>.</w:t>
      </w:r>
    </w:p>
    <w:p w14:paraId="33154056" w14:textId="7372FFD1" w:rsidR="00CC5B32" w:rsidRPr="00C341AD" w:rsidRDefault="00CC5B32" w:rsidP="006C4E60">
      <w:pPr>
        <w:spacing w:line="360" w:lineRule="auto"/>
        <w:jc w:val="both"/>
        <w:rPr>
          <w:rFonts w:cstheme="minorHAnsi"/>
        </w:rPr>
      </w:pPr>
      <w:r w:rsidRPr="00C341AD">
        <w:rPr>
          <w:rFonts w:cstheme="minorHAnsi"/>
        </w:rPr>
        <w:t>In terms of participants’ previous experience, baseline knowledge was greatest in participants with 16-20 years’ experience</w:t>
      </w:r>
      <w:r w:rsidR="00FA71D9">
        <w:rPr>
          <w:rFonts w:cstheme="minorHAnsi"/>
        </w:rPr>
        <w:t xml:space="preserve"> in on</w:t>
      </w:r>
      <w:r w:rsidR="006B27F9">
        <w:rPr>
          <w:rFonts w:cstheme="minorHAnsi"/>
        </w:rPr>
        <w:t>e</w:t>
      </w:r>
      <w:r w:rsidR="00FA71D9">
        <w:rPr>
          <w:rFonts w:cstheme="minorHAnsi"/>
        </w:rPr>
        <w:t xml:space="preserve"> study</w:t>
      </w:r>
      <w:r w:rsidRPr="00C341AD">
        <w:rPr>
          <w:rFonts w:cstheme="minorHAnsi"/>
        </w:rPr>
        <w:t xml:space="preserve">, but </w:t>
      </w:r>
      <w:r w:rsidR="005233A3">
        <w:rPr>
          <w:rFonts w:cstheme="minorHAnsi"/>
        </w:rPr>
        <w:t>this group</w:t>
      </w:r>
      <w:r w:rsidRPr="00C341AD">
        <w:rPr>
          <w:rFonts w:cstheme="minorHAnsi"/>
        </w:rPr>
        <w:t xml:space="preserve"> had no change in knowledge after the intervention unlike the other groups with </w:t>
      </w:r>
      <w:r w:rsidR="005233A3">
        <w:rPr>
          <w:rFonts w:cstheme="minorHAnsi"/>
        </w:rPr>
        <w:t xml:space="preserve">either </w:t>
      </w:r>
      <w:r w:rsidRPr="00C341AD">
        <w:rPr>
          <w:rFonts w:cstheme="minorHAnsi"/>
        </w:rPr>
        <w:t>more or less experience where knowledge increased</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","id":"ITEM-1","issue":"5-A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"},"uris":["http://www.mendeley.com/documents/?uuid=e836664d-b021-4083-bc39-12158ca5f619"]}],"mendeley":{"formattedCitation":"(Dorko 2010)","plainTextFormattedCitation":"(Dorko 2010)","previouslyFormattedCitation":"(Dorko 2010)"},"properties":{"noteIndex":0},"schema":"https://github.com/citation-style-language/schema/raw/master/csl-citation.json"}</w:instrText>
      </w:r>
      <w:r w:rsidRPr="00C341AD">
        <w:rPr>
          <w:rFonts w:cstheme="minorHAnsi"/>
        </w:rPr>
        <w:fldChar w:fldCharType="separate"/>
      </w:r>
      <w:r w:rsidR="00FA63C0" w:rsidRPr="00FA63C0">
        <w:rPr>
          <w:rFonts w:cstheme="minorHAnsi"/>
          <w:noProof/>
        </w:rPr>
        <w:t>(Dorko 2010)</w:t>
      </w:r>
      <w:r w:rsidRPr="00C341AD">
        <w:rPr>
          <w:rFonts w:cstheme="minorHAnsi"/>
        </w:rPr>
        <w:fldChar w:fldCharType="end"/>
      </w:r>
      <w:r w:rsidR="00434A40">
        <w:rPr>
          <w:rFonts w:cstheme="minorHAnsi"/>
        </w:rPr>
        <w:t>.</w:t>
      </w:r>
      <w:r w:rsidR="007A4CA1">
        <w:rPr>
          <w:rFonts w:cstheme="minorHAnsi"/>
        </w:rPr>
        <w:t xml:space="preserve"> P</w:t>
      </w:r>
      <w:r w:rsidRPr="00C341AD">
        <w:rPr>
          <w:rFonts w:cstheme="minorHAnsi"/>
        </w:rPr>
        <w:t xml:space="preserve">articipants with advanced degrees and those with a higher number of years in experience working with youth obtained higher pre-scores on knowledge and response to </w:t>
      </w:r>
      <w:r w:rsidR="00D83F51" w:rsidRPr="00D83F51">
        <w:rPr>
          <w:rFonts w:cstheme="minorHAnsi"/>
        </w:rPr>
        <w:t>self-harm</w:t>
      </w:r>
      <w:r w:rsidRPr="00C341AD">
        <w:rPr>
          <w:rFonts w:cstheme="minorHAnsi"/>
        </w:rPr>
        <w:t xml:space="preserve">, as well as higher post-scores on perceived self-efficacy of </w:t>
      </w:r>
      <w:r w:rsidR="00D83F51">
        <w:rPr>
          <w:rFonts w:cstheme="minorHAnsi"/>
        </w:rPr>
        <w:t>self-harm</w:t>
      </w:r>
      <w:r w:rsidR="00D83F51" w:rsidRPr="00C341AD" w:rsidDel="00D83F51">
        <w:rPr>
          <w:rFonts w:cstheme="minorHAnsi"/>
        </w:rPr>
        <w:t xml:space="preserve"> </w:t>
      </w:r>
      <w:r w:rsidR="005F7652">
        <w:rPr>
          <w:rFonts w:cstheme="minorHAnsi"/>
        </w:rPr>
        <w:t xml:space="preserve">i.e. their level of confidence in response to students who engage in </w:t>
      </w:r>
      <w:r w:rsidR="00D83F51">
        <w:rPr>
          <w:rFonts w:cstheme="minorHAnsi"/>
        </w:rPr>
        <w:t>self-harm</w:t>
      </w:r>
      <w:r w:rsidR="00D83F51" w:rsidDel="00D83F51">
        <w:rPr>
          <w:rFonts w:cstheme="minorHAnsi"/>
        </w:rPr>
        <w:t xml:space="preserve"> </w:t>
      </w:r>
      <w:r w:rsidR="007A4CA1">
        <w:rPr>
          <w:rFonts w:cstheme="minorHAnsi"/>
        </w:rPr>
        <w:fldChar w:fldCharType="begin" w:fldLock="1"/>
      </w:r>
      <w:r w:rsidR="0004141A">
        <w:rPr>
          <w:rFonts w:cstheme="minorHAnsi"/>
        </w:rPr>
        <w:instrText>ADDIN CSL_CITATION {"citationItems":[{"id":"ITEM-1","itemData":{"ISSN":"00333085","abstract":"Rates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","id":"ITEM-1","issue":"1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"},"uris":["http://www.mendeley.com/documents/?uuid=8523b795-9bb6-4d18-a33e-5a95f1b1f966"]}],"mendeley":{"formattedCitation":"(Glennon et al. 2020)","plainTextFormattedCitation":"(Glennon et al. 2020)","previouslyFormattedCitation":"(Glennon et al. 2020)"},"properties":{"noteIndex":0},"schema":"https://github.com/citation-style-language/schema/raw/master/csl-citation.json"}</w:instrText>
      </w:r>
      <w:r w:rsidR="007A4CA1">
        <w:rPr>
          <w:rFonts w:cstheme="minorHAnsi"/>
        </w:rPr>
        <w:fldChar w:fldCharType="separate"/>
      </w:r>
      <w:r w:rsidR="007A4CA1" w:rsidRPr="007A4CA1">
        <w:rPr>
          <w:rFonts w:cstheme="minorHAnsi"/>
          <w:noProof/>
        </w:rPr>
        <w:t>(Glennon et al. 2020)</w:t>
      </w:r>
      <w:r w:rsidR="007A4CA1">
        <w:rPr>
          <w:rFonts w:cstheme="minorHAnsi"/>
        </w:rPr>
        <w:fldChar w:fldCharType="end"/>
      </w:r>
      <w:r w:rsidRPr="00C341AD">
        <w:rPr>
          <w:rFonts w:cstheme="minorHAnsi"/>
        </w:rPr>
        <w:t xml:space="preserve">. </w:t>
      </w:r>
      <w:r w:rsidRPr="008074BB">
        <w:rPr>
          <w:rFonts w:cstheme="minorHAnsi"/>
        </w:rPr>
        <w:t xml:space="preserve">Participants who had worked </w:t>
      </w:r>
      <w:r w:rsidRPr="008074BB">
        <w:rPr>
          <w:rFonts w:cstheme="minorHAnsi"/>
        </w:rPr>
        <w:lastRenderedPageBreak/>
        <w:t xml:space="preserve">with a higher number of students </w:t>
      </w:r>
      <w:r w:rsidR="00764721">
        <w:rPr>
          <w:rFonts w:cstheme="minorHAnsi"/>
        </w:rPr>
        <w:t>who</w:t>
      </w:r>
      <w:r w:rsidR="00764721" w:rsidRPr="008074BB">
        <w:rPr>
          <w:rFonts w:cstheme="minorHAnsi"/>
        </w:rPr>
        <w:t xml:space="preserve"> </w:t>
      </w:r>
      <w:r w:rsidR="00D83F51">
        <w:rPr>
          <w:rFonts w:cstheme="minorHAnsi"/>
        </w:rPr>
        <w:t>self-harm</w:t>
      </w:r>
      <w:r w:rsidRPr="008074BB">
        <w:rPr>
          <w:rFonts w:cstheme="minorHAnsi"/>
        </w:rPr>
        <w:t xml:space="preserve"> scored higher on knowledge and response pre-score and post-scores</w:t>
      </w:r>
      <w:r w:rsidR="007A4CA1">
        <w:rPr>
          <w:rFonts w:cstheme="minorHAnsi"/>
        </w:rPr>
        <w:t xml:space="preserve"> </w:t>
      </w:r>
      <w:r w:rsidR="007A4CA1">
        <w:rPr>
          <w:rFonts w:cstheme="minorHAnsi"/>
        </w:rPr>
        <w:fldChar w:fldCharType="begin" w:fldLock="1"/>
      </w:r>
      <w:r w:rsidR="0004141A">
        <w:rPr>
          <w:rFonts w:cstheme="minorHAnsi"/>
        </w:rPr>
        <w:instrText>ADDIN CSL_CITATION {"citationItems":[{"id":"ITEM-1","itemData":{"ISSN":"00333085","abstract":"Rates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","id":"ITEM-1","issue":"1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"},"uris":["http://www.mendeley.com/documents/?uuid=8523b795-9bb6-4d18-a33e-5a95f1b1f966"]}],"mendeley":{"formattedCitation":"(Glennon et al. 2020)","plainTextFormattedCitation":"(Glennon et al. 2020)","previouslyFormattedCitation":"(Glennon et al. 2020)"},"properties":{"noteIndex":0},"schema":"https://github.com/citation-style-language/schema/raw/master/csl-citation.json"}</w:instrText>
      </w:r>
      <w:r w:rsidR="007A4CA1">
        <w:rPr>
          <w:rFonts w:cstheme="minorHAnsi"/>
        </w:rPr>
        <w:fldChar w:fldCharType="separate"/>
      </w:r>
      <w:r w:rsidR="007A4CA1" w:rsidRPr="007A4CA1">
        <w:rPr>
          <w:rFonts w:cstheme="minorHAnsi"/>
          <w:noProof/>
        </w:rPr>
        <w:t>(Glennon et al. 2020)</w:t>
      </w:r>
      <w:r w:rsidR="007A4CA1">
        <w:rPr>
          <w:rFonts w:cstheme="minorHAnsi"/>
        </w:rPr>
        <w:fldChar w:fldCharType="end"/>
      </w:r>
      <w:r w:rsidRPr="008074BB">
        <w:rPr>
          <w:rFonts w:cstheme="minorHAnsi"/>
        </w:rPr>
        <w:t xml:space="preserve">. Participants who had previous </w:t>
      </w:r>
      <w:r w:rsidR="00D83F51">
        <w:rPr>
          <w:rFonts w:cstheme="minorHAnsi"/>
        </w:rPr>
        <w:t>self-harm</w:t>
      </w:r>
      <w:r w:rsidR="00D83F51" w:rsidRPr="008074BB" w:rsidDel="00D83F51">
        <w:rPr>
          <w:rFonts w:cstheme="minorHAnsi"/>
        </w:rPr>
        <w:t xml:space="preserve"> </w:t>
      </w:r>
      <w:r w:rsidRPr="008074BB">
        <w:rPr>
          <w:rFonts w:cstheme="minorHAnsi"/>
        </w:rPr>
        <w:t xml:space="preserve">training </w:t>
      </w:r>
      <w:r w:rsidR="001510A8" w:rsidRPr="001510A8">
        <w:rPr>
          <w:rFonts w:cstheme="minorHAnsi"/>
        </w:rPr>
        <w:t xml:space="preserve">addressing self-harm </w:t>
      </w:r>
      <w:r w:rsidRPr="008074BB">
        <w:rPr>
          <w:rFonts w:cstheme="minorHAnsi"/>
        </w:rPr>
        <w:t>had higher levels of perceived self-efficacy but not actual knowledge scores</w:t>
      </w:r>
      <w:r w:rsidR="00434A40">
        <w:rPr>
          <w:rFonts w:cstheme="minorHAnsi"/>
        </w:rPr>
        <w:t xml:space="preserve"> </w:t>
      </w:r>
      <w:r w:rsidRPr="00C341AD">
        <w:rPr>
          <w:rFonts w:cstheme="minorHAnsi"/>
        </w:rPr>
        <w:fldChar w:fldCharType="begin" w:fldLock="1"/>
      </w:r>
      <w:r w:rsidR="0004141A">
        <w:rPr>
          <w:rFonts w:cstheme="minorHAnsi"/>
        </w:rPr>
        <w:instrText>ADDIN CSL_CITATION {"citationItems":[{"id":"ITEM-1","itemData":{"ISSN":"00333085","abstract":"Rates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","id":"ITEM-1","issue":"1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"},"uris":["http://www.mendeley.com/documents/?uuid=8523b795-9bb6-4d18-a33e-5a95f1b1f966"]}],"mendeley":{"formattedCitation":"(Glennon et al. 2020)","plainTextFormattedCitation":"(Glennon et al. 2020)","previouslyFormattedCitation":"(Glennon et al. 2020)"},"properties":{"noteIndex":0},"schema":"https://github.com/citation-style-language/schema/raw/master/csl-citation.json"}</w:instrText>
      </w:r>
      <w:r w:rsidRPr="00C341AD">
        <w:rPr>
          <w:rFonts w:cstheme="minorHAnsi"/>
        </w:rPr>
        <w:fldChar w:fldCharType="separate"/>
      </w:r>
      <w:r w:rsidR="00FA63C0" w:rsidRPr="00FA63C0">
        <w:rPr>
          <w:rFonts w:cstheme="minorHAnsi"/>
          <w:noProof/>
        </w:rPr>
        <w:t>(Glennon et al. 2020)</w:t>
      </w:r>
      <w:r w:rsidRPr="00C341AD">
        <w:rPr>
          <w:rFonts w:cstheme="minorHAnsi"/>
        </w:rPr>
        <w:fldChar w:fldCharType="end"/>
      </w:r>
      <w:r w:rsidR="00434A40">
        <w:rPr>
          <w:rFonts w:cstheme="minorHAnsi"/>
        </w:rPr>
        <w:t>.</w:t>
      </w:r>
      <w:r w:rsidRPr="00C341AD">
        <w:rPr>
          <w:rFonts w:cstheme="minorHAnsi"/>
        </w:rPr>
        <w:t xml:space="preserve"> </w:t>
      </w:r>
      <w:r w:rsidR="007A4CA1">
        <w:rPr>
          <w:rFonts w:cstheme="minorHAnsi"/>
        </w:rPr>
        <w:t>One study</w:t>
      </w:r>
      <w:r w:rsidRPr="00C341AD">
        <w:rPr>
          <w:rFonts w:cstheme="minorHAnsi"/>
        </w:rPr>
        <w:t xml:space="preserve"> found that participants with </w:t>
      </w:r>
      <w:r w:rsidR="0004196B">
        <w:rPr>
          <w:rFonts w:cstheme="minorHAnsi"/>
        </w:rPr>
        <w:t>the shortest duration of</w:t>
      </w:r>
      <w:r w:rsidRPr="00C341AD">
        <w:rPr>
          <w:rFonts w:cstheme="minorHAnsi"/>
        </w:rPr>
        <w:t xml:space="preserve"> professional experience rated their improvement of confidence highest</w:t>
      </w:r>
      <w:r w:rsidR="0004196B">
        <w:rPr>
          <w:rFonts w:cstheme="minorHAnsi"/>
        </w:rPr>
        <w:t>; h</w:t>
      </w:r>
      <w:r w:rsidRPr="00C341AD">
        <w:rPr>
          <w:rFonts w:cstheme="minorHAnsi"/>
        </w:rPr>
        <w:t>owever, they found no significant differences in satisfaction with workshop, or change in perceived knowledge, negative attitudes or knowledge</w:t>
      </w:r>
      <w:r w:rsidR="00434A40">
        <w:rPr>
          <w:rFonts w:cstheme="minorHAnsi"/>
        </w:rPr>
        <w:t xml:space="preserve"> </w:t>
      </w:r>
      <w:r w:rsidR="00434A40">
        <w:rPr>
          <w:rFonts w:cstheme="minorHAnsi"/>
        </w:rPr>
        <w:fldChar w:fldCharType="begin" w:fldLock="1"/>
      </w:r>
      <w:r w:rsidR="0004141A">
        <w:rPr>
          <w:rFonts w:cstheme="minorHAnsi"/>
        </w:rPr>
        <w:instrText>ADDIN CSL_CITATION {"citationItems":[{"id":"ITEM-1","itemData":{"ISSN":"1045-3830","abstract":"Nonsuicidal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","id":"ITEM-1","issue":"2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2017)","plainTextFormattedCitation":"(Groschwitz et al. 2017)","previouslyFormattedCitation":"(Groschwitz et al. 2017)"},"properties":{"noteIndex":0},"schema":"https://github.com/citation-style-language/schema/raw/master/csl-citation.json"}</w:instrText>
      </w:r>
      <w:r w:rsidR="00434A40">
        <w:rPr>
          <w:rFonts w:cstheme="minorHAnsi"/>
        </w:rPr>
        <w:fldChar w:fldCharType="separate"/>
      </w:r>
      <w:r w:rsidR="00434A40" w:rsidRPr="00434A40">
        <w:rPr>
          <w:rFonts w:cstheme="minorHAnsi"/>
          <w:noProof/>
        </w:rPr>
        <w:t>(Groschwitz et al. 2017)</w:t>
      </w:r>
      <w:r w:rsidR="00434A40">
        <w:rPr>
          <w:rFonts w:cstheme="minorHAnsi"/>
        </w:rPr>
        <w:fldChar w:fldCharType="end"/>
      </w:r>
      <w:r w:rsidRPr="00C341AD">
        <w:rPr>
          <w:rFonts w:cstheme="minorHAnsi"/>
          <w:sz w:val="20"/>
          <w:szCs w:val="20"/>
        </w:rPr>
        <w:t xml:space="preserve">. </w:t>
      </w:r>
      <w:r w:rsidR="0021496D">
        <w:rPr>
          <w:rFonts w:cstheme="minorHAnsi"/>
        </w:rPr>
        <w:t>Another</w:t>
      </w:r>
      <w:r w:rsidRPr="00C341AD">
        <w:rPr>
          <w:rFonts w:cstheme="minorHAnsi"/>
        </w:rPr>
        <w:t xml:space="preserve"> found that psychologists and those </w:t>
      </w:r>
      <w:r w:rsidR="009F035D">
        <w:rPr>
          <w:rFonts w:cstheme="minorHAnsi"/>
        </w:rPr>
        <w:t>with</w:t>
      </w:r>
      <w:r w:rsidRPr="00C341AD">
        <w:rPr>
          <w:rFonts w:cstheme="minorHAnsi"/>
        </w:rPr>
        <w:t xml:space="preserve"> previous training in the area were more likely to report greater confidence and skill when dealing with both </w:t>
      </w:r>
      <w:r w:rsidR="002A171E">
        <w:rPr>
          <w:rFonts w:cstheme="minorHAnsi"/>
        </w:rPr>
        <w:t>MH</w:t>
      </w:r>
      <w:r w:rsidRPr="00C341AD">
        <w:rPr>
          <w:rFonts w:cstheme="minorHAnsi"/>
        </w:rPr>
        <w:t xml:space="preserve"> and </w:t>
      </w:r>
      <w:r w:rsidR="001510A8">
        <w:rPr>
          <w:rFonts w:cstheme="minorHAnsi"/>
        </w:rPr>
        <w:t>self-harm</w:t>
      </w:r>
      <w:r w:rsidR="001510A8" w:rsidRPr="00C341AD">
        <w:rPr>
          <w:rFonts w:cstheme="minorHAnsi"/>
        </w:rPr>
        <w:t xml:space="preserve"> </w:t>
      </w:r>
      <w:r w:rsidRPr="00C341AD">
        <w:rPr>
          <w:rFonts w:cstheme="minorHAnsi"/>
        </w:rPr>
        <w:t>compared to non-psychologists and those without previous training respectively</w:t>
      </w:r>
      <w:r w:rsidR="00E42DFB">
        <w:rPr>
          <w:rFonts w:cstheme="minorHAnsi"/>
        </w:rPr>
        <w:t xml:space="preserve"> </w:t>
      </w:r>
      <w:r w:rsidR="00E42DFB">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design","type":"article-journal","volume":"8"},"uris":["http://www.mendeley.com/documents/?uuid=4c86dbd7-5efd-49f1-9c6f-716db4f293c9"]}],"mendeley":{"formattedCitation":"(Robinson et al. 2008)","plainTextFormattedCitation":"(Robinson et al. 2008)","previouslyFormattedCitation":"(Robinson et al. 2008)"},"properties":{"noteIndex":0},"schema":"https://github.com/citation-style-language/schema/raw/master/csl-citation.json"}</w:instrText>
      </w:r>
      <w:r w:rsidR="00E42DFB">
        <w:rPr>
          <w:rFonts w:cstheme="minorHAnsi"/>
        </w:rPr>
        <w:fldChar w:fldCharType="separate"/>
      </w:r>
      <w:r w:rsidR="00E42DFB" w:rsidRPr="00E42DFB">
        <w:rPr>
          <w:rFonts w:cstheme="minorHAnsi"/>
          <w:noProof/>
        </w:rPr>
        <w:t>(Robinson et al. 2008)</w:t>
      </w:r>
      <w:r w:rsidR="00E42DFB">
        <w:rPr>
          <w:rFonts w:cstheme="minorHAnsi"/>
        </w:rPr>
        <w:fldChar w:fldCharType="end"/>
      </w:r>
      <w:r w:rsidRPr="00C341AD">
        <w:rPr>
          <w:rFonts w:cstheme="minorHAnsi"/>
        </w:rPr>
        <w:t xml:space="preserve">. Those who attended the </w:t>
      </w:r>
      <w:r w:rsidR="00E403E8">
        <w:rPr>
          <w:rFonts w:cstheme="minorHAnsi"/>
        </w:rPr>
        <w:t>one</w:t>
      </w:r>
      <w:r w:rsidRPr="00C341AD">
        <w:rPr>
          <w:rFonts w:cstheme="minorHAnsi"/>
        </w:rPr>
        <w:t xml:space="preserve">-day course demonstrated greater knowledge of </w:t>
      </w:r>
      <w:r w:rsidR="001510A8">
        <w:rPr>
          <w:rFonts w:cstheme="minorHAnsi"/>
        </w:rPr>
        <w:t>self-harm</w:t>
      </w:r>
      <w:r w:rsidR="001510A8" w:rsidRPr="00C341AD">
        <w:rPr>
          <w:rFonts w:cstheme="minorHAnsi"/>
        </w:rPr>
        <w:t xml:space="preserve"> </w:t>
      </w:r>
      <w:r w:rsidR="009F035D" w:rsidRPr="00C341AD">
        <w:rPr>
          <w:rFonts w:cstheme="minorHAnsi"/>
        </w:rPr>
        <w:t>tha</w:t>
      </w:r>
      <w:r w:rsidR="009F035D">
        <w:rPr>
          <w:rFonts w:cstheme="minorHAnsi"/>
        </w:rPr>
        <w:t xml:space="preserve">n </w:t>
      </w:r>
      <w:r w:rsidRPr="00C341AD">
        <w:rPr>
          <w:rFonts w:cstheme="minorHAnsi"/>
        </w:rPr>
        <w:t>those attending both days. Those with previous training tended to endorse more positive attitudes towards their role in suicide prevention than those without</w:t>
      </w:r>
      <w:r w:rsidR="00434A40">
        <w:rPr>
          <w:rFonts w:cstheme="minorHAnsi"/>
        </w:rPr>
        <w:t xml:space="preserve"> </w:t>
      </w:r>
      <w:r w:rsidR="00434A40">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design","type":"article-journal","volume":"8"},"uris":["http://www.mendeley.com/documents/?uuid=4c86dbd7-5efd-49f1-9c6f-716db4f293c9"]}],"mendeley":{"formattedCitation":"(Robinson et al. 2008)","plainTextFormattedCitation":"(Robinson et al. 2008)","previouslyFormattedCitation":"(Robinson et al. 2008)"},"properties":{"noteIndex":0},"schema":"https://github.com/citation-style-language/schema/raw/master/csl-citation.json"}</w:instrText>
      </w:r>
      <w:r w:rsidR="00434A40">
        <w:rPr>
          <w:rFonts w:cstheme="minorHAnsi"/>
        </w:rPr>
        <w:fldChar w:fldCharType="separate"/>
      </w:r>
      <w:r w:rsidR="00434A40" w:rsidRPr="00434A40">
        <w:rPr>
          <w:rFonts w:cstheme="minorHAnsi"/>
          <w:noProof/>
        </w:rPr>
        <w:t>(Robinson et al. 2008)</w:t>
      </w:r>
      <w:r w:rsidR="00434A40">
        <w:rPr>
          <w:rFonts w:cstheme="minorHAnsi"/>
        </w:rPr>
        <w:fldChar w:fldCharType="end"/>
      </w:r>
      <w:r w:rsidRPr="00C341AD">
        <w:rPr>
          <w:rFonts w:cstheme="minorHAnsi"/>
        </w:rPr>
        <w:t xml:space="preserve">. </w:t>
      </w:r>
    </w:p>
    <w:p w14:paraId="21C7397A" w14:textId="15CED600" w:rsidR="00C95A9F" w:rsidRDefault="00C95A9F" w:rsidP="006C4E60">
      <w:pPr>
        <w:spacing w:line="360" w:lineRule="auto"/>
        <w:jc w:val="both"/>
        <w:rPr>
          <w:rFonts w:cstheme="minorHAnsi"/>
          <w:b/>
        </w:rPr>
      </w:pPr>
      <w:r w:rsidRPr="00C95A9F">
        <w:rPr>
          <w:rFonts w:cstheme="minorHAnsi"/>
          <w:b/>
        </w:rPr>
        <w:t>Qualitative findings</w:t>
      </w:r>
    </w:p>
    <w:p w14:paraId="52B07FAF" w14:textId="1DCCE612" w:rsidR="00C95A9F" w:rsidRDefault="00C95A9F" w:rsidP="00C95A9F">
      <w:pPr>
        <w:spacing w:line="360" w:lineRule="auto"/>
      </w:pPr>
      <w:r>
        <w:t xml:space="preserve">We </w:t>
      </w:r>
      <w:r w:rsidR="001510A8" w:rsidRPr="001510A8">
        <w:t xml:space="preserve">synthesised the available qualitative data following the three-step process outlined by Thomas and Harden (2008)  and </w:t>
      </w:r>
      <w:r>
        <w:t xml:space="preserve">identified three </w:t>
      </w:r>
      <w:r w:rsidR="004E24EA" w:rsidRPr="004E24EA">
        <w:t xml:space="preserve">analytical </w:t>
      </w:r>
      <w:r>
        <w:t>themes (1) the need to equip staff to respond, (2) interventions and tools were valued but need tailoring and (3) sharing responsibility; working together.</w:t>
      </w:r>
    </w:p>
    <w:p w14:paraId="3B166D29" w14:textId="60006045" w:rsidR="00D42EA7" w:rsidRPr="00093B66" w:rsidRDefault="00C95A9F" w:rsidP="00C95A9F">
      <w:pPr>
        <w:spacing w:line="360" w:lineRule="auto"/>
        <w:rPr>
          <w:bCs/>
          <w:i/>
          <w:iCs/>
        </w:rPr>
      </w:pPr>
      <w:r w:rsidRPr="00093B66">
        <w:rPr>
          <w:bCs/>
          <w:i/>
          <w:iCs/>
        </w:rPr>
        <w:t>Theme 1</w:t>
      </w:r>
      <w:r w:rsidR="00B36BB8">
        <w:rPr>
          <w:bCs/>
          <w:i/>
          <w:iCs/>
        </w:rPr>
        <w:t>:</w:t>
      </w:r>
      <w:r w:rsidRPr="00093B66">
        <w:rPr>
          <w:bCs/>
          <w:i/>
          <w:iCs/>
        </w:rPr>
        <w:t xml:space="preserve"> </w:t>
      </w:r>
      <w:r w:rsidR="00B36BB8">
        <w:rPr>
          <w:bCs/>
          <w:i/>
          <w:iCs/>
        </w:rPr>
        <w:t>‘</w:t>
      </w:r>
      <w:r w:rsidRPr="00093B66">
        <w:rPr>
          <w:bCs/>
          <w:i/>
          <w:iCs/>
        </w:rPr>
        <w:t xml:space="preserve">the need to equip staff to respond’.  </w:t>
      </w:r>
    </w:p>
    <w:p w14:paraId="43265345" w14:textId="0015FC82" w:rsidR="00C95A9F" w:rsidRDefault="00C95A9F" w:rsidP="00093B66">
      <w:pPr>
        <w:spacing w:line="360" w:lineRule="auto"/>
        <w:jc w:val="both"/>
      </w:pPr>
      <w:r>
        <w:t xml:space="preserve">School staff generally </w:t>
      </w:r>
      <w:r w:rsidR="004E24EA">
        <w:t xml:space="preserve">did </w:t>
      </w:r>
      <w:r>
        <w:t xml:space="preserve">not </w:t>
      </w:r>
      <w:r w:rsidR="004E24EA">
        <w:t xml:space="preserve">feel </w:t>
      </w:r>
      <w:r>
        <w:t xml:space="preserve">well equipped to respond to students who self-harm and commonly their responses </w:t>
      </w:r>
      <w:r w:rsidR="004E24EA">
        <w:t>were</w:t>
      </w:r>
      <w:r>
        <w:t xml:space="preserve"> ‘out of step’ with </w:t>
      </w:r>
      <w:r w:rsidR="005B5430">
        <w:t>YP</w:t>
      </w:r>
      <w:r>
        <w:t xml:space="preserve">’s expectations.  This </w:t>
      </w:r>
      <w:r w:rsidR="00D130B0">
        <w:t>was perc</w:t>
      </w:r>
      <w:r w:rsidR="002F45F8">
        <w:t xml:space="preserve">eived to be </w:t>
      </w:r>
      <w:r>
        <w:t xml:space="preserve">due to a lack of knowledge and understanding of self-harm; a paucity of experience in dealing with </w:t>
      </w:r>
      <w:r w:rsidR="005B5430">
        <w:t>YP</w:t>
      </w:r>
      <w:r>
        <w:t xml:space="preserve"> who are self-harming; and a combination of discomfort and low confidence in dealing with such situations. Moreover, a dearth of school policies indicated that practices were not formalised and staff did not have clear and comprehensive response protocols to follow.</w:t>
      </w:r>
    </w:p>
    <w:p w14:paraId="08A9DB0B" w14:textId="44DAC923" w:rsidR="00D42EA7" w:rsidRPr="00093B66" w:rsidRDefault="00C95A9F" w:rsidP="00C95A9F">
      <w:pPr>
        <w:spacing w:line="360" w:lineRule="auto"/>
        <w:rPr>
          <w:bCs/>
          <w:i/>
          <w:iCs/>
        </w:rPr>
      </w:pPr>
      <w:r w:rsidRPr="00093B66">
        <w:rPr>
          <w:bCs/>
          <w:i/>
          <w:iCs/>
        </w:rPr>
        <w:t>Theme 2</w:t>
      </w:r>
      <w:r w:rsidR="00B36BB8">
        <w:rPr>
          <w:bCs/>
          <w:i/>
          <w:iCs/>
        </w:rPr>
        <w:t>:</w:t>
      </w:r>
      <w:r w:rsidRPr="00093B66">
        <w:rPr>
          <w:bCs/>
          <w:i/>
          <w:iCs/>
        </w:rPr>
        <w:t xml:space="preserve"> ‘interventions and tools were valued but need tailoring’</w:t>
      </w:r>
      <w:r w:rsidRPr="006B4F8C">
        <w:rPr>
          <w:bCs/>
          <w:i/>
          <w:iCs/>
        </w:rPr>
        <w:t>.</w:t>
      </w:r>
      <w:r w:rsidRPr="00093B66">
        <w:rPr>
          <w:bCs/>
          <w:i/>
          <w:iCs/>
        </w:rPr>
        <w:t xml:space="preserve">  </w:t>
      </w:r>
    </w:p>
    <w:p w14:paraId="305563F8" w14:textId="73BED3EF" w:rsidR="00C95A9F" w:rsidRDefault="00C95A9F" w:rsidP="00093B66">
      <w:pPr>
        <w:spacing w:line="360" w:lineRule="auto"/>
        <w:jc w:val="both"/>
      </w:pPr>
      <w:r>
        <w:t xml:space="preserve">Training and education interventions were highly valued by staff for increasing their knowledge, skills and comfort levels. Staff felt ‘empowered’ and more confident in their ability to respond and support students who self-harm. Workshops were important for providing a safe space for staff to freely explore their feelings, particularly since staff often held pre-existing negative attitudes towards self-harm.  School policies were beneficial for clarifying roles and responsibilities, and formalising protocols around reporting, risk assessment and referral options. Informing parents was a frequent concern and policies reassured staff of their legal obligations. Despite this, variability in staff engagement </w:t>
      </w:r>
      <w:r>
        <w:lastRenderedPageBreak/>
        <w:t xml:space="preserve">highlighted the importance of being able to tailor training interventions to match staff backgrounds and experience. Policies also need to be tailored to school environments and should not overlap with other pre-existing </w:t>
      </w:r>
      <w:r w:rsidR="00C90968">
        <w:t>MH</w:t>
      </w:r>
      <w:r>
        <w:t xml:space="preserve"> policies.  </w:t>
      </w:r>
    </w:p>
    <w:p w14:paraId="1AF4E073" w14:textId="39E93FFC" w:rsidR="00D42EA7" w:rsidRPr="00093B66" w:rsidRDefault="00C95A9F" w:rsidP="00C95A9F">
      <w:pPr>
        <w:spacing w:line="360" w:lineRule="auto"/>
        <w:rPr>
          <w:bCs/>
          <w:i/>
          <w:iCs/>
        </w:rPr>
      </w:pPr>
      <w:r w:rsidRPr="00093B66">
        <w:rPr>
          <w:bCs/>
          <w:i/>
          <w:iCs/>
        </w:rPr>
        <w:t>Theme 3</w:t>
      </w:r>
      <w:r w:rsidR="00B36BB8">
        <w:rPr>
          <w:bCs/>
          <w:i/>
          <w:iCs/>
        </w:rPr>
        <w:t>:</w:t>
      </w:r>
      <w:r w:rsidRPr="00093B66">
        <w:rPr>
          <w:bCs/>
          <w:i/>
          <w:iCs/>
        </w:rPr>
        <w:t xml:space="preserve"> ‘sharing responsibility; working together’</w:t>
      </w:r>
      <w:r w:rsidRPr="006B4F8C">
        <w:rPr>
          <w:bCs/>
          <w:i/>
          <w:iCs/>
        </w:rPr>
        <w:t xml:space="preserve"> </w:t>
      </w:r>
    </w:p>
    <w:p w14:paraId="56E8FC21" w14:textId="6AE330DB" w:rsidR="00C95A9F" w:rsidRDefault="00D42EA7" w:rsidP="00093B66">
      <w:pPr>
        <w:spacing w:line="360" w:lineRule="auto"/>
        <w:jc w:val="both"/>
      </w:pPr>
      <w:r>
        <w:t>Theme 3 c</w:t>
      </w:r>
      <w:r w:rsidR="00C95A9F">
        <w:t xml:space="preserve">aptures how training interventions positively impacted on inter-profession relationships and fostered collegial working.  Peer support in training created a sense of cohesion among school staff and a shared responsibility in helping </w:t>
      </w:r>
      <w:r w:rsidR="005B5430">
        <w:t>YP</w:t>
      </w:r>
      <w:r w:rsidR="00C95A9F">
        <w:t xml:space="preserve"> struggling with self-harm. This was sustained post</w:t>
      </w:r>
      <w:r w:rsidR="00F92AEC">
        <w:t>-</w:t>
      </w:r>
      <w:r w:rsidR="00C95A9F">
        <w:t>training, as staff continued to improve their understanding of self-harm and develop a school protocol. Although school policies will define key staff roles, they should also encompass a whole school approach whereby the responsibility is shared among all staff.</w:t>
      </w:r>
    </w:p>
    <w:p w14:paraId="7023CE32" w14:textId="53ACB520" w:rsidR="007E619B" w:rsidRDefault="007E619B">
      <w:pPr>
        <w:rPr>
          <w:rFonts w:cstheme="minorHAnsi"/>
          <w:b/>
          <w:bCs/>
        </w:rPr>
      </w:pPr>
      <w:r>
        <w:rPr>
          <w:rFonts w:cstheme="minorHAnsi"/>
          <w:b/>
          <w:bCs/>
        </w:rPr>
        <w:br w:type="page"/>
      </w:r>
    </w:p>
    <w:p w14:paraId="2E948A4F" w14:textId="0076FF11" w:rsidR="004D4337" w:rsidRPr="008074BB" w:rsidRDefault="00241C78" w:rsidP="006C4E60">
      <w:pPr>
        <w:spacing w:line="360" w:lineRule="auto"/>
      </w:pPr>
      <w:r>
        <w:rPr>
          <w:rFonts w:cstheme="minorHAnsi"/>
          <w:b/>
          <w:bCs/>
        </w:rPr>
        <w:lastRenderedPageBreak/>
        <w:t>DISCUSSION</w:t>
      </w:r>
    </w:p>
    <w:p w14:paraId="28F9C310" w14:textId="7193D31F" w:rsidR="00D834EA" w:rsidRDefault="00D42EA7" w:rsidP="006C4E60">
      <w:pPr>
        <w:spacing w:line="360" w:lineRule="auto"/>
        <w:jc w:val="both"/>
        <w:rPr>
          <w:rFonts w:cstheme="minorHAnsi"/>
        </w:rPr>
      </w:pPr>
      <w:r>
        <w:rPr>
          <w:rFonts w:cstheme="minorHAnsi"/>
        </w:rPr>
        <w:t xml:space="preserve">Out of 1104 studies identified through searches, eight studies were included in the review. Six studies </w:t>
      </w:r>
      <w:r w:rsidR="00A94DD2" w:rsidRPr="004807AA">
        <w:rPr>
          <w:rFonts w:cstheme="minorHAnsi"/>
        </w:rPr>
        <w:t xml:space="preserve"> evaluated interventions</w:t>
      </w:r>
      <w:r w:rsidR="00434A40">
        <w:rPr>
          <w:rFonts w:cstheme="minorHAnsi"/>
        </w:rPr>
        <w:t xml:space="preserve"> </w:t>
      </w:r>
      <w:r w:rsidR="00A94DD2" w:rsidRPr="00C341AD">
        <w:rPr>
          <w:rFonts w:cstheme="minorHAnsi"/>
        </w:rPr>
        <w:fldChar w:fldCharType="begin" w:fldLock="1"/>
      </w:r>
      <w:r w:rsidR="0004141A">
        <w:rPr>
          <w:rFonts w:cstheme="minorHAnsi"/>
        </w:rPr>
        <w:instrText>ADDIN CSL_CITATION {"citationItems":[{"id":"ITEM-1","itemData":{"DOI":"10.1186/s40479-018-0094-8","ISSN":"2051-6673","abstract":"The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Dysregulation","id":"ITEM-1","issue":"1","issued":{"date-parts":[["2018"]]},"page":"17","title":"A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809a04c9-d8eb-46cd-803e-78ccf170570f"]},{"id":"ITEM-2","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Psychiatry","id":"ITEM-2","issued":{"date-parts":[["2008","9"]]},"publisher":"BioMed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23fb985b-a968-4dac-aed7-82ff79a20066"]},{"id":"ITEM-3","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Theses","id":"ITEM-3","issued":{"date-parts":[["2015"]]},"language":"English","number-of-pages":"197","publisher":"William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http://www.mendeley.com/documents/?uuid=882264c8-d7a7-43a5-b30b-af0b0a2d5643"]},{"id":"ITEM-4","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","id":"ITEM-4","issue":"1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"},"uris":["http://www.mendeley.com/documents/?uuid=8523b795-9bb6-4d18-a33e-5a95f1b1f966"]},{"id":"ITEM-5","itemData":{"ISSN":"1045-3830","abstract":"Nonsuicidal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","id":"ITEM-5","issue":"2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"},"uris":["http://www.mendeley.com/documents/?uuid=3119b875-2042-4b71-9764-94e236e198ae"]},{"id":"ITEM-6","itemData":{"ISSN":"02671611","abstract":"Self-harm in adolescents is a major public health concern in the UK and affects at least one in 12 young people aged 11–25 years. In light of the recent government guidelines on Mental Health and Behaviour in Schools, it is timely for educational psychologists, equipped with applied psychology, research skills, training in therapeutic approaches, understanding of pedagogy and educational systems, proactively to claim their role in supporting schools in understanding and working with low risk self-harm at both a preventative and early intervention level. This paper outlines a mixed methods research project which explored and evaluated the experiences of a group of 10 key pastoral support staff in a secondary school who attended a training workshop on adolescent self-harm. The aim of the project was to explore each participant’s experiences of the workshop in order to capture the meaning and psychological processes at work. The research design comprised qualitative (interpretative phenomenological analysis, IPA) and quantitative approaches (pre- and post-training rating scale questionnaires). This was a small scale research project, therefore the key findings are limited to the specific school context and pastoral staff. However, the well-developed and overarching theme of ‘connectedness’ showed that the training provided a safe and shared reflective space for each participant to connect emotionally and psychologically with their anxieties and understanding around self-harm, which supported their change in attitude and beliefs around self-harm. The shared training experience created a peer support group resource for school based consultations.","author":[{"dropping-particle":"","family":"Lee","given":"Frances","non-dropping-particle":"","parse-names":false,"suffix":""}],"container-title":"Educational &amp; Child Psychology ","id":"ITEM-6","issue":"2 ","issued":{"date-parts":[["2016","6"]]},"note":"Accession Number: 115983546; Lee, Frances 1; Email Address: f.lee@ucl.ac.uk; Affiliation: 1: UCL-Institute of Education, DEdPsy, 25 Woburn Square, London WC1H 0AA; Source Info: Jun2016, Vol. 33 Issue 2, p105; Subject Term: SECONDARY schools; Subject Term: EDUCATIONAL psychology; Subject Term: SECONDARY education; Subject Term: SELF-mutilation; Subject Term: MALINGERING; Author-Supplied Keyword: adolescents; Author-Supplied Keyword: interpretative phenomenological analysis; Author-Supplied Keyword: secondary schools; Author-Supplied Keyword: self-harm; Author-Supplied Keyword: training; NAICS/Industry Codes: 611110 Elementary and Secondary Schools; NAICS/Industry Codes: 611710 Educational Support Services; Number of Pages: 12p; Illustrations: 1 Chart, 1 Graph; Document Type: Article","page":"105-116","title":"Self-harm training in secondary schools: An educational psychology intervention using interpretative phenomenological analysis. ","type":"article-journal","volume":"33 "},"uris":["http://www.mendeley.com/documents/?uuid=b3a75a8c-cf3c-41fa-9fb1-82bfc9ed9103"]}],"mendeley":{"formattedCitation":"(Glennon et al. 2020; Groschwitz et al. 2017; Lee 2016; Price 2015; Robinson et al. 2008; Townsend et al. 2018)","plainTextFormattedCitation":"(Glennon et al. 2020; Groschwitz et al. 2017; Lee 2016; Price 2015; Robinson et al. 2008; Townsend et al. 2018)","previouslyFormattedCitation":"(Glennon et al. 2020; Groschwitz et al. 2017; Lee 2016; Price 2015; Robinson et al. 2008; Townsend et al. 2018)"},"properties":{"noteIndex":0},"schema":"https://github.com/citation-style-language/schema/raw/master/csl-citation.json"}</w:instrText>
      </w:r>
      <w:r w:rsidR="00A94DD2" w:rsidRPr="00C341AD">
        <w:rPr>
          <w:rFonts w:cstheme="minorHAnsi"/>
        </w:rPr>
        <w:fldChar w:fldCharType="separate"/>
      </w:r>
      <w:r w:rsidR="00FA63C0" w:rsidRPr="00FA63C0">
        <w:rPr>
          <w:rFonts w:cstheme="minorHAnsi"/>
          <w:noProof/>
        </w:rPr>
        <w:t>(Glennon et al. 2020; Groschwitz et al. 2017; Lee 2016; Price 2015; Robinson et al. 2008; Townsend et al. 2018)</w:t>
      </w:r>
      <w:r w:rsidR="00A94DD2" w:rsidRPr="00C341AD">
        <w:rPr>
          <w:rFonts w:cstheme="minorHAnsi"/>
        </w:rPr>
        <w:fldChar w:fldCharType="end"/>
      </w:r>
      <w:r w:rsidR="00A94DD2" w:rsidRPr="00C341AD">
        <w:rPr>
          <w:rFonts w:cstheme="minorHAnsi"/>
        </w:rPr>
        <w:t xml:space="preserve"> and two evaluated tools</w:t>
      </w:r>
      <w:r w:rsidR="00434A40">
        <w:rPr>
          <w:rFonts w:cstheme="minorHAnsi"/>
        </w:rPr>
        <w:t xml:space="preserve"> </w:t>
      </w:r>
      <w:r w:rsidR="00A94DD2" w:rsidRPr="00C341AD">
        <w:rPr>
          <w:rFonts w:cstheme="minorHAnsi"/>
        </w:rPr>
        <w:fldChar w:fldCharType="begin" w:fldLock="1"/>
      </w:r>
      <w:r w:rsidR="0004141A">
        <w:rPr>
          <w:rFonts w:cstheme="minorHAnsi"/>
        </w:rPr>
        <w:instrText>ADDIN CSL_CITATION {"citationItems":[{"id":"ITEM-1","itemData":{"DOI":"http://dx.doi.org/10.1111/josh.12292","ISSN":"00224391","abstract":"BACKGROUND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Health","id":"ITEM-1","issue":"9","issued":{"date-parts":[["2015","9"]]},"language":"English","page":"629-647","publisher":"Blackwell Publishing Ltd.","publisher-place":"Kent","title":"Developing a Policy to Address Nonsuicidal Self-Injury in Schools","type":"article-journal","volume":"85"},"uris":["http://www.mendeley.com/documents/?uuid=e9953b05-e52a-43ab-843e-6a4a4e0c6e21","http://www.mendeley.com/documents/?uuid=6026c99b-39c7-499c-9a65-2fd75a4f7c6e"]},{"id":"ITEM-2","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","id":"ITEM-2","issue":"5-A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"},"uris":["http://www.mendeley.com/documents/?uuid=e836664d-b021-4083-bc39-12158ca5f619"]}],"mendeley":{"formattedCitation":"(Berger et al. 2015; Dorko 2010)","plainTextFormattedCitation":"(Berger et al. 2015; Dorko 2010)","previouslyFormattedCitation":"(Berger et al. 2015; Dorko 2010)"},"properties":{"noteIndex":0},"schema":"https://github.com/citation-style-language/schema/raw/master/csl-citation.json"}</w:instrText>
      </w:r>
      <w:r w:rsidR="00A94DD2" w:rsidRPr="00C341AD">
        <w:rPr>
          <w:rFonts w:cstheme="minorHAnsi"/>
        </w:rPr>
        <w:fldChar w:fldCharType="separate"/>
      </w:r>
      <w:r w:rsidR="00FA63C0" w:rsidRPr="00FA63C0">
        <w:rPr>
          <w:rFonts w:cstheme="minorHAnsi"/>
          <w:noProof/>
        </w:rPr>
        <w:t>(Berger et al. 2015; Dorko 2010)</w:t>
      </w:r>
      <w:r w:rsidR="00A94DD2" w:rsidRPr="00C341AD">
        <w:rPr>
          <w:rFonts w:cstheme="minorHAnsi"/>
        </w:rPr>
        <w:fldChar w:fldCharType="end"/>
      </w:r>
      <w:r w:rsidR="00A94DD2" w:rsidRPr="00C341AD">
        <w:rPr>
          <w:rFonts w:cstheme="minorHAnsi"/>
        </w:rPr>
        <w:t xml:space="preserve">, with a total of 1058 participants. </w:t>
      </w:r>
    </w:p>
    <w:p w14:paraId="35C3D305" w14:textId="19D30426" w:rsidR="00BF4709" w:rsidRDefault="00B53434" w:rsidP="006C4E60">
      <w:pPr>
        <w:spacing w:line="360" w:lineRule="auto"/>
        <w:jc w:val="both"/>
        <w:rPr>
          <w:rFonts w:cstheme="minorHAnsi"/>
        </w:rPr>
      </w:pPr>
      <w:r>
        <w:rPr>
          <w:rFonts w:cstheme="minorHAnsi"/>
        </w:rPr>
        <w:t>The</w:t>
      </w:r>
      <w:r w:rsidR="00A94DD2" w:rsidRPr="00C341AD">
        <w:rPr>
          <w:rFonts w:cstheme="minorHAnsi"/>
        </w:rPr>
        <w:t xml:space="preserve"> </w:t>
      </w:r>
      <w:r>
        <w:rPr>
          <w:rFonts w:cstheme="minorHAnsi"/>
        </w:rPr>
        <w:t>effectiveness</w:t>
      </w:r>
      <w:r w:rsidRPr="00C341AD">
        <w:rPr>
          <w:rFonts w:cstheme="minorHAnsi"/>
        </w:rPr>
        <w:t xml:space="preserve"> </w:t>
      </w:r>
      <w:r w:rsidR="00A94DD2" w:rsidRPr="00C341AD">
        <w:rPr>
          <w:rFonts w:cstheme="minorHAnsi"/>
        </w:rPr>
        <w:t>of the intervention/tool was split into three outcomes</w:t>
      </w:r>
      <w:r w:rsidR="00134A79">
        <w:rPr>
          <w:rFonts w:cstheme="minorHAnsi"/>
        </w:rPr>
        <w:t xml:space="preserve"> (1)</w:t>
      </w:r>
      <w:r w:rsidR="00A94DD2" w:rsidRPr="00C341AD">
        <w:rPr>
          <w:rFonts w:cstheme="minorHAnsi"/>
        </w:rPr>
        <w:t xml:space="preserve"> knowledge regarding self-harm and how to respond to youth who are self-harming, </w:t>
      </w:r>
      <w:r w:rsidR="00134A79">
        <w:rPr>
          <w:rFonts w:cstheme="minorHAnsi"/>
        </w:rPr>
        <w:t xml:space="preserve">(2) </w:t>
      </w:r>
      <w:r w:rsidR="00A94DD2" w:rsidRPr="00C341AD">
        <w:rPr>
          <w:rFonts w:cstheme="minorHAnsi"/>
        </w:rPr>
        <w:t xml:space="preserve">confidence in responding to youth who disclose self-harm; and </w:t>
      </w:r>
      <w:r w:rsidR="00134A79">
        <w:rPr>
          <w:rFonts w:cstheme="minorHAnsi"/>
        </w:rPr>
        <w:t xml:space="preserve">(3) </w:t>
      </w:r>
      <w:r w:rsidR="00A94DD2" w:rsidRPr="00C341AD">
        <w:rPr>
          <w:rFonts w:cstheme="minorHAnsi"/>
        </w:rPr>
        <w:t>change in response to youth who disclose self-harm. We found an improvement in all three outcomes in all the studies reporting such data from pre- to post-intervention, with the exception of one subset of the confidence scale used in one paper which showed no change</w:t>
      </w:r>
      <w:r w:rsidR="00434A40">
        <w:rPr>
          <w:rFonts w:cstheme="minorHAnsi"/>
        </w:rPr>
        <w:t xml:space="preserve"> </w:t>
      </w:r>
      <w:r w:rsidR="00A94DD2" w:rsidRPr="00C341AD">
        <w:rPr>
          <w:rFonts w:cstheme="minorHAnsi"/>
        </w:rPr>
        <w:fldChar w:fldCharType="begin" w:fldLock="1"/>
      </w:r>
      <w:r w:rsidR="00FA63C0">
        <w:rPr>
          <w:rFonts w:cstheme="minorHAnsi"/>
        </w:rPr>
        <w:instrText>ADDIN CSL_CITATION {"citationItems":[{"id":"ITEM-1","itemData":{"DOI":"10.1186/s40479-018-0094-8","ISSN":"2051-6673","abstract":"The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Dysregulation","id":"ITEM-1","issue":"1","issued":{"date-parts":[["2018"]]},"page":"17","title":"A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skills","type":"article-journal","volume":"5"},"uris":["http://www.mendeley.com/documents/?uuid=66d1ad62-5ca1-4cd8-8b94-2d69339124b1","http://www.mendeley.com/documents/?uuid=a3927128-f422-476b-a5ed-09b96e4f1fa3"]}],"mendeley":{"formattedCitation":"(Townsend et al. 2018)","plainTextFormattedCitation":"(Townsend et al. 2018)","previouslyFormattedCitation":"(Townsend et al. 2018)"},"properties":{"noteIndex":0},"schema":"https://github.com/citation-style-language/schema/raw/master/csl-citation.json"}</w:instrText>
      </w:r>
      <w:r w:rsidR="00A94DD2" w:rsidRPr="00C341AD">
        <w:rPr>
          <w:rFonts w:cstheme="minorHAnsi"/>
        </w:rPr>
        <w:fldChar w:fldCharType="separate"/>
      </w:r>
      <w:r w:rsidR="00FA63C0" w:rsidRPr="00FA63C0">
        <w:rPr>
          <w:rFonts w:cstheme="minorHAnsi"/>
          <w:noProof/>
        </w:rPr>
        <w:t>(Townsend et al. 2018)</w:t>
      </w:r>
      <w:r w:rsidR="00A94DD2" w:rsidRPr="00C341AD">
        <w:rPr>
          <w:rFonts w:cstheme="minorHAnsi"/>
        </w:rPr>
        <w:fldChar w:fldCharType="end"/>
      </w:r>
      <w:r w:rsidR="00434A40">
        <w:rPr>
          <w:rFonts w:cstheme="minorHAnsi"/>
        </w:rPr>
        <w:t>.</w:t>
      </w:r>
      <w:r w:rsidR="00A94DD2" w:rsidRPr="00C341AD">
        <w:rPr>
          <w:rFonts w:cstheme="minorHAnsi"/>
        </w:rPr>
        <w:t xml:space="preserve"> Thus, interventions and tools </w:t>
      </w:r>
      <w:r w:rsidR="00AE1338">
        <w:rPr>
          <w:rFonts w:cstheme="minorHAnsi"/>
        </w:rPr>
        <w:t>appear</w:t>
      </w:r>
      <w:r w:rsidR="00AE1338" w:rsidRPr="00C341AD">
        <w:rPr>
          <w:rFonts w:cstheme="minorHAnsi"/>
        </w:rPr>
        <w:t xml:space="preserve"> </w:t>
      </w:r>
      <w:r w:rsidR="00D130B0">
        <w:rPr>
          <w:rFonts w:cstheme="minorHAnsi"/>
        </w:rPr>
        <w:t>effective</w:t>
      </w:r>
      <w:r w:rsidR="00A94DD2" w:rsidRPr="00C341AD">
        <w:rPr>
          <w:rFonts w:cstheme="minorHAnsi"/>
        </w:rPr>
        <w:t xml:space="preserve"> in improving school staff’s knowledge of, </w:t>
      </w:r>
      <w:r w:rsidR="00F92AEC">
        <w:rPr>
          <w:rFonts w:cstheme="minorHAnsi"/>
        </w:rPr>
        <w:t xml:space="preserve">and </w:t>
      </w:r>
      <w:r w:rsidR="00A94DD2" w:rsidRPr="00C341AD">
        <w:rPr>
          <w:rFonts w:cstheme="minorHAnsi"/>
        </w:rPr>
        <w:t>confidence in responding to</w:t>
      </w:r>
      <w:r w:rsidR="00F92AEC">
        <w:rPr>
          <w:rFonts w:cstheme="minorHAnsi"/>
        </w:rPr>
        <w:t>,</w:t>
      </w:r>
      <w:r w:rsidR="00A94DD2" w:rsidRPr="00C341AD">
        <w:rPr>
          <w:rFonts w:cstheme="minorHAnsi"/>
        </w:rPr>
        <w:t xml:space="preserve"> </w:t>
      </w:r>
      <w:r w:rsidR="005B5430">
        <w:rPr>
          <w:rFonts w:cstheme="minorHAnsi"/>
        </w:rPr>
        <w:t>YP</w:t>
      </w:r>
      <w:r w:rsidR="00A94DD2" w:rsidRPr="00C341AD">
        <w:rPr>
          <w:rFonts w:cstheme="minorHAnsi"/>
        </w:rPr>
        <w:t xml:space="preserve"> who self-harm</w:t>
      </w:r>
      <w:r w:rsidR="00225A0C">
        <w:rPr>
          <w:rFonts w:cstheme="minorHAnsi"/>
        </w:rPr>
        <w:t xml:space="preserve">, </w:t>
      </w:r>
      <w:r w:rsidR="00225A0C" w:rsidRPr="00225A0C">
        <w:rPr>
          <w:rFonts w:cstheme="minorHAnsi"/>
        </w:rPr>
        <w:t>however improvements in knowledge were not sustained long-term</w:t>
      </w:r>
      <w:r w:rsidR="00A94DD2" w:rsidRPr="00C341AD">
        <w:rPr>
          <w:rFonts w:cstheme="minorHAnsi"/>
        </w:rPr>
        <w:t xml:space="preserve">. </w:t>
      </w:r>
      <w:r w:rsidR="00BF2F52">
        <w:rPr>
          <w:rFonts w:cstheme="minorHAnsi"/>
        </w:rPr>
        <w:t xml:space="preserve">Interventions and tools were valued </w:t>
      </w:r>
      <w:r w:rsidR="00FB2CEE">
        <w:rPr>
          <w:rFonts w:cstheme="minorHAnsi"/>
        </w:rPr>
        <w:t>and foster collegial working</w:t>
      </w:r>
      <w:r w:rsidR="00361B43">
        <w:rPr>
          <w:rFonts w:cstheme="minorHAnsi"/>
        </w:rPr>
        <w:t>,</w:t>
      </w:r>
      <w:r w:rsidR="00FB2CEE">
        <w:rPr>
          <w:rFonts w:cstheme="minorHAnsi"/>
        </w:rPr>
        <w:t xml:space="preserve"> but </w:t>
      </w:r>
      <w:r w:rsidR="00FA1317">
        <w:rPr>
          <w:rFonts w:cstheme="minorHAnsi"/>
        </w:rPr>
        <w:t xml:space="preserve">these </w:t>
      </w:r>
      <w:r w:rsidR="00FB2CEE">
        <w:rPr>
          <w:rFonts w:cstheme="minorHAnsi"/>
        </w:rPr>
        <w:t xml:space="preserve">need to </w:t>
      </w:r>
      <w:r w:rsidR="00CD5F84">
        <w:rPr>
          <w:rFonts w:cstheme="minorHAnsi"/>
        </w:rPr>
        <w:t>be</w:t>
      </w:r>
      <w:r w:rsidR="00334C78">
        <w:rPr>
          <w:rFonts w:cstheme="minorHAnsi"/>
        </w:rPr>
        <w:t xml:space="preserve"> tailored to school environments and </w:t>
      </w:r>
      <w:r w:rsidR="00FA1317">
        <w:rPr>
          <w:rFonts w:cstheme="minorHAnsi"/>
        </w:rPr>
        <w:t xml:space="preserve">the </w:t>
      </w:r>
      <w:r w:rsidR="00334C78">
        <w:rPr>
          <w:rFonts w:cstheme="minorHAnsi"/>
        </w:rPr>
        <w:t xml:space="preserve">needs of </w:t>
      </w:r>
      <w:r w:rsidR="00CD5F84">
        <w:rPr>
          <w:rFonts w:cstheme="minorHAnsi"/>
        </w:rPr>
        <w:t>specific</w:t>
      </w:r>
      <w:r w:rsidR="00334C78">
        <w:rPr>
          <w:rFonts w:cstheme="minorHAnsi"/>
        </w:rPr>
        <w:t xml:space="preserve"> staff cohorts.</w:t>
      </w:r>
      <w:r w:rsidR="00FB2CEE">
        <w:rPr>
          <w:rFonts w:cstheme="minorHAnsi"/>
        </w:rPr>
        <w:t xml:space="preserve"> </w:t>
      </w:r>
    </w:p>
    <w:p w14:paraId="592C5C16" w14:textId="43BA2274" w:rsidR="00D834EA" w:rsidRDefault="006B394A" w:rsidP="006C4E60">
      <w:pPr>
        <w:spacing w:line="360" w:lineRule="auto"/>
        <w:jc w:val="both"/>
        <w:rPr>
          <w:rFonts w:cstheme="minorHAnsi"/>
        </w:rPr>
      </w:pPr>
      <w:r>
        <w:rPr>
          <w:rFonts w:cstheme="minorHAnsi"/>
        </w:rPr>
        <w:t xml:space="preserve">Our </w:t>
      </w:r>
      <w:r w:rsidR="00C95A9F">
        <w:rPr>
          <w:rFonts w:cstheme="minorHAnsi"/>
        </w:rPr>
        <w:t xml:space="preserve">findings are </w:t>
      </w:r>
      <w:r>
        <w:rPr>
          <w:rFonts w:cstheme="minorHAnsi"/>
        </w:rPr>
        <w:t>reflective of</w:t>
      </w:r>
      <w:r w:rsidR="00C95A9F">
        <w:rPr>
          <w:rFonts w:cstheme="minorHAnsi"/>
        </w:rPr>
        <w:t xml:space="preserve"> </w:t>
      </w:r>
      <w:r w:rsidR="00FF12F7">
        <w:rPr>
          <w:rFonts w:cstheme="minorHAnsi"/>
        </w:rPr>
        <w:t xml:space="preserve">other </w:t>
      </w:r>
      <w:r w:rsidR="00566D01">
        <w:rPr>
          <w:rFonts w:cstheme="minorHAnsi"/>
        </w:rPr>
        <w:t>studies</w:t>
      </w:r>
      <w:r w:rsidR="00D130B0">
        <w:rPr>
          <w:rFonts w:cstheme="minorHAnsi"/>
        </w:rPr>
        <w:t xml:space="preserve">, </w:t>
      </w:r>
      <w:r w:rsidR="00E425A7">
        <w:rPr>
          <w:rFonts w:cstheme="minorHAnsi"/>
        </w:rPr>
        <w:t xml:space="preserve">which </w:t>
      </w:r>
      <w:r w:rsidR="00566D01">
        <w:rPr>
          <w:rFonts w:cstheme="minorHAnsi"/>
        </w:rPr>
        <w:t>reported that staff lack</w:t>
      </w:r>
      <w:r w:rsidR="00E425A7">
        <w:rPr>
          <w:rFonts w:cstheme="minorHAnsi"/>
        </w:rPr>
        <w:t xml:space="preserve"> of</w:t>
      </w:r>
      <w:r w:rsidR="00566D01">
        <w:rPr>
          <w:rFonts w:cstheme="minorHAnsi"/>
        </w:rPr>
        <w:t xml:space="preserve"> </w:t>
      </w:r>
      <w:r w:rsidR="0011431E">
        <w:rPr>
          <w:rFonts w:cstheme="minorHAnsi"/>
        </w:rPr>
        <w:t xml:space="preserve">knowledge and </w:t>
      </w:r>
      <w:r w:rsidR="00566D01">
        <w:rPr>
          <w:rFonts w:cstheme="minorHAnsi"/>
        </w:rPr>
        <w:t xml:space="preserve">confidence </w:t>
      </w:r>
      <w:r w:rsidR="00C95A9F">
        <w:rPr>
          <w:rFonts w:cstheme="minorHAnsi"/>
        </w:rPr>
        <w:t xml:space="preserve">can lead to an inappropriate </w:t>
      </w:r>
      <w:r w:rsidR="00693BA2">
        <w:rPr>
          <w:rFonts w:cstheme="minorHAnsi"/>
        </w:rPr>
        <w:t>or non-</w:t>
      </w:r>
      <w:r w:rsidR="0011431E">
        <w:rPr>
          <w:rFonts w:cstheme="minorHAnsi"/>
        </w:rPr>
        <w:t>response</w:t>
      </w:r>
      <w:r w:rsidR="00566D01">
        <w:rPr>
          <w:rFonts w:cstheme="minorHAnsi"/>
        </w:rPr>
        <w:t xml:space="preserve">. In a </w:t>
      </w:r>
      <w:r w:rsidR="00B520E2">
        <w:rPr>
          <w:rFonts w:cstheme="minorHAnsi"/>
        </w:rPr>
        <w:t>survey of school staff,</w:t>
      </w:r>
      <w:r w:rsidR="00566D01">
        <w:rPr>
          <w:rFonts w:cstheme="minorHAnsi"/>
        </w:rPr>
        <w:t xml:space="preserve"> less than half felt confident to appropriately respond to disclosure</w:t>
      </w:r>
      <w:r w:rsidR="0011431E">
        <w:rPr>
          <w:rFonts w:cstheme="minorHAnsi"/>
        </w:rPr>
        <w:t xml:space="preserve"> of self-harm</w:t>
      </w:r>
      <w:r w:rsidR="00566D01">
        <w:rPr>
          <w:rFonts w:cstheme="minorHAnsi"/>
        </w:rPr>
        <w:t>, even when mental health services and school policies were available</w:t>
      </w:r>
      <w:r w:rsidR="00434A40">
        <w:rPr>
          <w:rFonts w:cstheme="minorHAnsi"/>
        </w:rPr>
        <w:t xml:space="preserve"> </w:t>
      </w:r>
      <w:r w:rsidR="00CA182A">
        <w:rPr>
          <w:rFonts w:cstheme="minorHAnsi"/>
        </w:rPr>
        <w:fldChar w:fldCharType="begin" w:fldLock="1"/>
      </w:r>
      <w:r w:rsidR="0004141A">
        <w:rPr>
          <w:rFonts w:cstheme="minorHAnsi"/>
        </w:rPr>
        <w:instrText>ADDIN CSL_CITATION {"citationItems":[{"id":"ITEM-1","itemData":{"ISSN":"0742051X","abstract":"Although school staff are in a prime position to intervene with students who self-injure, how they respond to these students and their training needs regarding self-injury have not been examined. The aims of this study were to explore the responses and training needs of school staff towards youth self-injury. Pre- and in-service teachers and other school staff (N = 768) completed open-ended questions. Results suggested that school staff require training to respond effectively and confidently to students who self-injure. Self-injury education programs may enhance the knowledge and confidence of staff to detect and respond to students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eaching &amp; Teacher Education ","id":"ITEM-1","issued":{"date-parts":[["2014","11"]]},"note":"Accession Number: 98574526; Berger, Emily 1 Hasking, Penelope 2; Email Address: Penelope.Hasking@curtin.edu.au Reupert, Andrea 1; Affiliation: 1: Faculty of Education, Monash University, Clayton, Melbourne, Victoria 3800, Australia 2: School of Psychology and Speech Pathology, Curtin University, Bentley, Western Australia 6845, Australia; Source Info: Nov2014, Vol. 44, p25; Subject Term: TRAINING of school employees; Subject Term: TRAINING of student teachers; Subject Term: MENTAL health of students; Subject Term: TEACHER education; Subject Term: SELF-injurious behavior; Subject Term: PREVENTION; Subject Term: THERAPEUTICS; Author-Supplied Keyword: prevention; Author-Supplied Keyword: Self-injury; Author-Supplied Keyword: Teacher training; Number of Pages: 10p; Document Type: Article","page":"25-34","title":"Response and training needs of school staff towards student self-injury. ","type":"article-journal","volume":"44 "},"uris":["http://www.mendeley.com/documents/?uuid=8d8639b2-5034-4e78-9c0e-252a93400abb"]}],"mendeley":{"formattedCitation":"(Berger et al. 2014a)","plainTextFormattedCitation":"(Berger et al. 2014a)","previouslyFormattedCitation":"(Berger et al. 2014a)"},"properties":{"noteIndex":0},"schema":"https://github.com/citation-style-language/schema/raw/master/csl-citation.json"}</w:instrText>
      </w:r>
      <w:r w:rsidR="00CA182A">
        <w:rPr>
          <w:rFonts w:cstheme="minorHAnsi"/>
        </w:rPr>
        <w:fldChar w:fldCharType="separate"/>
      </w:r>
      <w:r w:rsidR="00FA63C0" w:rsidRPr="00FA63C0">
        <w:rPr>
          <w:rFonts w:cstheme="minorHAnsi"/>
          <w:noProof/>
        </w:rPr>
        <w:t>(Berger et al. 2014a)</w:t>
      </w:r>
      <w:r w:rsidR="00CA182A">
        <w:rPr>
          <w:rFonts w:cstheme="minorHAnsi"/>
        </w:rPr>
        <w:fldChar w:fldCharType="end"/>
      </w:r>
      <w:r w:rsidR="00434A40">
        <w:rPr>
          <w:rFonts w:cstheme="minorHAnsi"/>
        </w:rPr>
        <w:t>.</w:t>
      </w:r>
      <w:r w:rsidR="0011431E">
        <w:rPr>
          <w:rFonts w:cstheme="minorHAnsi"/>
        </w:rPr>
        <w:t xml:space="preserve"> Lack of knowledge </w:t>
      </w:r>
      <w:r w:rsidR="009A5BA3">
        <w:rPr>
          <w:rFonts w:cstheme="minorHAnsi"/>
        </w:rPr>
        <w:t xml:space="preserve">and misconceptions </w:t>
      </w:r>
      <w:r w:rsidR="0011431E">
        <w:rPr>
          <w:rFonts w:cstheme="minorHAnsi"/>
        </w:rPr>
        <w:t xml:space="preserve">about self-harm often lead to unhelpful reactions or </w:t>
      </w:r>
      <w:r w:rsidR="009A5BA3">
        <w:rPr>
          <w:rFonts w:cstheme="minorHAnsi"/>
        </w:rPr>
        <w:t xml:space="preserve">avoidance of </w:t>
      </w:r>
      <w:r w:rsidR="0011431E">
        <w:rPr>
          <w:rFonts w:cstheme="minorHAnsi"/>
        </w:rPr>
        <w:t>the topic</w:t>
      </w:r>
      <w:r w:rsidR="00434A40">
        <w:rPr>
          <w:rFonts w:cstheme="minorHAnsi"/>
        </w:rPr>
        <w:t xml:space="preserve"> </w:t>
      </w:r>
      <w:r w:rsidR="00665F20">
        <w:rPr>
          <w:rFonts w:cstheme="minorHAnsi"/>
        </w:rPr>
        <w:fldChar w:fldCharType="begin" w:fldLock="1"/>
      </w:r>
      <w:r w:rsidR="0004141A">
        <w:rPr>
          <w:rFonts w:cstheme="minorHAnsi"/>
        </w:rPr>
        <w:instrText>ADDIN CSL_CITATION {"citationItems":[{"id":"ITEM-1","itemData":{"ISSN":"0742051X","abstract":"Although school staff are in a prime position to intervene with students who self-injure, how they respond to these students and their training needs regarding self-injury have not been examined. The aims of this study were to explore the responses and training needs of school staff towards youth self-injury. Pre- and in-service teachers and other school staff (N = 768) completed open-ended questions. Results suggested that school staff require training to respond effectively and confidently to students who self-injure. Self-injury education programs may enhance the knowledge and confidence of staff to detect and respond to students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eaching &amp; Teacher Education ","id":"ITEM-1","issued":{"date-parts":[["2014","11"]]},"note":"Accession Number: 98574526; Berger, Emily 1 Hasking, Penelope 2; Email Address: Penelope.Hasking@curtin.edu.au Reupert, Andrea 1; Affiliation: 1: Faculty of Education, Monash University, Clayton, Melbourne, Victoria 3800, Australia 2: School of Psychology and Speech Pathology, Curtin University, Bentley, Western Australia 6845, Australia; Source Info: Nov2014, Vol. 44, p25; Subject Term: TRAINING of school employees; Subject Term: TRAINING of student teachers; Subject Term: MENTAL health of students; Subject Term: TEACHER education; Subject Term: SELF-injurious behavior; Subject Term: PREVENTION; Subject Term: THERAPEUTICS; Author-Supplied Keyword: prevention; Author-Supplied Keyword: Self-injury; Author-Supplied Keyword: Teacher training; Number of Pages: 10p; Document Type: Article","page":"25-34","title":"Response and training needs of school staff towards student self-injury. ","type":"article-journal","volume":"44 "},"uris":["http://www.mendeley.com/documents/?uuid=8d8639b2-5034-4e78-9c0e-252a93400abb"]},{"id":"ITEM-2","itemData":{"DOI":"http://dx.doi.org/10.1080/03069880600583196","ISSN":"0306-9885, 0306-9885","abstract":"Acts of deliberate self-harm (DSH) by adolescents are thought to be on the increase. Many of those who self-harm are of school age &amp; it is to be expected that schools (&amp; their teachers) will be aware of the problem &amp; will respond appropriately as part of their pastoral-care provision. However, a recent survey of research in pastoral care &amp; personal-social education undertaken by the author found virtually no reference to DSH. It appears that empirical evidence about schools' experience of, &amp; responses to, DSH does not exist. This paper reports some of the findings of a Nuffield Foundation-funded study undertaken in England in 2003/2004. A variety of self-harming behaviours, from cutting to unnecessary risk-taking, were reported by the 34 teachers &amp; other professionals interviewed in schools, pupil referral units &amp; support agencies such as child &amp; adolescent mental health services (CAMHS). The findings indicate that teachers' awareness of DSH is patchy &amp; that their reactions are often those of shock, panic &amp; anxiety. The implications of the findings for those in education are considered in the context of a discussion of the literature. The contested status of the concept of deliberate self-harm, the need for a cautious raising of awareness, &amp; the importance of supervision for front-line workers in schools are amongst the issues considered. 1 Table, 24 References. Adapted from the source document.\n","author":[{"dropping-particle":"","family":"Best","given":"Ron","non-dropping-particle":"","parse-names":false,"suffix":""}],"container-title":"British Journal of Guidance &amp; Counselling ","id":"ITEM-2","issue":"2 ","issued":{"date-parts":[["2006","5"]]},"note":"SubjectsTermNotLitGenreText - Adolescents; Students; Teachers; Selfdestructive behaviour","page":"161-175","publisher":"Taylor &amp; Francis, Abingdon UK ","publisher-place":"School Education, Froebel Coll, Roehampton U, London, UK r.best@roehampton.ac.uk ","title":"Deliberate Self-Harm in Adolescence: A Challenge for Schools ","type":"article-journal","volume":"34 "},"uris":["http://www.mendeley.com/documents/?uuid=37a64650-39f0-4cab-821c-d1d3b2885e1e"]},{"id":"ITEM-3","itemData":{"ISSN":"02650533","abstract":"Although a contested concept, there is a growing awareness of the phenomenon of deliberate self-harm (DSH) in the UK, and particularly of self-injury by adolescents. Trends in the prevalence of DSH have been monitored, and schools have been used as a means for gathering self-reported data from pupils, but to-date there is no known research on the way self-harm is perceived and responded to by schools and the agencies to which they refer. This paper reports a Nuffield Foundation-funded project which examined the experiences and perceptions of DSH of 34 teachers and others in support and clinical roles. The report includes data on the range and prevalence of self-harming behaviours encountered; levels of awareness amongst school staff; teachers' reactions to DSH; links between schools and other agencies (including CAMHS); and levels of training, support and supervision for teachers and others responding to DSH in school settings. It concludes with a discussion of the implications of the findings, including the potential for CAMHS, social workers and other agencies to provide crucial training and support to `front-line workers' in schools. (Author) (Copyright applies to all Abstracts.)","author":[{"dropping-particle":"","family":"Best","given":"Ron","non-dropping-particle":"","parse-names":false,"suffix":""}],"container-title":"Journal of Social Work Practice","id":"ITEM-3","issue":"3","issued":{"date-parts":[["2005","11"]]},"note":"Accession Number: MFS-18710947; Best, Ron 1; Email Address: r.best@roehampton.ac.uk; Affiliations: 1: School of Education, Roehampton University, Froebel College, Roehampton Lane, London SW15 5PJ, UK ; Source Info: Nov 2005, Vol. 19 Issue 3, p275; Note: DOI: dx.doi.org/10.1080/02650530500291070; Note: Publisher Information: Routledge, Ltd.; Subject Term: SELF-mutilation; Subject Term: ADOLESCENCE; Subject Term: SCHOOL management &amp;amp; organization; Subject Term: SELF-destructive behavior; Subject Term: SOCIAL service; Subject Term: TEENAGERS; Subject Term: PARASUICIDE; Author-Supplied Keyword: self-harm; Number of Pages: 13p; Document Type: Article","page":"275-287","title":"An educational response to deliberate self-harm: training, support and school-agency links","type":"article-journal","volume":"19"},"uris":["http://www.mendeley.com/documents/?uuid=51883eb1-ff29-4f98-bac2-5f0cb91a2de2"]},{"id":"ITEM-4","itemData":{"DOI":"10.1007/s12310-014-9135-7","ISSN":"1866-2633","abstract":"Reports an error in ''We’re working in the dark here': Education needs of teachers and school staff regarding student self-injury' by Emily Berger, Penelope Hasking and Andrea Reupert (School Mental Health, 2014[Sep], Vol 6[3], 201-212). In the original article, there are some errors. The corrections are present in the erratum. (The following abstract of the original article appeared in record [rid]2013-42202-001[/rid]). Although teachers and other school staff encounter adolescents who self-injure, the behaviour evokes strong reactions. We (a) validated a measure of attitudes towards self-injury, (b) examined knowledge, confidence, and education needs regarding self-injury, and (c) explored the relationship between attitudes and responses to self-injury among 501 secondary school teachers and other school staff. Three factors reflecting participants’ attitudes were extracted. Experience was related to knowledge and confidence regarding self-injury, but not to attitudes. Thematic analysis of open-ended questions indicated a desire for education and resources. Implications for teacher education and school policies to support teachers in addressing self-injury are discussed. (PsycINFO Database Record (c) 2019 APA, all rights reserved)\n","author":[{"dropping-particle":"","family":"Berger","given":"Emily","non-dropping-particle":"","parse-names":false,"suffix":""},{"dropping-particle":"","family":"Hasking","given":"Penelope","non-dropping-particle":"","parse-names":false,"suffix":""},{"dropping-particle":"","family":"Reupert","given":"Andrea","non-dropping-particle":"","parse-names":false,"suffix":""}],"container-title":"School Mental Health: A Multidisciplinary Research and Practice Journal ","id":"ITEM-4","issue":"4 ","issued":{"date-parts":[["2014","12"]]},"note":"Accession Number: 2014-51850-002. Partial author list: First Author &amp;amp; Affiliation: Berger, Emily; Faculty of Education, Monash University, Melbourne, VIC, Australia. Release Date: 20150112. Correction Date: 20190128. Publication Type: Journal (0100), Peer Reviewed Journal (0110). Format Covered: Electronic. Document Type: Erratum/Correction. Language: English. Major Descriptor: Knowledge Level; Self-Injurious Behavior; Students; Teacher Attitudes; Teacher Education. Minor Descriptor: Schools. Classification: Educational Administration &amp;amp; Personnel (3510). Population: Human (10). Page Count: 1. Issue Publication Date: Dec, 2014. Publication History: First Posted Date: Oct 22, 2014. Copyright Statement: Springer Science+Business Media New York. 2014.","page":"295","publisher":"Springer ","publisher-place":"Hasking, Penelope, School of Psychology and Psychiatry, Monash University, Clayton, Melbourne, VIC, Australia, 3800 ","title":"''We’re working in the dark here': Education needs of teachers and school staff regarding student self-injury': Erratum ","type":"article-journal","volume":"6 "},"uris":["http://www.mendeley.com/documents/?uuid=671afbd6-1bd8-4d86-a570-2cc619c2db66"]}],"mendeley":{"formattedCitation":"(Berger et al. 2014a, 2014b; Best 2005, 2006)","plainTextFormattedCitation":"(Berger et al. 2014a, 2014b; Best 2005, 2006)","previouslyFormattedCitation":"(Berger et al. 2014a, 2014b; Best 2005, 2006)"},"properties":{"noteIndex":0},"schema":"https://github.com/citation-style-language/schema/raw/master/csl-citation.json"}</w:instrText>
      </w:r>
      <w:r w:rsidR="00665F20">
        <w:rPr>
          <w:rFonts w:cstheme="minorHAnsi"/>
        </w:rPr>
        <w:fldChar w:fldCharType="separate"/>
      </w:r>
      <w:r w:rsidR="00FA63C0" w:rsidRPr="00FA63C0">
        <w:rPr>
          <w:rFonts w:cstheme="minorHAnsi"/>
          <w:noProof/>
        </w:rPr>
        <w:t>(Berger et al. 2014a, 2014b; Best 2005, 2006)</w:t>
      </w:r>
      <w:r w:rsidR="00665F20">
        <w:rPr>
          <w:rFonts w:cstheme="minorHAnsi"/>
        </w:rPr>
        <w:fldChar w:fldCharType="end"/>
      </w:r>
      <w:r w:rsidR="00434A40">
        <w:rPr>
          <w:rFonts w:cstheme="minorHAnsi"/>
        </w:rPr>
        <w:t>.</w:t>
      </w:r>
      <w:r w:rsidR="0011431E">
        <w:rPr>
          <w:rFonts w:cstheme="minorHAnsi"/>
        </w:rPr>
        <w:t xml:space="preserve"> School staff often cite</w:t>
      </w:r>
      <w:r w:rsidR="00A03D49">
        <w:rPr>
          <w:rFonts w:cstheme="minorHAnsi"/>
        </w:rPr>
        <w:t>d</w:t>
      </w:r>
      <w:r w:rsidR="0011431E">
        <w:rPr>
          <w:rFonts w:cstheme="minorHAnsi"/>
        </w:rPr>
        <w:t xml:space="preserve"> ‘fear of contagion’ as major barrier to talking about self-harm with students</w:t>
      </w:r>
      <w:r w:rsidR="00434A40">
        <w:rPr>
          <w:rFonts w:cstheme="minorHAnsi"/>
        </w:rPr>
        <w:t xml:space="preserve"> </w:t>
      </w:r>
      <w:r w:rsidR="00B8615B">
        <w:rPr>
          <w:rFonts w:cstheme="minorHAnsi"/>
        </w:rPr>
        <w:fldChar w:fldCharType="begin" w:fldLock="1"/>
      </w:r>
      <w:r w:rsidR="00DA2355">
        <w:rPr>
          <w:rFonts w:cstheme="minorHAnsi"/>
        </w:rPr>
        <w:instrText>ADDIN CSL_CITATION {"citationItems":[{"id":"ITEM-1","itemData":{"abstract":"The topic This study was undertaken by researchers at the Universities of Exeter and Cardiff, in collaboration with colleagues from the Universities of Bath, Bristol and Swansea to ascertain the types of activities schools were providing to students to prevent self-harm, and the processes that take place when a student is found to have self-harmed. We also aimed to understand what factors influence self-harm prevention and intervention in the school setting. What we did A survey questionnaire was conducted in secondary schools across Devon, Somerset and Wales to gather information on the school's experience of students who self-harm. A total of 59 schools in England, and 84 in Wales, participated. Eight focus groups were run with school staff: four in England and four in Wales, to understand in more detail the activities schools had in place to prevent self-harm and the strategies used to intervene when self-harm was disclosed. The results","author":[{"dropping-particle":"","family":"Evans, R., Russell, A.E., Mathews, F., Parker","given":"R. The","non-dropping-particle":"","parse-names":false,"suffix":""}],"id":"ITEM-1","issued":{"date-parts":[["2016"]]},"title":"Self-Harm in Schools: Research Project Summary GW4 Research Collaboration","type":"report"},"uris":["http://www.mendeley.com/documents/?uuid=e93b36ef-ca03-329c-88e0-11406765cb06"]},{"id":"ITEM-2","itemData":{"author":[{"dropping-particle":"","family":"Toste","given":"Jessica R","non-dropping-particle":"","parse-names":false,"suffix":""},{"dropping-particle":"","family":"Heath","given":"Nancy L","non-dropping-particle":"","parse-names":false,"suffix":""}],"container-title":"The Prevention Researcher","id":"ITEM-2","issue":"1","issued":{"date-parts":[["2010"]]},"page":"14-17","title":"School Response to Non-Suicidal Self-Injury","type":"article-journal","volume":"17"},"uris":["http://www.mendeley.com/documents/?uuid=b4de9873-82e3-42f7-9bc5-124fee4e5f25"]}],"mendeley":{"formattedCitation":"(Evans, R., Russell, A.E., Mathews, F., Parker 2016; Toste and Heath 2010)","plainTextFormattedCitation":"(Evans, R., Russell, A.E., Mathews, F., Parker 2016; Toste and Heath 2010)","previouslyFormattedCitation":"(Evans, R., Russell, A.E., Mathews, F., Parker 2016; Toste and Heath 2010)"},"properties":{"noteIndex":0},"schema":"https://github.com/citation-style-language/schema/raw/master/csl-citation.json"}</w:instrText>
      </w:r>
      <w:r w:rsidR="00B8615B">
        <w:rPr>
          <w:rFonts w:cstheme="minorHAnsi"/>
        </w:rPr>
        <w:fldChar w:fldCharType="separate"/>
      </w:r>
      <w:r w:rsidR="00B23425" w:rsidRPr="00B23425">
        <w:rPr>
          <w:rFonts w:cstheme="minorHAnsi"/>
          <w:noProof/>
        </w:rPr>
        <w:t>(Evans, R., Russell, A.E., Mathews, F., Parker 2016; Toste and Heath 2010)</w:t>
      </w:r>
      <w:r w:rsidR="00B8615B">
        <w:rPr>
          <w:rFonts w:cstheme="minorHAnsi"/>
        </w:rPr>
        <w:fldChar w:fldCharType="end"/>
      </w:r>
      <w:r w:rsidR="00434A40">
        <w:rPr>
          <w:rFonts w:cstheme="minorHAnsi"/>
        </w:rPr>
        <w:t>.</w:t>
      </w:r>
      <w:r w:rsidR="00712134">
        <w:rPr>
          <w:rFonts w:cstheme="minorHAnsi"/>
        </w:rPr>
        <w:t xml:space="preserve"> </w:t>
      </w:r>
      <w:r w:rsidR="004226B2">
        <w:rPr>
          <w:rFonts w:cstheme="minorHAnsi"/>
        </w:rPr>
        <w:t>Increasingly</w:t>
      </w:r>
      <w:r w:rsidR="00712134">
        <w:rPr>
          <w:rFonts w:cstheme="minorHAnsi"/>
        </w:rPr>
        <w:t xml:space="preserve">, </w:t>
      </w:r>
      <w:r w:rsidR="005B5430">
        <w:rPr>
          <w:rFonts w:cstheme="minorHAnsi"/>
        </w:rPr>
        <w:t>YP</w:t>
      </w:r>
      <w:r w:rsidR="00712134">
        <w:rPr>
          <w:rFonts w:cstheme="minorHAnsi"/>
        </w:rPr>
        <w:t xml:space="preserve"> are being exposed to content featuring self-harm</w:t>
      </w:r>
      <w:r w:rsidR="004226B2" w:rsidRPr="004226B2">
        <w:rPr>
          <w:rFonts w:cstheme="minorHAnsi"/>
        </w:rPr>
        <w:t xml:space="preserve"> </w:t>
      </w:r>
      <w:r w:rsidR="004226B2">
        <w:rPr>
          <w:rFonts w:cstheme="minorHAnsi"/>
        </w:rPr>
        <w:t>through social media channels, television and discussions with peers</w:t>
      </w:r>
      <w:r w:rsidR="00B36BB8">
        <w:rPr>
          <w:rFonts w:cstheme="minorHAnsi"/>
        </w:rPr>
        <w:t>;</w:t>
      </w:r>
      <w:r w:rsidR="00712134">
        <w:rPr>
          <w:rFonts w:cstheme="minorHAnsi"/>
        </w:rPr>
        <w:t xml:space="preserve"> </w:t>
      </w:r>
      <w:r w:rsidR="004226B2">
        <w:rPr>
          <w:rFonts w:cstheme="minorHAnsi"/>
        </w:rPr>
        <w:t>therefore</w:t>
      </w:r>
      <w:r w:rsidR="00B36BB8">
        <w:rPr>
          <w:rFonts w:cstheme="minorHAnsi"/>
        </w:rPr>
        <w:t>,</w:t>
      </w:r>
      <w:r w:rsidR="004226B2">
        <w:rPr>
          <w:rFonts w:cstheme="minorHAnsi"/>
        </w:rPr>
        <w:t xml:space="preserve"> </w:t>
      </w:r>
      <w:r w:rsidR="00712134">
        <w:rPr>
          <w:rFonts w:cstheme="minorHAnsi"/>
        </w:rPr>
        <w:t>it is important for schools to attempt to reduce stigma surrounding it and encourage help-seeking</w:t>
      </w:r>
      <w:r w:rsidR="00434A40">
        <w:rPr>
          <w:rFonts w:cstheme="minorHAnsi"/>
        </w:rPr>
        <w:t xml:space="preserve"> </w:t>
      </w:r>
      <w:r w:rsidR="00B8615B">
        <w:rPr>
          <w:rFonts w:cstheme="minorHAnsi"/>
        </w:rPr>
        <w:fldChar w:fldCharType="begin" w:fldLock="1"/>
      </w:r>
      <w:r w:rsidR="0004141A">
        <w:rPr>
          <w:rFonts w:cstheme="minorHAnsi"/>
        </w:rPr>
        <w:instrText>ADDIN CSL_CITATION {"citationItems":[{"id":"ITEM-1","itemData":{"author":[{"dropping-particle":"","family":"Toste","given":"Jessica R","non-dropping-particle":"","parse-names":false,"suffix":""},{"dropping-particle":"","family":"Heath","given":"Nancy L","non-dropping-particle":"","parse-names":false,"suffix":""}],"container-title":"The Prevention Researcher","id":"ITEM-1","issue":"1","issued":{"date-parts":[["2010"]]},"page":"14-17","title":"School Response to Non-Suicidal Self-Injury","type":"article-journal","volume":"17"},"uris":["http://www.mendeley.com/documents/?uuid=b4de9873-82e3-42f7-9bc5-124fee4e5f25"]}],"mendeley":{"formattedCitation":"(Toste and Heath 2010)","plainTextFormattedCitation":"(Toste and Heath 2010)","previouslyFormattedCitation":"(Toste and Heath 2010)"},"properties":{"noteIndex":0},"schema":"https://github.com/citation-style-language/schema/raw/master/csl-citation.json"}</w:instrText>
      </w:r>
      <w:r w:rsidR="00B8615B">
        <w:rPr>
          <w:rFonts w:cstheme="minorHAnsi"/>
        </w:rPr>
        <w:fldChar w:fldCharType="separate"/>
      </w:r>
      <w:r w:rsidR="00FA63C0" w:rsidRPr="00FA63C0">
        <w:rPr>
          <w:rFonts w:cstheme="minorHAnsi"/>
          <w:noProof/>
        </w:rPr>
        <w:t>(Toste and Heath 2010)</w:t>
      </w:r>
      <w:r w:rsidR="00B8615B">
        <w:rPr>
          <w:rFonts w:cstheme="minorHAnsi"/>
        </w:rPr>
        <w:fldChar w:fldCharType="end"/>
      </w:r>
      <w:r w:rsidR="00434A40">
        <w:rPr>
          <w:rFonts w:cstheme="minorHAnsi"/>
        </w:rPr>
        <w:t>.</w:t>
      </w:r>
      <w:r w:rsidR="00712134">
        <w:rPr>
          <w:rFonts w:cstheme="minorHAnsi"/>
        </w:rPr>
        <w:t xml:space="preserve"> </w:t>
      </w:r>
      <w:r w:rsidR="00A601F7">
        <w:rPr>
          <w:rFonts w:cstheme="minorHAnsi"/>
        </w:rPr>
        <w:t xml:space="preserve">The ability of school </w:t>
      </w:r>
      <w:r w:rsidR="00C96416">
        <w:rPr>
          <w:rFonts w:cstheme="minorHAnsi"/>
        </w:rPr>
        <w:t xml:space="preserve">staff to respond </w:t>
      </w:r>
      <w:r w:rsidR="00E65447">
        <w:rPr>
          <w:rFonts w:cstheme="minorHAnsi"/>
        </w:rPr>
        <w:t xml:space="preserve">appropriately </w:t>
      </w:r>
      <w:r w:rsidR="00C96416">
        <w:rPr>
          <w:rFonts w:cstheme="minorHAnsi"/>
        </w:rPr>
        <w:t xml:space="preserve">is </w:t>
      </w:r>
      <w:r w:rsidR="00E65447">
        <w:rPr>
          <w:rFonts w:cstheme="minorHAnsi"/>
        </w:rPr>
        <w:t>critical</w:t>
      </w:r>
      <w:r w:rsidR="00C96416">
        <w:rPr>
          <w:rFonts w:cstheme="minorHAnsi"/>
        </w:rPr>
        <w:t xml:space="preserve"> in enabling and empowering </w:t>
      </w:r>
      <w:r w:rsidR="005B5430">
        <w:rPr>
          <w:rFonts w:cstheme="minorHAnsi"/>
        </w:rPr>
        <w:t>YP</w:t>
      </w:r>
      <w:r w:rsidR="00C96416">
        <w:rPr>
          <w:rFonts w:cstheme="minorHAnsi"/>
        </w:rPr>
        <w:t xml:space="preserve"> to seek help</w:t>
      </w:r>
      <w:r w:rsidR="009B3F62">
        <w:rPr>
          <w:rFonts w:cstheme="minorHAnsi"/>
        </w:rPr>
        <w:t xml:space="preserve">. Many </w:t>
      </w:r>
      <w:r w:rsidR="005B5430">
        <w:rPr>
          <w:rFonts w:cstheme="minorHAnsi"/>
        </w:rPr>
        <w:t>YP</w:t>
      </w:r>
      <w:r w:rsidR="00C96416">
        <w:rPr>
          <w:rFonts w:cstheme="minorHAnsi"/>
        </w:rPr>
        <w:t xml:space="preserve"> </w:t>
      </w:r>
      <w:r w:rsidR="009B3F62">
        <w:rPr>
          <w:rFonts w:cstheme="minorHAnsi"/>
        </w:rPr>
        <w:t>have experienced or anticipate</w:t>
      </w:r>
      <w:r w:rsidR="00C96416">
        <w:rPr>
          <w:rFonts w:cstheme="minorHAnsi"/>
        </w:rPr>
        <w:t xml:space="preserve"> negative, condemning reactions to self-harm disclosure </w:t>
      </w:r>
      <w:r w:rsidR="009B3F62">
        <w:rPr>
          <w:rFonts w:cstheme="minorHAnsi"/>
        </w:rPr>
        <w:t>from their peers, parents, teachers</w:t>
      </w:r>
      <w:r w:rsidR="00434A40">
        <w:rPr>
          <w:rFonts w:cstheme="minorHAnsi"/>
        </w:rPr>
        <w:t xml:space="preserve"> </w:t>
      </w:r>
      <w:r w:rsidR="001C1AC7">
        <w:rPr>
          <w:rFonts w:cstheme="minorHAnsi"/>
        </w:rPr>
        <w:fldChar w:fldCharType="begin" w:fldLock="1"/>
      </w:r>
      <w:r w:rsidR="0004141A">
        <w:rPr>
          <w:rFonts w:cstheme="minorHAnsi"/>
        </w:rPr>
        <w:instrText>ADDIN CSL_CITATION {"citationItems":[{"id":"ITEM-1","itemData":{"DOI":"10.1186/1471-2458-13-572","ISSN":"1471-2458 (Electronic)","PMID":"23758739","abstract":"BACKGROUND: Self-harm is prevalent in adolescence. It is often a behaviour without  verbal expression, seeking relief from a distressed state of mind. As most adolescents who self-harm do not seek help, the nature of adolescent self-harm and reasons for not disclosing it are a public health concern. This study aims to increase understanding about how adolescents in the community speak about self-harm; exploring their attitudes towards and experiences of disclosure and help-seeking. METHODS: This study involved 30 qualitative individual interviews with ethnically diverse adolescents aged 15-16 years (24 females, 6 males), investigating their views on coping with stress, self-harm and help-seeking, within their own social context in multicultural East London. Ten participants had never self-harmed, nine had self-harmed on one occasion and 11 had self-harmed repeatedly. Verbatim accounts were transcribed and subjected to content and thematic analysis using a framework approach. RESULTS: Self-harm was described as a complex and varied behaviour. Most participants who had self-harmed expressed reluctance to talk about it and many had difficulty understanding self-harm in others. Some participants normalised self-harm and did not wish to accept offers of help, particularly if their self-harm had been secretive and 'discovered', leading to their referral to more formal help from others. Disclosure was viewed more positively with hindsight by some participants who had received help. If help was sought, adolescents desired respect, and for their problems, feelings and opinions to be noticed and considered alongside receiving treatment for injuries. Mixed responses to disclosure from peers, family and initial sources of help may influence subsequent behaviour and deter presentation to services. CONCLUSIONS: This study provides insight into the subjective experience of self-harm, disclosure and help-seeking from a young, ethnically diverse community sample. Accounts highlighted the value of examining self-harm in the context of each adolescent's day-to-day life. These accounts emphasised the need for support from others and increasing awareness about appropriate responses to adolescent self-harm and accessible sources of help for adolescents.","author":[{"dropping-particle":"","family":"Klineberg","given":"Emily","non-dropping-particle":"","parse-names":false,"suffix":""},{"dropping-particle":"","family":"Kelly","given":"Moira J","non-dropping-particle":"","parse-names":false,"suffix":""},{"dropping-particle":"","family":"Stansfeld","given":"Stephen A","non-dropping-particle":"","parse-names":false,"suffix":""},{"dropping-particle":"","family":"Bhui","given":"Kamaldeep S","non-dropping-particle":"","parse-names":false,"suffix":""}],"container-title":"BMC public health","id":"ITEM-1","issued":{"date-parts":[["2013","6"]]},"language":"eng","page":"572","title":"How do adolescents talk about self-harm: a qualitative study of disclosure in an  ethnically diverse urban population in England.","type":"article-journal","volume":"13"},"uris":["http://www.mendeley.com/documents/?uuid=884b2db7-530c-40b9-a8c5-b5d38641eaba"]},{"id":"ITEM-2","itemData":{"DOI":"10.1186/s12889-016-3065-2","ISSN":"14712458","PMID":"27179765","abstract":"Background: Evidence reports that schools influence children and young people's health behaviours across a range of outcomes. However there remains limited understanding of the mechanisms through which institutional features may structure self-harm and suicide. This paper reports on a systematic review and meta-ethnography of qualitative research exploring how schools influence self-harm and suicide in students. Methods: Systematic searches were conducted of nineteen databases from inception to June 2015. English language, primary research studies, utilising any qualitative research design to report on the influence of primary or secondary educational settings (or international equivalents) on children and young people's self-harm and suicide were included. Two reviewers independently appraised studies against the inclusion criteria, assessed quality, and abstracted data. Data synthesis was conducted in adherence with Noblit and Hare's meta-ethnographic approach. Of 6744 unique articles identified, six articles reporting on five studies were included in the meta-ethnography. Results: Five meta-themes emerged from the studies. First, self-harm is often rendered invisible within educational settings, meaning it is not prioritised within the curriculum despite students' expressed need. Second, where self-harm transgresses institutional rules it may be treated as 'bad behaviour', meaning adequate support is denied. Third, schools' informal management strategy of escalating incidents of self-harm to external 'experts' serves to contribute to non-help seeking behaviour amongst students who desire confidential support from teachers. Fourth, anxiety and stress associated with school performance may escalate self-harm and suicide. Fifth, bullying within the school context can contribute to self-harm, whilst some young people may engage in these practices as initiation into a social group. Conclusions: Schools may influence children and young people's self-harm, although evidence of their impact on suicide remains limited. Prevention and intervention needs to acknowledge and accommodate these institutional-level factors. Studies included in this review are limited by their lack of conceptual richness, restricting the process of interpretative synthesis. Further qualitative research should focus on the continued development of theoretical and empirical insight into the relationship between institutional features and students' self-harm and suicide.","author":[{"dropping-particle":"","family":"Evans","given":"Rhiannon","non-dropping-particle":"","parse-names":false,"suffix":""},{"dropping-particle":"","family":"Hurrell","given":"Chloe","non-dropping-particle":"","parse-names":false,"suffix":""}],"container-title":"BMC Public Health","id":"ITEM-2","issue":"1","issued":{"date-parts":[["2016"]]},"page":"1-3","publisher":"BMC Public Health","title":"The role of schools in children and young people's self-harm and suicide: Systematic review and meta-ethnography of qualitative research","type":"article-journal","volume":"16"},"uris":["http://www.mendeley.com/documents/?uuid=645e9896-5de5-40e6-a558-bc7fea6970e0"]}],"mendeley":{"formattedCitation":"(Evans and Hurrell 2016; Klineberg et al. 2013)","plainTextFormattedCitation":"(Evans and Hurrell 2016; Klineberg et al. 2013)","previouslyFormattedCitation":"(Evans and Hurrell 2016; Klineberg et al. 2013)"},"properties":{"noteIndex":0},"schema":"https://github.com/citation-style-language/schema/raw/master/csl-citation.json"}</w:instrText>
      </w:r>
      <w:r w:rsidR="001C1AC7">
        <w:rPr>
          <w:rFonts w:cstheme="minorHAnsi"/>
        </w:rPr>
        <w:fldChar w:fldCharType="separate"/>
      </w:r>
      <w:r w:rsidR="00FA63C0" w:rsidRPr="00FA63C0">
        <w:rPr>
          <w:rFonts w:cstheme="minorHAnsi"/>
          <w:noProof/>
        </w:rPr>
        <w:t>(Evans and Hurrell 2016; Klineberg et al. 2013)</w:t>
      </w:r>
      <w:r w:rsidR="001C1AC7">
        <w:rPr>
          <w:rFonts w:cstheme="minorHAnsi"/>
        </w:rPr>
        <w:fldChar w:fldCharType="end"/>
      </w:r>
      <w:r w:rsidR="009B3F62">
        <w:rPr>
          <w:rFonts w:cstheme="minorHAnsi"/>
        </w:rPr>
        <w:t xml:space="preserve"> and health professionals</w:t>
      </w:r>
      <w:r w:rsidR="00434A40">
        <w:rPr>
          <w:rFonts w:cstheme="minorHAnsi"/>
        </w:rPr>
        <w:t xml:space="preserve"> </w:t>
      </w:r>
      <w:r w:rsidR="001C1AC7">
        <w:rPr>
          <w:rFonts w:cstheme="minorHAnsi"/>
        </w:rPr>
        <w:fldChar w:fldCharType="begin" w:fldLock="1"/>
      </w:r>
      <w:r w:rsidR="0004141A">
        <w:rPr>
          <w:rFonts w:cstheme="minorHAnsi"/>
        </w:rPr>
        <w:instrText>ADDIN CSL_CITATION {"citationItems":[{"id":"ITEM-1","itemData":{"DOI":"10.1192/bjp.bp.113.141242","author":[{"dropping-particle":"","family":"Owens","given":"Christabel","non-dropping-particle":"","parse-names":false,"suffix":""},{"dropping-particle":"","family":"Hansford","given":"Lorraine","non-dropping-particle":"","parse-names":false,"suffix":""},{"dropping-particle":"","family":"Sharkey","given":"Siobhan","non-dropping-particle":"","parse-names":false,"suffix":""},{"dropping-particle":"","family":"Ford","given":"Tamsin","non-dropping-particle":"","parse-names":false,"suffix":""}],"id":"ITEM-1","issued":{"date-parts":[["2016"]]},"page":"286-291","title":"Needs and fears of young people presenting at accident and emergency department following an act of self-harm : secondary analysis of qualitative data","type":"article-journal"},"uris":["http://www.mendeley.com/documents/?uuid=b9614a74-31c0-4b3c-bcbf-4504f55febc3"]}],"mendeley":{"formattedCitation":"(Owens et al. 2016)","plainTextFormattedCitation":"(Owens et al. 2016)","previouslyFormattedCitation":"(Owens et al. 2016)"},"properties":{"noteIndex":0},"schema":"https://github.com/citation-style-language/schema/raw/master/csl-citation.json"}</w:instrText>
      </w:r>
      <w:r w:rsidR="001C1AC7">
        <w:rPr>
          <w:rFonts w:cstheme="minorHAnsi"/>
        </w:rPr>
        <w:fldChar w:fldCharType="separate"/>
      </w:r>
      <w:r w:rsidR="00FA63C0" w:rsidRPr="00FA63C0">
        <w:rPr>
          <w:rFonts w:cstheme="minorHAnsi"/>
          <w:noProof/>
        </w:rPr>
        <w:t>(Owens et al. 2016)</w:t>
      </w:r>
      <w:r w:rsidR="001C1AC7">
        <w:rPr>
          <w:rFonts w:cstheme="minorHAnsi"/>
        </w:rPr>
        <w:fldChar w:fldCharType="end"/>
      </w:r>
      <w:r w:rsidR="00434A40">
        <w:rPr>
          <w:rFonts w:cstheme="minorHAnsi"/>
        </w:rPr>
        <w:t>,</w:t>
      </w:r>
      <w:r w:rsidR="009B3F62">
        <w:rPr>
          <w:rFonts w:cstheme="minorHAnsi"/>
        </w:rPr>
        <w:t xml:space="preserve"> which perpetuates the cycle of shame, deterrence, </w:t>
      </w:r>
      <w:r w:rsidR="00712134">
        <w:rPr>
          <w:rFonts w:cstheme="minorHAnsi"/>
        </w:rPr>
        <w:t>and often further</w:t>
      </w:r>
      <w:r w:rsidR="00F470EA">
        <w:rPr>
          <w:rFonts w:cstheme="minorHAnsi"/>
        </w:rPr>
        <w:t>s</w:t>
      </w:r>
      <w:r w:rsidR="00712134">
        <w:rPr>
          <w:rFonts w:cstheme="minorHAnsi"/>
        </w:rPr>
        <w:t xml:space="preserve"> self-</w:t>
      </w:r>
      <w:r w:rsidR="009B3F62">
        <w:rPr>
          <w:rFonts w:cstheme="minorHAnsi"/>
        </w:rPr>
        <w:t xml:space="preserve">harm. </w:t>
      </w:r>
      <w:r w:rsidR="00F34ADD">
        <w:rPr>
          <w:rFonts w:cstheme="minorHAnsi"/>
        </w:rPr>
        <w:t>Students value c</w:t>
      </w:r>
      <w:r w:rsidR="009B3F62">
        <w:rPr>
          <w:rFonts w:cstheme="minorHAnsi"/>
        </w:rPr>
        <w:t>ompassionate, non-judgemental and respectful response</w:t>
      </w:r>
      <w:r w:rsidR="00D91DE5">
        <w:rPr>
          <w:rFonts w:cstheme="minorHAnsi"/>
        </w:rPr>
        <w:t>s</w:t>
      </w:r>
      <w:r w:rsidR="008F6F70">
        <w:rPr>
          <w:rFonts w:cstheme="minorHAnsi"/>
        </w:rPr>
        <w:t xml:space="preserve"> to initial disclosure</w:t>
      </w:r>
      <w:r w:rsidR="005458B8">
        <w:rPr>
          <w:rFonts w:cstheme="minorHAnsi"/>
        </w:rPr>
        <w:t>,</w:t>
      </w:r>
      <w:r w:rsidR="008F6F70">
        <w:rPr>
          <w:rFonts w:cstheme="minorHAnsi"/>
        </w:rPr>
        <w:t xml:space="preserve"> </w:t>
      </w:r>
      <w:r w:rsidR="00627349">
        <w:rPr>
          <w:rFonts w:cstheme="minorHAnsi"/>
        </w:rPr>
        <w:t xml:space="preserve">which </w:t>
      </w:r>
      <w:r w:rsidR="008F6F70">
        <w:rPr>
          <w:rFonts w:cstheme="minorHAnsi"/>
        </w:rPr>
        <w:t xml:space="preserve">can </w:t>
      </w:r>
      <w:r w:rsidR="00043289">
        <w:rPr>
          <w:rFonts w:cstheme="minorHAnsi"/>
        </w:rPr>
        <w:t>facilitate</w:t>
      </w:r>
      <w:r w:rsidR="007A7793">
        <w:rPr>
          <w:rFonts w:cstheme="minorHAnsi"/>
        </w:rPr>
        <w:t xml:space="preserve"> a</w:t>
      </w:r>
      <w:r w:rsidR="008F6F70">
        <w:rPr>
          <w:rFonts w:cstheme="minorHAnsi"/>
        </w:rPr>
        <w:t xml:space="preserve"> young person’s willingness to seek and accept help</w:t>
      </w:r>
      <w:r w:rsidR="00434A40">
        <w:rPr>
          <w:rFonts w:cstheme="minorHAnsi"/>
        </w:rPr>
        <w:t xml:space="preserve"> </w:t>
      </w:r>
      <w:r w:rsidR="00665F20">
        <w:rPr>
          <w:rFonts w:cstheme="minorHAnsi"/>
        </w:rPr>
        <w:fldChar w:fldCharType="begin" w:fldLock="1"/>
      </w:r>
      <w:r w:rsidR="0004141A">
        <w:rPr>
          <w:rFonts w:cstheme="minorHAnsi"/>
        </w:rPr>
        <w:instrText>ADDIN CSL_CITATION {"citationItems":[{"id":"ITEM-1","itemData":{"DOI":"10.1016/J.ADOLESCENCE.2013.07.011","ISSN":"0140-1971","abstract":"Non-suicidal self-injury (NSSI) among adolescents is a significant problem, yet the majority do not seek professional help. Parents and teachers are arguably most in contact with young people, and are critical in identifying and referring adolescent self-injurers. This study explored what adolescents believe parents and teachers can do to help young people who self-injure. A school-based sample of 2637 students (aged 12–18 years) completed a self-report questionnaire. Adolescents believe having non-judgemental parents and teachers to talk to, improved parent–child relationships, referral to professionals, reduced school pressures, and student education, are pivotal to helping young self-injurers. However, many adolescents, particularly those exposed to NSSI, were unsure about whether parents and teachers could do anything to help. These finding have important implications for educational programs that prepare parents and teachers to address adolescent NSSI.","author":[{"dropping-particle":"","family":"Berger","given":"Emily","non-dropping-particle":"","parse-names":false,"suffix":""},{"dropping-particle":"","family":"Hasking","given":"Penelope","non-dropping-particle":"","parse-names":false,"suffix":""},{"dropping-particle":"","family":"Martin","given":"Graham","non-dropping-particle":"","parse-names":false,"suffix":""}],"container-title":"Journal of Adolescence","id":"ITEM-1","issue":"5","issued":{"date-parts":[["2013","10","1"]]},"page":"935-945","publisher":"Academic Press","title":"‘Listen to them’: Adolescents' views on helping young people who self-injure","type":"article-journal","volume":"36"},"uris":["http://www.mendeley.com/documents/?uuid=945ecdf6-fdd9-3ecd-bf16-2ea8f064bb0c"]},{"id":"ITEM-2","itemData":{"DOI":"10.1192/bjp.bp.113.141242","author":[{"dropping-particle":"","family":"Owens","given":"Christabel","non-dropping-particle":"","parse-names":false,"suffix":""},{"dropping-particle":"","family":"Hansford","given":"Lorraine","non-dropping-particle":"","parse-names":false,"suffix":""},{"dropping-particle":"","family":"Sharkey","given":"Siobhan","non-dropping-particle":"","parse-names":false,"suffix":""},{"dropping-particle":"","family":"Ford","given":"Tamsin","non-dropping-particle":"","parse-names":false,"suffix":""}],"id":"ITEM-2","issued":{"date-parts":[["2016"]]},"page":"286-291","title":"Needs and fears of young people presenting at accident and emergency department following an act of self-harm : secondary analysis of qualitative data","type":"article-journal"},"uris":["http://www.mendeley.com/documents/?uuid=b9614a74-31c0-4b3c-bcbf-4504f55febc3"]},{"id":"ITEM-3","itemData":{"ISSN":"02650533","abstract":"Although a contested concept, there is a growing awareness of the phenomenon of deliberate self-harm (DSH) in the UK, and particularly of self-injury by adolescents. Trends in the prevalence of DSH have been monitored, and schools have been used as a means for gathering self-reported data from pupils, but to-date there is no known research on the way self-harm is perceived and responded to by schools and the agencies to which they refer. This paper reports a Nuffield Foundation-funded project which examined the experiences and perceptions of DSH of 34 teachers and others in support and clinical roles. The report includes data on the range and prevalence of self-harming behaviours encountered; levels of awareness amongst school staff; teachers' reactions to DSH; links between schools and other agencies (including CAMHS); and levels of training, support and supervision for teachers and others responding to DSH in school settings. It concludes with a discussion of the implications of the findings, including the potential for CAMHS, social workers and other agencies to provide crucial training and support to `front-line workers' in schools. (Author) (Copyright applies to all Abstracts.)","author":[{"dropping-particle":"","family":"Best","given":"Ron","non-dropping-particle":"","parse-names":false,"suffix":""}],"container-title":"Journal of Social Work Practice","id":"ITEM-3","issue":"3","issued":{"date-parts":[["2005","11"]]},"note":"Accession Number: MFS-18710947; Best, Ron 1; Email Address: r.best@roehampton.ac.uk; Affiliations: 1: School of Education, Roehampton University, Froebel College, Roehampton Lane, London SW15 5PJ, UK ; Source Info: Nov 2005, Vol. 19 Issue 3, p275; Note: DOI: dx.doi.org/10.1080/02650530500291070; Note: Publisher Information: Routledge, Ltd.; Subject Term: SELF-mutilation; Subject Term: ADOLESCENCE; Subject Term: SCHOOL management &amp;amp; organization; Subject Term: SELF-destructive behavior; Subject Term: SOCIAL service; Subject Term: TEENAGERS; Subject Term: PARASUICIDE; Author-Supplied Keyword: self-harm; Number of Pages: 13p; Document Type: Article","page":"275-287","title":"An educational response to deliberate self-harm: training, support and school-agency links","type":"article-journal","volume":"19"},"uris":["http://www.mendeley.com/documents/?uuid=51883eb1-ff29-4f98-bac2-5f0cb91a2de2"]}],"mendeley":{"formattedCitation":"(Berger, Hasking, and Martin 2013; Best 2005; Owens et al. 2016)","plainTextFormattedCitation":"(Berger, Hasking, and Martin 2013; Best 2005; Owens et al. 2016)","previouslyFormattedCitation":"(Berger, Hasking, and Martin 2013; Best 2005; Owens et al. 2016)"},"properties":{"noteIndex":0},"schema":"https://github.com/citation-style-language/schema/raw/master/csl-citation.json"}</w:instrText>
      </w:r>
      <w:r w:rsidR="00665F20">
        <w:rPr>
          <w:rFonts w:cstheme="minorHAnsi"/>
        </w:rPr>
        <w:fldChar w:fldCharType="separate"/>
      </w:r>
      <w:r w:rsidR="00FA63C0" w:rsidRPr="00FA63C0">
        <w:rPr>
          <w:rFonts w:cstheme="minorHAnsi"/>
          <w:noProof/>
        </w:rPr>
        <w:t>(Berger, Hasking, and Martin 2013; Best 2005; Owens et al. 2016)</w:t>
      </w:r>
      <w:r w:rsidR="00665F20">
        <w:rPr>
          <w:rFonts w:cstheme="minorHAnsi"/>
        </w:rPr>
        <w:fldChar w:fldCharType="end"/>
      </w:r>
      <w:r w:rsidR="00434A40">
        <w:rPr>
          <w:rFonts w:cstheme="minorHAnsi"/>
        </w:rPr>
        <w:t>.</w:t>
      </w:r>
    </w:p>
    <w:p w14:paraId="341D3D48" w14:textId="4D108F5B" w:rsidR="00A94DD2" w:rsidRDefault="009666EC" w:rsidP="006C4E60">
      <w:pPr>
        <w:spacing w:line="360" w:lineRule="auto"/>
        <w:jc w:val="both"/>
        <w:rPr>
          <w:rFonts w:cstheme="minorHAnsi"/>
        </w:rPr>
      </w:pPr>
      <w:r>
        <w:rPr>
          <w:rFonts w:cstheme="minorHAnsi"/>
        </w:rPr>
        <w:lastRenderedPageBreak/>
        <w:t>Over the past 10 years the incidence of suicide</w:t>
      </w:r>
      <w:r w:rsidR="005B1761">
        <w:rPr>
          <w:rFonts w:cstheme="minorHAnsi"/>
        </w:rPr>
        <w:t xml:space="preserve"> </w:t>
      </w:r>
      <w:r w:rsidR="005B1761">
        <w:rPr>
          <w:rFonts w:cstheme="minorHAnsi"/>
        </w:rPr>
        <w:fldChar w:fldCharType="begin" w:fldLock="1"/>
      </w:r>
      <w:r w:rsidR="00DA2355">
        <w:rPr>
          <w:rFonts w:cstheme="minorHAnsi"/>
        </w:rPr>
        <w:instrText>ADDIN CSL_CITATION {"citationItems":[{"id":"ITEM-1","itemData":{"DOI":"10.1016/S0140-6736(19)31102-X","ISSN":"0140-6736","author":[{"dropping-particle":"","family":"Bould","given":"Helen","non-dropping-particle":"","parse-names":false,"suffix":""},{"dropping-particle":"","family":"Mars","given":"Becky","non-dropping-particle":"","parse-names":false,"suffix":""},{"dropping-particle":"","family":"Moran","given":"Paul","non-dropping-particle":"","parse-names":false,"suffix":""},{"dropping-particle":"","family":"Biddle","given":"Lucy","non-dropping-particle":"","parse-names":false,"suffix":""},{"dropping-particle":"","family":"Gunnell","given":"David","non-dropping-particle":"","parse-names":false,"suffix":""}],"container-title":"The Lancet","id":"ITEM-1","issue":"10193","issued":{"date-parts":[["2019"]]},"page":"116-117","publisher":"Elsevier Ltd","title":"Rising suicide rates among adolescents in England and Wales","type":"article-journal","volume":"394"},"uris":["http://www.mendeley.com/documents/?uuid=baa0eff5-7459-4fdc-ab9a-ddb67360c66c"]}],"mendeley":{"formattedCitation":"(Bould et al. 2019)","plainTextFormattedCitation":"(Bould et al. 2019)","previouslyFormattedCitation":"(Bould et al. 2019)"},"properties":{"noteIndex":0},"schema":"https://github.com/citation-style-language/schema/raw/master/csl-citation.json"}</w:instrText>
      </w:r>
      <w:r w:rsidR="005B1761">
        <w:rPr>
          <w:rFonts w:cstheme="minorHAnsi"/>
        </w:rPr>
        <w:fldChar w:fldCharType="separate"/>
      </w:r>
      <w:r w:rsidR="00B23425" w:rsidRPr="00B23425">
        <w:rPr>
          <w:rFonts w:cstheme="minorHAnsi"/>
          <w:noProof/>
        </w:rPr>
        <w:t>(Bould et al. 2019)</w:t>
      </w:r>
      <w:r w:rsidR="005B1761">
        <w:rPr>
          <w:rFonts w:cstheme="minorHAnsi"/>
        </w:rPr>
        <w:fldChar w:fldCharType="end"/>
      </w:r>
      <w:r>
        <w:rPr>
          <w:rFonts w:cstheme="minorHAnsi"/>
        </w:rPr>
        <w:t>, self-harm, anxiety and depression</w:t>
      </w:r>
      <w:r w:rsidR="005B1761">
        <w:rPr>
          <w:rFonts w:cstheme="minorHAnsi"/>
        </w:rPr>
        <w:t xml:space="preserve"> </w:t>
      </w:r>
      <w:r w:rsidR="005B1761">
        <w:rPr>
          <w:rFonts w:cstheme="minorHAnsi"/>
        </w:rPr>
        <w:fldChar w:fldCharType="begin" w:fldLock="1"/>
      </w:r>
      <w:r w:rsidR="00F34E18">
        <w:rPr>
          <w:rFonts w:cstheme="minorHAnsi"/>
        </w:rPr>
        <w:instrText>ADDIN CSL_CITATION {"citationItems":[{"id":"ITEM-1","itemData":{"DOI":"10.1111/jcpp.12372","author":[{"dropping-particle":"","family":"Collishaw","given":"Stephan","non-dropping-particle":"","parse-names":false,"suffix":""}],"id":"ITEM-1","issued":{"date-parts":[["2015"]]},"page":"370-393","title":"Annual Research Review : Secular trends in child and adolescent mental health","type":"article-journal","volume":"3"},"uris":["http://www.mendeley.com/documents/?uuid=799d6e39-cc00-4403-8379-5ada90b5cbec"]},{"id":"ITEM-2","itemData":{"DOI":"10.1016/S2215-0366(19)30188-9","ISSN":"22150374","PMID":"31175059","abstract":"Background: The number of people presenting to hospital emergency departments after self-harming has increased in England. However, most people who self-harm do not present to hospitals, so whether this rise reflects an increase in the prevalence of self-harm in the community is unknown. Also unknown is whether the prevalence of non-suicidal self-harm (NSSH) or suicidal self-harm, or both, has increased. We aimed to establish temporal trends in the prevalence of NSSH in England. Methods: We analysed data from participants in the 2000 (n=7243), 2007 (n=6444), and 2014 (n=6477) Adult Psychiatric Morbidity Surveys of the general population, selecting those aged 16–74 years and living in England. We used weighted data and controlled for complex survey design. We generated temporal trends in lifetime prevalence and methods of, and motivations for, NSSH, and consequent service contact. We used multiple variable logistic regression analyses to investigate factors associated with service contact. Findings: The prevalence of self-reported lifetime NSSH increased from 2·4% (95% CI 2·0–2·8) in 2000, to 6·4% (5·8–7·2) in 2014. Increases in prevalence were noted in both sexes and across age groups—most notably in women and girls aged 16–24 years, in whom prevalence increased from 6·5% (4·2–10·0) in 2000, to 19·7% (15·7–24·5) in 2014. The proportion of the population reporting NSSH to relieve unpleasant feelings of anger, tension, anxiety, or depression increased from 1·4% (95% CI 1·0–2·0) to 4·0% (3·2–5·0) in men and boys, and from 2·1% (1·6–2·7) to 6·8% (6·0–7·8) in women and girls, between 2000 and 2014. In 2014, 59·4% (95% CI 54·7–63·9) of participants who had engaged in NSSH reported no consequent medical or psychological service contact, compared with 51·2% (42·2–60·0) in 2000 and 51·8% (47·3–56·4) in 2007. Male participants and those aged 16–34 years were less likely to have contact with health services than were female participants and older people. Interpretation: The prevalence of NSSH has increased in England, but resultant service contact remains low. In 2014, about one in five female 16–24-year-olds reported NSSH. There are potential lifelong implications of NSSH, such as an increased frequency of suicide, especially if the behaviours are adopted as a long-term coping strategy. Self-harm needs to be discussed with young people without normalising it. Young people should be offered help by primary care, educational, and other services to find safer ways t…","author":[{"dropping-particle":"","family":"McManus","given":"Sally","non-dropping-particle":"","parse-names":false,"suffix":""},{"dropping-particle":"","family":"Gunnell","given":"David","non-dropping-particle":"","parse-names":false,"suffix":""},{"dropping-particle":"","family":"Cooper","given":"Claudia","non-dropping-particle":"","parse-names":false,"suffix":""},{"dropping-particle":"","family":"Bebbington","given":"Paul E.","non-dropping-particle":"","parse-names":false,"suffix":""},{"dropping-particle":"","family":"Howard","given":"Louise M.","non-dropping-particle":"","parse-names":false,"suffix":""},{"dropping-particle":"","family":"Brugha","given":"Traolach","non-dropping-particle":"","parse-names":false,"suffix":""},{"dropping-particle":"","family":"Jenkins","given":"Rachel","non-dropping-particle":"","parse-names":false,"suffix":""},{"dropping-particle":"","family":"Hassiotis","given":"Angela","non-dropping-particle":"","parse-names":false,"suffix":""},{"dropping-particle":"","family":"Weich","given":"Scott","non-dropping-particle":"","parse-names":false,"suffix":""},{"dropping-particle":"","family":"Appleby","given":"Louis","non-dropping-particle":"","parse-names":false,"suffix":""}],"container-title":"The Lancet Psychiatry","id":"ITEM-2","issue":"7","issued":{"date-parts":[["2019"]]},"page":"573-581","publisher":"The Author(s). Published by Elsevier Ltd. This is an Open Access article under the CC BY 4.0 license","title":"Prevalence of non-suicidal self-harm and service contact in England, 2000–14: repeated cross-sectional surveys of the general population","type":"article-journal","volume":"6"},"uris":["http://www.mendeley.com/documents/?uuid=3a62985b-c928-4f88-bd14-0e16d1a2bea7"]}],"mendeley":{"formattedCitation":"(Collishaw 2015; McManus et al. 2019)","plainTextFormattedCitation":"(Collishaw 2015; McManus et al. 2019)","previouslyFormattedCitation":"(Collishaw 2015; McManus et al. 2019)"},"properties":{"noteIndex":0},"schema":"https://github.com/citation-style-language/schema/raw/master/csl-citation.json"}</w:instrText>
      </w:r>
      <w:r w:rsidR="005B1761">
        <w:rPr>
          <w:rFonts w:cstheme="minorHAnsi"/>
        </w:rPr>
        <w:fldChar w:fldCharType="separate"/>
      </w:r>
      <w:r w:rsidR="005B1761" w:rsidRPr="005B1761">
        <w:rPr>
          <w:rFonts w:cstheme="minorHAnsi"/>
          <w:noProof/>
        </w:rPr>
        <w:t>(Collishaw 2015; McManus et al. 2019)</w:t>
      </w:r>
      <w:r w:rsidR="005B1761">
        <w:rPr>
          <w:rFonts w:cstheme="minorHAnsi"/>
        </w:rPr>
        <w:fldChar w:fldCharType="end"/>
      </w:r>
      <w:r>
        <w:rPr>
          <w:rFonts w:cstheme="minorHAnsi"/>
        </w:rPr>
        <w:t xml:space="preserve"> has been increasing among teenagers, particularly those in their mid- to late-teens. The impact of </w:t>
      </w:r>
      <w:r w:rsidR="00D30AFB">
        <w:rPr>
          <w:rFonts w:cstheme="minorHAnsi"/>
        </w:rPr>
        <w:t>the ongoing Covid-19 pandemic and the resulting social restriction</w:t>
      </w:r>
      <w:r w:rsidR="00401892">
        <w:rPr>
          <w:rFonts w:cstheme="minorHAnsi"/>
        </w:rPr>
        <w:t>s</w:t>
      </w:r>
      <w:r w:rsidR="00D30AFB">
        <w:rPr>
          <w:rFonts w:cstheme="minorHAnsi"/>
        </w:rPr>
        <w:t xml:space="preserve"> an economic crisis </w:t>
      </w:r>
      <w:r w:rsidR="00401892">
        <w:rPr>
          <w:rFonts w:cstheme="minorHAnsi"/>
        </w:rPr>
        <w:t>are</w:t>
      </w:r>
      <w:r w:rsidR="00D30AFB">
        <w:rPr>
          <w:rFonts w:cstheme="minorHAnsi"/>
        </w:rPr>
        <w:t xml:space="preserve"> likely to disproportionally affect young people</w:t>
      </w:r>
      <w:r w:rsidR="00F34E18">
        <w:rPr>
          <w:rFonts w:cstheme="minorHAnsi"/>
        </w:rPr>
        <w:t xml:space="preserve"> </w:t>
      </w:r>
      <w:r w:rsidR="00F34E18">
        <w:rPr>
          <w:rFonts w:cstheme="minorHAnsi"/>
        </w:rPr>
        <w:fldChar w:fldCharType="begin" w:fldLock="1"/>
      </w:r>
      <w:r w:rsidR="00B23425">
        <w:rPr>
          <w:rFonts w:cstheme="minorHAnsi"/>
        </w:rPr>
        <w:instrText>ADDIN CSL_CITATION {"citationItems":[{"id":"ITEM-1","itemData":{"DOI":"10.1016/S2215-0366(20)30308-4","ISSN":"2215-0366","author":[{"dropping-particle":"","family":"Pierce","given":"Matthias","non-dropping-particle":"","parse-names":false,"suffix":""},{"dropping-particle":"","family":"Hope","given":"Holly","non-dropping-particle":"","parse-names":false,"suffix":""},{"dropping-particle":"","family":"Ford","given":"Tamsin","non-dropping-particle":"","parse-names":false,"suffix":""},{"dropping-particle":"","family":"Hatch","given":"Stephani","non-dropping-particle":"","parse-names":false,"suffix":""},{"dropping-particle":"","family":"Hotopf","given":"Matthew","non-dropping-particle":"","parse-names":false,"suffix":""},{"dropping-particle":"","family":"John","given":"Ann","non-dropping-particle":"","parse-names":false,"suffix":""},{"dropping-particle":"","family":"Kontopantelis","given":"Evangelos","non-dropping-particle":"","parse-names":false,"suffix":""},{"dropping-particle":"","family":"Webb","given":"Roger","non-dropping-particle":"","parse-names":false,"suffix":""},{"dropping-particle":"","family":"Wessely","given":"Simon","non-dropping-particle":"","parse-names":false,"suffix":""},{"dropping-particle":"","family":"Mcmanus","given":"Sally","non-dropping-particle":"","parse-names":false,"suffix":""},{"dropping-particle":"","family":"Abel","given":"Kathryn M","non-dropping-particle":"","parse-names":false,"suffix":""}],"container-title":"The Lancet Psychiatry","id":"ITEM-1","issue":"10","issued":{"date-parts":[["2020"]]},"page":"883-892","publisher":"Elsevier Ltd","title":"Mental health before and during the COVID-19 pandemic : a longitudinal probability sample survey of the UK population","type":"article-journal","volume":"7"},"uris":["http://www.mendeley.com/documents/?uuid=3634a6ac-c3bf-4416-bfba-ed025e3ff076"]}],"mendeley":{"formattedCitation":"(Pierce, Hope, et al. 2020)","plainTextFormattedCitation":"(Pierce, Hope, et al. 2020)","previouslyFormattedCitation":"(Pierce, Hope, et al. 2020)"},"properties":{"noteIndex":0},"schema":"https://github.com/citation-style-language/schema/raw/master/csl-citation.json"}</w:instrText>
      </w:r>
      <w:r w:rsidR="00F34E18">
        <w:rPr>
          <w:rFonts w:cstheme="minorHAnsi"/>
        </w:rPr>
        <w:fldChar w:fldCharType="separate"/>
      </w:r>
      <w:r w:rsidR="00F34E18" w:rsidRPr="00F34E18">
        <w:rPr>
          <w:rFonts w:cstheme="minorHAnsi"/>
          <w:noProof/>
        </w:rPr>
        <w:t>(Pierce, Hope, et al. 2020)</w:t>
      </w:r>
      <w:r w:rsidR="00F34E18">
        <w:rPr>
          <w:rFonts w:cstheme="minorHAnsi"/>
        </w:rPr>
        <w:fldChar w:fldCharType="end"/>
      </w:r>
      <w:r w:rsidR="00D30AFB">
        <w:rPr>
          <w:rFonts w:cstheme="minorHAnsi"/>
        </w:rPr>
        <w:t xml:space="preserve">. </w:t>
      </w:r>
      <w:r>
        <w:rPr>
          <w:rFonts w:cstheme="minorHAnsi"/>
        </w:rPr>
        <w:t xml:space="preserve"> </w:t>
      </w:r>
      <w:r w:rsidR="00D30AFB">
        <w:rPr>
          <w:rFonts w:cstheme="minorHAnsi"/>
        </w:rPr>
        <w:t xml:space="preserve">Teachers and other school staff are likely to be dealing with more young people who are struggling with their mental health whilst grappling with unusual way of working, increasing the need for training, support and supervision in managing disclosures of self-harm. </w:t>
      </w:r>
      <w:r w:rsidR="00A94DD2" w:rsidRPr="00C341AD">
        <w:rPr>
          <w:rFonts w:cstheme="minorHAnsi"/>
        </w:rPr>
        <w:t xml:space="preserve">Data on the feasibility of these tools/interventions was lacking, with some studies describing barriers to their implementation in schools. High rates of satisfaction and perceived benefit suggest high acceptability of the tools/interventions. </w:t>
      </w:r>
      <w:r w:rsidR="00FA12B1">
        <w:rPr>
          <w:rFonts w:cstheme="minorHAnsi"/>
        </w:rPr>
        <w:t>Findings from other studies suggest that staff in-service training (regarding suicide prevention) is generally more accep</w:t>
      </w:r>
      <w:r w:rsidR="00D42EA7">
        <w:rPr>
          <w:rFonts w:cstheme="minorHAnsi"/>
        </w:rPr>
        <w:t>t</w:t>
      </w:r>
      <w:r w:rsidR="00F51E99">
        <w:rPr>
          <w:rFonts w:cstheme="minorHAnsi"/>
        </w:rPr>
        <w:t>able</w:t>
      </w:r>
      <w:r w:rsidR="00FA12B1">
        <w:rPr>
          <w:rFonts w:cstheme="minorHAnsi"/>
        </w:rPr>
        <w:t xml:space="preserve"> </w:t>
      </w:r>
      <w:r w:rsidR="00D42EA7">
        <w:rPr>
          <w:rFonts w:cstheme="minorHAnsi"/>
        </w:rPr>
        <w:t xml:space="preserve">to </w:t>
      </w:r>
      <w:r w:rsidR="00FA12B1">
        <w:rPr>
          <w:rFonts w:cstheme="minorHAnsi"/>
        </w:rPr>
        <w:t>school staff than school-wide screening</w:t>
      </w:r>
      <w:r w:rsidR="00434A40">
        <w:rPr>
          <w:rFonts w:cstheme="minorHAnsi"/>
        </w:rPr>
        <w:t xml:space="preserve"> </w:t>
      </w:r>
      <w:r w:rsidR="00665F20">
        <w:rPr>
          <w:rFonts w:cstheme="minorHAnsi"/>
        </w:rPr>
        <w:fldChar w:fldCharType="begin" w:fldLock="1"/>
      </w:r>
      <w:r w:rsidR="0004141A">
        <w:rPr>
          <w:rFonts w:cstheme="minorHAnsi"/>
        </w:rPr>
        <w:instrText>ADDIN CSL_CITATION {"citationItems":[{"id":"ITEM-1","itemData":{"DOI":"10.1521/suli.35.2.154.62874","ISSN":"0363-0234 (Print)","PMID":"15843333","abstract":"From a random sample of members of the 2000-2001 membership directory of the  American Association of School Administrators (AASA), public school administrators' acceptability ratings of three school-based programs for the prevention of adolescent suicide were examined. A total of 210 (46%) respondents examined a description of a suicide prevention program and completed a measure designed to evaluate the acceptability of suicide prevention programs. Three suicide prevention programs were evaluated for their acceptability, and included: (a) school-wide curriculum-based programs presented to students; (b) in-service presentations to school staff; and (c) self-report screening programs for students. The results indicated that superintendents rated the staff in-service training and curriculum-based programs as significantly more acceptable than the school-wide screening program. In addition, the school-wide screening program was rated as significantly more intrusive by school psychologists than the staff in-service training or curriculum-based prevention programs. Limitations of the study and future research directions are discussed.","author":[{"dropping-particle":"","family":"Scherff","given":"Andrew R","non-dropping-particle":"","parse-names":false,"suffix":""},{"dropping-particle":"","family":"Eckert","given":"Tanya L","non-dropping-particle":"","parse-names":false,"suffix":""},{"dropping-particle":"","family":"Miller","given":"David N","non-dropping-particle":"","parse-names":false,"suffix":""}],"container-title":"Suicide &amp; life-threatening behavior","id":"ITEM-1","issue":"2","issued":{"date-parts":[["2005","4"]]},"language":"eng","page":"154-169","publisher-place":"England","title":"Youth suicide prevention: a survey of public school superintendents' acceptability  of school-based programs.","type":"article-journal","volume":"35"},"uris":["http://www.mendeley.com/documents/?uuid=e639e180-cc89-4a2c-abef-e288efe6aa14"]},{"id":"ITEM-2","itemData":{"ISSN":"0363-0234 (Print)","PMID":"10322622","abstract":"High school principals' acceptability ratings of three school-based programs for the  prevention of adolescent suicide were examined. From a random sample of members from the 1994-1995 membership directory of the National Association of Secondary School Principals (NASSP), a total of 185 (40%) respondents completed the Suicide Prevention Program Rating Profile (SPPRP), a measure designed to evaluate the acceptability of suicide prevention programs, after reading a description of a particular prevention program. Programs evaluated for their acceptability included (1) curriculum-based programs presented to students, (2) in-service presentations to school staff, and (3) student self-report screening measures. The results indicated that the curriculum-based and staff in-service programs were significantly more acceptable to principals than was the schoolwide student screening program. No significant differences between the acceptability of curriculum-based and inservice programs were found. Limitations of the study and implications for practice and research are discussed.","author":[{"dropping-particle":"","family":"Miller","given":"D N","non-dropping-particle":"","parse-names":false,"suffix":""},{"dropping-particle":"","family":"Eckert","given":"T L","non-dropping-particle":"","parse-names":false,"suffix":""},{"dropping-particle":"","family":"DuPaul","given":"G J","non-dropping-particle":"","parse-names":false,"suffix":""},{"dropping-particle":"","family":"White","given":"G P","non-dropping-particle":"","parse-names":false,"suffix":""}],"container-title":"Suicide &amp; life-threatening behavior","id":"ITEM-2","issue":"1","issued":{"date-parts":[["1999"]]},"language":"eng","page":"72-85","publisher-place":"England","title":"Adolescent suicide prevention: acceptability of school-based programs among  secondary school principals.","type":"article-journal","volume":"29"},"uris":["http://www.mendeley.com/documents/?uuid=dbc600c4-a9b0-496c-ae7f-875b98296757"]}],"mendeley":{"formattedCitation":"(Miller et al. 1999; Scherff, Eckert, and Miller 2005)","plainTextFormattedCitation":"(Miller et al. 1999; Scherff, Eckert, and Miller 2005)","previouslyFormattedCitation":"(Miller et al. 1999; Scherff, Eckert, and Miller 2005)"},"properties":{"noteIndex":0},"schema":"https://github.com/citation-style-language/schema/raw/master/csl-citation.json"}</w:instrText>
      </w:r>
      <w:r w:rsidR="00665F20">
        <w:rPr>
          <w:rFonts w:cstheme="minorHAnsi"/>
        </w:rPr>
        <w:fldChar w:fldCharType="separate"/>
      </w:r>
      <w:r w:rsidR="00FA63C0" w:rsidRPr="00FA63C0">
        <w:rPr>
          <w:rFonts w:cstheme="minorHAnsi"/>
          <w:noProof/>
        </w:rPr>
        <w:t>(Miller et al. 1999; Scherff, Eckert, and Miller 2005)</w:t>
      </w:r>
      <w:r w:rsidR="00665F20">
        <w:rPr>
          <w:rFonts w:cstheme="minorHAnsi"/>
        </w:rPr>
        <w:fldChar w:fldCharType="end"/>
      </w:r>
      <w:r w:rsidR="00434A40">
        <w:rPr>
          <w:rFonts w:cstheme="minorHAnsi"/>
        </w:rPr>
        <w:t>,</w:t>
      </w:r>
      <w:r w:rsidR="00FA12B1">
        <w:rPr>
          <w:rFonts w:cstheme="minorHAnsi"/>
        </w:rPr>
        <w:t xml:space="preserve"> as well as more feasible to implement</w:t>
      </w:r>
      <w:r w:rsidR="00434A40">
        <w:rPr>
          <w:rFonts w:cstheme="minorHAnsi"/>
        </w:rPr>
        <w:t xml:space="preserve"> </w:t>
      </w:r>
      <w:r w:rsidR="00665F20">
        <w:rPr>
          <w:rFonts w:cstheme="minorHAnsi"/>
        </w:rPr>
        <w:fldChar w:fldCharType="begin" w:fldLock="1"/>
      </w:r>
      <w:r w:rsidR="0004141A">
        <w:rPr>
          <w:rFonts w:cstheme="minorHAnsi"/>
        </w:rPr>
        <w:instrText>ADDIN CSL_CITATION {"citationItems":[{"id":"ITEM-1","itemData":{"DOI":"10.1007/s11121-020-01095-6","ISSN":"1389-4986","author":[{"dropping-particle":"","family":"Soneson","given":"Emma","non-dropping-particle":"","parse-names":false,"suffix":""},{"dropping-particle":"","family":"Howarth","given":"Emma","non-dropping-particle":"","parse-names":false,"suffix":""},{"dropping-particle":"","family":"Ford","given":"Tamsin","non-dropping-particle":"","parse-names":false,"suffix":""},{"dropping-particle":"","family":"Humphrey","given":"Ayla","non-dropping-particle":"","parse-names":false,"suffix":""},{"dropping-particle":"","family":"Jones","given":"Peter B","non-dropping-particle":"","parse-names":false,"suffix":""},{"dropping-particle":"","family":"Thompson Coon","given":"Jo","non-dropping-particle":"","parse-names":false,"suffix":""},{"dropping-particle":"","family":"Rogers","given":"Morwenna","non-dropping-particle":"","parse-names":false,"suffix":""},{"dropping-particle":"","family":"Anderson","given":"Joanna K","non-dropping-particle":"","parse-names":false,"suffix":""}],"container-title":"Prevention science : the official journal of the Society for Prevention Research","id":"ITEM-1","issue":"5","issued":{"date-parts":[["2020","7"]]},"page":"581—603","title":"Feasibility of School-Based Identification of Children and Adolescents Experiencing, or At-risk of Developing, Mental Health Difficulties: a Systematic Review","type":"article-journal","volume":"21"},"uris":["http://www.mendeley.com/documents/?uuid=0c4c43e5-3038-49ca-af84-902c64c68d90"]}],"mendeley":{"formattedCitation":"(Soneson et al. 2020)","plainTextFormattedCitation":"(Soneson et al. 2020)","previouslyFormattedCitation":"(Soneson et al. 2020)"},"properties":{"noteIndex":0},"schema":"https://github.com/citation-style-language/schema/raw/master/csl-citation.json"}</w:instrText>
      </w:r>
      <w:r w:rsidR="00665F20">
        <w:rPr>
          <w:rFonts w:cstheme="minorHAnsi"/>
        </w:rPr>
        <w:fldChar w:fldCharType="separate"/>
      </w:r>
      <w:r w:rsidR="00FA63C0" w:rsidRPr="00FA63C0">
        <w:rPr>
          <w:rFonts w:cstheme="minorHAnsi"/>
          <w:noProof/>
        </w:rPr>
        <w:t>(Soneson et al. 2020)</w:t>
      </w:r>
      <w:r w:rsidR="00665F20">
        <w:rPr>
          <w:rFonts w:cstheme="minorHAnsi"/>
        </w:rPr>
        <w:fldChar w:fldCharType="end"/>
      </w:r>
      <w:r w:rsidR="00434A40">
        <w:rPr>
          <w:rFonts w:cstheme="minorHAnsi"/>
        </w:rPr>
        <w:t>.</w:t>
      </w:r>
      <w:r w:rsidR="00387BED">
        <w:rPr>
          <w:rFonts w:cstheme="minorHAnsi"/>
        </w:rPr>
        <w:t xml:space="preserve"> However</w:t>
      </w:r>
      <w:r w:rsidR="00B36BB8">
        <w:rPr>
          <w:rFonts w:cstheme="minorHAnsi"/>
        </w:rPr>
        <w:t>,</w:t>
      </w:r>
      <w:r w:rsidR="00387BED">
        <w:rPr>
          <w:rFonts w:cstheme="minorHAnsi"/>
        </w:rPr>
        <w:t xml:space="preserve"> some staff reported in-service training </w:t>
      </w:r>
      <w:r w:rsidR="00D130B0">
        <w:rPr>
          <w:rFonts w:cstheme="minorHAnsi"/>
        </w:rPr>
        <w:t xml:space="preserve">to be </w:t>
      </w:r>
      <w:r w:rsidR="00387BED">
        <w:rPr>
          <w:rFonts w:cstheme="minorHAnsi"/>
        </w:rPr>
        <w:t xml:space="preserve">complex due to challenges around communication with parents about child’s </w:t>
      </w:r>
      <w:r w:rsidR="00B36BB8">
        <w:rPr>
          <w:rFonts w:cstheme="minorHAnsi"/>
        </w:rPr>
        <w:t>MH</w:t>
      </w:r>
      <w:r w:rsidR="00387BED">
        <w:rPr>
          <w:rFonts w:cstheme="minorHAnsi"/>
        </w:rPr>
        <w:t xml:space="preserve"> difficulties, as well as </w:t>
      </w:r>
      <w:r w:rsidR="00225A0C" w:rsidRPr="00225A0C">
        <w:rPr>
          <w:rFonts w:cstheme="minorHAnsi"/>
        </w:rPr>
        <w:t xml:space="preserve">being </w:t>
      </w:r>
      <w:r w:rsidR="00387BED">
        <w:rPr>
          <w:rFonts w:cstheme="minorHAnsi"/>
        </w:rPr>
        <w:t>intrusive on staff’s time</w:t>
      </w:r>
      <w:r w:rsidR="00434A40">
        <w:rPr>
          <w:rFonts w:cstheme="minorHAnsi"/>
        </w:rPr>
        <w:t xml:space="preserve"> </w:t>
      </w:r>
      <w:r w:rsidR="00665F20">
        <w:rPr>
          <w:rFonts w:cstheme="minorHAnsi"/>
        </w:rPr>
        <w:fldChar w:fldCharType="begin" w:fldLock="1"/>
      </w:r>
      <w:r w:rsidR="0004141A">
        <w:rPr>
          <w:rFonts w:cstheme="minorHAnsi"/>
        </w:rPr>
        <w:instrText>ADDIN CSL_CITATION {"citationItems":[{"id":"ITEM-1","itemData":{"DOI":"10.1007/s11121-020-01095-6","ISSN":"1389-4986","author":[{"dropping-particle":"","family":"Soneson","given":"Emma","non-dropping-particle":"","parse-names":false,"suffix":""},{"dropping-particle":"","family":"Howarth","given":"Emma","non-dropping-particle":"","parse-names":false,"suffix":""},{"dropping-particle":"","family":"Ford","given":"Tamsin","non-dropping-particle":"","parse-names":false,"suffix":""},{"dropping-particle":"","family":"Humphrey","given":"Ayla","non-dropping-particle":"","parse-names":false,"suffix":""},{"dropping-particle":"","family":"Jones","given":"Peter B","non-dropping-particle":"","parse-names":false,"suffix":""},{"dropping-particle":"","family":"Thompson Coon","given":"Jo","non-dropping-particle":"","parse-names":false,"suffix":""},{"dropping-particle":"","family":"Rogers","given":"Morwenna","non-dropping-particle":"","parse-names":false,"suffix":""},{"dropping-particle":"","family":"Anderson","given":"Joanna K","non-dropping-particle":"","parse-names":false,"suffix":""}],"container-title":"Prevention science : the official journal of the Society for Prevention Research","id":"ITEM-1","issue":"5","issued":{"date-parts":[["2020","7"]]},"page":"581—603","title":"Feasibility of School-Based Identification of Children and Adolescents Experiencing, or At-risk of Developing, Mental Health Difficulties: a Systematic Review","type":"article-journal","volume":"21"},"uris":["http://www.mendeley.com/documents/?uuid=0c4c43e5-3038-49ca-af84-902c64c68d90"]}],"mendeley":{"formattedCitation":"(Soneson et al. 2020)","plainTextFormattedCitation":"(Soneson et al. 2020)","previouslyFormattedCitation":"(Soneson et al. 2020)"},"properties":{"noteIndex":0},"schema":"https://github.com/citation-style-language/schema/raw/master/csl-citation.json"}</w:instrText>
      </w:r>
      <w:r w:rsidR="00665F20">
        <w:rPr>
          <w:rFonts w:cstheme="minorHAnsi"/>
        </w:rPr>
        <w:fldChar w:fldCharType="separate"/>
      </w:r>
      <w:r w:rsidR="00FA63C0" w:rsidRPr="00FA63C0">
        <w:rPr>
          <w:rFonts w:cstheme="minorHAnsi"/>
          <w:noProof/>
        </w:rPr>
        <w:t>(Soneson et al. 2020)</w:t>
      </w:r>
      <w:r w:rsidR="00665F20">
        <w:rPr>
          <w:rFonts w:cstheme="minorHAnsi"/>
        </w:rPr>
        <w:fldChar w:fldCharType="end"/>
      </w:r>
      <w:r w:rsidR="00434A40">
        <w:rPr>
          <w:rFonts w:cstheme="minorHAnsi"/>
        </w:rPr>
        <w:t>.</w:t>
      </w:r>
    </w:p>
    <w:p w14:paraId="7B2EF3B6" w14:textId="3581647A" w:rsidR="00B22EE4" w:rsidRPr="00B22EE4" w:rsidRDefault="00387BED" w:rsidP="00B22EE4">
      <w:pPr>
        <w:spacing w:line="360" w:lineRule="auto"/>
        <w:jc w:val="both"/>
        <w:rPr>
          <w:rFonts w:cstheme="minorHAnsi"/>
        </w:rPr>
      </w:pPr>
      <w:r>
        <w:rPr>
          <w:rFonts w:cstheme="minorHAnsi"/>
        </w:rPr>
        <w:t>Finally</w:t>
      </w:r>
      <w:r w:rsidR="00781120">
        <w:rPr>
          <w:rFonts w:cstheme="minorHAnsi"/>
        </w:rPr>
        <w:t>,</w:t>
      </w:r>
      <w:r>
        <w:rPr>
          <w:rFonts w:cstheme="minorHAnsi"/>
        </w:rPr>
        <w:t xml:space="preserve"> it is </w:t>
      </w:r>
      <w:r w:rsidR="00B22EE4" w:rsidRPr="00B22EE4">
        <w:rPr>
          <w:rFonts w:cstheme="minorHAnsi"/>
        </w:rPr>
        <w:t>important to note that implementing a whole-school approach combining staff training with educational and preventative interventions for students, as well as developing comprehensive school policies and fostering culture supporting mental health and reducing stigma around mental health disorders creates optimal conditions for improving YP’s wellbeing and effectively addressing MH difficulties</w:t>
      </w:r>
      <w:r w:rsidR="0017644A">
        <w:rPr>
          <w:rFonts w:cstheme="minorHAnsi"/>
        </w:rPr>
        <w:t xml:space="preserve"> </w:t>
      </w:r>
      <w:r w:rsidR="00B22EE4">
        <w:rPr>
          <w:rFonts w:cstheme="minorHAnsi"/>
        </w:rPr>
        <w:fldChar w:fldCharType="begin" w:fldLock="1"/>
      </w:r>
      <w:r w:rsidR="00967788">
        <w:rPr>
          <w:rFonts w:cstheme="minorHAnsi"/>
        </w:rPr>
        <w:instrText>ADDIN CSL_CITATION {"citationItems":[{"id":"ITEM-1","itemData":{"DOI":"10.1186/s40479-018-0094-8","ISSN":"2051-6673","abstract":"The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Dysregulation","id":"ITEM-1","issue":"1","issued":{"date-parts":[["2018"]]},"page":"17","title":"A whole of school intervention for personality disorder and self-harm in youth: a pilot study of changes in teachers’ attitudes, knowledge and skills","type":"article-journal","volume":"5"},"uris":["http://www.mendeley.com/documents/?uuid=66d1ad62-5ca1-4cd8-8b94-2d69339124b1"]},{"id":"ITEM-2","itemData":{"DOI":"10.1080/02796015.2004.12086267","ISSN":"02796015","abstract":"Bullying is a serious problem in schools, and school authorities need effective solutions to resolve this problem. There is growing interest in the whole-school approach to bullying. Whole-school programs have multiple components that operate simultaneously at different levels in the school community. This article synthesizes the existing evaluation research on whole-school programs to determine the overall effectiveness of this approach. The majority of programs evaluated to date have yielded nonsignificant outcomes on measures of self-reported victimization and bullying, and only a small number have yielded positive outcomes. On the whole, programs in which implementation was systematically monitored tended to be more effective than programs without any monitoring.","author":[{"dropping-particle":"","family":"Smith","given":"J. David","non-dropping-particle":"","parse-names":false,"suffix":""},{"dropping-particle":"","family":"Schneider","given":"Barry H.","non-dropping-particle":"","parse-names":false,"suffix":""},{"dropping-particle":"","family":"Smith","given":"Peter K.","non-dropping-particle":"","parse-names":false,"suffix":""},{"dropping-particle":"","family":"Ananiadou","given":"Katerina","non-dropping-particle":"","parse-names":false,"suffix":""}],"container-title":"School Psychology Review","id":"ITEM-2","issue":"4","issued":{"date-parts":[["2004"]]},"page":"547-560","title":"The effectiveness of whole-school antibullying programs: A synthesis of evaluation research","type":"article-journal","volume":"33"},"uris":["http://www.mendeley.com/documents/?uuid=0fd59398-2e7f-4f74-84fe-5f1c67e206d6"]},{"id":"ITEM-3","itemData":{"author":[{"dropping-particle":"","family":"Knightsmith","given":"P.","non-dropping-particle":"","parse-names":false,"suffix":""}],"id":"ITEM-3","issued":{"date-parts":[["2015"]]},"publisher":"Jessica Kingsley Publishers.","title":"Self-harm and eating disorders in schools: A guide to whole-school strategies and practical support.","type":"book"},"uris":["http://www.mendeley.com/documents/?uuid=10e8e065-a018-4ab4-8852-ebadc353dcb7"]}],"mendeley":{"formattedCitation":"(Knightsmith 2015; Smith et al. 2004; Townsend et al. 2018)","plainTextFormattedCitation":"(Knightsmith 2015; Smith et al. 2004; Townsend et al. 2018)","previouslyFormattedCitation":"(Knightsmith 2015; Smith et al. 2004; Townsend et al. 2018)"},"properties":{"noteIndex":0},"schema":"https://github.com/citation-style-language/schema/raw/master/csl-citation.json"}</w:instrText>
      </w:r>
      <w:r w:rsidR="00B22EE4">
        <w:rPr>
          <w:rFonts w:cstheme="minorHAnsi"/>
        </w:rPr>
        <w:fldChar w:fldCharType="separate"/>
      </w:r>
      <w:r w:rsidR="00314CEE" w:rsidRPr="00314CEE">
        <w:rPr>
          <w:rFonts w:cstheme="minorHAnsi"/>
          <w:noProof/>
        </w:rPr>
        <w:t>(Knightsmith 2015; Smith et al. 2004; Townsend et al. 2018)</w:t>
      </w:r>
      <w:r w:rsidR="00B22EE4">
        <w:rPr>
          <w:rFonts w:cstheme="minorHAnsi"/>
        </w:rPr>
        <w:fldChar w:fldCharType="end"/>
      </w:r>
      <w:r w:rsidR="00B22EE4" w:rsidRPr="00B22EE4">
        <w:rPr>
          <w:rFonts w:cstheme="minorHAnsi"/>
        </w:rPr>
        <w:t xml:space="preserve">. However, in absence of other interventions and strategies, providing training to equip school staff with knowledge and skills to effectively respond to YP who self-harm is a cost-effective strategy that will likely result in improved students’ outcomes.  </w:t>
      </w:r>
    </w:p>
    <w:p w14:paraId="11F0290E" w14:textId="295BA5D8" w:rsidR="00387BED" w:rsidRDefault="00B85E85" w:rsidP="006C4E60">
      <w:pPr>
        <w:spacing w:line="360" w:lineRule="auto"/>
        <w:jc w:val="both"/>
        <w:rPr>
          <w:rFonts w:cstheme="minorHAnsi"/>
        </w:rPr>
      </w:pPr>
      <w:r>
        <w:rPr>
          <w:rFonts w:cstheme="minorHAnsi"/>
        </w:rPr>
        <w:t xml:space="preserve">  </w:t>
      </w:r>
      <w:r w:rsidR="00781120">
        <w:rPr>
          <w:rFonts w:cstheme="minorHAnsi"/>
        </w:rPr>
        <w:t xml:space="preserve"> </w:t>
      </w:r>
    </w:p>
    <w:p w14:paraId="60C4B205" w14:textId="3BF621D1" w:rsidR="00A94DD2" w:rsidRPr="00C341AD" w:rsidRDefault="0017644A" w:rsidP="006C4E60">
      <w:pPr>
        <w:spacing w:line="360" w:lineRule="auto"/>
        <w:rPr>
          <w:rFonts w:cstheme="minorHAnsi"/>
          <w:b/>
          <w:bCs/>
        </w:rPr>
      </w:pPr>
      <w:r w:rsidRPr="0017644A">
        <w:rPr>
          <w:rFonts w:cstheme="minorHAnsi"/>
          <w:b/>
          <w:bCs/>
        </w:rPr>
        <w:t>Strengths and l</w:t>
      </w:r>
      <w:r w:rsidR="00A94DD2" w:rsidRPr="00C341AD">
        <w:rPr>
          <w:rFonts w:cstheme="minorHAnsi"/>
          <w:b/>
          <w:bCs/>
        </w:rPr>
        <w:t>imitations of the study</w:t>
      </w:r>
    </w:p>
    <w:p w14:paraId="62733489" w14:textId="77777777" w:rsidR="0017644A" w:rsidRPr="0017644A" w:rsidRDefault="0017644A" w:rsidP="0017644A">
      <w:pPr>
        <w:spacing w:line="360" w:lineRule="auto"/>
        <w:jc w:val="both"/>
        <w:rPr>
          <w:rFonts w:cstheme="minorHAnsi"/>
        </w:rPr>
      </w:pPr>
      <w:r w:rsidRPr="0017644A">
        <w:rPr>
          <w:rFonts w:cstheme="minorHAnsi"/>
        </w:rPr>
        <w:t xml:space="preserve">To our knowledge, this is the first systematic synthesis of evidence for the effectiveness, feasibility and acceptability of training interventions and support tools for school staff to improve their skills and knowledge to adequately respond to students’ disclosure of self-harm. The inclusion criteria were designed to encompass a wide range of training programmes and support tools to give a comprehensive picture of available interventions. The broad scope in terms of study design offered a thorough understanding of the range and quality of available evidence. The review provides encouraging evidence for those developing interventions, as well as school staff working with YP who </w:t>
      </w:r>
      <w:r w:rsidRPr="0017644A">
        <w:rPr>
          <w:rFonts w:cstheme="minorHAnsi"/>
        </w:rPr>
        <w:lastRenderedPageBreak/>
        <w:t xml:space="preserve">self-harm. Nonetheless, this review highlighted some weaknesses within existing studies and emphasised the need for further research with greater methodological rigour.    </w:t>
      </w:r>
    </w:p>
    <w:p w14:paraId="74EE52DD" w14:textId="0EEC9D79" w:rsidR="00A94DD2" w:rsidRDefault="0017644A" w:rsidP="006C4E60">
      <w:pPr>
        <w:spacing w:line="360" w:lineRule="auto"/>
        <w:jc w:val="both"/>
        <w:rPr>
          <w:rFonts w:cstheme="minorHAnsi"/>
        </w:rPr>
      </w:pPr>
      <w:r>
        <w:rPr>
          <w:rFonts w:cstheme="minorHAnsi"/>
        </w:rPr>
        <w:t>Firstly, the</w:t>
      </w:r>
      <w:r w:rsidRPr="00D1573C">
        <w:rPr>
          <w:rFonts w:cstheme="minorHAnsi"/>
        </w:rPr>
        <w:t xml:space="preserve"> </w:t>
      </w:r>
      <w:r w:rsidR="00A94DD2" w:rsidRPr="00C341AD">
        <w:rPr>
          <w:rFonts w:cstheme="minorHAnsi"/>
        </w:rPr>
        <w:t>review was limited by the lack of measures</w:t>
      </w:r>
      <w:r w:rsidR="00A94DD2" w:rsidRPr="008074BB">
        <w:rPr>
          <w:rFonts w:cstheme="minorHAnsi"/>
        </w:rPr>
        <w:t xml:space="preserve"> </w:t>
      </w:r>
      <w:r w:rsidR="00DE45D2" w:rsidRPr="008074BB">
        <w:rPr>
          <w:rFonts w:cstheme="minorHAnsi"/>
        </w:rPr>
        <w:t>o</w:t>
      </w:r>
      <w:r w:rsidR="00DE45D2">
        <w:rPr>
          <w:rFonts w:cstheme="minorHAnsi"/>
        </w:rPr>
        <w:t>r</w:t>
      </w:r>
      <w:r w:rsidR="00DE45D2" w:rsidRPr="008074BB">
        <w:rPr>
          <w:rFonts w:cstheme="minorHAnsi"/>
        </w:rPr>
        <w:t xml:space="preserve"> </w:t>
      </w:r>
      <w:r w:rsidR="00A94DD2" w:rsidRPr="008074BB">
        <w:rPr>
          <w:rFonts w:cstheme="minorHAnsi"/>
        </w:rPr>
        <w:t>implementation of the tools or interventions in schools</w:t>
      </w:r>
      <w:r w:rsidR="00AD03FD">
        <w:rPr>
          <w:rFonts w:cstheme="minorHAnsi"/>
        </w:rPr>
        <w:t xml:space="preserve"> </w:t>
      </w:r>
      <w:r w:rsidR="00AD03FD" w:rsidRPr="00C341AD">
        <w:rPr>
          <w:rFonts w:cstheme="minorHAnsi"/>
        </w:rPr>
        <w:t>(</w:t>
      </w:r>
      <w:r w:rsidR="00786D72">
        <w:rPr>
          <w:rFonts w:cstheme="minorHAnsi"/>
        </w:rPr>
        <w:t xml:space="preserve">Supplementary </w:t>
      </w:r>
      <w:r w:rsidR="00C606D2">
        <w:rPr>
          <w:rFonts w:cstheme="minorHAnsi"/>
        </w:rPr>
        <w:t>Table 3</w:t>
      </w:r>
      <w:r w:rsidR="00AD03FD" w:rsidRPr="00C341AD">
        <w:rPr>
          <w:rFonts w:cstheme="minorHAnsi"/>
        </w:rPr>
        <w:t>)</w:t>
      </w:r>
      <w:r w:rsidR="00A94DD2" w:rsidRPr="008074BB">
        <w:rPr>
          <w:rFonts w:cstheme="minorHAnsi"/>
        </w:rPr>
        <w:t xml:space="preserve">. For example, there was no data pertaining to student outcomes (e.g. </w:t>
      </w:r>
      <w:r w:rsidR="001413B8">
        <w:rPr>
          <w:rFonts w:cstheme="minorHAnsi"/>
        </w:rPr>
        <w:t>self-harm</w:t>
      </w:r>
      <w:r w:rsidR="001413B8" w:rsidRPr="008074BB">
        <w:rPr>
          <w:rFonts w:cstheme="minorHAnsi"/>
        </w:rPr>
        <w:t xml:space="preserve"> </w:t>
      </w:r>
      <w:r w:rsidR="00A94DD2" w:rsidRPr="008074BB">
        <w:rPr>
          <w:rFonts w:cstheme="minorHAnsi"/>
        </w:rPr>
        <w:t>rates, help-seeking behaviour, or perceived changes in helpfulness of school staff) or actual practice by school staff (e.g. number of referrals to appropriate services</w:t>
      </w:r>
      <w:r w:rsidR="00A94DD2" w:rsidRPr="004807AA">
        <w:rPr>
          <w:rFonts w:cstheme="minorHAnsi"/>
        </w:rPr>
        <w:t xml:space="preserve">). </w:t>
      </w:r>
      <w:r w:rsidR="001413B8">
        <w:rPr>
          <w:rFonts w:cstheme="minorHAnsi"/>
        </w:rPr>
        <w:t xml:space="preserve">Moreover, none of the studies measured the actual staff’s response to YP who disclose self-harm. </w:t>
      </w:r>
      <w:r w:rsidR="00A94DD2" w:rsidRPr="004807AA">
        <w:rPr>
          <w:rFonts w:cstheme="minorHAnsi"/>
        </w:rPr>
        <w:t xml:space="preserve">The outcomes were either objective measures of participants’ knowledge, or subjective measures of their knowledge, confidence and </w:t>
      </w:r>
      <w:r w:rsidR="001413B8">
        <w:rPr>
          <w:rFonts w:cstheme="minorHAnsi"/>
        </w:rPr>
        <w:t>self-</w:t>
      </w:r>
      <w:r w:rsidR="00A94DD2" w:rsidRPr="004807AA">
        <w:rPr>
          <w:rFonts w:cstheme="minorHAnsi"/>
        </w:rPr>
        <w:t xml:space="preserve">efficacy in responding to </w:t>
      </w:r>
      <w:r w:rsidR="005B5430">
        <w:rPr>
          <w:rFonts w:cstheme="minorHAnsi"/>
        </w:rPr>
        <w:t>YP</w:t>
      </w:r>
      <w:r w:rsidR="00A94DD2" w:rsidRPr="004807AA">
        <w:rPr>
          <w:rFonts w:cstheme="minorHAnsi"/>
        </w:rPr>
        <w:t xml:space="preserve"> </w:t>
      </w:r>
      <w:r w:rsidR="00A32F0C">
        <w:rPr>
          <w:rFonts w:cstheme="minorHAnsi"/>
        </w:rPr>
        <w:t>who self-harm</w:t>
      </w:r>
      <w:r w:rsidR="00A94DD2" w:rsidRPr="004807AA">
        <w:rPr>
          <w:rFonts w:cstheme="minorHAnsi"/>
        </w:rPr>
        <w:t xml:space="preserve">. Therefore, we do not know if the improvement in knowledge, confidence and </w:t>
      </w:r>
      <w:r w:rsidR="00A32F0C">
        <w:rPr>
          <w:rFonts w:cstheme="minorHAnsi"/>
        </w:rPr>
        <w:t xml:space="preserve">self-efficacy brought by the training </w:t>
      </w:r>
      <w:r w:rsidR="00A94DD2" w:rsidRPr="004807AA">
        <w:rPr>
          <w:rFonts w:cstheme="minorHAnsi"/>
        </w:rPr>
        <w:t xml:space="preserve">actually translated into better practice by staff and outcomes for the students.  </w:t>
      </w:r>
    </w:p>
    <w:p w14:paraId="1395C775" w14:textId="7EE7A0F7" w:rsidR="00F2450B" w:rsidRPr="00F2450B" w:rsidRDefault="00AD03FD" w:rsidP="00F2450B">
      <w:pPr>
        <w:spacing w:line="360" w:lineRule="auto"/>
        <w:jc w:val="both"/>
        <w:rPr>
          <w:rFonts w:cstheme="minorHAnsi"/>
        </w:rPr>
      </w:pPr>
      <w:r>
        <w:rPr>
          <w:rFonts w:cstheme="minorHAnsi"/>
        </w:rPr>
        <w:t>There was</w:t>
      </w:r>
      <w:r w:rsidR="00A94DD2" w:rsidRPr="00CD2311">
        <w:rPr>
          <w:rFonts w:cstheme="minorHAnsi"/>
        </w:rPr>
        <w:t xml:space="preserve"> a lack of follow</w:t>
      </w:r>
      <w:r w:rsidR="00F2450B">
        <w:rPr>
          <w:rFonts w:cstheme="minorHAnsi"/>
        </w:rPr>
        <w:t>-</w:t>
      </w:r>
      <w:r w:rsidR="00A94DD2" w:rsidRPr="00CD2311">
        <w:rPr>
          <w:rFonts w:cstheme="minorHAnsi"/>
        </w:rPr>
        <w:t>up coaching or training after the interventi</w:t>
      </w:r>
      <w:r w:rsidR="00A94DD2" w:rsidRPr="00132F54">
        <w:rPr>
          <w:rFonts w:cstheme="minorHAnsi"/>
        </w:rPr>
        <w:t>on. It is known that best practice in training practitioners in behavioural and mental health should incorporate some form of ongoing training and/or periodic follow-up to ensure appropriate implementation of skills learned</w:t>
      </w:r>
      <w:r w:rsidR="00434A40">
        <w:rPr>
          <w:rFonts w:cstheme="minorHAnsi"/>
        </w:rPr>
        <w:t xml:space="preserve"> </w:t>
      </w:r>
      <w:r w:rsidR="00A94DD2" w:rsidRPr="00C341AD">
        <w:rPr>
          <w:rFonts w:cstheme="minorHAnsi"/>
        </w:rPr>
        <w:fldChar w:fldCharType="begin" w:fldLock="1"/>
      </w:r>
      <w:r w:rsidR="0004141A">
        <w:rPr>
          <w:rFonts w:cstheme="minorHAnsi"/>
        </w:rPr>
        <w:instrText>ADDIN CSL_CITATION {"citationItems":[{"id":"ITEM-1","itemData":{"ISSN":"00333085","abstract":"Rates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","id":"ITEM-1","issue":"1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"},"uris":["http://www.mendeley.com/documents/?uuid=8523b795-9bb6-4d18-a33e-5a95f1b1f966"]}],"mendeley":{"formattedCitation":"(Glennon et al. 2020)","plainTextFormattedCitation":"(Glennon et al. 2020)","previouslyFormattedCitation":"(Glennon et al. 2020)"},"properties":{"noteIndex":0},"schema":"https://github.com/citation-style-language/schema/raw/master/csl-citation.json"}</w:instrText>
      </w:r>
      <w:r w:rsidR="00A94DD2" w:rsidRPr="00C341AD">
        <w:rPr>
          <w:rFonts w:cstheme="minorHAnsi"/>
        </w:rPr>
        <w:fldChar w:fldCharType="separate"/>
      </w:r>
      <w:r w:rsidR="00FA63C0" w:rsidRPr="00FA63C0">
        <w:rPr>
          <w:rFonts w:cstheme="minorHAnsi"/>
          <w:noProof/>
        </w:rPr>
        <w:t>(Glennon et al. 2020)</w:t>
      </w:r>
      <w:r w:rsidR="00A94DD2" w:rsidRPr="00C341AD">
        <w:rPr>
          <w:rFonts w:cstheme="minorHAnsi"/>
        </w:rPr>
        <w:fldChar w:fldCharType="end"/>
      </w:r>
      <w:r w:rsidR="00434A40">
        <w:rPr>
          <w:rFonts w:cstheme="minorHAnsi"/>
        </w:rPr>
        <w:t>.</w:t>
      </w:r>
      <w:r w:rsidR="00A94DD2" w:rsidRPr="00C341AD">
        <w:rPr>
          <w:rFonts w:cstheme="minorHAnsi"/>
        </w:rPr>
        <w:t xml:space="preserve"> Indeed, the only study which reported statistical outcomes between post-intervention and follow-up found a significant decline in both perceived and objective knowledge, though perceived confidence was maintained</w:t>
      </w:r>
      <w:r w:rsidR="00434A40">
        <w:rPr>
          <w:rFonts w:cstheme="minorHAnsi"/>
        </w:rPr>
        <w:t xml:space="preserve"> </w:t>
      </w:r>
      <w:r w:rsidR="00A94DD2" w:rsidRPr="00C341AD">
        <w:rPr>
          <w:rFonts w:cstheme="minorHAnsi"/>
        </w:rPr>
        <w:fldChar w:fldCharType="begin" w:fldLock="1"/>
      </w:r>
      <w:r w:rsidR="0004141A">
        <w:rPr>
          <w:rFonts w:cstheme="minorHAnsi"/>
        </w:rPr>
        <w:instrText>ADDIN CSL_CITATION {"citationItems":[{"id":"ITEM-1","itemData":{"ISSN":"1045-3830","abstract":"Nonsuicidal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","id":"ITEM-1","issue":"2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2017)","plainTextFormattedCitation":"(Groschwitz et al. 2017)","previouslyFormattedCitation":"(Groschwitz et al. 2017)"},"properties":{"noteIndex":0},"schema":"https://github.com/citation-style-language/schema/raw/master/csl-citation.json"}</w:instrText>
      </w:r>
      <w:r w:rsidR="00A94DD2" w:rsidRPr="00C341AD">
        <w:rPr>
          <w:rFonts w:cstheme="minorHAnsi"/>
        </w:rPr>
        <w:fldChar w:fldCharType="separate"/>
      </w:r>
      <w:r w:rsidR="00FA63C0" w:rsidRPr="00FA63C0">
        <w:rPr>
          <w:rFonts w:cstheme="minorHAnsi"/>
          <w:noProof/>
        </w:rPr>
        <w:t>(Groschwitz et al. 2017)</w:t>
      </w:r>
      <w:r w:rsidR="00A94DD2" w:rsidRPr="00C341AD">
        <w:rPr>
          <w:rFonts w:cstheme="minorHAnsi"/>
        </w:rPr>
        <w:fldChar w:fldCharType="end"/>
      </w:r>
      <w:r w:rsidR="00434A40">
        <w:rPr>
          <w:rFonts w:cstheme="minorHAnsi"/>
        </w:rPr>
        <w:t>.</w:t>
      </w:r>
      <w:r w:rsidR="00A94DD2" w:rsidRPr="00C341AD">
        <w:rPr>
          <w:rFonts w:cstheme="minorHAnsi"/>
        </w:rPr>
        <w:t xml:space="preserve"> Furthermore, one study found that at follow-up, 45% of participants wanted additional support in the area of </w:t>
      </w:r>
      <w:r w:rsidR="00F2450B">
        <w:rPr>
          <w:rFonts w:cstheme="minorHAnsi"/>
        </w:rPr>
        <w:t xml:space="preserve">self-harm </w:t>
      </w:r>
      <w:r w:rsidR="00A94DD2"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design","type":"article-journal","volume":"8"},"uris":["http://www.mendeley.com/documents/?uuid=4c86dbd7-5efd-49f1-9c6f-716db4f293c9","http://www.mendeley.com/documents/?uuid=40ada8c0-5324-4d12-83a2-660a045e3980"]}],"mendeley":{"formattedCitation":"(Robinson et al. 2008)","plainTextFormattedCitation":"(Robinson et al. 2008)","previouslyFormattedCitation":"(Robinson et al. 2008)"},"properties":{"noteIndex":0},"schema":"https://github.com/citation-style-language/schema/raw/master/csl-citation.json"}</w:instrText>
      </w:r>
      <w:r w:rsidR="00A94DD2" w:rsidRPr="00C341AD">
        <w:rPr>
          <w:rFonts w:cstheme="minorHAnsi"/>
        </w:rPr>
        <w:fldChar w:fldCharType="separate"/>
      </w:r>
      <w:r w:rsidR="00FA63C0" w:rsidRPr="00FA63C0">
        <w:rPr>
          <w:rFonts w:cstheme="minorHAnsi"/>
          <w:noProof/>
        </w:rPr>
        <w:t>(Robinson et al. 2008)</w:t>
      </w:r>
      <w:r w:rsidR="00A94DD2" w:rsidRPr="00C341AD">
        <w:rPr>
          <w:rFonts w:cstheme="minorHAnsi"/>
        </w:rPr>
        <w:fldChar w:fldCharType="end"/>
      </w:r>
      <w:r w:rsidR="00434A40">
        <w:rPr>
          <w:rFonts w:cstheme="minorHAnsi"/>
        </w:rPr>
        <w:t>.</w:t>
      </w:r>
      <w:r w:rsidR="00A94DD2" w:rsidRPr="00C341AD">
        <w:rPr>
          <w:rFonts w:cstheme="minorHAnsi"/>
        </w:rPr>
        <w:t xml:space="preserve"> </w:t>
      </w:r>
      <w:r w:rsidR="00F2450B">
        <w:rPr>
          <w:rFonts w:cstheme="minorHAnsi"/>
        </w:rPr>
        <w:t xml:space="preserve">These findings highlight the importance of having </w:t>
      </w:r>
      <w:r w:rsidR="00A94DD2" w:rsidRPr="00C341AD">
        <w:rPr>
          <w:rFonts w:cstheme="minorHAnsi"/>
        </w:rPr>
        <w:t>multiple sessions at intervals rather than only one training intervention</w:t>
      </w:r>
      <w:r w:rsidR="00F2450B">
        <w:rPr>
          <w:rFonts w:cstheme="minorHAnsi"/>
        </w:rPr>
        <w:t>,</w:t>
      </w:r>
      <w:r w:rsidR="00A94DD2" w:rsidRPr="00C341AD">
        <w:rPr>
          <w:rFonts w:cstheme="minorHAnsi"/>
        </w:rPr>
        <w:t xml:space="preserve"> </w:t>
      </w:r>
      <w:r w:rsidR="00F2450B" w:rsidRPr="00F2450B">
        <w:rPr>
          <w:rFonts w:cstheme="minorHAnsi"/>
        </w:rPr>
        <w:t>and regular refresher sessions to help participants consolidate and sustain acquired knowledge and skills. A recent systematic review of mental health training for school teachers supports this, stressing the need of finding a balance between providing follow-up training sessions and meeting logistical challenges of delivering interventions to already very busy school staff</w:t>
      </w:r>
      <w:r w:rsidR="0087349B">
        <w:rPr>
          <w:rFonts w:cstheme="minorHAnsi"/>
        </w:rPr>
        <w:t xml:space="preserve"> </w:t>
      </w:r>
      <w:r w:rsidR="00967788">
        <w:rPr>
          <w:rFonts w:cstheme="minorHAnsi"/>
        </w:rPr>
        <w:fldChar w:fldCharType="begin" w:fldLock="1"/>
      </w:r>
      <w:r w:rsidR="00D167A6">
        <w:rPr>
          <w:rFonts w:cstheme="minorHAnsi"/>
        </w:rPr>
        <w:instrText>ADDIN CSL_CITATION {"citationItems":[{"id":"ITEM-1","itemData":{"DOI":"10.1007/s12310-018-9291-2","ISBN":"0123456789","ISSN":"18662633","abstract":"This review aimed to examine the effectiveness of mental health training programs designed to improve the knowledge, attitudes, or helping behaviour of secondary school teachers for adolescent depression, anxiety, and related mental health problems. A systematic search strategy was conducted using electronic databases and hand search procedures. Eight studies met inclusion criteria, representing six unique training programs. All eight studies reported an improvement in mental health knowledge (d = 0.57–3.1) and attitudes (d = 0.36–1.18) at post-intervention. There was little evidence that the included training programs improved teachers’ helping behaviour or students’ mental health. There was no evidence to suggest that these training programs alleviated mental health problems among teachers themselves. Only two studies were conducted as randomised controlled trials. The findings suggest there may be value in providing mental health training to teachers; however, there is an urgent need for more rigorous research to determine which, if any, programs can alter teacher behaviour or improve student outcomes for mental health.","author":[{"dropping-particle":"","family":"Anderson","given":"Melissa","non-dropping-particle":"","parse-names":false,"suffix":""},{"dropping-particle":"","family":"Werner-Seidler","given":"Aliza","non-dropping-particle":"","parse-names":false,"suffix":""},{"dropping-particle":"","family":"King","given":"Catherine","non-dropping-particle":"","parse-names":false,"suffix":""},{"dropping-particle":"","family":"Gayed","given":"Aimée","non-dropping-particle":"","parse-names":false,"suffix":""},{"dropping-particle":"","family":"Harvey","given":"Samuel B.","non-dropping-particle":"","parse-names":false,"suffix":""},{"dropping-particle":"","family":"O’Dea","given":"Bridianne","non-dropping-particle":"","parse-names":false,"suffix":""}],"container-title":"School Mental Health","id":"ITEM-1","issue":"3","issued":{"date-parts":[["2019"]]},"page":"489-508","publisher":"Springer US","title":"Mental Health Training Programs for Secondary School Teachers: A Systematic Review","type":"article-journal","volume":"11"},"uris":["http://www.mendeley.com/documents/?uuid=5b1120b6-efdc-4773-a5c1-53fffa83b310"]}],"mendeley":{"formattedCitation":"(Anderson et al. 2019)","plainTextFormattedCitation":"(Anderson et al. 2019)","previouslyFormattedCitation":"(Anderson et al. 2019)"},"properties":{"noteIndex":0},"schema":"https://github.com/citation-style-language/schema/raw/master/csl-citation.json"}</w:instrText>
      </w:r>
      <w:r w:rsidR="00967788">
        <w:rPr>
          <w:rFonts w:cstheme="minorHAnsi"/>
        </w:rPr>
        <w:fldChar w:fldCharType="separate"/>
      </w:r>
      <w:r w:rsidR="00967788" w:rsidRPr="00967788">
        <w:rPr>
          <w:rFonts w:cstheme="minorHAnsi"/>
          <w:noProof/>
        </w:rPr>
        <w:t>(Anderson et al. 2019)</w:t>
      </w:r>
      <w:r w:rsidR="00967788">
        <w:rPr>
          <w:rFonts w:cstheme="minorHAnsi"/>
        </w:rPr>
        <w:fldChar w:fldCharType="end"/>
      </w:r>
      <w:r w:rsidR="00F2450B" w:rsidRPr="00F2450B">
        <w:rPr>
          <w:rFonts w:cstheme="minorHAnsi"/>
        </w:rPr>
        <w:t xml:space="preserve">. </w:t>
      </w:r>
    </w:p>
    <w:p w14:paraId="4108ABA9" w14:textId="27C80944" w:rsidR="00A94DD2" w:rsidRPr="00C341AD" w:rsidRDefault="00125847" w:rsidP="006C4E60">
      <w:pPr>
        <w:spacing w:line="360" w:lineRule="auto"/>
        <w:jc w:val="both"/>
        <w:rPr>
          <w:rFonts w:cstheme="minorHAnsi"/>
        </w:rPr>
      </w:pPr>
      <w:r>
        <w:rPr>
          <w:rFonts w:cstheme="minorHAnsi"/>
        </w:rPr>
        <w:t>The</w:t>
      </w:r>
      <w:r w:rsidR="00A94DD2" w:rsidRPr="00C341AD">
        <w:rPr>
          <w:rFonts w:cstheme="minorHAnsi"/>
        </w:rPr>
        <w:t xml:space="preserve"> follow-up data was poor, with only three of the eight studies </w:t>
      </w:r>
      <w:r w:rsidR="00D130B0">
        <w:rPr>
          <w:rFonts w:cstheme="minorHAnsi"/>
        </w:rPr>
        <w:t>collecting any data beyond immediately after the intervention; and</w:t>
      </w:r>
      <w:r w:rsidR="00A94DD2" w:rsidRPr="00C341AD">
        <w:rPr>
          <w:rFonts w:cstheme="minorHAnsi"/>
        </w:rPr>
        <w:t xml:space="preserve"> all three suffer</w:t>
      </w:r>
      <w:r w:rsidR="00D130B0">
        <w:rPr>
          <w:rFonts w:cstheme="minorHAnsi"/>
        </w:rPr>
        <w:t>ed from</w:t>
      </w:r>
      <w:r w:rsidR="00A94DD2" w:rsidRPr="00C341AD">
        <w:rPr>
          <w:rFonts w:cstheme="minorHAnsi"/>
        </w:rPr>
        <w:t xml:space="preserve"> </w:t>
      </w:r>
      <w:r w:rsidR="00D130B0">
        <w:rPr>
          <w:rFonts w:cstheme="minorHAnsi"/>
        </w:rPr>
        <w:t>poor retention</w:t>
      </w:r>
      <w:r w:rsidR="00A94DD2" w:rsidRPr="00C341AD">
        <w:rPr>
          <w:rFonts w:cstheme="minorHAnsi"/>
        </w:rPr>
        <w:t>. Therefore, it is difficult to draw conclusions about the efficacy of the interventions and tools over prolonged periods of time. Furthermore, due to the lack of a control group, the repeated measure</w:t>
      </w:r>
      <w:r>
        <w:rPr>
          <w:rFonts w:cstheme="minorHAnsi"/>
        </w:rPr>
        <w:t>s</w:t>
      </w:r>
      <w:r w:rsidR="00A94DD2" w:rsidRPr="00C341AD">
        <w:rPr>
          <w:rFonts w:cstheme="minorHAnsi"/>
        </w:rPr>
        <w:t xml:space="preserve"> design of these studies means that the effect detected could be a result of either the training intervention or the effect of repeated testing.  </w:t>
      </w:r>
    </w:p>
    <w:p w14:paraId="5213A567" w14:textId="5FA7A4C9" w:rsidR="006966FD" w:rsidRDefault="00125847" w:rsidP="006C4E60">
      <w:pPr>
        <w:spacing w:line="360" w:lineRule="auto"/>
        <w:jc w:val="both"/>
        <w:rPr>
          <w:rFonts w:cstheme="minorHAnsi"/>
        </w:rPr>
      </w:pPr>
      <w:r>
        <w:rPr>
          <w:rFonts w:cstheme="minorHAnsi"/>
        </w:rPr>
        <w:t>The</w:t>
      </w:r>
      <w:r w:rsidR="00A94DD2" w:rsidRPr="00C341AD">
        <w:rPr>
          <w:rFonts w:cstheme="minorHAnsi"/>
        </w:rPr>
        <w:t xml:space="preserve"> quality of included studies was relatively poor, ranging from weak</w:t>
      </w:r>
      <w:r w:rsidR="00580CFC">
        <w:rPr>
          <w:rFonts w:cstheme="minorHAnsi"/>
        </w:rPr>
        <w:t xml:space="preserve"> </w:t>
      </w:r>
      <w:r w:rsidR="00A94DD2" w:rsidRPr="00C341AD">
        <w:rPr>
          <w:rFonts w:cstheme="minorHAnsi"/>
        </w:rPr>
        <w:fldChar w:fldCharType="begin" w:fldLock="1"/>
      </w:r>
      <w:r w:rsidR="0004141A">
        <w:rPr>
          <w:rFonts w:cstheme="minorHAnsi"/>
        </w:rPr>
        <w:instrText>ADDIN CSL_CITATION {"citationItems":[{"id":"ITEM-1","itemData":{"DOI":"10.1186/1471-244X-8-75","ISSN":"1471-244X","abstract":"Background: Although deliberate self-harm is prevalent among young people, many who engage in deliberate self-harm receive sub-optimal care. Although schools are a well placed setting to support young people who engage in self-harm there are no specific training packages designed to assist school welfare staff to support these young people. The current study aimed to design, deliver and evaluate a training course specifically for school staff. Methods: The study employed a longitudinal design. Two hundred and thirteen people participated in the training and evaluation. A questionnaire was administered at baseline, immediately after the training and at 6-month follow-up in order to determine if the training led to improvements in confidence when working with young people who self-harm, perceived skill, knowledge of, and attitudes towards people who self harm. Results: Prior to the course, the majority of participants demonstrated relatively high levels of confidence, perceived skill and knowledge of self-harm and endorsed relatively positive attitudes towards people who engage in self-harm. Despite this, significant improvements were observed in terms of increased confidence, increased perceptions of skill along with increased knowledge of deliberate self-harm. These improvements were sustained over the follow-up period. Conclusion: The results demonstrated that the provision of specifically designed training can help school welfare staff to feel better equipped to support young people who are engaging in deliberate self-harm. (PsycINFO Database Record (c) 2016 APA, all rights reserved)","author":[{"dropping-particle":"","family":"Robinson","given":"Jo","non-dropping-particle":"","parse-names":false,"suffix":""},{"dropping-particle":"","family":"Gook","given":"Sara","non-dropping-particle":"","parse-names":false,"suffix":""},{"dropping-particle":"","family":"Yuen","given":"Hok Pan","non-dropping-particle":"","parse-names":false,"suffix":""},{"dropping-particle":"","family":"McGorry","given":"Patrick D","non-dropping-particle":"","parse-names":false,"suffix":""},{"dropping-particle":"","family":"Yung","given":"Alison R","non-dropping-particle":"","parse-names":false,"suffix":""}],"container-title":"BMC Psychiatry","id":"ITEM-1","issued":{"date-parts":[["2008","9"]]},"publisher":"BioMed Central Limited","publisher-place":"Robinson, Jo, Orygen Research Centre, Department of Psychiatry, University of Melbourne, 35 Poplar Road, Parkville, VIC, Australia, 3052","title":"Managing deliberate self-harm in young people: An evaluation of a training program developed for school welfare staff using a longitudinal research design","type":"article-journal","volume":"8"},"uris":["http://www.mendeley.com/documents/?uuid=4c86dbd7-5efd-49f1-9c6f-716db4f293c9","http://www.mendeley.com/documents/?uuid=40ada8c0-5324-4d12-83a2-660a045e3980","http://www.mendeley.com/documents/?uuid=2592c999-13da-432f-9eb1-9a5a3d6c6dde"]},{"id":"ITEM-2","itemData":{"DOI":"http://dx.doi.org/10.1111/josh.12292","ISSN":"00224391","abstract":"BACKGROUND              Nonsuicidal self-injury (NSSI) is an increasing and serious concern in schools. The purpose of this study was to determine the suitability of a new policy for responding to NSSI in schools.              METHODS              Teachers and other school staff, including year level coordinators, psychologists, and counselors, N=48, reviewed a policy for addressing NSSI in schools and provided written feedback.              RESULTS              The majority of staff worked in schools without a policy regarding NSSI, or were unsure whether their school had such a policy. Participants were generally positive about the presented policy and supported its implementation in schools. Perceived challenges to policy implementation included a lack of knowledge about NSSI among staff and limited referral services available to students who self-injure. Suggested changes included developing a flowchart of the referral process and increasing collaboration between school staff, changes which were subsequently implemented.              CONCLUSION              Awareness and education for school staff regarding NSSI combined with school policies for responding to adolescents who self-injure are recommended to enhance management of NSSI in schools, and improve the health and well-being of adolescents who self-injure.","author":[{"dropping-particle":"","family":"Berger","given":"Emily","non-dropping-particle":"","parse-names":false,"suffix":""},{"dropping-particle":"","family":"Hasking","given":"Penelope","non-dropping-particle":"","parse-names":false,"suffix":""},{"dropping-particle":"","family":"Reupert","given":"Andrea","non-dropping-particle":"","parse-names":false,"suffix":""}],"container-title":"The Journal of School Health","id":"ITEM-2","issue":"9","issued":{"date-parts":[["2015","9"]]},"language":"English","page":"629-647","publisher":"Blackwell Publishing Ltd.","publisher-place":"Kent","title":"Developing a Policy to Address Nonsuicidal Self-Injury in Schools","type":"article-journal","volume":"85"},"uris":["http://www.mendeley.com/documents/?uuid=e9953b05-e52a-43ab-843e-6a4a4e0c6e21","http://www.mendeley.com/documents/?uuid=6026c99b-39c7-499c-9a65-2fd75a4f7c6e","http://www.mendeley.com/documents/?uuid=7d2a7914-731c-434c-af30-6d9a73cdab9e"]},{"id":"ITEM-3","itemData":{"ISBN":"978-1-109-73358-7","abstract":"Self-injury (SI) is defined as the act of deliberately destroying one's own body tissue without suicidal intent in a way that is not widely socially acceptable and is not as a result of mental retardation, autism, or other developmental delays. The review of the self-injury literature focused on the definition, prevalence, and other basic aspects of SI; discovering life events associated with later development of SI; the functions of the behavior, intervention for SI, and educators' level of knowledge and confidence when encountering SI. The review revealed that 4% of the general population and approximately 15% of the adolescent population report SI and that most self-injurers begin at about age 13. This thorough review of SI research and research specifically related to SI and educators revealed that many educators reported a need for further information regarding SI. The current researcher developed a beta version of a website about SI for educators that was then evaluated by SI experts. Three SI experts responded and indicated that the website was both accurate and needed in the field of education. After changes were made to the website utilizing the experts' recommendations, the website was submitted to educators for evaluation. The next phase of evaluation involved 25 educators, including school psychologists, school nurses, teachers, and an administrator who provided feedback. Most of the educators' responses indicated that the website was useful and easy to use. Educator responses to an online survey indicated that the average level of knowledge about SI and comfort level in dealing with self-injury was fair overall prior to viewing the website. After viewing the website, the average response went up one level to good regarding both knowledge and comfort level. Overall educator and expert responses indicated that the website educatorsandselfinjury.com is needed, accurate, and easy to navigate. (PsycINFO Database Record (c) 2016 APA, all rights reserved)\n","author":[{"dropping-particle":"","family":"Dorko","given":"Laura A","non-dropping-particle":"","parse-names":false,"suffix":""}],"container-title":"Dissertation Abstracts International Section A: Humanities and Social Sciences ","id":"ITEM-3","issue":"5-A ","issued":{"date-parts":[["2010"]]},"note":"Accession Number: 2010-99210-199. Other Journal Title: Dissertation Abstracts International. Partial author list: First Author &amp;amp; Affiliation: Dorko, Laura A.; Alliant International U, San Diego, US. Release Date: 20110103. Publication Type: Dissertation Abstract (0400). Format Covered: Electronic. Document Type: Dissertation. Dissertation Number: AAI3406496. ISBN: 978-1-109-73358-7. Language: English. Major Descriptor: Comprehension; Educational Personnel; Injuries; Internet; Students. Minor Descriptor: Suicide; Intellectual Development Disorder. Classification: Educational Psychology (3500). Population: Human (10). Methodology: Literature Review. Page Count: 1.","number-of-pages":"1531","publisher":"ProQuest Information &amp; Learning ","title":"Development of a website for educators addressing how to understand, recognize, and respond to student self-injury ","type":"thesis","volume":"71 "},"uris":["http://www.mendeley.com/documents/?uuid=e836664d-b021-4083-bc39-12158ca5f619"]}],"mendeley":{"formattedCitation":"(Berger et al. 2015; Dorko 2010; Robinson et al. 2008)","plainTextFormattedCitation":"(Berger et al. 2015; Dorko 2010; Robinson et al. 2008)","previouslyFormattedCitation":"(Berger et al. 2015; Dorko 2010; Robinson et al. 2008)"},"properties":{"noteIndex":0},"schema":"https://github.com/citation-style-language/schema/raw/master/csl-citation.json"}</w:instrText>
      </w:r>
      <w:r w:rsidR="00A94DD2" w:rsidRPr="00C341AD">
        <w:rPr>
          <w:rFonts w:cstheme="minorHAnsi"/>
        </w:rPr>
        <w:fldChar w:fldCharType="separate"/>
      </w:r>
      <w:r w:rsidR="00FA63C0" w:rsidRPr="00FA63C0">
        <w:rPr>
          <w:rFonts w:cstheme="minorHAnsi"/>
          <w:noProof/>
        </w:rPr>
        <w:t>(Berger et al. 2015; Dorko 2010; Robinson et al. 2008)</w:t>
      </w:r>
      <w:r w:rsidR="00A94DD2" w:rsidRPr="00C341AD">
        <w:rPr>
          <w:rFonts w:cstheme="minorHAnsi"/>
        </w:rPr>
        <w:fldChar w:fldCharType="end"/>
      </w:r>
      <w:r w:rsidR="00A94DD2" w:rsidRPr="00C341AD">
        <w:rPr>
          <w:rFonts w:cstheme="minorHAnsi"/>
        </w:rPr>
        <w:t xml:space="preserve"> to moderate</w:t>
      </w:r>
      <w:r w:rsidR="00580CFC">
        <w:rPr>
          <w:rFonts w:cstheme="minorHAnsi"/>
        </w:rPr>
        <w:t xml:space="preserve"> </w:t>
      </w:r>
      <w:r w:rsidR="00A94DD2" w:rsidRPr="00C341AD">
        <w:rPr>
          <w:rFonts w:cstheme="minorHAnsi"/>
        </w:rPr>
        <w:fldChar w:fldCharType="begin" w:fldLock="1"/>
      </w:r>
      <w:r w:rsidR="0004141A">
        <w:rPr>
          <w:rFonts w:cstheme="minorHAnsi"/>
        </w:rPr>
        <w:instrText>ADDIN CSL_CITATION {"citationItems":[{"id":"ITEM-1","itemData":{"ISBN":"978-1-339-24737-3","abstract":"The purpose of the current study was to assess the impact of a half-day professional development workshop on school mental health professionals’ level of knowledge and comfort in working with students who self-injure. Participants were middle and high school mental health workers within a Massachusetts public school collaborative catchment area. Pre-tests, post-tests and a follow-up survey (occurring three weeks after the workshop) were employed to measure changes in participants’ attitudes (according to the Final Attitudes Scale) and knowledge (of workshop related content) in working with youths who self-injure. Open-ended questions regarding the impact of the workshop on practice were collected and qualitatively analyzed. Measures were completed by participants in person at the workshop and on-line at the follow-up.    Data was gathered at pre-test, post-test, and at the three week follow-up and later analyzed according to each of these three independent variables. The results of this study indicate that there was a significant increase in participants’ content related knowledge of SIB following participation in the workshop (pre-test to post-test mean of 24.7 point gain, n=32). In addition, participants significantly increased their level of knowledge and comfort in working with this population, and a significant increase was also found in the participants’ level of empathy and efficacy. A significant decrease in negative attitudes towards self-injurers was also found. These gains were maintained at three week follow-up, however, the results were not statistically significant and the results were less meaningful due to the poor response rate (n=13). Overall, participants indicated the workshop was beneficial to them, particularly the HIRE Model of assessment.","author":[{"dropping-particle":"","family":"Price","given":"Wendy Lee","non-dropping-particle":"","parse-names":false,"suffix":""}],"container-title":"ProQuest Dissertations and Theses","id":"ITEM-1","issued":{"date-parts":[["2015"]]},"language":"English","number-of-pages":"197","publisher":"William James College","publisher-place":"Ann Arbor","title":"Measuring the Effectiveness of a Professional Development Workshop On Attitudes and Knowledge in Working with Self-Injurious Youth","type":"thesis"},"uris":["http://www.mendeley.com/documents/?uuid=607f1615-84bc-4720-925f-205d15ee7244","http://www.mendeley.com/documents/?uuid=526aa8ca-0aec-4e4d-a07b-6e3c85b5024e","http://www.mendeley.com/documents/?uuid=a4408be5-39e8-4588-97e8-ac6bcba613fe"]},{"id":"ITEM-2","itemData":{"DOI":"10.1186/s40479-018-0094-8","ISSN":"2051-6673","abstract":"The school environment offers an ideal opportunity for early identification and intervention for youth with self-harm and complex mental health issues, such as borderline personality disorder (BPD). Yet, class teachers often report minimal knowledge, feeling ill-equipped to respond, and experience high levels of stress when exposed to such challenges. Research is required to understand how training and development activities led by school counsellors may enhance teacher attitudes, confidence and knowledge of self-harm and complex mental health issues, such as BPD. We aimed to explore the extent that a whole of school initiative might enhance capacity for early identification and intervention.","author":[{"dropping-particle":"","family":"Townsend","given":"Michelle L","non-dropping-particle":"","parse-names":false,"suffix":""},{"dropping-particle":"","family":"Gray","given":"Annaleise S","non-dropping-particle":"","parse-names":false,"suffix":""},{"dropping-particle":"","family":"Lancaster","given":"Tanya M","non-dropping-particle":"","parse-names":false,"suffix":""},{"dropping-particle":"","family":"Grenyer","given":"Brin F S","non-dropping-particle":"","parse-names":false,"suffix":""}],"container-title":"Borderline Personality Disorder and Emotion Dysregulation","id":"ITEM-2","issue":"1","issued":{"date-parts":[["2018"]]},"page":"17","title":"A whole of school intervention for personality disorder and self-harm in youth: a pilot study of changes in teachers’ attitudes, knowledge and skills","type":"article-journal","volume":"5"},"uris":["http://www.mendeley.com/documents/?uuid=66d1ad62-5ca1-4cd8-8b94-2d69339124b1","http://www.mendeley.com/documents/?uuid=a3927128-f422-476b-a5ed-09b96e4f1fa3","http://www.mendeley.com/documents/?uuid=5ce18c1a-dc20-4a93-9e65-b71da7d0e053"]},{"id":"ITEM-3","itemData":{"ISSN":"00333085","abstract":"Rates of students engaging in nonsuicidal self‐injury (NSSI) are rising and additional supports in the schools are needed (Nock, 2010, Ann Rev Clin Psychol, 6, 339–363; Stargell et al., 2017, Prof Sch Couns, 21, 37‐46). School psychologists, school counselors, and school nurses are key personnel in responding to self‐injurious behaviors within the school setting. The results of a practice‐based research project are described, in which school psychologists, school counselors, and school nurses participated in training to increase their self‐efficacy, knowledge, and response in regard to NSSI. The training provided information regarding best practice in responding to NSSI in youth (Hasking et al., 2016, Sch Psychol Int, 37(6), 644–663; Kanan et al., 2008, Sch Psychol Forum: Res Prac, 2, 67–79; Walsh &amp; Muehlenkamp, 2013, Sch Psychol Forum: Res Prac, 7, 161–171). This exploratory study indicated that training positively impacted participants' perceived self‐efficacy and knowledge with respect to responding to youth who engage in NSSI. Handouts and resources for school‐based staff are included. Limitations and future directions are discussed.","author":[{"dropping-particle":"","family":"Glennon","given":"Sara D","non-dropping-particle":"","parse-names":false,"suffix":""},{"dropping-particle":"","family":"Viola","given":"Shannon B","non-dropping-particle":"","parse-names":false,"suffix":""},{"dropping-particle":"","family":"Blakely","given":"Alane O","non-dropping-particle":"","parse-names":false,"suffix":""}],"container-title":"Psychology in the Schools ","id":"ITEM-3","issue":"1 ","issued":{"date-parts":[["2020","1"]]},"note":"Accession Number: 140332746; Glennon, Sara D. 1; Email Address: sara.glennon@cfisd.net; Viola, Shannon B. 2; Blakely, Alane O. 1; Affiliations: 1: Department of Psychological Services, Cypress–Fairbanks Independent School District, Houston Texas ; 2: Department of Arts and Sciences, University of Houston‐Victoria, Victoria Texas ; Source Info: Jan2020, Vol. 57 Issue 1, p135; Subject Term: SCHOOL employees; Subject Term: SELF-efficacy; Subject Term: SELF-injurious behavior; Subject Term: NURSING schools; Subject Term: SCHOOL psychologists; Subject Term: SUICIDE victims; Subject Term: EDUCATION of counselors; Subject Term: STUDENT counselors; Subject Term: GEROPSYCHOLOGY; Author-Supplied Keyword: nonsuicidal self‐injury (NSSI); Author-Supplied Keyword: school‐based training; Author-Supplied Keyword: self‐injurious behaviors; Number of Pages: 17p; Illustrations: 1 Black and White Photograph, 3 Charts; Document Type: Article; Full Text Word Count: 7049","page":"135-151","title":"Increasing school personnel's self‐efficacy, knowledge, and response regarding nonsuicidal self‐injury in youth. ","type":"article-journal","volume":"57 "},"uris":["http://www.mendeley.com/documents/?uuid=8523b795-9bb6-4d18-a33e-5a95f1b1f966"]},{"id":"ITEM-4","itemData":{"ISSN":"1045-3830","abstract":"Nonsuicidal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","id":"ITEM-4","issue":"2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"},"uris":["http://www.mendeley.com/documents/?uuid=3119b875-2042-4b71-9764-94e236e198ae"]},{"id":"ITEM-5","itemData":{"ISSN":"02671611","abstract":"Self-harm in adolescents is a major public health concern in the UK and affects at least one in 12 young people aged 11–25 years. In light of the recent government guidelines on Mental Health and Behaviour in Schools, it is timely for educational psychologists, equipped with applied psychology, research skills, training in therapeutic approaches, understanding of pedagogy and educational systems, proactively to claim their role in supporting schools in understanding and working with low risk self-harm at both a preventative and early intervention level. This paper outlines a mixed methods research project which explored and evaluated the experiences of a group of 10 key pastoral support staff in a secondary school who attended a training workshop on adolescent self-harm. The aim of the project was to explore each participant’s experiences of the workshop in order to capture the meaning and psychological processes at work. The research design comprised qualitative (interpretative phenomenological analysis, IPA) and quantitative approaches (pre- and post-training rating scale questionnaires). This was a small scale research project, therefore the key findings are limited to the specific school context and pastoral staff. However, the well-developed and overarching theme of ‘connectedness’ showed that the training provided a safe and shared reflective space for each participant to connect emotionally and psychologically with their anxieties and understanding around self-harm, which supported their change in attitude and beliefs around self-harm. The shared training experience created a peer support group resource for school based consultations.","author":[{"dropping-particle":"","family":"Lee","given":"Frances","non-dropping-particle":"","parse-names":false,"suffix":""}],"container-title":"Educational &amp; Child Psychology ","id":"ITEM-5","issue":"2 ","issued":{"date-parts":[["2016","6"]]},"note":"Accession Number: 115983546; Lee, Frances 1; Email Address: f.lee@ucl.ac.uk; Affiliation: 1: UCL-Institute of Education, DEdPsy, 25 Woburn Square, London WC1H 0AA; Source Info: Jun2016, Vol. 33 Issue 2, p105; Subject Term: SECONDARY schools; Subject Term: EDUCATIONAL psychology; Subject Term: SECONDARY education; Subject Term: SELF-mutilation; Subject Term: MALINGERING; Author-Supplied Keyword: adolescents; Author-Supplied Keyword: interpretative phenomenological analysis; Author-Supplied Keyword: secondary schools; Author-Supplied Keyword: self-harm; Author-Supplied Keyword: training; NAICS/Industry Codes: 611110 Elementary and Secondary Schools; NAICS/Industry Codes: 611710 Educational Support Services; Number of Pages: 12p; Illustrations: 1 Chart, 1 Graph; Document Type: Article","page":"105-116","title":"Self-harm training in secondary schools: An educational psychology intervention using interpretative phenomenological analysis. ","type":"article-journal","volume":"33 "},"uris":["http://www.mendeley.com/documents/?uuid=b3a75a8c-cf3c-41fa-9fb1-82bfc9ed9103"]}],"mendeley":{"formattedCitation":"(Glennon et al. 2020; Groschwitz et al. 2017; Lee 2016; Price 2015; Townsend et al. 2018)","plainTextFormattedCitation":"(Glennon et al. 2020; Groschwitz et al. 2017; Lee 2016; Price 2015; Townsend et al. 2018)","previouslyFormattedCitation":"(Glennon et al. 2020; Groschwitz et al. 2017; Lee 2016; Price 2015; Townsend et al. 2018)"},"properties":{"noteIndex":0},"schema":"https://github.com/citation-style-language/schema/raw/master/csl-citation.json"}</w:instrText>
      </w:r>
      <w:r w:rsidR="00A94DD2" w:rsidRPr="00C341AD">
        <w:rPr>
          <w:rFonts w:cstheme="minorHAnsi"/>
        </w:rPr>
        <w:fldChar w:fldCharType="separate"/>
      </w:r>
      <w:r w:rsidR="00FA63C0" w:rsidRPr="00FA63C0">
        <w:rPr>
          <w:rFonts w:cstheme="minorHAnsi"/>
          <w:noProof/>
        </w:rPr>
        <w:t>(Glennon et al. 2020; Groschwitz et al. 2017; Lee 2016; Price 2015; Townsend et al. 2018)</w:t>
      </w:r>
      <w:r w:rsidR="00A94DD2" w:rsidRPr="00C341AD">
        <w:rPr>
          <w:rFonts w:cstheme="minorHAnsi"/>
        </w:rPr>
        <w:fldChar w:fldCharType="end"/>
      </w:r>
      <w:r w:rsidR="00A94DD2" w:rsidRPr="00C341AD">
        <w:rPr>
          <w:rFonts w:cstheme="minorHAnsi"/>
        </w:rPr>
        <w:t xml:space="preserve"> according to the EPHPP Quality Assessment Tool</w:t>
      </w:r>
      <w:r w:rsidR="00580CFC">
        <w:rPr>
          <w:rFonts w:cstheme="minorHAnsi"/>
        </w:rPr>
        <w:t xml:space="preserve"> </w:t>
      </w:r>
      <w:r w:rsidR="00361B43">
        <w:rPr>
          <w:rFonts w:cstheme="minorHAnsi"/>
        </w:rPr>
        <w:fldChar w:fldCharType="begin" w:fldLock="1"/>
      </w:r>
      <w:r w:rsidR="0004141A">
        <w:rPr>
          <w:rFonts w:cstheme="minorHAnsi"/>
        </w:rPr>
        <w:instrText>ADDIN CSL_CITATION {"citationItems":[{"id":"ITEM-1","itemData":{"DOI":"10.1111/j.1365-2753.2010.01516.x","ISSN":"1365-2753 (Electronic)","PMID":"20698919","abstract":"BACKGROUND: The Cochrane Collaboration is strongly encouraging the use of a newly  developed tool, the Cochrane Collaboration Risk of Bias Tool (CCRBT), for all review groups. However, the psychometric properties of this tool to date have yet to be described. Thus, the objective of this study was to add information about psychometric properties of the CCRBT including inter-rater reliability and concurrent validity, in comparison with the Effective Public Health Practice Project Quality Assessment Tool (EPHPP). METHODS: Both tools were used to assess the methodological quality of 20 randomized controlled trials included in our systematic review of the effectiveness of knowledge translation interventions to improve the management of cancer pain. Each study assessment was completed independently by two reviewers using each tool. We analysed the inter-rater reliability of each tool's individual domains, as well as final grade assigned to each study. RESULTS: The EPHPP had fair inter-rater agreement for individual domains and excellent agreement for the final grade. In contrast, the CCRBT had slight inter-rater agreement for individual domains and fair inter-rater agreement for final grade. Of interest, no agreement between the two tools was evident in their final grade assigned to each study. Although both tools were developed to assess 'quality of the evidence', they appear to measure different constructs. CONCLUSIONS: Both tools performed quite differently when evaluating the risk of bias or methodological quality of studies in knowledge translation interventions for cancer pain. The newly introduced CCRBT assigned these studies a higher risk of bias. Its psychometric properties need to be more thoroughly validated, in a range of research fields, to understand fully how to interpret results from its application.","author":[{"dropping-particle":"","family":"Armijo-Olivo","given":"Susan","non-dropping-particle":"","parse-names":false,"suffix":""},{"dropping-particle":"","family":"Stiles","given":"Carla R","non-dropping-particle":"","parse-names":false,"suffix":""},{"dropping-particle":"","family":"Hagen","given":"Neil A","non-dropping-particle":"","parse-names":false,"suffix":""},{"dropping-particle":"","family":"Biondo","given":"Patricia D","non-dropping-particle":"","parse-names":false,"suffix":""},{"dropping-particle":"","family":"Cummings","given":"Greta G","non-dropping-particle":"","parse-names":false,"suffix":""}],"container-title":"Journal of evaluation in clinical practice","id":"ITEM-1","issue":"1","issued":{"date-parts":[["2012","2"]]},"language":"eng","page":"12-18","publisher-place":"England","title":"Assessment of study quality for systematic reviews: a comparison of the Cochrane  Collaboration Risk of Bias Tool and the Effective Public Health Practice Project Quality Assessment Tool: methodological research.","type":"article-journal","volume":"18"},"uris":["http://www.mendeley.com/documents/?uuid=61f689a3-fa3a-491a-a680-909462fc3e39"]}],"mendeley":{"formattedCitation":"(Armijo-Olivo et al. 2012)","plainTextFormattedCitation":"(Armijo-Olivo et al. 2012)","previouslyFormattedCitation":"(Armijo-Olivo et al. 2012)"},"properties":{"noteIndex":0},"schema":"https://github.com/citation-style-language/schema/raw/master/csl-citation.json"}</w:instrText>
      </w:r>
      <w:r w:rsidR="00361B43">
        <w:rPr>
          <w:rFonts w:cstheme="minorHAnsi"/>
        </w:rPr>
        <w:fldChar w:fldCharType="separate"/>
      </w:r>
      <w:r w:rsidR="00FA63C0" w:rsidRPr="00FA63C0">
        <w:rPr>
          <w:rFonts w:cstheme="minorHAnsi"/>
          <w:noProof/>
        </w:rPr>
        <w:t>(Armijo-Olivo et al. 2012)</w:t>
      </w:r>
      <w:r w:rsidR="00361B43">
        <w:rPr>
          <w:rFonts w:cstheme="minorHAnsi"/>
        </w:rPr>
        <w:fldChar w:fldCharType="end"/>
      </w:r>
      <w:r w:rsidR="00A94DD2" w:rsidRPr="00C341AD">
        <w:rPr>
          <w:rFonts w:cstheme="minorHAnsi"/>
        </w:rPr>
        <w:t xml:space="preserve"> </w:t>
      </w:r>
      <w:r w:rsidR="00786D72" w:rsidRPr="00FE7D19">
        <w:rPr>
          <w:rFonts w:cstheme="minorHAnsi"/>
        </w:rPr>
        <w:lastRenderedPageBreak/>
        <w:t>(Table 3).</w:t>
      </w:r>
      <w:r w:rsidR="00786D72">
        <w:rPr>
          <w:rFonts w:cstheme="minorHAnsi"/>
        </w:rPr>
        <w:t xml:space="preserve"> </w:t>
      </w:r>
      <w:r w:rsidR="004D5B54" w:rsidRPr="004D5B54">
        <w:rPr>
          <w:rFonts w:cstheme="minorHAnsi"/>
        </w:rPr>
        <w:t>Poor quality, small number and heterogeneity of the data precluded meta-analysis or any ot</w:t>
      </w:r>
      <w:r w:rsidR="006966FD">
        <w:rPr>
          <w:rFonts w:cstheme="minorHAnsi"/>
        </w:rPr>
        <w:t>her statistical summary, limit</w:t>
      </w:r>
      <w:r w:rsidR="004D5B54" w:rsidRPr="004D5B54">
        <w:rPr>
          <w:rFonts w:cstheme="minorHAnsi"/>
        </w:rPr>
        <w:t>ing conclusions may be drawn about the efficacy of such interventions and tools. For majority of studies we recorded significant selection bias. Self-selecting participants are often particularly interested in the researched topic and are likely to have more extensive knowledge of it compared to members of school staff who did not volunteer to take part. To improve the quality of evidence and particularly to reduce selection bias we recommend designing real-worl</w:t>
      </w:r>
      <w:r w:rsidR="004D5B54">
        <w:rPr>
          <w:rFonts w:cstheme="minorHAnsi"/>
        </w:rPr>
        <w:t xml:space="preserve">d randomised controlled trials </w:t>
      </w:r>
      <w:r w:rsidR="004D5B54">
        <w:rPr>
          <w:rFonts w:cstheme="minorHAnsi"/>
        </w:rPr>
        <w:fldChar w:fldCharType="begin" w:fldLock="1"/>
      </w:r>
      <w:r w:rsidR="0096387E">
        <w:rPr>
          <w:rFonts w:cstheme="minorHAnsi"/>
        </w:rPr>
        <w:instrText>ADDIN CSL_CITATION {"citationItems":[{"id":"ITEM-1","itemData":{"DOI":"10.1186/s12916-018-1038-2","ISBN":"1291601810382","ISSN":"17417015","PMID":"29615035","abstract":"Introduction: Pragmatic randomized controlled trials (RCTs) mimic usual clinical practice and they are critical to inform decision-making by patients, clinicians and policy-makers in real-world settings. Pragmatic RCTs assess effectiveness of available medicines, while explanatory RCTs assess efficacy of investigational medicines. Explanatory and pragmatic are the extremes of a continuum. This debate article seeks to evaluate and provide recommendation on how to characterize pragmatic RCTs in light of the current landscape of RCTs. It is supported by findings from a PubMed search conducted in August 2017, which retrieved 615 RCTs self-labeled in their titles as \"pragmatic\" or \"naturalistic\". We focused on 89 of these trials that assessed medicines (drugs or biologics). Discussion: 36% of these 89 trials were placebo-controlled, performed before licensing of the medicine, or done in a single-center. In our opinion, such RCTs overtly deviate from usual care and pragmatism. It follows, that the use of the term 'pragmatic' to describe them, conveys a misleading message to patients and clinicians. Furthermore, many other trials among the 615 coined as 'pragmatic' and assessing other types of intervention are plausibly not very pragmatic; however, this is impossible for a reader to tell without access to the full protocol and insider knowledge of the trial conduct. The degree of pragmatism should be evaluated by the trial investigators themselves using the PRECIS-2 tool, a tool that comprises 9 domains, each scored from 1 (very explanatory) to 5 (very pragmatic). Conclusions: To allow for a more appropriate characterization of the degree of pragmatism in clinical research, submissions of RCTs to funders, research ethics committees and to peer-reviewed journals should include a PRECIS-2 tool assessment done by the trial investigators. Clarity and accuracy on the extent to which a RCT is pragmatic will help understand how much it is relevant to real-world practice.","author":[{"dropping-particle":"","family":"Dal-Ré","given":"Rafael","non-dropping-particle":"","parse-names":false,"suffix":""},{"dropping-particle":"","family":"Janiaud","given":"Perrine","non-dropping-particle":"","parse-names":false,"suffix":""},{"dropping-particle":"","family":"Ioannidis","given":"John P.A.","non-dropping-particle":"","parse-names":false,"suffix":""}],"container-title":"BMC Medicine","id":"ITEM-1","issue":"1","issued":{"date-parts":[["2018"]]},"page":"1-6","publisher":"BMC Medicine","title":"Real-world evidence: How pragmatic are randomized controlled trials labeled as pragmatic?","type":"article-journal","volume":"16"},"uris":["http://www.mendeley.com/documents/?uuid=cbf752bd-8db6-4e46-9473-84ed06967bcf"]}],"mendeley":{"formattedCitation":"(Dal-Ré, Janiaud, and Ioannidis 2018)","plainTextFormattedCitation":"(Dal-Ré, Janiaud, and Ioannidis 2018)","previouslyFormattedCitation":"(Dal-Ré, Janiaud, and Ioannidis 2018)"},"properties":{"noteIndex":0},"schema":"https://github.com/citation-style-language/schema/raw/master/csl-citation.json"}</w:instrText>
      </w:r>
      <w:r w:rsidR="004D5B54">
        <w:rPr>
          <w:rFonts w:cstheme="minorHAnsi"/>
        </w:rPr>
        <w:fldChar w:fldCharType="separate"/>
      </w:r>
      <w:r w:rsidR="004D5B54" w:rsidRPr="004D5B54">
        <w:rPr>
          <w:rFonts w:cstheme="minorHAnsi"/>
          <w:noProof/>
        </w:rPr>
        <w:t>(Dal-Ré, Janiaud, and Ioannidis 2018)</w:t>
      </w:r>
      <w:r w:rsidR="004D5B54">
        <w:rPr>
          <w:rFonts w:cstheme="minorHAnsi"/>
        </w:rPr>
        <w:fldChar w:fldCharType="end"/>
      </w:r>
      <w:r w:rsidR="004D5B54">
        <w:rPr>
          <w:rFonts w:cstheme="minorHAnsi"/>
        </w:rPr>
        <w:t xml:space="preserve"> </w:t>
      </w:r>
      <w:r w:rsidR="004D5B54" w:rsidRPr="004D5B54">
        <w:rPr>
          <w:rFonts w:cstheme="minorHAnsi"/>
        </w:rPr>
        <w:t>using validated outcome mea</w:t>
      </w:r>
      <w:r w:rsidR="0096387E">
        <w:rPr>
          <w:rFonts w:cstheme="minorHAnsi"/>
        </w:rPr>
        <w:t>sures. This will help address</w:t>
      </w:r>
      <w:r w:rsidR="004D5B54" w:rsidRPr="004D5B54">
        <w:rPr>
          <w:rFonts w:cstheme="minorHAnsi"/>
        </w:rPr>
        <w:t xml:space="preserve"> any methodological concerns, as well as ensure external validity and wider generalisability of findings. </w:t>
      </w:r>
    </w:p>
    <w:p w14:paraId="2E360F53" w14:textId="1F1AD6C4" w:rsidR="00A67F1C" w:rsidRPr="004807AA" w:rsidRDefault="004D2714" w:rsidP="00A67F1C">
      <w:pPr>
        <w:spacing w:line="360" w:lineRule="auto"/>
        <w:jc w:val="both"/>
        <w:rPr>
          <w:rFonts w:cstheme="minorHAnsi"/>
        </w:rPr>
      </w:pPr>
      <w:r>
        <w:rPr>
          <w:rFonts w:cstheme="minorHAnsi"/>
        </w:rPr>
        <w:t xml:space="preserve">Methodologically, the systematic review is limited by not having two reviewers screening all the studies. </w:t>
      </w:r>
      <w:r w:rsidR="0096387E">
        <w:rPr>
          <w:rFonts w:cstheme="minorHAnsi"/>
        </w:rPr>
        <w:t xml:space="preserve">We have double-screened 50% of studies at both title/abstract and full text screening stages and we achieved high interrater agreement with kappa values of 0.73 and 0.89 respectively.  </w:t>
      </w:r>
      <w:r w:rsidR="00A67F1C">
        <w:rPr>
          <w:rFonts w:cstheme="minorHAnsi"/>
        </w:rPr>
        <w:t>Finally, as the majority of studies were carried out in a secondary school setting, it is unclear whether these interventions would be effective or useful for staff working in primary or elementary schools.</w:t>
      </w:r>
    </w:p>
    <w:p w14:paraId="2CE63486" w14:textId="48D8E432" w:rsidR="00A94DD2" w:rsidRPr="00C341AD" w:rsidRDefault="00A94DD2" w:rsidP="006C4E60">
      <w:pPr>
        <w:spacing w:line="360" w:lineRule="auto"/>
        <w:jc w:val="both"/>
        <w:rPr>
          <w:rFonts w:cstheme="minorHAnsi"/>
        </w:rPr>
      </w:pPr>
    </w:p>
    <w:p w14:paraId="0EC91DB8" w14:textId="39E1D816" w:rsidR="00B85E85" w:rsidRDefault="00666A05" w:rsidP="006C4E60">
      <w:pPr>
        <w:spacing w:line="360" w:lineRule="auto"/>
        <w:jc w:val="both"/>
        <w:rPr>
          <w:rFonts w:cstheme="minorHAnsi"/>
          <w:b/>
        </w:rPr>
      </w:pPr>
      <w:r>
        <w:rPr>
          <w:rFonts w:cstheme="minorHAnsi"/>
          <w:b/>
        </w:rPr>
        <w:t xml:space="preserve">Implications for future research </w:t>
      </w:r>
    </w:p>
    <w:p w14:paraId="2B8678F0" w14:textId="016F2BAF" w:rsidR="00B85E85" w:rsidRPr="00B85E85" w:rsidRDefault="00955157">
      <w:pPr>
        <w:spacing w:line="360" w:lineRule="auto"/>
        <w:jc w:val="both"/>
        <w:rPr>
          <w:rFonts w:cstheme="minorHAnsi"/>
          <w:b/>
          <w:color w:val="FF0000"/>
        </w:rPr>
      </w:pPr>
      <w:r>
        <w:rPr>
          <w:rFonts w:cstheme="minorHAnsi"/>
        </w:rPr>
        <w:t>T</w:t>
      </w:r>
      <w:r w:rsidRPr="00955157">
        <w:rPr>
          <w:rFonts w:cstheme="minorHAnsi"/>
        </w:rPr>
        <w:t xml:space="preserve">he findings from this review indicates that more evidence is needed to determine the effectiveness, acceptability and feasibility of interventions/tools for school staff addressing self-harm. Further </w:t>
      </w:r>
      <w:r w:rsidR="000B7D16">
        <w:rPr>
          <w:rFonts w:cstheme="minorHAnsi"/>
        </w:rPr>
        <w:t>studies</w:t>
      </w:r>
      <w:r w:rsidRPr="00955157">
        <w:rPr>
          <w:rFonts w:cstheme="minorHAnsi"/>
        </w:rPr>
        <w:t xml:space="preserve"> should</w:t>
      </w:r>
      <w:r>
        <w:rPr>
          <w:rFonts w:cstheme="minorHAnsi"/>
        </w:rPr>
        <w:t xml:space="preserve"> focus </w:t>
      </w:r>
      <w:r w:rsidR="002A2FC8">
        <w:rPr>
          <w:rFonts w:cstheme="minorHAnsi"/>
        </w:rPr>
        <w:t xml:space="preserve">on </w:t>
      </w:r>
      <w:r w:rsidR="00B9185E">
        <w:rPr>
          <w:rFonts w:cstheme="minorHAnsi"/>
        </w:rPr>
        <w:t>maintain</w:t>
      </w:r>
      <w:r w:rsidR="002A2FC8">
        <w:rPr>
          <w:rFonts w:cstheme="minorHAnsi"/>
        </w:rPr>
        <w:t>ing</w:t>
      </w:r>
      <w:r w:rsidR="00B9185E">
        <w:rPr>
          <w:rFonts w:cstheme="minorHAnsi"/>
        </w:rPr>
        <w:t xml:space="preserve"> knowledge, </w:t>
      </w:r>
      <w:r w:rsidR="00B9185E" w:rsidRPr="00955157">
        <w:rPr>
          <w:rFonts w:cstheme="minorHAnsi"/>
        </w:rPr>
        <w:t>confidence</w:t>
      </w:r>
      <w:r w:rsidR="00B9185E">
        <w:rPr>
          <w:rFonts w:cstheme="minorHAnsi"/>
        </w:rPr>
        <w:t xml:space="preserve"> and comfort</w:t>
      </w:r>
      <w:r w:rsidR="00B9185E" w:rsidRPr="00955157">
        <w:rPr>
          <w:rFonts w:cstheme="minorHAnsi"/>
        </w:rPr>
        <w:t xml:space="preserve"> levels over time</w:t>
      </w:r>
      <w:r w:rsidR="00443473">
        <w:rPr>
          <w:rFonts w:cstheme="minorHAnsi"/>
        </w:rPr>
        <w:t>,</w:t>
      </w:r>
      <w:r w:rsidR="00B9185E">
        <w:rPr>
          <w:rFonts w:cstheme="minorHAnsi"/>
        </w:rPr>
        <w:t xml:space="preserve"> </w:t>
      </w:r>
      <w:r w:rsidR="00443473">
        <w:rPr>
          <w:rFonts w:cstheme="minorHAnsi"/>
        </w:rPr>
        <w:t>and determin</w:t>
      </w:r>
      <w:r w:rsidR="00D03958">
        <w:rPr>
          <w:rFonts w:cstheme="minorHAnsi"/>
        </w:rPr>
        <w:t>e</w:t>
      </w:r>
      <w:r w:rsidR="002A2FC8">
        <w:rPr>
          <w:rFonts w:cstheme="minorHAnsi"/>
        </w:rPr>
        <w:t xml:space="preserve"> the</w:t>
      </w:r>
      <w:r w:rsidR="00B9185E">
        <w:rPr>
          <w:rFonts w:cstheme="minorHAnsi"/>
        </w:rPr>
        <w:t xml:space="preserve"> feasibility of </w:t>
      </w:r>
      <w:r w:rsidR="009A04DB">
        <w:rPr>
          <w:rFonts w:cstheme="minorHAnsi"/>
        </w:rPr>
        <w:t xml:space="preserve">interventions/tools </w:t>
      </w:r>
      <w:r w:rsidR="00443473">
        <w:rPr>
          <w:rFonts w:cstheme="minorHAnsi"/>
        </w:rPr>
        <w:t xml:space="preserve">with different staff cohorts and </w:t>
      </w:r>
      <w:r w:rsidR="00CD4C28">
        <w:rPr>
          <w:rFonts w:cstheme="minorHAnsi"/>
        </w:rPr>
        <w:t>across school settings</w:t>
      </w:r>
      <w:r w:rsidR="00B9185E">
        <w:rPr>
          <w:rFonts w:cstheme="minorHAnsi"/>
        </w:rPr>
        <w:t>.</w:t>
      </w:r>
      <w:r w:rsidR="00443473">
        <w:rPr>
          <w:rFonts w:cstheme="minorHAnsi"/>
        </w:rPr>
        <w:t xml:space="preserve"> </w:t>
      </w:r>
      <w:r w:rsidR="00F470EA">
        <w:rPr>
          <w:rFonts w:cstheme="minorHAnsi"/>
        </w:rPr>
        <w:t xml:space="preserve">In addition, there is a need to measure changes in behaviour of staff more objectively, as well as measuring outcomes for students. </w:t>
      </w:r>
      <w:r w:rsidR="00821AD4">
        <w:rPr>
          <w:rFonts w:cstheme="minorHAnsi"/>
        </w:rPr>
        <w:t xml:space="preserve">Our findings suggest a </w:t>
      </w:r>
      <w:r w:rsidR="00821AD4" w:rsidRPr="00C5312F">
        <w:rPr>
          <w:rFonts w:cstheme="minorHAnsi"/>
        </w:rPr>
        <w:t xml:space="preserve">whole school approach </w:t>
      </w:r>
      <w:r w:rsidR="00821AD4">
        <w:rPr>
          <w:rFonts w:cstheme="minorHAnsi"/>
        </w:rPr>
        <w:t xml:space="preserve">is needed </w:t>
      </w:r>
      <w:r w:rsidR="00821AD4" w:rsidRPr="00C5312F">
        <w:rPr>
          <w:rFonts w:cstheme="minorHAnsi"/>
        </w:rPr>
        <w:t xml:space="preserve">to </w:t>
      </w:r>
      <w:r w:rsidR="00821AD4">
        <w:rPr>
          <w:rFonts w:cstheme="minorHAnsi"/>
        </w:rPr>
        <w:t>respond to student</w:t>
      </w:r>
      <w:r w:rsidR="0005418C">
        <w:rPr>
          <w:rFonts w:cstheme="minorHAnsi"/>
        </w:rPr>
        <w:t>s who</w:t>
      </w:r>
      <w:r w:rsidR="00821AD4" w:rsidRPr="00C5312F">
        <w:rPr>
          <w:rFonts w:cstheme="minorHAnsi"/>
        </w:rPr>
        <w:t xml:space="preserve"> self-harm</w:t>
      </w:r>
      <w:r w:rsidR="00821AD4" w:rsidRPr="00C5312F" w:rsidDel="000B7D16">
        <w:rPr>
          <w:rFonts w:cstheme="minorHAnsi"/>
        </w:rPr>
        <w:t xml:space="preserve"> </w:t>
      </w:r>
      <w:r w:rsidR="00821AD4">
        <w:rPr>
          <w:rFonts w:cstheme="minorHAnsi"/>
        </w:rPr>
        <w:t xml:space="preserve">and this warrants further investigation. </w:t>
      </w:r>
      <w:r w:rsidR="00C240CB" w:rsidRPr="00077911">
        <w:rPr>
          <w:rFonts w:cstheme="minorHAnsi"/>
        </w:rPr>
        <w:t>.</w:t>
      </w:r>
      <w:r w:rsidR="00C240CB">
        <w:rPr>
          <w:rFonts w:cstheme="minorHAnsi"/>
        </w:rPr>
        <w:t xml:space="preserve"> </w:t>
      </w:r>
      <w:r w:rsidR="00C240CB" w:rsidRPr="00657EB7">
        <w:rPr>
          <w:rFonts w:cstheme="minorHAnsi"/>
        </w:rPr>
        <w:t>We found a lack of qualitative research exploring staff views regarding acceptability and feasibility of interventions/tools and this highlights a gap in our understanding of what works and how across different school contexts.</w:t>
      </w:r>
      <w:r w:rsidR="00C240CB" w:rsidRPr="00077911">
        <w:rPr>
          <w:rFonts w:cstheme="minorHAnsi"/>
        </w:rPr>
        <w:t xml:space="preserve"> </w:t>
      </w:r>
      <w:r w:rsidR="00821AD4">
        <w:rPr>
          <w:rFonts w:cstheme="minorHAnsi"/>
        </w:rPr>
        <w:t>Q</w:t>
      </w:r>
      <w:r w:rsidR="00BF6D11">
        <w:rPr>
          <w:rFonts w:cstheme="minorHAnsi"/>
        </w:rPr>
        <w:t>ualitative methods would offer insights into the complexity of staff-student communication and inform how staff responses could be more aligned with young people’s preferences and expectations.</w:t>
      </w:r>
      <w:r w:rsidR="0005418C">
        <w:rPr>
          <w:rFonts w:cstheme="minorHAnsi"/>
        </w:rPr>
        <w:t xml:space="preserve"> Moreover, f</w:t>
      </w:r>
      <w:r w:rsidR="00081030">
        <w:rPr>
          <w:rFonts w:cstheme="minorHAnsi"/>
        </w:rPr>
        <w:t>urther studies should focus on how to involve key stakeholders (YP,</w:t>
      </w:r>
      <w:r w:rsidR="00081030" w:rsidRPr="00BA1FEF">
        <w:rPr>
          <w:rFonts w:cstheme="minorHAnsi"/>
        </w:rPr>
        <w:t xml:space="preserve"> school staff, </w:t>
      </w:r>
      <w:r w:rsidR="00081030">
        <w:rPr>
          <w:rFonts w:cstheme="minorHAnsi"/>
        </w:rPr>
        <w:t xml:space="preserve">and </w:t>
      </w:r>
      <w:r w:rsidR="00081030" w:rsidRPr="00BA1FEF">
        <w:rPr>
          <w:rFonts w:cstheme="minorHAnsi"/>
        </w:rPr>
        <w:t>parents</w:t>
      </w:r>
      <w:r w:rsidR="00081030">
        <w:rPr>
          <w:rFonts w:cstheme="minorHAnsi"/>
        </w:rPr>
        <w:t xml:space="preserve">) in the development and evaluation of interventions/tools; it is vital that young people are central to the process and are provided with a sense of agency. </w:t>
      </w:r>
    </w:p>
    <w:p w14:paraId="1679BFA4" w14:textId="77777777" w:rsidR="00A94DD2" w:rsidRPr="00C341AD" w:rsidRDefault="00A94DD2" w:rsidP="006C4E60">
      <w:pPr>
        <w:spacing w:line="360" w:lineRule="auto"/>
        <w:rPr>
          <w:rFonts w:cstheme="minorHAnsi"/>
        </w:rPr>
      </w:pPr>
    </w:p>
    <w:p w14:paraId="11C9952C" w14:textId="73864D19" w:rsidR="004D4337" w:rsidRPr="00C341AD" w:rsidRDefault="004D4337" w:rsidP="006C4E60">
      <w:pPr>
        <w:spacing w:line="360" w:lineRule="auto"/>
        <w:rPr>
          <w:rFonts w:cstheme="minorHAnsi"/>
          <w:b/>
          <w:bCs/>
        </w:rPr>
      </w:pPr>
      <w:r w:rsidRPr="00C341AD">
        <w:rPr>
          <w:rFonts w:cstheme="minorHAnsi"/>
          <w:b/>
          <w:bCs/>
        </w:rPr>
        <w:br w:type="page"/>
      </w:r>
    </w:p>
    <w:p w14:paraId="1B749DCF" w14:textId="77777777" w:rsidR="00023177" w:rsidRDefault="00023177" w:rsidP="00023177">
      <w:pPr>
        <w:jc w:val="both"/>
        <w:rPr>
          <w:b/>
          <w:bCs/>
        </w:rPr>
        <w:sectPr w:rsidR="00023177">
          <w:headerReference w:type="default" r:id="rId12"/>
          <w:footerReference w:type="default" r:id="rId13"/>
          <w:pgSz w:w="11906" w:h="16838"/>
          <w:pgMar w:top="1440" w:right="1440" w:bottom="1440" w:left="1440" w:header="708" w:footer="708" w:gutter="0"/>
          <w:cols w:space="708"/>
          <w:docGrid w:linePitch="360"/>
        </w:sectPr>
      </w:pPr>
    </w:p>
    <w:p w14:paraId="6BA6D738" w14:textId="77777777" w:rsidR="004E2487" w:rsidRPr="00C341AD" w:rsidRDefault="004E2487" w:rsidP="004E2487">
      <w:pPr>
        <w:spacing w:line="360" w:lineRule="auto"/>
        <w:rPr>
          <w:rFonts w:cstheme="minorHAnsi"/>
          <w:b/>
          <w:bCs/>
        </w:rPr>
      </w:pPr>
      <w:r>
        <w:rPr>
          <w:rFonts w:cstheme="minorHAnsi"/>
          <w:b/>
          <w:bCs/>
        </w:rPr>
        <w:lastRenderedPageBreak/>
        <w:t>Table</w:t>
      </w:r>
      <w:r w:rsidRPr="00C341AD">
        <w:rPr>
          <w:rFonts w:cstheme="minorHAnsi"/>
          <w:b/>
          <w:bCs/>
        </w:rPr>
        <w:t xml:space="preserve"> </w:t>
      </w:r>
      <w:r>
        <w:rPr>
          <w:rFonts w:cstheme="minorHAnsi"/>
          <w:b/>
          <w:bCs/>
        </w:rPr>
        <w:t>1</w:t>
      </w:r>
      <w:r w:rsidRPr="00C341AD">
        <w:rPr>
          <w:rFonts w:cstheme="minorHAnsi"/>
          <w:b/>
          <w:bCs/>
        </w:rPr>
        <w:t xml:space="preserve">: Inclusion and exclusion criteria. </w:t>
      </w:r>
    </w:p>
    <w:tbl>
      <w:tblPr>
        <w:tblStyle w:val="TableGrid"/>
        <w:tblW w:w="0" w:type="auto"/>
        <w:tblLook w:val="04A0" w:firstRow="1" w:lastRow="0" w:firstColumn="1" w:lastColumn="0" w:noHBand="0" w:noVBand="1"/>
      </w:tblPr>
      <w:tblGrid>
        <w:gridCol w:w="1413"/>
        <w:gridCol w:w="7603"/>
      </w:tblGrid>
      <w:tr w:rsidR="004E2487" w:rsidRPr="00C341AD" w14:paraId="13EFBA9C" w14:textId="77777777" w:rsidTr="00FC6882">
        <w:trPr>
          <w:trHeight w:val="788"/>
        </w:trPr>
        <w:tc>
          <w:tcPr>
            <w:tcW w:w="1413" w:type="dxa"/>
          </w:tcPr>
          <w:p w14:paraId="7A9B6BC3" w14:textId="77777777" w:rsidR="004E2487" w:rsidRPr="006C4E60" w:rsidRDefault="004E2487" w:rsidP="00FC6882">
            <w:pPr>
              <w:spacing w:line="276" w:lineRule="auto"/>
              <w:rPr>
                <w:rFonts w:cstheme="minorHAnsi"/>
                <w:b/>
                <w:sz w:val="20"/>
              </w:rPr>
            </w:pPr>
            <w:r w:rsidRPr="006C4E60">
              <w:rPr>
                <w:rFonts w:cstheme="minorHAnsi"/>
                <w:b/>
                <w:sz w:val="20"/>
                <w:lang w:eastAsia="en-GB"/>
              </w:rPr>
              <w:t>Criteria</w:t>
            </w:r>
          </w:p>
        </w:tc>
        <w:tc>
          <w:tcPr>
            <w:tcW w:w="7603" w:type="dxa"/>
          </w:tcPr>
          <w:p w14:paraId="378211C0" w14:textId="77777777" w:rsidR="004E2487" w:rsidRPr="006C4E60" w:rsidRDefault="004E2487" w:rsidP="00FC6882">
            <w:pPr>
              <w:spacing w:line="276" w:lineRule="auto"/>
              <w:rPr>
                <w:rFonts w:cstheme="minorHAnsi"/>
                <w:b/>
                <w:sz w:val="20"/>
              </w:rPr>
            </w:pPr>
            <w:r w:rsidRPr="006C4E60">
              <w:rPr>
                <w:rFonts w:cstheme="minorHAnsi"/>
                <w:b/>
                <w:sz w:val="20"/>
                <w:lang w:eastAsia="en-GB"/>
              </w:rPr>
              <w:t>Specification</w:t>
            </w:r>
          </w:p>
        </w:tc>
      </w:tr>
      <w:tr w:rsidR="004E2487" w:rsidRPr="00C341AD" w14:paraId="32040E4A" w14:textId="77777777" w:rsidTr="00FC6882">
        <w:tc>
          <w:tcPr>
            <w:tcW w:w="1413" w:type="dxa"/>
          </w:tcPr>
          <w:p w14:paraId="6ED6AD90" w14:textId="77777777" w:rsidR="004E2487" w:rsidRPr="006C4E60" w:rsidRDefault="004E2487" w:rsidP="00FC6882">
            <w:pPr>
              <w:spacing w:line="276" w:lineRule="auto"/>
              <w:rPr>
                <w:rFonts w:cstheme="minorHAnsi"/>
                <w:b/>
                <w:sz w:val="20"/>
              </w:rPr>
            </w:pPr>
            <w:r w:rsidRPr="006C4E60">
              <w:rPr>
                <w:rFonts w:cstheme="minorHAnsi"/>
                <w:b/>
                <w:sz w:val="20"/>
                <w:lang w:eastAsia="en-GB"/>
              </w:rPr>
              <w:t>Population</w:t>
            </w:r>
          </w:p>
        </w:tc>
        <w:tc>
          <w:tcPr>
            <w:tcW w:w="7603" w:type="dxa"/>
          </w:tcPr>
          <w:p w14:paraId="3CCD64AC" w14:textId="77777777" w:rsidR="004E2487" w:rsidRPr="006C4E60" w:rsidRDefault="004E2487" w:rsidP="00FC6882">
            <w:pPr>
              <w:spacing w:line="276" w:lineRule="auto"/>
              <w:rPr>
                <w:rFonts w:cstheme="minorHAnsi"/>
                <w:sz w:val="20"/>
              </w:rPr>
            </w:pPr>
            <w:r w:rsidRPr="006C4E60">
              <w:rPr>
                <w:rFonts w:cstheme="minorHAnsi"/>
                <w:sz w:val="20"/>
              </w:rPr>
              <w:t>Include:</w:t>
            </w:r>
          </w:p>
          <w:p w14:paraId="2E9C01F6" w14:textId="77777777" w:rsidR="004E2487" w:rsidRPr="006C4E60" w:rsidRDefault="004E2487" w:rsidP="00FC6882">
            <w:pPr>
              <w:pStyle w:val="ListParagraph"/>
              <w:numPr>
                <w:ilvl w:val="0"/>
                <w:numId w:val="10"/>
              </w:numPr>
              <w:spacing w:line="276" w:lineRule="auto"/>
              <w:rPr>
                <w:rFonts w:cstheme="minorHAnsi"/>
                <w:sz w:val="20"/>
              </w:rPr>
            </w:pPr>
            <w:r w:rsidRPr="006C4E60">
              <w:rPr>
                <w:rFonts w:cstheme="minorHAnsi"/>
                <w:sz w:val="20"/>
              </w:rPr>
              <w:t>All school staff members to include teachers, but to extend to other staff, such as teacher assistants, playground and lunch supervisors, administrative staff</w:t>
            </w:r>
          </w:p>
        </w:tc>
      </w:tr>
      <w:tr w:rsidR="004E2487" w:rsidRPr="00C341AD" w14:paraId="406A47BA" w14:textId="77777777" w:rsidTr="00FC6882">
        <w:tc>
          <w:tcPr>
            <w:tcW w:w="1413" w:type="dxa"/>
          </w:tcPr>
          <w:p w14:paraId="60A4F124" w14:textId="77777777" w:rsidR="004E2487" w:rsidRPr="006C4E60" w:rsidRDefault="004E2487" w:rsidP="00FC6882">
            <w:pPr>
              <w:spacing w:line="276" w:lineRule="auto"/>
              <w:rPr>
                <w:rFonts w:cstheme="minorHAnsi"/>
                <w:b/>
                <w:sz w:val="20"/>
              </w:rPr>
            </w:pPr>
            <w:r w:rsidRPr="006C4E60">
              <w:rPr>
                <w:rFonts w:cstheme="minorHAnsi"/>
                <w:b/>
                <w:sz w:val="20"/>
                <w:lang w:eastAsia="en-GB"/>
              </w:rPr>
              <w:t>Intervention</w:t>
            </w:r>
          </w:p>
        </w:tc>
        <w:tc>
          <w:tcPr>
            <w:tcW w:w="7603" w:type="dxa"/>
          </w:tcPr>
          <w:p w14:paraId="32C3DE20" w14:textId="77777777" w:rsidR="004E2487" w:rsidRPr="006C4E60" w:rsidRDefault="004E2487" w:rsidP="00FC6882">
            <w:pPr>
              <w:spacing w:line="276" w:lineRule="auto"/>
              <w:rPr>
                <w:rFonts w:cstheme="minorHAnsi"/>
                <w:sz w:val="20"/>
              </w:rPr>
            </w:pPr>
            <w:r w:rsidRPr="006C4E60">
              <w:rPr>
                <w:rFonts w:cstheme="minorHAnsi"/>
                <w:sz w:val="20"/>
              </w:rPr>
              <w:t>Include:</w:t>
            </w:r>
          </w:p>
          <w:p w14:paraId="1F2D489E" w14:textId="77777777" w:rsidR="004E2487" w:rsidRPr="006C4E60" w:rsidRDefault="004E2487" w:rsidP="00FC6882">
            <w:pPr>
              <w:pStyle w:val="ListParagraph"/>
              <w:numPr>
                <w:ilvl w:val="0"/>
                <w:numId w:val="13"/>
              </w:numPr>
              <w:spacing w:line="276" w:lineRule="auto"/>
              <w:rPr>
                <w:rFonts w:cstheme="minorHAnsi"/>
                <w:sz w:val="20"/>
              </w:rPr>
            </w:pPr>
            <w:r w:rsidRPr="006C4E60">
              <w:rPr>
                <w:rFonts w:cstheme="minorHAnsi"/>
                <w:sz w:val="20"/>
              </w:rPr>
              <w:t xml:space="preserve">Training, educational, learning or development session, material or programme focused predominantly on self-harm in </w:t>
            </w:r>
            <w:r>
              <w:rPr>
                <w:rFonts w:cstheme="minorHAnsi"/>
                <w:sz w:val="20"/>
              </w:rPr>
              <w:t>YP</w:t>
            </w:r>
            <w:r w:rsidRPr="006C4E60">
              <w:rPr>
                <w:rFonts w:cstheme="minorHAnsi"/>
                <w:sz w:val="20"/>
              </w:rPr>
              <w:t xml:space="preserve"> and aimed for school staff members. OR</w:t>
            </w:r>
          </w:p>
          <w:p w14:paraId="2747AAD2" w14:textId="77777777" w:rsidR="004E2487" w:rsidRPr="006C4E60" w:rsidRDefault="004E2487" w:rsidP="00FC6882">
            <w:pPr>
              <w:pStyle w:val="ListParagraph"/>
              <w:numPr>
                <w:ilvl w:val="0"/>
                <w:numId w:val="13"/>
              </w:numPr>
              <w:spacing w:line="276" w:lineRule="auto"/>
              <w:rPr>
                <w:rFonts w:cstheme="minorHAnsi"/>
                <w:sz w:val="20"/>
              </w:rPr>
            </w:pPr>
            <w:r w:rsidRPr="006C4E60">
              <w:rPr>
                <w:rFonts w:cstheme="minorHAnsi"/>
                <w:sz w:val="20"/>
              </w:rPr>
              <w:t xml:space="preserve">Tools or other interventions aimed at improving school staff’s response to </w:t>
            </w:r>
            <w:r>
              <w:rPr>
                <w:rFonts w:cstheme="minorHAnsi"/>
                <w:sz w:val="20"/>
              </w:rPr>
              <w:t>YP</w:t>
            </w:r>
            <w:r w:rsidRPr="006C4E60">
              <w:rPr>
                <w:rFonts w:cstheme="minorHAnsi"/>
                <w:sz w:val="20"/>
              </w:rPr>
              <w:t xml:space="preserve"> disclosing self-harm.  </w:t>
            </w:r>
          </w:p>
          <w:p w14:paraId="0370F077" w14:textId="77777777" w:rsidR="004E2487" w:rsidRPr="006C4E60" w:rsidRDefault="004E2487" w:rsidP="00FC6882">
            <w:pPr>
              <w:spacing w:line="276" w:lineRule="auto"/>
              <w:rPr>
                <w:rFonts w:cstheme="minorHAnsi"/>
                <w:sz w:val="20"/>
              </w:rPr>
            </w:pPr>
            <w:r w:rsidRPr="006C4E60">
              <w:rPr>
                <w:rFonts w:cstheme="minorHAnsi"/>
                <w:sz w:val="20"/>
              </w:rPr>
              <w:t>Exclude:</w:t>
            </w:r>
          </w:p>
          <w:p w14:paraId="1EC5C539" w14:textId="77777777" w:rsidR="004E2487" w:rsidRPr="006C4E60" w:rsidRDefault="004E2487" w:rsidP="00FC6882">
            <w:pPr>
              <w:pStyle w:val="ListParagraph"/>
              <w:numPr>
                <w:ilvl w:val="0"/>
                <w:numId w:val="12"/>
              </w:numPr>
              <w:spacing w:line="276" w:lineRule="auto"/>
              <w:rPr>
                <w:rFonts w:cstheme="minorHAnsi"/>
                <w:sz w:val="20"/>
                <w:szCs w:val="20"/>
              </w:rPr>
            </w:pPr>
            <w:r w:rsidRPr="006C4E60">
              <w:rPr>
                <w:rFonts w:cstheme="minorHAnsi"/>
                <w:sz w:val="20"/>
                <w:szCs w:val="20"/>
              </w:rPr>
              <w:t xml:space="preserve">Interventions not aimed at school staff </w:t>
            </w:r>
          </w:p>
          <w:p w14:paraId="242BD3D5" w14:textId="77777777" w:rsidR="004E2487" w:rsidRPr="006C4E60" w:rsidRDefault="004E2487" w:rsidP="00FC6882">
            <w:pPr>
              <w:pStyle w:val="ListParagraph"/>
              <w:numPr>
                <w:ilvl w:val="0"/>
                <w:numId w:val="12"/>
              </w:numPr>
              <w:spacing w:line="276" w:lineRule="auto"/>
              <w:rPr>
                <w:rFonts w:cstheme="minorHAnsi"/>
                <w:sz w:val="20"/>
                <w:szCs w:val="20"/>
              </w:rPr>
            </w:pPr>
            <w:r w:rsidRPr="006C4E60">
              <w:rPr>
                <w:rFonts w:cstheme="minorHAnsi"/>
                <w:sz w:val="20"/>
                <w:szCs w:val="20"/>
              </w:rPr>
              <w:t>Interventions not aiming to improve knowledge and confidence around self-harm, or response to disclosure of self-harm.</w:t>
            </w:r>
          </w:p>
        </w:tc>
      </w:tr>
      <w:tr w:rsidR="004E2487" w:rsidRPr="00C341AD" w14:paraId="4FC77BB7" w14:textId="77777777" w:rsidTr="00FC6882">
        <w:tc>
          <w:tcPr>
            <w:tcW w:w="1413" w:type="dxa"/>
          </w:tcPr>
          <w:p w14:paraId="484E90FF" w14:textId="77777777" w:rsidR="004E2487" w:rsidRPr="006C4E60" w:rsidRDefault="004E2487" w:rsidP="00FC6882">
            <w:pPr>
              <w:spacing w:line="276" w:lineRule="auto"/>
              <w:rPr>
                <w:rFonts w:cstheme="minorHAnsi"/>
                <w:b/>
                <w:sz w:val="20"/>
              </w:rPr>
            </w:pPr>
            <w:r w:rsidRPr="006C4E60">
              <w:rPr>
                <w:rFonts w:cstheme="minorHAnsi"/>
                <w:b/>
                <w:sz w:val="20"/>
                <w:lang w:eastAsia="en-GB"/>
              </w:rPr>
              <w:t>Comparator</w:t>
            </w:r>
          </w:p>
        </w:tc>
        <w:tc>
          <w:tcPr>
            <w:tcW w:w="7603" w:type="dxa"/>
          </w:tcPr>
          <w:p w14:paraId="091D6C18" w14:textId="77777777" w:rsidR="004E2487" w:rsidRPr="006C4E60" w:rsidRDefault="004E2487" w:rsidP="00FC6882">
            <w:pPr>
              <w:spacing w:line="276" w:lineRule="auto"/>
              <w:rPr>
                <w:rFonts w:cstheme="minorHAnsi"/>
                <w:sz w:val="20"/>
              </w:rPr>
            </w:pPr>
            <w:r w:rsidRPr="006C4E60">
              <w:rPr>
                <w:rFonts w:cstheme="minorHAnsi"/>
                <w:sz w:val="20"/>
              </w:rPr>
              <w:t>Include (if present):</w:t>
            </w:r>
          </w:p>
          <w:p w14:paraId="48C885F2" w14:textId="77777777" w:rsidR="004E2487" w:rsidRPr="006C4E60" w:rsidRDefault="004E2487" w:rsidP="00FC6882">
            <w:pPr>
              <w:pStyle w:val="ListParagraph"/>
              <w:numPr>
                <w:ilvl w:val="0"/>
                <w:numId w:val="11"/>
              </w:numPr>
              <w:spacing w:line="276" w:lineRule="auto"/>
              <w:rPr>
                <w:rFonts w:cstheme="minorHAnsi"/>
                <w:sz w:val="20"/>
              </w:rPr>
            </w:pPr>
            <w:r w:rsidRPr="006C4E60">
              <w:rPr>
                <w:rFonts w:cstheme="minorHAnsi"/>
                <w:sz w:val="20"/>
              </w:rPr>
              <w:t xml:space="preserve">Different intervention or no intervention at all.  </w:t>
            </w:r>
          </w:p>
        </w:tc>
      </w:tr>
      <w:tr w:rsidR="004E2487" w:rsidRPr="00C341AD" w14:paraId="039483D1" w14:textId="77777777" w:rsidTr="00FC6882">
        <w:tc>
          <w:tcPr>
            <w:tcW w:w="1413" w:type="dxa"/>
          </w:tcPr>
          <w:p w14:paraId="32E1FD6A" w14:textId="77777777" w:rsidR="004E2487" w:rsidRPr="006C4E60" w:rsidRDefault="004E2487" w:rsidP="00FC6882">
            <w:pPr>
              <w:spacing w:line="276" w:lineRule="auto"/>
              <w:rPr>
                <w:rFonts w:cstheme="minorHAnsi"/>
                <w:b/>
                <w:sz w:val="20"/>
              </w:rPr>
            </w:pPr>
            <w:r w:rsidRPr="006C4E60">
              <w:rPr>
                <w:rFonts w:cstheme="minorHAnsi"/>
                <w:b/>
                <w:sz w:val="20"/>
                <w:lang w:eastAsia="en-GB"/>
              </w:rPr>
              <w:t>Outcomes</w:t>
            </w:r>
          </w:p>
        </w:tc>
        <w:tc>
          <w:tcPr>
            <w:tcW w:w="7603" w:type="dxa"/>
          </w:tcPr>
          <w:p w14:paraId="22C38E7F" w14:textId="77777777" w:rsidR="004E2487" w:rsidRPr="006C4E60" w:rsidRDefault="004E2487" w:rsidP="00FC6882">
            <w:pPr>
              <w:spacing w:line="276" w:lineRule="auto"/>
              <w:rPr>
                <w:rFonts w:cstheme="minorHAnsi"/>
                <w:sz w:val="20"/>
              </w:rPr>
            </w:pPr>
            <w:r w:rsidRPr="006C4E60">
              <w:rPr>
                <w:rFonts w:cstheme="minorHAnsi"/>
                <w:sz w:val="20"/>
              </w:rPr>
              <w:t>Include:</w:t>
            </w:r>
          </w:p>
          <w:p w14:paraId="433E6073" w14:textId="77777777" w:rsidR="004E2487" w:rsidRPr="006C4E60" w:rsidRDefault="004E2487" w:rsidP="00FC6882">
            <w:pPr>
              <w:pStyle w:val="ListParagraph"/>
              <w:numPr>
                <w:ilvl w:val="0"/>
                <w:numId w:val="11"/>
              </w:numPr>
              <w:spacing w:line="276" w:lineRule="auto"/>
              <w:rPr>
                <w:rFonts w:cstheme="minorHAnsi"/>
                <w:sz w:val="20"/>
              </w:rPr>
            </w:pPr>
            <w:r w:rsidRPr="006C4E60">
              <w:rPr>
                <w:rFonts w:cstheme="minorHAnsi"/>
                <w:sz w:val="20"/>
              </w:rPr>
              <w:t xml:space="preserve">Knowledge about self-harm in </w:t>
            </w:r>
            <w:r>
              <w:rPr>
                <w:rFonts w:cstheme="minorHAnsi"/>
                <w:sz w:val="20"/>
              </w:rPr>
              <w:t>YP</w:t>
            </w:r>
            <w:r w:rsidRPr="006C4E60">
              <w:rPr>
                <w:rFonts w:cstheme="minorHAnsi"/>
                <w:sz w:val="20"/>
              </w:rPr>
              <w:t xml:space="preserve"> and how to respond</w:t>
            </w:r>
          </w:p>
          <w:p w14:paraId="4B06EC1A" w14:textId="77777777" w:rsidR="004E2487" w:rsidRPr="006C4E60" w:rsidRDefault="004E2487" w:rsidP="00FC6882">
            <w:pPr>
              <w:pStyle w:val="ListParagraph"/>
              <w:numPr>
                <w:ilvl w:val="0"/>
                <w:numId w:val="11"/>
              </w:numPr>
              <w:spacing w:line="276" w:lineRule="auto"/>
              <w:rPr>
                <w:rFonts w:cstheme="minorHAnsi"/>
                <w:sz w:val="20"/>
              </w:rPr>
            </w:pPr>
            <w:r w:rsidRPr="006C4E60">
              <w:rPr>
                <w:rFonts w:cstheme="minorHAnsi"/>
                <w:sz w:val="20"/>
              </w:rPr>
              <w:t xml:space="preserve">Confidence to appropriately respond to </w:t>
            </w:r>
            <w:r>
              <w:rPr>
                <w:rFonts w:cstheme="minorHAnsi"/>
                <w:sz w:val="20"/>
              </w:rPr>
              <w:t>YP</w:t>
            </w:r>
            <w:r w:rsidRPr="006C4E60">
              <w:rPr>
                <w:rFonts w:cstheme="minorHAnsi"/>
                <w:sz w:val="20"/>
              </w:rPr>
              <w:t xml:space="preserve"> disclosing self-harm</w:t>
            </w:r>
          </w:p>
          <w:p w14:paraId="639C707E" w14:textId="77777777" w:rsidR="004E2487" w:rsidRPr="006C4E60" w:rsidRDefault="004E2487" w:rsidP="00FC6882">
            <w:pPr>
              <w:pStyle w:val="ListParagraph"/>
              <w:numPr>
                <w:ilvl w:val="0"/>
                <w:numId w:val="11"/>
              </w:numPr>
              <w:spacing w:line="276" w:lineRule="auto"/>
              <w:rPr>
                <w:rFonts w:cstheme="minorHAnsi"/>
                <w:sz w:val="20"/>
              </w:rPr>
            </w:pPr>
            <w:r w:rsidRPr="006C4E60">
              <w:rPr>
                <w:rFonts w:cstheme="minorHAnsi"/>
                <w:sz w:val="20"/>
              </w:rPr>
              <w:t>Response to disclosure of self-harm</w:t>
            </w:r>
          </w:p>
        </w:tc>
      </w:tr>
      <w:tr w:rsidR="004E2487" w:rsidRPr="00C341AD" w14:paraId="1ADC1110" w14:textId="77777777" w:rsidTr="00FC6882">
        <w:trPr>
          <w:trHeight w:val="474"/>
        </w:trPr>
        <w:tc>
          <w:tcPr>
            <w:tcW w:w="1413" w:type="dxa"/>
          </w:tcPr>
          <w:p w14:paraId="7391ADEF" w14:textId="77777777" w:rsidR="004E2487" w:rsidRPr="006C4E60" w:rsidRDefault="004E2487" w:rsidP="00FC6882">
            <w:pPr>
              <w:spacing w:line="276" w:lineRule="auto"/>
              <w:rPr>
                <w:rFonts w:cstheme="minorHAnsi"/>
                <w:b/>
                <w:sz w:val="20"/>
              </w:rPr>
            </w:pPr>
            <w:r w:rsidRPr="006C4E60">
              <w:rPr>
                <w:rFonts w:cstheme="minorHAnsi"/>
                <w:b/>
                <w:sz w:val="20"/>
                <w:lang w:eastAsia="en-GB"/>
              </w:rPr>
              <w:t>Setting</w:t>
            </w:r>
          </w:p>
        </w:tc>
        <w:tc>
          <w:tcPr>
            <w:tcW w:w="7603" w:type="dxa"/>
          </w:tcPr>
          <w:p w14:paraId="36CA8ED4" w14:textId="77777777" w:rsidR="004E2487" w:rsidRPr="006C4E60" w:rsidRDefault="004E2487" w:rsidP="00FC6882">
            <w:pPr>
              <w:spacing w:line="276" w:lineRule="auto"/>
              <w:rPr>
                <w:rFonts w:cstheme="minorHAnsi"/>
                <w:sz w:val="20"/>
              </w:rPr>
            </w:pPr>
            <w:r w:rsidRPr="006C4E60">
              <w:rPr>
                <w:rFonts w:cstheme="minorHAnsi"/>
                <w:sz w:val="20"/>
              </w:rPr>
              <w:t>Include:</w:t>
            </w:r>
          </w:p>
          <w:p w14:paraId="13D62F2A" w14:textId="77777777" w:rsidR="004E2487" w:rsidRPr="006C4E60" w:rsidRDefault="004E2487" w:rsidP="00FC6882">
            <w:pPr>
              <w:pStyle w:val="ListParagraph"/>
              <w:numPr>
                <w:ilvl w:val="0"/>
                <w:numId w:val="12"/>
              </w:numPr>
              <w:spacing w:line="276" w:lineRule="auto"/>
              <w:rPr>
                <w:rFonts w:cstheme="minorHAnsi"/>
                <w:sz w:val="20"/>
              </w:rPr>
            </w:pPr>
            <w:r w:rsidRPr="006C4E60">
              <w:rPr>
                <w:rFonts w:cstheme="minorHAnsi"/>
                <w:sz w:val="20"/>
              </w:rPr>
              <w:t>Primary and secondary educational settings. This includes state, public and independent schools or colleges of further education and non-mainstream settings.</w:t>
            </w:r>
          </w:p>
        </w:tc>
      </w:tr>
      <w:tr w:rsidR="004E2487" w:rsidRPr="00C341AD" w14:paraId="3AF12C1B" w14:textId="77777777" w:rsidTr="00FC6882">
        <w:tc>
          <w:tcPr>
            <w:tcW w:w="1413" w:type="dxa"/>
          </w:tcPr>
          <w:p w14:paraId="07874C23" w14:textId="77777777" w:rsidR="004E2487" w:rsidRPr="006C4E60" w:rsidRDefault="004E2487" w:rsidP="00FC6882">
            <w:pPr>
              <w:spacing w:line="276" w:lineRule="auto"/>
              <w:rPr>
                <w:rFonts w:cstheme="minorHAnsi"/>
                <w:b/>
                <w:sz w:val="20"/>
              </w:rPr>
            </w:pPr>
            <w:r w:rsidRPr="006C4E60">
              <w:rPr>
                <w:rFonts w:cstheme="minorHAnsi"/>
                <w:b/>
                <w:sz w:val="20"/>
                <w:lang w:eastAsia="en-GB"/>
              </w:rPr>
              <w:t>Study design</w:t>
            </w:r>
          </w:p>
        </w:tc>
        <w:tc>
          <w:tcPr>
            <w:tcW w:w="7603" w:type="dxa"/>
          </w:tcPr>
          <w:p w14:paraId="6C808C77" w14:textId="77777777" w:rsidR="004E2487" w:rsidRPr="006C4E60" w:rsidRDefault="004E2487" w:rsidP="00FC6882">
            <w:pPr>
              <w:spacing w:line="276" w:lineRule="auto"/>
              <w:rPr>
                <w:rFonts w:cstheme="minorHAnsi"/>
                <w:sz w:val="20"/>
                <w:szCs w:val="20"/>
              </w:rPr>
            </w:pPr>
            <w:r w:rsidRPr="006C4E60">
              <w:rPr>
                <w:rFonts w:cstheme="minorHAnsi"/>
                <w:sz w:val="20"/>
                <w:szCs w:val="20"/>
              </w:rPr>
              <w:t>Include:</w:t>
            </w:r>
          </w:p>
          <w:p w14:paraId="1A99A273" w14:textId="77777777" w:rsidR="004E2487" w:rsidRPr="006C4E60" w:rsidRDefault="004E2487" w:rsidP="00FC6882">
            <w:pPr>
              <w:pStyle w:val="ListParagraph"/>
              <w:numPr>
                <w:ilvl w:val="0"/>
                <w:numId w:val="12"/>
              </w:numPr>
              <w:spacing w:line="276" w:lineRule="auto"/>
              <w:rPr>
                <w:rFonts w:cstheme="minorHAnsi"/>
                <w:sz w:val="20"/>
                <w:szCs w:val="20"/>
              </w:rPr>
            </w:pPr>
            <w:r w:rsidRPr="006C4E60">
              <w:rPr>
                <w:rFonts w:cstheme="minorHAnsi"/>
                <w:sz w:val="20"/>
                <w:szCs w:val="20"/>
              </w:rPr>
              <w:t>Empirical studies including randomised controlled trial, quasi-randomised controlled trial, controlled before-and-after study, prospective cohort study. Qualitative studies</w:t>
            </w:r>
          </w:p>
          <w:p w14:paraId="12F9DAF0" w14:textId="77777777" w:rsidR="004E2487" w:rsidRPr="006C4E60" w:rsidRDefault="004E2487" w:rsidP="00FC6882">
            <w:pPr>
              <w:spacing w:line="276" w:lineRule="auto"/>
              <w:rPr>
                <w:rFonts w:cstheme="minorHAnsi"/>
                <w:sz w:val="20"/>
                <w:szCs w:val="20"/>
              </w:rPr>
            </w:pPr>
            <w:r w:rsidRPr="006C4E60">
              <w:rPr>
                <w:rFonts w:cstheme="minorHAnsi"/>
                <w:sz w:val="20"/>
                <w:szCs w:val="20"/>
              </w:rPr>
              <w:t>Exclude:</w:t>
            </w:r>
          </w:p>
          <w:p w14:paraId="1650F5C4" w14:textId="77777777" w:rsidR="004E2487" w:rsidRPr="006C4E60" w:rsidRDefault="004E2487" w:rsidP="00FC6882">
            <w:pPr>
              <w:pStyle w:val="ListParagraph"/>
              <w:numPr>
                <w:ilvl w:val="0"/>
                <w:numId w:val="12"/>
              </w:numPr>
              <w:spacing w:line="276" w:lineRule="auto"/>
              <w:rPr>
                <w:rFonts w:cstheme="minorHAnsi"/>
                <w:sz w:val="20"/>
                <w:szCs w:val="20"/>
              </w:rPr>
            </w:pPr>
            <w:r w:rsidRPr="006C4E60">
              <w:rPr>
                <w:rFonts w:cstheme="minorHAnsi"/>
                <w:sz w:val="20"/>
                <w:szCs w:val="20"/>
              </w:rPr>
              <w:t xml:space="preserve">Papers that are non-empirical, reviews or philosophical only (consensus statements or opinion pieces, letters, commentaries, book reviews, discussion/editorial papers), cross sectional studies </w:t>
            </w:r>
          </w:p>
        </w:tc>
      </w:tr>
      <w:tr w:rsidR="004E2487" w:rsidRPr="00C341AD" w14:paraId="397C2897" w14:textId="77777777" w:rsidTr="00FC6882">
        <w:tc>
          <w:tcPr>
            <w:tcW w:w="1413" w:type="dxa"/>
          </w:tcPr>
          <w:p w14:paraId="5135E1B9" w14:textId="77777777" w:rsidR="004E2487" w:rsidRPr="006C4E60" w:rsidRDefault="004E2487" w:rsidP="00FC6882">
            <w:pPr>
              <w:spacing w:line="276" w:lineRule="auto"/>
              <w:rPr>
                <w:rFonts w:cstheme="minorHAnsi"/>
                <w:b/>
                <w:sz w:val="20"/>
                <w:lang w:eastAsia="en-GB"/>
              </w:rPr>
            </w:pPr>
            <w:r w:rsidRPr="006C4E60">
              <w:rPr>
                <w:rFonts w:cstheme="minorHAnsi"/>
                <w:b/>
                <w:sz w:val="20"/>
                <w:lang w:eastAsia="en-GB"/>
              </w:rPr>
              <w:t>Country</w:t>
            </w:r>
            <w:r>
              <w:rPr>
                <w:rFonts w:cstheme="minorHAnsi"/>
                <w:b/>
                <w:sz w:val="20"/>
                <w:lang w:eastAsia="en-GB"/>
              </w:rPr>
              <w:t xml:space="preserve">, </w:t>
            </w:r>
            <w:r w:rsidRPr="006C4E60">
              <w:rPr>
                <w:rFonts w:cstheme="minorHAnsi"/>
                <w:b/>
                <w:sz w:val="20"/>
                <w:lang w:eastAsia="en-GB"/>
              </w:rPr>
              <w:t xml:space="preserve"> language</w:t>
            </w:r>
          </w:p>
        </w:tc>
        <w:tc>
          <w:tcPr>
            <w:tcW w:w="7603" w:type="dxa"/>
          </w:tcPr>
          <w:p w14:paraId="1B214EDA" w14:textId="77777777" w:rsidR="004E2487" w:rsidRPr="006C4E60" w:rsidRDefault="004E2487" w:rsidP="00FC6882">
            <w:pPr>
              <w:spacing w:line="276" w:lineRule="auto"/>
              <w:rPr>
                <w:rFonts w:cstheme="minorHAnsi"/>
                <w:sz w:val="20"/>
                <w:szCs w:val="20"/>
              </w:rPr>
            </w:pPr>
            <w:r w:rsidRPr="006C4E60">
              <w:rPr>
                <w:rFonts w:cstheme="minorHAnsi"/>
                <w:sz w:val="20"/>
                <w:szCs w:val="20"/>
              </w:rPr>
              <w:t>Include:</w:t>
            </w:r>
          </w:p>
          <w:p w14:paraId="67DAB019" w14:textId="77777777" w:rsidR="004E2487" w:rsidRPr="006C4E60" w:rsidRDefault="004E2487" w:rsidP="00FC6882">
            <w:pPr>
              <w:pStyle w:val="ListParagraph"/>
              <w:numPr>
                <w:ilvl w:val="0"/>
                <w:numId w:val="12"/>
              </w:numPr>
              <w:spacing w:line="276" w:lineRule="auto"/>
              <w:rPr>
                <w:rFonts w:cstheme="minorHAnsi"/>
                <w:sz w:val="20"/>
                <w:szCs w:val="20"/>
              </w:rPr>
            </w:pPr>
            <w:r w:rsidRPr="006C4E60">
              <w:rPr>
                <w:rFonts w:cstheme="minorHAnsi"/>
                <w:sz w:val="20"/>
                <w:szCs w:val="20"/>
              </w:rPr>
              <w:t xml:space="preserve">Any country </w:t>
            </w:r>
          </w:p>
          <w:p w14:paraId="4BA2A40B" w14:textId="77777777" w:rsidR="004E2487" w:rsidRPr="006C4E60" w:rsidRDefault="004E2487" w:rsidP="00FC6882">
            <w:pPr>
              <w:pStyle w:val="ListParagraph"/>
              <w:numPr>
                <w:ilvl w:val="0"/>
                <w:numId w:val="12"/>
              </w:numPr>
              <w:spacing w:line="276" w:lineRule="auto"/>
              <w:rPr>
                <w:rFonts w:cstheme="minorHAnsi"/>
                <w:sz w:val="20"/>
                <w:szCs w:val="20"/>
              </w:rPr>
            </w:pPr>
            <w:r w:rsidRPr="006C4E60">
              <w:rPr>
                <w:rFonts w:cstheme="minorHAnsi"/>
                <w:sz w:val="20"/>
                <w:szCs w:val="20"/>
              </w:rPr>
              <w:t>Full text in English language</w:t>
            </w:r>
          </w:p>
        </w:tc>
      </w:tr>
    </w:tbl>
    <w:p w14:paraId="732E6468" w14:textId="77777777" w:rsidR="004E2487" w:rsidRDefault="004E2487">
      <w:pPr>
        <w:rPr>
          <w:b/>
          <w:bCs/>
        </w:rPr>
      </w:pPr>
      <w:r>
        <w:rPr>
          <w:b/>
          <w:bCs/>
        </w:rPr>
        <w:br w:type="page"/>
      </w:r>
    </w:p>
    <w:p w14:paraId="0BD3ACEB" w14:textId="77777777" w:rsidR="004E2487" w:rsidRDefault="004E2487" w:rsidP="00023177">
      <w:pPr>
        <w:jc w:val="both"/>
        <w:rPr>
          <w:b/>
          <w:bCs/>
        </w:rPr>
        <w:sectPr w:rsidR="004E2487" w:rsidSect="00093B66">
          <w:pgSz w:w="11906" w:h="16838"/>
          <w:pgMar w:top="1440" w:right="1440" w:bottom="1440" w:left="1440" w:header="709" w:footer="709" w:gutter="0"/>
          <w:cols w:space="708"/>
          <w:docGrid w:linePitch="360"/>
        </w:sectPr>
      </w:pPr>
    </w:p>
    <w:p w14:paraId="475A0692" w14:textId="2367A64F" w:rsidR="00023177" w:rsidRPr="00FA6AFD" w:rsidRDefault="00F51E99" w:rsidP="00023177">
      <w:pPr>
        <w:jc w:val="both"/>
        <w:rPr>
          <w:b/>
          <w:bCs/>
        </w:rPr>
      </w:pPr>
      <w:r>
        <w:rPr>
          <w:b/>
          <w:bCs/>
        </w:rPr>
        <w:lastRenderedPageBreak/>
        <w:t>Table</w:t>
      </w:r>
      <w:r w:rsidR="00023177" w:rsidRPr="00932EFB">
        <w:rPr>
          <w:b/>
          <w:bCs/>
        </w:rPr>
        <w:t xml:space="preserve"> </w:t>
      </w:r>
      <w:r w:rsidR="004E2487">
        <w:rPr>
          <w:b/>
          <w:bCs/>
        </w:rPr>
        <w:t>2</w:t>
      </w:r>
      <w:r w:rsidR="00023177" w:rsidRPr="00932EFB">
        <w:rPr>
          <w:b/>
          <w:bCs/>
        </w:rPr>
        <w:t xml:space="preserve">: </w:t>
      </w:r>
      <w:r w:rsidR="00023177">
        <w:rPr>
          <w:b/>
          <w:bCs/>
        </w:rPr>
        <w:t>S</w:t>
      </w:r>
      <w:r w:rsidR="00023177" w:rsidRPr="00932EFB">
        <w:rPr>
          <w:b/>
          <w:bCs/>
        </w:rPr>
        <w:t xml:space="preserve">tudy </w:t>
      </w:r>
      <w:r w:rsidR="00023177">
        <w:rPr>
          <w:b/>
          <w:bCs/>
        </w:rPr>
        <w:t xml:space="preserve">and participant </w:t>
      </w:r>
      <w:r w:rsidR="00023177" w:rsidRPr="00932EFB">
        <w:rPr>
          <w:b/>
          <w:bCs/>
        </w:rPr>
        <w:t>characteristics</w:t>
      </w:r>
    </w:p>
    <w:tbl>
      <w:tblPr>
        <w:tblStyle w:val="TableGrid"/>
        <w:tblW w:w="16161" w:type="dxa"/>
        <w:tblInd w:w="-998" w:type="dxa"/>
        <w:tblLook w:val="04A0" w:firstRow="1" w:lastRow="0" w:firstColumn="1" w:lastColumn="0" w:noHBand="0" w:noVBand="1"/>
      </w:tblPr>
      <w:tblGrid>
        <w:gridCol w:w="1711"/>
        <w:gridCol w:w="1125"/>
        <w:gridCol w:w="3427"/>
        <w:gridCol w:w="1544"/>
        <w:gridCol w:w="1271"/>
        <w:gridCol w:w="2891"/>
        <w:gridCol w:w="2355"/>
        <w:gridCol w:w="1837"/>
      </w:tblGrid>
      <w:tr w:rsidR="003A537D" w:rsidRPr="00241F82" w14:paraId="1B89A537" w14:textId="77777777" w:rsidTr="006C4E60">
        <w:tc>
          <w:tcPr>
            <w:tcW w:w="1419" w:type="dxa"/>
          </w:tcPr>
          <w:p w14:paraId="63BAECD9" w14:textId="77777777" w:rsidR="00023177" w:rsidRPr="00223EAD" w:rsidRDefault="00023177" w:rsidP="006C4E60">
            <w:pPr>
              <w:rPr>
                <w:rFonts w:ascii="Calibri" w:hAnsi="Calibri" w:cs="Calibri"/>
                <w:b/>
                <w:bCs/>
                <w:color w:val="000000"/>
                <w:sz w:val="20"/>
                <w:szCs w:val="20"/>
              </w:rPr>
            </w:pPr>
            <w:r w:rsidRPr="00223EAD">
              <w:rPr>
                <w:rFonts w:ascii="Calibri" w:hAnsi="Calibri" w:cs="Calibri"/>
                <w:b/>
                <w:bCs/>
                <w:color w:val="000000"/>
                <w:sz w:val="20"/>
                <w:szCs w:val="20"/>
              </w:rPr>
              <w:t>Author (s) and year of publication</w:t>
            </w:r>
          </w:p>
        </w:tc>
        <w:tc>
          <w:tcPr>
            <w:tcW w:w="1134" w:type="dxa"/>
          </w:tcPr>
          <w:p w14:paraId="151D2A8F" w14:textId="77777777" w:rsidR="00023177" w:rsidRPr="00223EAD" w:rsidRDefault="00023177" w:rsidP="006C4E60">
            <w:pPr>
              <w:rPr>
                <w:rFonts w:ascii="Calibri" w:hAnsi="Calibri" w:cs="Calibri"/>
                <w:b/>
                <w:bCs/>
                <w:color w:val="000000"/>
                <w:sz w:val="20"/>
                <w:szCs w:val="20"/>
              </w:rPr>
            </w:pPr>
            <w:r w:rsidRPr="00223EAD">
              <w:rPr>
                <w:rFonts w:ascii="Calibri" w:hAnsi="Calibri" w:cs="Calibri"/>
                <w:b/>
                <w:bCs/>
                <w:color w:val="000000"/>
                <w:sz w:val="20"/>
                <w:szCs w:val="20"/>
              </w:rPr>
              <w:t>Country of Origin</w:t>
            </w:r>
          </w:p>
        </w:tc>
        <w:tc>
          <w:tcPr>
            <w:tcW w:w="3543" w:type="dxa"/>
          </w:tcPr>
          <w:p w14:paraId="1AF66EBE" w14:textId="77777777" w:rsidR="00023177" w:rsidRPr="00241F82" w:rsidRDefault="00023177" w:rsidP="006C4E60">
            <w:pPr>
              <w:rPr>
                <w:b/>
                <w:bCs/>
                <w:sz w:val="20"/>
                <w:szCs w:val="20"/>
              </w:rPr>
            </w:pPr>
            <w:r w:rsidRPr="00223EAD">
              <w:rPr>
                <w:b/>
                <w:bCs/>
                <w:sz w:val="20"/>
                <w:szCs w:val="20"/>
              </w:rPr>
              <w:t xml:space="preserve">Aim of study </w:t>
            </w:r>
          </w:p>
        </w:tc>
        <w:tc>
          <w:tcPr>
            <w:tcW w:w="1560" w:type="dxa"/>
          </w:tcPr>
          <w:p w14:paraId="7B032ABD" w14:textId="77777777" w:rsidR="00023177" w:rsidRDefault="00023177" w:rsidP="006C4E60">
            <w:pPr>
              <w:rPr>
                <w:b/>
                <w:bCs/>
                <w:sz w:val="20"/>
                <w:szCs w:val="20"/>
              </w:rPr>
            </w:pPr>
            <w:r>
              <w:rPr>
                <w:b/>
                <w:bCs/>
                <w:sz w:val="20"/>
                <w:szCs w:val="20"/>
              </w:rPr>
              <w:t>Intervention (I) or tool (II)</w:t>
            </w:r>
          </w:p>
        </w:tc>
        <w:tc>
          <w:tcPr>
            <w:tcW w:w="1275" w:type="dxa"/>
          </w:tcPr>
          <w:p w14:paraId="438B8BF2" w14:textId="77777777" w:rsidR="00023177" w:rsidRDefault="00023177" w:rsidP="006C4E60">
            <w:pPr>
              <w:rPr>
                <w:b/>
                <w:bCs/>
                <w:sz w:val="20"/>
                <w:szCs w:val="20"/>
              </w:rPr>
            </w:pPr>
            <w:r>
              <w:rPr>
                <w:b/>
                <w:bCs/>
                <w:sz w:val="20"/>
                <w:szCs w:val="20"/>
              </w:rPr>
              <w:t xml:space="preserve">Number of participants </w:t>
            </w:r>
          </w:p>
        </w:tc>
        <w:tc>
          <w:tcPr>
            <w:tcW w:w="2977" w:type="dxa"/>
          </w:tcPr>
          <w:p w14:paraId="5B84A358" w14:textId="77777777" w:rsidR="00023177" w:rsidRPr="00223EAD" w:rsidRDefault="00023177" w:rsidP="006C4E60">
            <w:pPr>
              <w:rPr>
                <w:b/>
                <w:bCs/>
                <w:sz w:val="20"/>
                <w:szCs w:val="20"/>
              </w:rPr>
            </w:pPr>
            <w:r>
              <w:rPr>
                <w:b/>
                <w:bCs/>
                <w:sz w:val="20"/>
                <w:szCs w:val="20"/>
              </w:rPr>
              <w:t xml:space="preserve">Profession(s) of staff trained </w:t>
            </w:r>
          </w:p>
        </w:tc>
        <w:tc>
          <w:tcPr>
            <w:tcW w:w="2410" w:type="dxa"/>
          </w:tcPr>
          <w:p w14:paraId="0A7B5E68" w14:textId="77777777" w:rsidR="00023177" w:rsidRPr="00223EAD" w:rsidRDefault="00023177" w:rsidP="006C4E60">
            <w:pPr>
              <w:rPr>
                <w:b/>
                <w:bCs/>
                <w:sz w:val="20"/>
                <w:szCs w:val="20"/>
              </w:rPr>
            </w:pPr>
            <w:r>
              <w:rPr>
                <w:b/>
                <w:bCs/>
                <w:sz w:val="20"/>
                <w:szCs w:val="20"/>
              </w:rPr>
              <w:t xml:space="preserve">School </w:t>
            </w:r>
          </w:p>
        </w:tc>
        <w:tc>
          <w:tcPr>
            <w:tcW w:w="1843" w:type="dxa"/>
          </w:tcPr>
          <w:p w14:paraId="39E183CA" w14:textId="77777777" w:rsidR="00023177" w:rsidRPr="00223EAD" w:rsidRDefault="00023177" w:rsidP="006C4E60">
            <w:pPr>
              <w:rPr>
                <w:b/>
                <w:bCs/>
                <w:sz w:val="20"/>
                <w:szCs w:val="20"/>
              </w:rPr>
            </w:pPr>
            <w:r w:rsidRPr="00223EAD">
              <w:rPr>
                <w:b/>
                <w:bCs/>
                <w:sz w:val="20"/>
                <w:szCs w:val="20"/>
              </w:rPr>
              <w:t>Study Design</w:t>
            </w:r>
          </w:p>
        </w:tc>
      </w:tr>
      <w:tr w:rsidR="003A537D" w:rsidRPr="00241F82" w14:paraId="48DAD697" w14:textId="77777777" w:rsidTr="006C4E60">
        <w:tc>
          <w:tcPr>
            <w:tcW w:w="1419" w:type="dxa"/>
          </w:tcPr>
          <w:p w14:paraId="0A93F7BD" w14:textId="1B8E72FB" w:rsidR="00023177" w:rsidRPr="00223EAD" w:rsidRDefault="00023177" w:rsidP="006C4E60">
            <w:pPr>
              <w:rPr>
                <w:sz w:val="20"/>
                <w:szCs w:val="20"/>
              </w:rPr>
            </w:pPr>
            <w:r w:rsidRPr="00223EAD">
              <w:rPr>
                <w:rFonts w:ascii="Calibri" w:hAnsi="Calibri" w:cs="Calibri"/>
                <w:b/>
                <w:bCs/>
                <w:color w:val="000000"/>
                <w:sz w:val="20"/>
                <w:szCs w:val="20"/>
              </w:rPr>
              <w:t>Berger et al. (2015)</w:t>
            </w:r>
            <w:r w:rsidR="00580CFC" w:rsidRPr="00223EAD">
              <w:rPr>
                <w:sz w:val="20"/>
                <w:szCs w:val="20"/>
              </w:rPr>
              <w:t xml:space="preserve"> </w:t>
            </w:r>
          </w:p>
        </w:tc>
        <w:tc>
          <w:tcPr>
            <w:tcW w:w="1134" w:type="dxa"/>
          </w:tcPr>
          <w:p w14:paraId="6993CF72" w14:textId="77777777" w:rsidR="00023177" w:rsidRPr="00223EAD" w:rsidRDefault="00023177" w:rsidP="006C4E60">
            <w:pPr>
              <w:rPr>
                <w:sz w:val="20"/>
                <w:szCs w:val="20"/>
              </w:rPr>
            </w:pPr>
            <w:r w:rsidRPr="00223EAD">
              <w:rPr>
                <w:rFonts w:ascii="Calibri" w:hAnsi="Calibri" w:cs="Calibri"/>
                <w:color w:val="000000"/>
                <w:sz w:val="20"/>
                <w:szCs w:val="20"/>
              </w:rPr>
              <w:t>Australia</w:t>
            </w:r>
          </w:p>
        </w:tc>
        <w:tc>
          <w:tcPr>
            <w:tcW w:w="3543" w:type="dxa"/>
          </w:tcPr>
          <w:p w14:paraId="668A34AF" w14:textId="77777777" w:rsidR="00023177" w:rsidRPr="00241F82" w:rsidRDefault="00023177" w:rsidP="006C4E60">
            <w:pPr>
              <w:rPr>
                <w:rFonts w:ascii="Calibri" w:hAnsi="Calibri" w:cs="Calibri"/>
                <w:color w:val="000000"/>
                <w:sz w:val="20"/>
                <w:szCs w:val="20"/>
              </w:rPr>
            </w:pPr>
            <w:r w:rsidRPr="00223EAD">
              <w:rPr>
                <w:rFonts w:ascii="Calibri" w:hAnsi="Calibri" w:cs="Calibri"/>
                <w:color w:val="000000"/>
                <w:sz w:val="20"/>
                <w:szCs w:val="20"/>
              </w:rPr>
              <w:t>To determine the suitability of a new policy for responding to and managing incidents of NSSI in secondary schools</w:t>
            </w:r>
          </w:p>
        </w:tc>
        <w:tc>
          <w:tcPr>
            <w:tcW w:w="1560" w:type="dxa"/>
          </w:tcPr>
          <w:p w14:paraId="5F140978" w14:textId="77777777" w:rsidR="00023177" w:rsidRDefault="00023177" w:rsidP="006C4E60">
            <w:pPr>
              <w:rPr>
                <w:sz w:val="20"/>
                <w:szCs w:val="20"/>
              </w:rPr>
            </w:pPr>
            <w:r>
              <w:rPr>
                <w:sz w:val="20"/>
                <w:szCs w:val="20"/>
              </w:rPr>
              <w:t>Tool</w:t>
            </w:r>
          </w:p>
        </w:tc>
        <w:tc>
          <w:tcPr>
            <w:tcW w:w="1275" w:type="dxa"/>
          </w:tcPr>
          <w:p w14:paraId="1EBC3004" w14:textId="77777777" w:rsidR="00023177" w:rsidRDefault="00023177" w:rsidP="006C4E60">
            <w:pPr>
              <w:rPr>
                <w:sz w:val="20"/>
                <w:szCs w:val="20"/>
              </w:rPr>
            </w:pPr>
            <w:r w:rsidRPr="00712D16">
              <w:rPr>
                <w:rFonts w:ascii="Calibri" w:hAnsi="Calibri" w:cs="Calibri"/>
                <w:color w:val="000000"/>
                <w:sz w:val="20"/>
                <w:szCs w:val="20"/>
              </w:rPr>
              <w:t>48</w:t>
            </w:r>
          </w:p>
        </w:tc>
        <w:tc>
          <w:tcPr>
            <w:tcW w:w="2977" w:type="dxa"/>
          </w:tcPr>
          <w:p w14:paraId="348AC0C0" w14:textId="45FE2A46" w:rsidR="00023177" w:rsidRPr="006A7A7C" w:rsidRDefault="00023177" w:rsidP="006C4E60">
            <w:pPr>
              <w:rPr>
                <w:sz w:val="20"/>
                <w:szCs w:val="20"/>
              </w:rPr>
            </w:pPr>
            <w:r>
              <w:rPr>
                <w:sz w:val="20"/>
                <w:szCs w:val="20"/>
              </w:rPr>
              <w:t>20 t</w:t>
            </w:r>
            <w:r w:rsidRPr="00712D16">
              <w:rPr>
                <w:sz w:val="20"/>
                <w:szCs w:val="20"/>
              </w:rPr>
              <w:t>eachers</w:t>
            </w:r>
            <w:r>
              <w:rPr>
                <w:sz w:val="20"/>
                <w:szCs w:val="20"/>
              </w:rPr>
              <w:t xml:space="preserve"> (</w:t>
            </w:r>
            <w:r w:rsidRPr="00712D16">
              <w:rPr>
                <w:sz w:val="20"/>
                <w:szCs w:val="20"/>
              </w:rPr>
              <w:t>41</w:t>
            </w:r>
            <w:r w:rsidR="00A40518" w:rsidRPr="007B532D">
              <w:t>·</w:t>
            </w:r>
            <w:r w:rsidRPr="00712D16">
              <w:rPr>
                <w:sz w:val="20"/>
                <w:szCs w:val="20"/>
              </w:rPr>
              <w:t>7%</w:t>
            </w:r>
            <w:r>
              <w:rPr>
                <w:sz w:val="20"/>
                <w:szCs w:val="20"/>
              </w:rPr>
              <w:t>)</w:t>
            </w:r>
            <w:r w:rsidRPr="00712D16">
              <w:rPr>
                <w:sz w:val="20"/>
                <w:szCs w:val="20"/>
              </w:rPr>
              <w:t>,</w:t>
            </w:r>
            <w:r>
              <w:rPr>
                <w:sz w:val="20"/>
                <w:szCs w:val="20"/>
              </w:rPr>
              <w:t xml:space="preserve"> 12</w:t>
            </w:r>
            <w:r w:rsidRPr="00712D16">
              <w:rPr>
                <w:sz w:val="20"/>
                <w:szCs w:val="20"/>
              </w:rPr>
              <w:t xml:space="preserve"> school-based </w:t>
            </w:r>
            <w:r>
              <w:rPr>
                <w:sz w:val="20"/>
                <w:szCs w:val="20"/>
              </w:rPr>
              <w:t>MH</w:t>
            </w:r>
            <w:r w:rsidRPr="00712D16">
              <w:rPr>
                <w:sz w:val="20"/>
                <w:szCs w:val="20"/>
              </w:rPr>
              <w:t xml:space="preserve"> professionals (counselors and psychologists)</w:t>
            </w:r>
            <w:r>
              <w:rPr>
                <w:sz w:val="20"/>
                <w:szCs w:val="20"/>
              </w:rPr>
              <w:t xml:space="preserve"> (25%)</w:t>
            </w:r>
            <w:r w:rsidRPr="00712D16">
              <w:rPr>
                <w:sz w:val="20"/>
                <w:szCs w:val="20"/>
              </w:rPr>
              <w:t xml:space="preserve">, </w:t>
            </w:r>
            <w:r>
              <w:rPr>
                <w:sz w:val="20"/>
                <w:szCs w:val="20"/>
              </w:rPr>
              <w:t xml:space="preserve">12 school leaders (25%), 4 </w:t>
            </w:r>
            <w:r w:rsidRPr="00712D16">
              <w:rPr>
                <w:sz w:val="20"/>
                <w:szCs w:val="20"/>
              </w:rPr>
              <w:t>other school staff (school nurses, chaplains)</w:t>
            </w:r>
            <w:r>
              <w:rPr>
                <w:sz w:val="20"/>
                <w:szCs w:val="20"/>
              </w:rPr>
              <w:t xml:space="preserve"> (</w:t>
            </w:r>
            <w:r w:rsidRPr="00712D16">
              <w:rPr>
                <w:sz w:val="20"/>
                <w:szCs w:val="20"/>
              </w:rPr>
              <w:t>8</w:t>
            </w:r>
            <w:r w:rsidR="00A40518" w:rsidRPr="007B532D">
              <w:t>·</w:t>
            </w:r>
            <w:r w:rsidRPr="00712D16">
              <w:rPr>
                <w:sz w:val="20"/>
                <w:szCs w:val="20"/>
              </w:rPr>
              <w:t>3%</w:t>
            </w:r>
            <w:r>
              <w:rPr>
                <w:sz w:val="20"/>
                <w:szCs w:val="20"/>
              </w:rPr>
              <w:t>)</w:t>
            </w:r>
          </w:p>
        </w:tc>
        <w:tc>
          <w:tcPr>
            <w:tcW w:w="2410" w:type="dxa"/>
          </w:tcPr>
          <w:p w14:paraId="4A116189" w14:textId="77777777" w:rsidR="00023177" w:rsidRPr="00223EAD" w:rsidRDefault="00023177" w:rsidP="006C4E60">
            <w:pPr>
              <w:rPr>
                <w:rFonts w:ascii="Calibri" w:hAnsi="Calibri" w:cs="Calibri"/>
                <w:color w:val="000000"/>
                <w:sz w:val="20"/>
                <w:szCs w:val="20"/>
              </w:rPr>
            </w:pPr>
            <w:r>
              <w:rPr>
                <w:rFonts w:ascii="Calibri" w:hAnsi="Calibri" w:cs="Calibri"/>
                <w:color w:val="000000"/>
                <w:sz w:val="20"/>
                <w:szCs w:val="20"/>
              </w:rPr>
              <w:t>18 non-government secondary schools</w:t>
            </w:r>
          </w:p>
        </w:tc>
        <w:tc>
          <w:tcPr>
            <w:tcW w:w="1843" w:type="dxa"/>
          </w:tcPr>
          <w:p w14:paraId="17D7B22B" w14:textId="56E89B5D" w:rsidR="00023177" w:rsidRPr="00223EAD" w:rsidRDefault="00023177" w:rsidP="006C4E60">
            <w:pPr>
              <w:rPr>
                <w:sz w:val="20"/>
                <w:szCs w:val="20"/>
              </w:rPr>
            </w:pPr>
            <w:r w:rsidRPr="00223EAD">
              <w:rPr>
                <w:rFonts w:ascii="Calibri" w:hAnsi="Calibri" w:cs="Calibri"/>
                <w:color w:val="000000"/>
                <w:sz w:val="20"/>
                <w:szCs w:val="20"/>
              </w:rPr>
              <w:t>Mixed-methods (cohort, cross-sectional)</w:t>
            </w:r>
            <w:r w:rsidR="00C240CB">
              <w:rPr>
                <w:rFonts w:ascii="Calibri" w:hAnsi="Calibri" w:cs="Calibri"/>
                <w:color w:val="000000"/>
                <w:sz w:val="20"/>
                <w:szCs w:val="20"/>
              </w:rPr>
              <w:t xml:space="preserve">, </w:t>
            </w:r>
            <w:r w:rsidR="00C240CB" w:rsidRPr="00C240CB">
              <w:rPr>
                <w:rFonts w:cstheme="minorHAnsi"/>
                <w:color w:val="000000"/>
                <w:sz w:val="20"/>
                <w:szCs w:val="20"/>
              </w:rPr>
              <w:t>qualitative (thematic analysis of responses to open-ended prompts)</w:t>
            </w:r>
          </w:p>
        </w:tc>
      </w:tr>
      <w:tr w:rsidR="003A537D" w:rsidRPr="00241F82" w14:paraId="360C27DC" w14:textId="77777777" w:rsidTr="006C4E60">
        <w:tc>
          <w:tcPr>
            <w:tcW w:w="1419" w:type="dxa"/>
          </w:tcPr>
          <w:p w14:paraId="0E6736D3" w14:textId="6079FECA" w:rsidR="00023177" w:rsidRPr="00223EAD" w:rsidRDefault="00023177" w:rsidP="006C4E60">
            <w:pPr>
              <w:rPr>
                <w:sz w:val="20"/>
                <w:szCs w:val="20"/>
              </w:rPr>
            </w:pPr>
            <w:r w:rsidRPr="00223EAD">
              <w:rPr>
                <w:rFonts w:ascii="Calibri" w:hAnsi="Calibri" w:cs="Calibri"/>
                <w:b/>
                <w:bCs/>
                <w:color w:val="000000"/>
                <w:sz w:val="20"/>
                <w:szCs w:val="20"/>
              </w:rPr>
              <w:t>Dorko (2010)</w:t>
            </w:r>
            <w:r w:rsidR="00580CFC" w:rsidRPr="00223EAD">
              <w:rPr>
                <w:sz w:val="20"/>
                <w:szCs w:val="20"/>
              </w:rPr>
              <w:t xml:space="preserve"> </w:t>
            </w:r>
          </w:p>
        </w:tc>
        <w:tc>
          <w:tcPr>
            <w:tcW w:w="1134" w:type="dxa"/>
          </w:tcPr>
          <w:p w14:paraId="28AEF992" w14:textId="77777777" w:rsidR="00023177" w:rsidRPr="00223EAD" w:rsidRDefault="00023177" w:rsidP="006C4E60">
            <w:pPr>
              <w:rPr>
                <w:sz w:val="20"/>
                <w:szCs w:val="20"/>
              </w:rPr>
            </w:pPr>
            <w:r w:rsidRPr="00223EAD">
              <w:rPr>
                <w:rFonts w:ascii="Calibri" w:hAnsi="Calibri" w:cs="Calibri"/>
                <w:color w:val="000000"/>
                <w:sz w:val="20"/>
                <w:szCs w:val="20"/>
              </w:rPr>
              <w:t>USA</w:t>
            </w:r>
          </w:p>
        </w:tc>
        <w:tc>
          <w:tcPr>
            <w:tcW w:w="3543" w:type="dxa"/>
          </w:tcPr>
          <w:p w14:paraId="5BA9235D" w14:textId="77777777" w:rsidR="00023177" w:rsidRPr="00241F82" w:rsidRDefault="00023177" w:rsidP="006C4E60">
            <w:pPr>
              <w:rPr>
                <w:rFonts w:ascii="Calibri" w:hAnsi="Calibri" w:cs="Calibri"/>
                <w:color w:val="000000"/>
                <w:sz w:val="20"/>
                <w:szCs w:val="20"/>
              </w:rPr>
            </w:pPr>
            <w:r>
              <w:rPr>
                <w:rFonts w:ascii="Calibri" w:hAnsi="Calibri" w:cs="Calibri"/>
                <w:color w:val="000000"/>
                <w:sz w:val="20"/>
                <w:szCs w:val="20"/>
              </w:rPr>
              <w:t>T</w:t>
            </w:r>
            <w:r w:rsidRPr="00223EAD">
              <w:rPr>
                <w:rFonts w:ascii="Calibri" w:hAnsi="Calibri" w:cs="Calibri"/>
                <w:color w:val="000000"/>
                <w:sz w:val="20"/>
                <w:szCs w:val="20"/>
              </w:rPr>
              <w:t xml:space="preserve">o create a website that will present information </w:t>
            </w:r>
            <w:r>
              <w:rPr>
                <w:rFonts w:ascii="Calibri" w:hAnsi="Calibri" w:cs="Calibri"/>
                <w:color w:val="000000"/>
                <w:sz w:val="20"/>
                <w:szCs w:val="20"/>
              </w:rPr>
              <w:t xml:space="preserve">about SI </w:t>
            </w:r>
            <w:r w:rsidRPr="00223EAD">
              <w:rPr>
                <w:rFonts w:ascii="Calibri" w:hAnsi="Calibri" w:cs="Calibri"/>
                <w:color w:val="000000"/>
                <w:sz w:val="20"/>
                <w:szCs w:val="20"/>
              </w:rPr>
              <w:t>in a short format and in layman's terms so educators of all types will be able to recognise and respond to self-injuring students appropriately</w:t>
            </w:r>
          </w:p>
        </w:tc>
        <w:tc>
          <w:tcPr>
            <w:tcW w:w="1560" w:type="dxa"/>
          </w:tcPr>
          <w:p w14:paraId="02BE9203" w14:textId="77777777" w:rsidR="00023177" w:rsidRDefault="00023177" w:rsidP="006C4E60">
            <w:pPr>
              <w:rPr>
                <w:sz w:val="20"/>
                <w:szCs w:val="20"/>
              </w:rPr>
            </w:pPr>
            <w:r>
              <w:rPr>
                <w:sz w:val="20"/>
                <w:szCs w:val="20"/>
              </w:rPr>
              <w:t>Tool</w:t>
            </w:r>
          </w:p>
        </w:tc>
        <w:tc>
          <w:tcPr>
            <w:tcW w:w="1275" w:type="dxa"/>
          </w:tcPr>
          <w:p w14:paraId="63F42DCB" w14:textId="77777777" w:rsidR="00023177" w:rsidRDefault="00023177" w:rsidP="006C4E60">
            <w:pPr>
              <w:rPr>
                <w:sz w:val="20"/>
                <w:szCs w:val="20"/>
              </w:rPr>
            </w:pPr>
            <w:r w:rsidRPr="00712D16">
              <w:rPr>
                <w:rFonts w:ascii="Calibri" w:hAnsi="Calibri" w:cs="Calibri"/>
                <w:color w:val="000000"/>
                <w:sz w:val="20"/>
                <w:szCs w:val="20"/>
              </w:rPr>
              <w:t>25</w:t>
            </w:r>
          </w:p>
        </w:tc>
        <w:tc>
          <w:tcPr>
            <w:tcW w:w="2977" w:type="dxa"/>
          </w:tcPr>
          <w:p w14:paraId="298DA123" w14:textId="77777777" w:rsidR="00023177" w:rsidRPr="00223EAD" w:rsidRDefault="00023177" w:rsidP="006C4E60">
            <w:pPr>
              <w:rPr>
                <w:rFonts w:ascii="Calibri" w:hAnsi="Calibri" w:cs="Calibri"/>
                <w:color w:val="000000"/>
                <w:sz w:val="20"/>
                <w:szCs w:val="20"/>
              </w:rPr>
            </w:pPr>
            <w:r w:rsidRPr="00712D16">
              <w:rPr>
                <w:sz w:val="20"/>
                <w:szCs w:val="20"/>
              </w:rPr>
              <w:t>12 school psychologists</w:t>
            </w:r>
            <w:r>
              <w:rPr>
                <w:sz w:val="20"/>
                <w:szCs w:val="20"/>
              </w:rPr>
              <w:t xml:space="preserve"> (48%)</w:t>
            </w:r>
            <w:r w:rsidRPr="00712D16">
              <w:rPr>
                <w:sz w:val="20"/>
                <w:szCs w:val="20"/>
              </w:rPr>
              <w:t>, 2 school nurses</w:t>
            </w:r>
            <w:r>
              <w:rPr>
                <w:sz w:val="20"/>
                <w:szCs w:val="20"/>
              </w:rPr>
              <w:t xml:space="preserve"> (8%)</w:t>
            </w:r>
            <w:r w:rsidRPr="00712D16">
              <w:rPr>
                <w:sz w:val="20"/>
                <w:szCs w:val="20"/>
              </w:rPr>
              <w:t>, 10</w:t>
            </w:r>
            <w:r>
              <w:rPr>
                <w:sz w:val="20"/>
                <w:szCs w:val="20"/>
              </w:rPr>
              <w:t xml:space="preserve"> </w:t>
            </w:r>
            <w:r w:rsidRPr="00712D16">
              <w:rPr>
                <w:sz w:val="20"/>
                <w:szCs w:val="20"/>
              </w:rPr>
              <w:t xml:space="preserve">teachers </w:t>
            </w:r>
            <w:r>
              <w:rPr>
                <w:sz w:val="20"/>
                <w:szCs w:val="20"/>
              </w:rPr>
              <w:t>(40%)</w:t>
            </w:r>
            <w:r w:rsidRPr="00712D16">
              <w:rPr>
                <w:sz w:val="20"/>
                <w:szCs w:val="20"/>
              </w:rPr>
              <w:t xml:space="preserve"> and 1 administ</w:t>
            </w:r>
            <w:r>
              <w:rPr>
                <w:sz w:val="20"/>
                <w:szCs w:val="20"/>
              </w:rPr>
              <w:t>rat</w:t>
            </w:r>
            <w:r w:rsidRPr="00712D16">
              <w:rPr>
                <w:sz w:val="20"/>
                <w:szCs w:val="20"/>
              </w:rPr>
              <w:t>or</w:t>
            </w:r>
            <w:r>
              <w:rPr>
                <w:sz w:val="20"/>
                <w:szCs w:val="20"/>
              </w:rPr>
              <w:t xml:space="preserve"> (4%)</w:t>
            </w:r>
            <w:r w:rsidRPr="00712D16">
              <w:rPr>
                <w:sz w:val="20"/>
                <w:szCs w:val="20"/>
              </w:rPr>
              <w:t>.</w:t>
            </w:r>
          </w:p>
        </w:tc>
        <w:tc>
          <w:tcPr>
            <w:tcW w:w="2410" w:type="dxa"/>
          </w:tcPr>
          <w:p w14:paraId="396B84C5" w14:textId="77777777" w:rsidR="00023177" w:rsidRPr="00223EAD" w:rsidRDefault="00023177" w:rsidP="006C4E60">
            <w:pPr>
              <w:rPr>
                <w:rFonts w:ascii="Calibri" w:hAnsi="Calibri" w:cs="Calibri"/>
                <w:color w:val="000000"/>
                <w:sz w:val="20"/>
                <w:szCs w:val="20"/>
              </w:rPr>
            </w:pPr>
            <w:r>
              <w:rPr>
                <w:sz w:val="20"/>
                <w:szCs w:val="20"/>
              </w:rPr>
              <w:t>No data</w:t>
            </w:r>
          </w:p>
        </w:tc>
        <w:tc>
          <w:tcPr>
            <w:tcW w:w="1843" w:type="dxa"/>
          </w:tcPr>
          <w:p w14:paraId="6CD15739" w14:textId="06322E5E" w:rsidR="00023177" w:rsidRPr="00223EAD" w:rsidRDefault="00C240CB" w:rsidP="006C4E60">
            <w:pPr>
              <w:rPr>
                <w:sz w:val="20"/>
                <w:szCs w:val="20"/>
              </w:rPr>
            </w:pPr>
            <w:r>
              <w:rPr>
                <w:rFonts w:ascii="Calibri" w:hAnsi="Calibri" w:cs="Calibri"/>
                <w:color w:val="000000"/>
                <w:sz w:val="20"/>
                <w:szCs w:val="20"/>
              </w:rPr>
              <w:t>L</w:t>
            </w:r>
            <w:r w:rsidRPr="00223EAD">
              <w:rPr>
                <w:rFonts w:ascii="Calibri" w:hAnsi="Calibri" w:cs="Calibri"/>
                <w:color w:val="000000"/>
                <w:sz w:val="20"/>
                <w:szCs w:val="20"/>
              </w:rPr>
              <w:t xml:space="preserve">ongitudinal </w:t>
            </w:r>
            <w:r w:rsidR="00023177" w:rsidRPr="00223EAD">
              <w:rPr>
                <w:rFonts w:ascii="Calibri" w:hAnsi="Calibri" w:cs="Calibri"/>
                <w:color w:val="000000"/>
                <w:sz w:val="20"/>
                <w:szCs w:val="20"/>
              </w:rPr>
              <w:t>prospective cohort study (pre-test/post-test design)</w:t>
            </w:r>
            <w:r>
              <w:rPr>
                <w:rFonts w:cstheme="minorHAnsi"/>
                <w:color w:val="000000"/>
                <w:sz w:val="20"/>
                <w:szCs w:val="20"/>
              </w:rPr>
              <w:t xml:space="preserve"> + qualitative (further comments on the website)</w:t>
            </w:r>
          </w:p>
        </w:tc>
      </w:tr>
      <w:tr w:rsidR="003A537D" w:rsidRPr="00241F82" w14:paraId="2E4C42EE" w14:textId="77777777" w:rsidTr="006C4E60">
        <w:tc>
          <w:tcPr>
            <w:tcW w:w="1419" w:type="dxa"/>
          </w:tcPr>
          <w:p w14:paraId="0B61EA08" w14:textId="19F1C095" w:rsidR="00023177" w:rsidRPr="00223EAD" w:rsidRDefault="00023177" w:rsidP="006C4E60">
            <w:pPr>
              <w:rPr>
                <w:sz w:val="20"/>
                <w:szCs w:val="20"/>
              </w:rPr>
            </w:pPr>
            <w:r w:rsidRPr="00223EAD">
              <w:rPr>
                <w:rFonts w:ascii="Calibri" w:hAnsi="Calibri" w:cs="Calibri"/>
                <w:b/>
                <w:bCs/>
                <w:color w:val="000000"/>
                <w:sz w:val="20"/>
                <w:szCs w:val="20"/>
              </w:rPr>
              <w:t>Glennon et al (2020)</w:t>
            </w:r>
            <w:r w:rsidR="00580CFC" w:rsidRPr="00223EAD">
              <w:rPr>
                <w:sz w:val="20"/>
                <w:szCs w:val="20"/>
              </w:rPr>
              <w:t xml:space="preserve"> </w:t>
            </w:r>
          </w:p>
        </w:tc>
        <w:tc>
          <w:tcPr>
            <w:tcW w:w="1134" w:type="dxa"/>
          </w:tcPr>
          <w:p w14:paraId="465BF6D8" w14:textId="77777777" w:rsidR="00023177" w:rsidRPr="00223EAD" w:rsidRDefault="00023177" w:rsidP="006C4E60">
            <w:pPr>
              <w:rPr>
                <w:sz w:val="20"/>
                <w:szCs w:val="20"/>
              </w:rPr>
            </w:pPr>
            <w:r w:rsidRPr="00223EAD">
              <w:rPr>
                <w:rFonts w:ascii="Calibri" w:hAnsi="Calibri" w:cs="Calibri"/>
                <w:color w:val="000000"/>
                <w:sz w:val="20"/>
                <w:szCs w:val="20"/>
              </w:rPr>
              <w:t>USA</w:t>
            </w:r>
          </w:p>
        </w:tc>
        <w:tc>
          <w:tcPr>
            <w:tcW w:w="3543" w:type="dxa"/>
          </w:tcPr>
          <w:p w14:paraId="51199050" w14:textId="77777777" w:rsidR="00023177" w:rsidRPr="00241F82" w:rsidRDefault="00023177" w:rsidP="006C4E60">
            <w:pPr>
              <w:rPr>
                <w:rFonts w:ascii="Calibri" w:hAnsi="Calibri" w:cs="Calibri"/>
                <w:color w:val="000000"/>
                <w:sz w:val="20"/>
                <w:szCs w:val="20"/>
              </w:rPr>
            </w:pPr>
            <w:r w:rsidRPr="00223EAD">
              <w:rPr>
                <w:rFonts w:ascii="Calibri" w:hAnsi="Calibri" w:cs="Calibri"/>
                <w:color w:val="000000"/>
                <w:sz w:val="20"/>
                <w:szCs w:val="20"/>
              </w:rPr>
              <w:t>To improve self-efficacy for school staff who frequently encounter students engaging in NSSI</w:t>
            </w:r>
            <w:r>
              <w:rPr>
                <w:rFonts w:ascii="Calibri" w:hAnsi="Calibri" w:cs="Calibri"/>
                <w:color w:val="000000"/>
                <w:sz w:val="20"/>
                <w:szCs w:val="20"/>
              </w:rPr>
              <w:t xml:space="preserve"> and</w:t>
            </w:r>
            <w:r w:rsidRPr="00223EAD">
              <w:rPr>
                <w:rFonts w:ascii="Calibri" w:hAnsi="Calibri" w:cs="Calibri"/>
                <w:color w:val="000000"/>
                <w:sz w:val="20"/>
                <w:szCs w:val="20"/>
              </w:rPr>
              <w:t xml:space="preserve"> provide training for counselors, school nurses and school psychologists regarding NSSI assessment and intervention to increase their knowledge and response to students who engage in NSSI. </w:t>
            </w:r>
          </w:p>
        </w:tc>
        <w:tc>
          <w:tcPr>
            <w:tcW w:w="1560" w:type="dxa"/>
          </w:tcPr>
          <w:p w14:paraId="5CC230B7" w14:textId="77777777" w:rsidR="00023177" w:rsidRPr="00395B6B" w:rsidRDefault="00023177" w:rsidP="006C4E60">
            <w:pPr>
              <w:rPr>
                <w:sz w:val="20"/>
                <w:szCs w:val="20"/>
              </w:rPr>
            </w:pPr>
            <w:r>
              <w:rPr>
                <w:sz w:val="20"/>
                <w:szCs w:val="20"/>
              </w:rPr>
              <w:t>Intervention</w:t>
            </w:r>
          </w:p>
        </w:tc>
        <w:tc>
          <w:tcPr>
            <w:tcW w:w="1275" w:type="dxa"/>
          </w:tcPr>
          <w:p w14:paraId="20D3CCA6" w14:textId="77777777" w:rsidR="00023177" w:rsidRPr="00395B6B" w:rsidRDefault="00023177" w:rsidP="006C4E60">
            <w:pPr>
              <w:rPr>
                <w:sz w:val="20"/>
                <w:szCs w:val="20"/>
              </w:rPr>
            </w:pPr>
            <w:r w:rsidRPr="00712D16">
              <w:rPr>
                <w:rFonts w:ascii="Calibri" w:hAnsi="Calibri" w:cs="Calibri"/>
                <w:color w:val="000000"/>
                <w:sz w:val="20"/>
                <w:szCs w:val="20"/>
              </w:rPr>
              <w:t>94</w:t>
            </w:r>
          </w:p>
        </w:tc>
        <w:tc>
          <w:tcPr>
            <w:tcW w:w="2977" w:type="dxa"/>
          </w:tcPr>
          <w:p w14:paraId="785ED2EB" w14:textId="6073654E" w:rsidR="00023177" w:rsidRDefault="00023177" w:rsidP="006C4E60">
            <w:pPr>
              <w:rPr>
                <w:sz w:val="20"/>
                <w:szCs w:val="20"/>
              </w:rPr>
            </w:pPr>
            <w:r>
              <w:rPr>
                <w:sz w:val="20"/>
                <w:szCs w:val="20"/>
              </w:rPr>
              <w:t>14 d</w:t>
            </w:r>
            <w:r w:rsidRPr="00395B6B">
              <w:rPr>
                <w:sz w:val="20"/>
                <w:szCs w:val="20"/>
              </w:rPr>
              <w:t>istrict psychological services professionals and interns (14</w:t>
            </w:r>
            <w:r w:rsidR="00A40518" w:rsidRPr="007B532D">
              <w:t>·</w:t>
            </w:r>
            <w:r w:rsidRPr="00395B6B">
              <w:rPr>
                <w:sz w:val="20"/>
                <w:szCs w:val="20"/>
              </w:rPr>
              <w:t xml:space="preserve">9%), </w:t>
            </w:r>
            <w:r>
              <w:rPr>
                <w:sz w:val="20"/>
                <w:szCs w:val="20"/>
              </w:rPr>
              <w:t xml:space="preserve">38 </w:t>
            </w:r>
            <w:r w:rsidRPr="00395B6B">
              <w:rPr>
                <w:sz w:val="20"/>
                <w:szCs w:val="20"/>
              </w:rPr>
              <w:t>district school nurses (40</w:t>
            </w:r>
            <w:r w:rsidR="00A40518" w:rsidRPr="007B532D">
              <w:t>·</w:t>
            </w:r>
            <w:r w:rsidRPr="00395B6B">
              <w:rPr>
                <w:sz w:val="20"/>
                <w:szCs w:val="20"/>
              </w:rPr>
              <w:t xml:space="preserve">4%), </w:t>
            </w:r>
            <w:r>
              <w:rPr>
                <w:sz w:val="20"/>
                <w:szCs w:val="20"/>
              </w:rPr>
              <w:t xml:space="preserve">41 </w:t>
            </w:r>
            <w:r w:rsidRPr="00395B6B">
              <w:rPr>
                <w:sz w:val="20"/>
                <w:szCs w:val="20"/>
              </w:rPr>
              <w:t>district school counselors (43</w:t>
            </w:r>
            <w:r w:rsidR="00A40518" w:rsidRPr="007B532D">
              <w:t>·</w:t>
            </w:r>
            <w:r w:rsidRPr="00395B6B">
              <w:rPr>
                <w:sz w:val="20"/>
                <w:szCs w:val="20"/>
              </w:rPr>
              <w:t>6%).</w:t>
            </w:r>
            <w:r>
              <w:rPr>
                <w:sz w:val="20"/>
                <w:szCs w:val="20"/>
              </w:rPr>
              <w:t xml:space="preserve"> </w:t>
            </w:r>
          </w:p>
          <w:p w14:paraId="68CE80AC" w14:textId="77777777" w:rsidR="00023177" w:rsidRPr="00223EAD" w:rsidRDefault="00023177" w:rsidP="006C4E60">
            <w:pPr>
              <w:rPr>
                <w:rFonts w:ascii="Calibri" w:hAnsi="Calibri" w:cs="Calibri"/>
                <w:color w:val="000000"/>
                <w:sz w:val="20"/>
                <w:szCs w:val="20"/>
              </w:rPr>
            </w:pPr>
          </w:p>
        </w:tc>
        <w:tc>
          <w:tcPr>
            <w:tcW w:w="2410" w:type="dxa"/>
          </w:tcPr>
          <w:p w14:paraId="552B37B3" w14:textId="0357263B" w:rsidR="00023177" w:rsidRPr="00223EAD" w:rsidRDefault="00023177" w:rsidP="006C4E60">
            <w:pPr>
              <w:rPr>
                <w:rFonts w:ascii="Calibri" w:hAnsi="Calibri" w:cs="Calibri"/>
                <w:color w:val="000000"/>
                <w:sz w:val="20"/>
                <w:szCs w:val="20"/>
              </w:rPr>
            </w:pPr>
            <w:r>
              <w:rPr>
                <w:sz w:val="20"/>
                <w:szCs w:val="20"/>
              </w:rPr>
              <w:t xml:space="preserve">54 </w:t>
            </w:r>
            <w:r w:rsidRPr="00395B6B">
              <w:rPr>
                <w:sz w:val="20"/>
                <w:szCs w:val="20"/>
              </w:rPr>
              <w:t>elementary schools</w:t>
            </w:r>
            <w:r>
              <w:rPr>
                <w:sz w:val="20"/>
                <w:szCs w:val="20"/>
              </w:rPr>
              <w:t xml:space="preserve"> (</w:t>
            </w:r>
            <w:r w:rsidRPr="00395B6B">
              <w:rPr>
                <w:sz w:val="20"/>
                <w:szCs w:val="20"/>
              </w:rPr>
              <w:t>57</w:t>
            </w:r>
            <w:r w:rsidR="00654BD4" w:rsidRPr="007B532D">
              <w:t>·</w:t>
            </w:r>
            <w:r w:rsidRPr="00395B6B">
              <w:rPr>
                <w:sz w:val="20"/>
                <w:szCs w:val="20"/>
              </w:rPr>
              <w:t>4%</w:t>
            </w:r>
            <w:r>
              <w:rPr>
                <w:sz w:val="20"/>
                <w:szCs w:val="20"/>
              </w:rPr>
              <w:t>)</w:t>
            </w:r>
            <w:r w:rsidRPr="00395B6B">
              <w:rPr>
                <w:sz w:val="20"/>
                <w:szCs w:val="20"/>
              </w:rPr>
              <w:t>,</w:t>
            </w:r>
            <w:r>
              <w:rPr>
                <w:sz w:val="20"/>
                <w:szCs w:val="20"/>
              </w:rPr>
              <w:t xml:space="preserve"> 12</w:t>
            </w:r>
            <w:r w:rsidRPr="00395B6B">
              <w:rPr>
                <w:sz w:val="20"/>
                <w:szCs w:val="20"/>
              </w:rPr>
              <w:t xml:space="preserve"> middle schools</w:t>
            </w:r>
            <w:r>
              <w:rPr>
                <w:sz w:val="20"/>
                <w:szCs w:val="20"/>
              </w:rPr>
              <w:t xml:space="preserve"> (12</w:t>
            </w:r>
            <w:r w:rsidR="00654BD4" w:rsidRPr="007B532D">
              <w:t>·</w:t>
            </w:r>
            <w:r>
              <w:rPr>
                <w:sz w:val="20"/>
                <w:szCs w:val="20"/>
              </w:rPr>
              <w:t>8%)</w:t>
            </w:r>
            <w:r w:rsidRPr="00395B6B">
              <w:rPr>
                <w:sz w:val="20"/>
                <w:szCs w:val="20"/>
              </w:rPr>
              <w:t>, 13</w:t>
            </w:r>
            <w:r>
              <w:rPr>
                <w:sz w:val="20"/>
                <w:szCs w:val="20"/>
              </w:rPr>
              <w:t xml:space="preserve"> </w:t>
            </w:r>
            <w:r w:rsidRPr="00395B6B">
              <w:rPr>
                <w:sz w:val="20"/>
                <w:szCs w:val="20"/>
              </w:rPr>
              <w:t>high schools</w:t>
            </w:r>
            <w:r>
              <w:rPr>
                <w:sz w:val="20"/>
                <w:szCs w:val="20"/>
              </w:rPr>
              <w:t xml:space="preserve"> (13</w:t>
            </w:r>
            <w:r w:rsidR="00654BD4" w:rsidRPr="007B532D">
              <w:t>·</w:t>
            </w:r>
            <w:r>
              <w:rPr>
                <w:sz w:val="20"/>
                <w:szCs w:val="20"/>
              </w:rPr>
              <w:t>8%)</w:t>
            </w:r>
            <w:r w:rsidRPr="00395B6B">
              <w:rPr>
                <w:sz w:val="20"/>
                <w:szCs w:val="20"/>
              </w:rPr>
              <w:t>, 14 other specialised campuses</w:t>
            </w:r>
            <w:r>
              <w:rPr>
                <w:sz w:val="20"/>
                <w:szCs w:val="20"/>
              </w:rPr>
              <w:t xml:space="preserve"> (14</w:t>
            </w:r>
            <w:r w:rsidR="00654BD4" w:rsidRPr="007B532D">
              <w:t>·</w:t>
            </w:r>
            <w:r>
              <w:rPr>
                <w:sz w:val="20"/>
                <w:szCs w:val="20"/>
              </w:rPr>
              <w:t>9%)</w:t>
            </w:r>
          </w:p>
        </w:tc>
        <w:tc>
          <w:tcPr>
            <w:tcW w:w="1843" w:type="dxa"/>
          </w:tcPr>
          <w:p w14:paraId="7604B979" w14:textId="4E297B64" w:rsidR="00023177" w:rsidRPr="00223EAD" w:rsidRDefault="00C240CB" w:rsidP="006C4E60">
            <w:pPr>
              <w:rPr>
                <w:sz w:val="20"/>
                <w:szCs w:val="20"/>
              </w:rPr>
            </w:pPr>
            <w:r>
              <w:rPr>
                <w:rFonts w:ascii="Calibri" w:hAnsi="Calibri" w:cs="Calibri"/>
                <w:color w:val="000000"/>
                <w:sz w:val="20"/>
                <w:szCs w:val="20"/>
              </w:rPr>
              <w:t>L</w:t>
            </w:r>
            <w:r w:rsidRPr="00223EAD">
              <w:rPr>
                <w:rFonts w:ascii="Calibri" w:hAnsi="Calibri" w:cs="Calibri"/>
                <w:color w:val="000000"/>
                <w:sz w:val="20"/>
                <w:szCs w:val="20"/>
              </w:rPr>
              <w:t xml:space="preserve">ongitudinal </w:t>
            </w:r>
            <w:r w:rsidR="00023177" w:rsidRPr="00223EAD">
              <w:rPr>
                <w:rFonts w:ascii="Calibri" w:hAnsi="Calibri" w:cs="Calibri"/>
                <w:color w:val="000000"/>
                <w:sz w:val="20"/>
                <w:szCs w:val="20"/>
              </w:rPr>
              <w:t>prospective cohort study (pre-test/post-test design)</w:t>
            </w:r>
          </w:p>
        </w:tc>
      </w:tr>
      <w:tr w:rsidR="003A537D" w:rsidRPr="00241F82" w14:paraId="257FC956" w14:textId="77777777" w:rsidTr="006C4E60">
        <w:tc>
          <w:tcPr>
            <w:tcW w:w="1419" w:type="dxa"/>
          </w:tcPr>
          <w:p w14:paraId="3EB0748F" w14:textId="3A4E2C8C" w:rsidR="00023177" w:rsidRPr="00223EAD" w:rsidRDefault="00023177" w:rsidP="006C4E60">
            <w:pPr>
              <w:rPr>
                <w:sz w:val="20"/>
                <w:szCs w:val="20"/>
              </w:rPr>
            </w:pPr>
            <w:r w:rsidRPr="00223EAD">
              <w:rPr>
                <w:rFonts w:ascii="Calibri" w:hAnsi="Calibri" w:cs="Calibri"/>
                <w:b/>
                <w:bCs/>
                <w:color w:val="000000"/>
                <w:sz w:val="20"/>
                <w:szCs w:val="20"/>
              </w:rPr>
              <w:t>Groschwitz et al (2017)</w:t>
            </w:r>
            <w:r w:rsidRPr="00223EAD">
              <w:rPr>
                <w:rFonts w:ascii="Calibri" w:hAnsi="Calibri" w:cs="Calibri"/>
                <w:b/>
                <w:bCs/>
                <w:color w:val="000000"/>
                <w:sz w:val="20"/>
                <w:szCs w:val="20"/>
              </w:rPr>
              <w:fldChar w:fldCharType="begin" w:fldLock="1"/>
            </w:r>
            <w:r w:rsidR="0004141A">
              <w:rPr>
                <w:rFonts w:ascii="Calibri" w:hAnsi="Calibri" w:cs="Calibri"/>
                <w:b/>
                <w:bCs/>
                <w:color w:val="000000"/>
                <w:sz w:val="20"/>
                <w:szCs w:val="20"/>
              </w:rPr>
              <w:instrText>ADDIN CSL_CITATION {"citationItems":[{"id":"ITEM-1","itemData":{"ISSN":"1045-3830","abstract":"Nonsuicidal self-injury (NSSI) and suicidality are common among adolescents. School staff are often the first adults to be confronted with those behaviors. However, previous studies have shown a lack of knowledge and confidence in dealing with self-harming behaviors. Objectives of this study were to evaluate a workshop on NSSI and suicidality in adolescence for teachers, school social workers and school psychologists. In total, N = 267 school staff participated in 1 of 16 two-day workshops, which were offered in different cities in southern Germany. Pre-,post and 6-month follow-up assessments were conducted concerning attitudes, confidence in own skills, perceived knowledge, and knowledge on NSSI and suicidality. Satisfaction with the workshop was evaluated directly after the workshop; changes in handling situations involving youth with self-harm were evaluated at follow-up. Overall, participants were very satisfied with the workshop. Few negative attitudes regarding NSSI and suicidality were prevalent before and after the workshop. Large effect sizes were found for improvement in confidence, perceived knowledge, and knowledge at postassessment, which were still present at 6-month follow-up. There were significant differences between professions, with teachers seemingly benefitting the most from the workshop. At follow-up, participants reported more changes in their own behavior than having been able to implement changes on a school level. A 2-day workshop seems to be effective in changing knowledge and confidence in school staff regarding NSSI and suicidality. Workshops catered to different professions (i.e., teachers and school psychologists) might be feasible.\n","author":[{"dropping-particle":"","family":"Groschwitz","given":"Rebecca","non-dropping-particle":"","parse-names":false,"suffix":""},{"dropping-particle":"","family":"Munz","given":"Lara","non-dropping-particle":"","parse-names":false,"suffix":""},{"dropping-particle":"","family":"Straub","given":"Joana","non-dropping-particle":"","parse-names":false,"suffix":""},{"dropping-particle":"","family":"Bohnacker","given":"Isabelle","non-dropping-particle":"","parse-names":false,"suffix":""},{"dropping-particle":"","family":"Plener","given":"Paul L","non-dropping-particle":"","parse-names":false,"suffix":""}],"container-title":"School Psychology Quarterly ","id":"ITEM-1","issue":"2 ","issued":{"date-parts":[["2017","6","1"]]},"note":"Accession Number: EJ1143240; Acquisition Information: American Psychological Association. Journals Department, 750 First Street NE, Washington, DC 20002. Tel: 800-374-2721; Tel: 202-336-5510; Fax: 202-336-5502; e-mail: order@apa.org; Web site: http://www.apa.org; Language: English; Reference Count: 28; Journal Code: APR2018; Level of Availability: Not available from ERIC; Publication Type: Academic Journal; Publication Type: Report; Entry Date: 2017","page":"188-198","publisher":"School Psychology Quarterly ","title":"Strong Schools against Suicidality and Self-Injury: Evaluation of a Workshop for School Staff ","type":"article-journal","volume":"32 "},"uris":["http://www.mendeley.com/documents/?uuid=3119b875-2042-4b71-9764-94e236e198ae"]}],"mendeley":{"formattedCitation":"(Groschwitz et al. 2017)","plainTextFormattedCitation":"(Groschwitz et al. 2017)","previouslyFormattedCitation":"(Groschwitz et al. 2017)"},"properties":{"noteIndex":0},"schema":"https://github.com/citation-style-language/schema/raw/master/csl-citation.json"}</w:instrText>
            </w:r>
            <w:r w:rsidRPr="00223EAD">
              <w:rPr>
                <w:rFonts w:ascii="Calibri" w:hAnsi="Calibri" w:cs="Calibri"/>
                <w:b/>
                <w:bCs/>
                <w:color w:val="000000"/>
                <w:sz w:val="20"/>
                <w:szCs w:val="20"/>
              </w:rPr>
              <w:fldChar w:fldCharType="separate"/>
            </w:r>
            <w:r w:rsidR="00580CFC" w:rsidRPr="00580CFC">
              <w:rPr>
                <w:rFonts w:ascii="Calibri" w:hAnsi="Calibri" w:cs="Calibri"/>
                <w:bCs/>
                <w:noProof/>
                <w:color w:val="000000"/>
                <w:sz w:val="20"/>
                <w:szCs w:val="20"/>
              </w:rPr>
              <w:t>(Groschwitz et al. 2017)</w:t>
            </w:r>
            <w:r w:rsidRPr="00223EAD">
              <w:rPr>
                <w:rFonts w:ascii="Calibri" w:hAnsi="Calibri" w:cs="Calibri"/>
                <w:b/>
                <w:bCs/>
                <w:color w:val="000000"/>
                <w:sz w:val="20"/>
                <w:szCs w:val="20"/>
              </w:rPr>
              <w:fldChar w:fldCharType="end"/>
            </w:r>
            <w:r w:rsidR="00580CFC" w:rsidRPr="00223EAD">
              <w:rPr>
                <w:sz w:val="20"/>
                <w:szCs w:val="20"/>
              </w:rPr>
              <w:t xml:space="preserve"> </w:t>
            </w:r>
          </w:p>
        </w:tc>
        <w:tc>
          <w:tcPr>
            <w:tcW w:w="1134" w:type="dxa"/>
          </w:tcPr>
          <w:p w14:paraId="12747276" w14:textId="77777777" w:rsidR="00023177" w:rsidRPr="00223EAD" w:rsidRDefault="00023177" w:rsidP="006C4E60">
            <w:pPr>
              <w:rPr>
                <w:sz w:val="20"/>
                <w:szCs w:val="20"/>
              </w:rPr>
            </w:pPr>
            <w:r w:rsidRPr="00223EAD">
              <w:rPr>
                <w:rFonts w:ascii="Calibri" w:hAnsi="Calibri" w:cs="Calibri"/>
                <w:color w:val="000000"/>
                <w:sz w:val="20"/>
                <w:szCs w:val="20"/>
              </w:rPr>
              <w:t>Germany</w:t>
            </w:r>
          </w:p>
        </w:tc>
        <w:tc>
          <w:tcPr>
            <w:tcW w:w="3543" w:type="dxa"/>
          </w:tcPr>
          <w:p w14:paraId="1857CA8C" w14:textId="77777777" w:rsidR="00023177" w:rsidRPr="00241F82" w:rsidRDefault="00023177" w:rsidP="006C4E60">
            <w:pPr>
              <w:rPr>
                <w:rFonts w:ascii="Calibri" w:hAnsi="Calibri" w:cs="Calibri"/>
                <w:color w:val="000000"/>
                <w:sz w:val="20"/>
                <w:szCs w:val="20"/>
              </w:rPr>
            </w:pPr>
            <w:r>
              <w:rPr>
                <w:rFonts w:ascii="Calibri" w:hAnsi="Calibri" w:cs="Calibri"/>
                <w:color w:val="000000"/>
                <w:sz w:val="20"/>
                <w:szCs w:val="20"/>
              </w:rPr>
              <w:t>To</w:t>
            </w:r>
            <w:r w:rsidRPr="00223EAD">
              <w:rPr>
                <w:rFonts w:ascii="Calibri" w:hAnsi="Calibri" w:cs="Calibri"/>
                <w:color w:val="000000"/>
                <w:sz w:val="20"/>
                <w:szCs w:val="20"/>
              </w:rPr>
              <w:t xml:space="preserve"> evaluate a workshop on NSSI and suicidality in adolescence for teachers, school social workers and school psychologists. </w:t>
            </w:r>
          </w:p>
        </w:tc>
        <w:tc>
          <w:tcPr>
            <w:tcW w:w="1560" w:type="dxa"/>
          </w:tcPr>
          <w:p w14:paraId="7B0220BE" w14:textId="77777777" w:rsidR="00023177" w:rsidRDefault="00023177" w:rsidP="006C4E60">
            <w:pPr>
              <w:rPr>
                <w:sz w:val="20"/>
                <w:szCs w:val="20"/>
              </w:rPr>
            </w:pPr>
            <w:r>
              <w:rPr>
                <w:sz w:val="20"/>
                <w:szCs w:val="20"/>
              </w:rPr>
              <w:t>Intervention</w:t>
            </w:r>
          </w:p>
        </w:tc>
        <w:tc>
          <w:tcPr>
            <w:tcW w:w="1275" w:type="dxa"/>
          </w:tcPr>
          <w:p w14:paraId="1BAF0898" w14:textId="77777777" w:rsidR="00023177" w:rsidRDefault="00023177" w:rsidP="006C4E60">
            <w:pPr>
              <w:rPr>
                <w:sz w:val="20"/>
                <w:szCs w:val="20"/>
              </w:rPr>
            </w:pPr>
            <w:r w:rsidRPr="00712D16">
              <w:rPr>
                <w:rFonts w:ascii="Calibri" w:hAnsi="Calibri" w:cs="Calibri"/>
                <w:color w:val="000000"/>
                <w:sz w:val="20"/>
                <w:szCs w:val="20"/>
              </w:rPr>
              <w:t>236</w:t>
            </w:r>
          </w:p>
        </w:tc>
        <w:tc>
          <w:tcPr>
            <w:tcW w:w="2977" w:type="dxa"/>
          </w:tcPr>
          <w:p w14:paraId="24E97488" w14:textId="1E20B82D" w:rsidR="00023177" w:rsidRPr="00223EAD" w:rsidRDefault="00023177" w:rsidP="006C4E60">
            <w:pPr>
              <w:rPr>
                <w:rFonts w:ascii="Calibri" w:hAnsi="Calibri" w:cs="Calibri"/>
                <w:color w:val="000000"/>
                <w:sz w:val="20"/>
                <w:szCs w:val="20"/>
              </w:rPr>
            </w:pPr>
            <w:r w:rsidRPr="00395B6B">
              <w:rPr>
                <w:sz w:val="20"/>
                <w:szCs w:val="20"/>
              </w:rPr>
              <w:t xml:space="preserve">55 </w:t>
            </w:r>
            <w:r>
              <w:rPr>
                <w:sz w:val="20"/>
                <w:szCs w:val="20"/>
              </w:rPr>
              <w:t>t</w:t>
            </w:r>
            <w:r w:rsidRPr="00395B6B">
              <w:rPr>
                <w:sz w:val="20"/>
                <w:szCs w:val="20"/>
              </w:rPr>
              <w:t>eacher</w:t>
            </w:r>
            <w:r>
              <w:rPr>
                <w:sz w:val="20"/>
                <w:szCs w:val="20"/>
              </w:rPr>
              <w:t>s</w:t>
            </w:r>
            <w:r w:rsidRPr="00395B6B">
              <w:rPr>
                <w:sz w:val="20"/>
                <w:szCs w:val="20"/>
              </w:rPr>
              <w:t xml:space="preserve"> (23</w:t>
            </w:r>
            <w:r w:rsidR="00A40518" w:rsidRPr="007B532D">
              <w:t>·</w:t>
            </w:r>
            <w:r w:rsidRPr="00395B6B">
              <w:rPr>
                <w:sz w:val="20"/>
                <w:szCs w:val="20"/>
              </w:rPr>
              <w:t xml:space="preserve">4%), </w:t>
            </w:r>
            <w:r>
              <w:rPr>
                <w:sz w:val="20"/>
                <w:szCs w:val="20"/>
              </w:rPr>
              <w:t xml:space="preserve">143 </w:t>
            </w:r>
            <w:r w:rsidRPr="00395B6B">
              <w:rPr>
                <w:sz w:val="20"/>
                <w:szCs w:val="20"/>
              </w:rPr>
              <w:t>school social worker</w:t>
            </w:r>
            <w:r>
              <w:rPr>
                <w:sz w:val="20"/>
                <w:szCs w:val="20"/>
              </w:rPr>
              <w:t>s</w:t>
            </w:r>
            <w:r w:rsidRPr="00395B6B">
              <w:rPr>
                <w:sz w:val="20"/>
                <w:szCs w:val="20"/>
              </w:rPr>
              <w:t xml:space="preserve"> (60</w:t>
            </w:r>
            <w:r w:rsidR="00A40518" w:rsidRPr="007B532D">
              <w:t>·</w:t>
            </w:r>
            <w:r w:rsidRPr="00395B6B">
              <w:rPr>
                <w:sz w:val="20"/>
                <w:szCs w:val="20"/>
              </w:rPr>
              <w:t xml:space="preserve">9%), </w:t>
            </w:r>
            <w:r>
              <w:rPr>
                <w:sz w:val="20"/>
                <w:szCs w:val="20"/>
              </w:rPr>
              <w:t xml:space="preserve">22 </w:t>
            </w:r>
            <w:r w:rsidRPr="00395B6B">
              <w:rPr>
                <w:sz w:val="20"/>
                <w:szCs w:val="20"/>
              </w:rPr>
              <w:t>school psychologist</w:t>
            </w:r>
            <w:r>
              <w:rPr>
                <w:sz w:val="20"/>
                <w:szCs w:val="20"/>
              </w:rPr>
              <w:t>s</w:t>
            </w:r>
            <w:r w:rsidRPr="00395B6B">
              <w:rPr>
                <w:sz w:val="20"/>
                <w:szCs w:val="20"/>
              </w:rPr>
              <w:t xml:space="preserve"> (9</w:t>
            </w:r>
            <w:r w:rsidR="00A40518" w:rsidRPr="007B532D">
              <w:t>·</w:t>
            </w:r>
            <w:r w:rsidRPr="00395B6B">
              <w:rPr>
                <w:sz w:val="20"/>
                <w:szCs w:val="20"/>
              </w:rPr>
              <w:t xml:space="preserve">4%), </w:t>
            </w:r>
            <w:r>
              <w:rPr>
                <w:sz w:val="20"/>
                <w:szCs w:val="20"/>
              </w:rPr>
              <w:t xml:space="preserve">15 </w:t>
            </w:r>
            <w:r w:rsidRPr="00395B6B">
              <w:rPr>
                <w:sz w:val="20"/>
                <w:szCs w:val="20"/>
              </w:rPr>
              <w:t>other profession</w:t>
            </w:r>
            <w:r>
              <w:rPr>
                <w:sz w:val="20"/>
                <w:szCs w:val="20"/>
              </w:rPr>
              <w:t xml:space="preserve">s </w:t>
            </w:r>
            <w:r w:rsidRPr="00395B6B">
              <w:rPr>
                <w:sz w:val="20"/>
                <w:szCs w:val="20"/>
              </w:rPr>
              <w:t>(6</w:t>
            </w:r>
            <w:r w:rsidR="00A40518" w:rsidRPr="007B532D">
              <w:t>·</w:t>
            </w:r>
            <w:r w:rsidRPr="00395B6B">
              <w:rPr>
                <w:sz w:val="20"/>
                <w:szCs w:val="20"/>
              </w:rPr>
              <w:t>4%)</w:t>
            </w:r>
          </w:p>
        </w:tc>
        <w:tc>
          <w:tcPr>
            <w:tcW w:w="2410" w:type="dxa"/>
          </w:tcPr>
          <w:p w14:paraId="2B28398F" w14:textId="77777777" w:rsidR="00023177" w:rsidRPr="00223EAD" w:rsidRDefault="00023177" w:rsidP="006C4E60">
            <w:pPr>
              <w:rPr>
                <w:rFonts w:ascii="Calibri" w:hAnsi="Calibri" w:cs="Calibri"/>
                <w:color w:val="000000"/>
                <w:sz w:val="20"/>
                <w:szCs w:val="20"/>
              </w:rPr>
            </w:pPr>
            <w:r>
              <w:rPr>
                <w:sz w:val="20"/>
                <w:szCs w:val="20"/>
              </w:rPr>
              <w:t>S</w:t>
            </w:r>
            <w:r w:rsidRPr="00395B6B">
              <w:rPr>
                <w:sz w:val="20"/>
                <w:szCs w:val="20"/>
              </w:rPr>
              <w:t>econdary schools</w:t>
            </w:r>
            <w:r>
              <w:rPr>
                <w:sz w:val="20"/>
                <w:szCs w:val="20"/>
              </w:rPr>
              <w:t xml:space="preserve"> (unknown number)</w:t>
            </w:r>
          </w:p>
        </w:tc>
        <w:tc>
          <w:tcPr>
            <w:tcW w:w="1843" w:type="dxa"/>
          </w:tcPr>
          <w:p w14:paraId="4134E69C" w14:textId="286F861B" w:rsidR="00023177" w:rsidRPr="00223EAD" w:rsidRDefault="00C240CB" w:rsidP="006C4E60">
            <w:pPr>
              <w:rPr>
                <w:sz w:val="20"/>
                <w:szCs w:val="20"/>
              </w:rPr>
            </w:pPr>
            <w:r>
              <w:rPr>
                <w:rFonts w:ascii="Calibri" w:hAnsi="Calibri" w:cs="Calibri"/>
                <w:color w:val="000000"/>
                <w:sz w:val="20"/>
                <w:szCs w:val="20"/>
              </w:rPr>
              <w:t>L</w:t>
            </w:r>
            <w:r w:rsidR="00023177" w:rsidRPr="00223EAD">
              <w:rPr>
                <w:rFonts w:ascii="Calibri" w:hAnsi="Calibri" w:cs="Calibri"/>
                <w:color w:val="000000"/>
                <w:sz w:val="20"/>
                <w:szCs w:val="20"/>
              </w:rPr>
              <w:t>ongitudinal prospective cohort study (pre-test/post-test design)</w:t>
            </w:r>
          </w:p>
        </w:tc>
      </w:tr>
      <w:tr w:rsidR="003A537D" w:rsidRPr="00241F82" w14:paraId="1F25939D" w14:textId="77777777" w:rsidTr="006C4E60">
        <w:tc>
          <w:tcPr>
            <w:tcW w:w="1419" w:type="dxa"/>
          </w:tcPr>
          <w:p w14:paraId="325BB9D7" w14:textId="02687B1C" w:rsidR="00023177" w:rsidRPr="00223EAD" w:rsidRDefault="00023177" w:rsidP="006C4E60">
            <w:pPr>
              <w:rPr>
                <w:sz w:val="20"/>
                <w:szCs w:val="20"/>
              </w:rPr>
            </w:pPr>
            <w:r w:rsidRPr="00223EAD">
              <w:rPr>
                <w:rFonts w:ascii="Calibri" w:hAnsi="Calibri" w:cs="Calibri"/>
                <w:b/>
                <w:bCs/>
                <w:color w:val="000000"/>
                <w:sz w:val="20"/>
                <w:szCs w:val="20"/>
              </w:rPr>
              <w:lastRenderedPageBreak/>
              <w:t>Lee (2016</w:t>
            </w:r>
            <w:r w:rsidR="00580CFC">
              <w:rPr>
                <w:rFonts w:ascii="Calibri" w:hAnsi="Calibri" w:cs="Calibri"/>
                <w:b/>
                <w:bCs/>
                <w:color w:val="000000"/>
                <w:sz w:val="20"/>
                <w:szCs w:val="20"/>
              </w:rPr>
              <w:t>)</w:t>
            </w:r>
            <w:r w:rsidR="00580CFC" w:rsidRPr="00223EAD">
              <w:rPr>
                <w:sz w:val="20"/>
                <w:szCs w:val="20"/>
              </w:rPr>
              <w:t xml:space="preserve"> </w:t>
            </w:r>
          </w:p>
        </w:tc>
        <w:tc>
          <w:tcPr>
            <w:tcW w:w="1134" w:type="dxa"/>
          </w:tcPr>
          <w:p w14:paraId="03F53F88" w14:textId="77777777" w:rsidR="00023177" w:rsidRPr="00223EAD" w:rsidRDefault="00023177" w:rsidP="006C4E60">
            <w:pPr>
              <w:rPr>
                <w:sz w:val="20"/>
                <w:szCs w:val="20"/>
              </w:rPr>
            </w:pPr>
            <w:r w:rsidRPr="00223EAD">
              <w:rPr>
                <w:rFonts w:ascii="Calibri" w:hAnsi="Calibri" w:cs="Calibri"/>
                <w:color w:val="000000"/>
                <w:sz w:val="20"/>
                <w:szCs w:val="20"/>
              </w:rPr>
              <w:t>UK</w:t>
            </w:r>
          </w:p>
        </w:tc>
        <w:tc>
          <w:tcPr>
            <w:tcW w:w="3543" w:type="dxa"/>
          </w:tcPr>
          <w:p w14:paraId="7292F063" w14:textId="62EA644E" w:rsidR="00023177" w:rsidRPr="00241F82" w:rsidRDefault="00023177" w:rsidP="006C4E60">
            <w:pPr>
              <w:rPr>
                <w:rFonts w:ascii="Calibri" w:hAnsi="Calibri" w:cs="Calibri"/>
                <w:color w:val="000000"/>
                <w:sz w:val="20"/>
                <w:szCs w:val="20"/>
              </w:rPr>
            </w:pPr>
            <w:r>
              <w:rPr>
                <w:rFonts w:ascii="Calibri" w:hAnsi="Calibri" w:cs="Calibri"/>
                <w:color w:val="000000"/>
                <w:sz w:val="20"/>
                <w:szCs w:val="20"/>
              </w:rPr>
              <w:t>To</w:t>
            </w:r>
            <w:r w:rsidRPr="00223EAD">
              <w:rPr>
                <w:rFonts w:ascii="Calibri" w:hAnsi="Calibri" w:cs="Calibri"/>
                <w:color w:val="000000"/>
                <w:sz w:val="20"/>
                <w:szCs w:val="20"/>
              </w:rPr>
              <w:t xml:space="preserve"> increase knowledge and understand of self</w:t>
            </w:r>
            <w:r>
              <w:rPr>
                <w:rFonts w:ascii="Calibri" w:hAnsi="Calibri" w:cs="Calibri"/>
                <w:color w:val="000000"/>
                <w:sz w:val="20"/>
                <w:szCs w:val="20"/>
              </w:rPr>
              <w:t>-</w:t>
            </w:r>
            <w:r w:rsidRPr="00223EAD">
              <w:rPr>
                <w:rFonts w:ascii="Calibri" w:hAnsi="Calibri" w:cs="Calibri"/>
                <w:color w:val="000000"/>
                <w:sz w:val="20"/>
                <w:szCs w:val="20"/>
              </w:rPr>
              <w:t xml:space="preserve">harm, identify significant risk factors, develop effective strategies in supporting </w:t>
            </w:r>
            <w:r w:rsidR="005B5430">
              <w:rPr>
                <w:rFonts w:ascii="Calibri" w:hAnsi="Calibri" w:cs="Calibri"/>
                <w:color w:val="000000"/>
                <w:sz w:val="20"/>
                <w:szCs w:val="20"/>
              </w:rPr>
              <w:t>YP</w:t>
            </w:r>
            <w:r w:rsidRPr="00223EAD">
              <w:rPr>
                <w:rFonts w:ascii="Calibri" w:hAnsi="Calibri" w:cs="Calibri"/>
                <w:color w:val="000000"/>
                <w:sz w:val="20"/>
                <w:szCs w:val="20"/>
              </w:rPr>
              <w:t xml:space="preserve"> and to develop a school self-harm protocol. </w:t>
            </w:r>
          </w:p>
        </w:tc>
        <w:tc>
          <w:tcPr>
            <w:tcW w:w="1560" w:type="dxa"/>
          </w:tcPr>
          <w:p w14:paraId="0A1CF7B6" w14:textId="77777777" w:rsidR="00023177" w:rsidRDefault="00023177" w:rsidP="006C4E60">
            <w:pPr>
              <w:rPr>
                <w:rFonts w:ascii="Calibri" w:hAnsi="Calibri" w:cs="Calibri"/>
                <w:color w:val="000000"/>
                <w:sz w:val="20"/>
                <w:szCs w:val="20"/>
              </w:rPr>
            </w:pPr>
            <w:r>
              <w:rPr>
                <w:sz w:val="20"/>
                <w:szCs w:val="20"/>
              </w:rPr>
              <w:t>Intervention</w:t>
            </w:r>
          </w:p>
        </w:tc>
        <w:tc>
          <w:tcPr>
            <w:tcW w:w="1275" w:type="dxa"/>
          </w:tcPr>
          <w:p w14:paraId="1457AA68" w14:textId="77777777" w:rsidR="00023177" w:rsidRDefault="00023177" w:rsidP="006C4E60">
            <w:pPr>
              <w:rPr>
                <w:rFonts w:ascii="Calibri" w:hAnsi="Calibri" w:cs="Calibri"/>
                <w:color w:val="000000"/>
                <w:sz w:val="20"/>
                <w:szCs w:val="20"/>
              </w:rPr>
            </w:pPr>
            <w:r w:rsidRPr="00712D16">
              <w:rPr>
                <w:rFonts w:ascii="Calibri" w:hAnsi="Calibri" w:cs="Calibri"/>
                <w:color w:val="000000"/>
                <w:sz w:val="20"/>
                <w:szCs w:val="20"/>
              </w:rPr>
              <w:t>10</w:t>
            </w:r>
          </w:p>
        </w:tc>
        <w:tc>
          <w:tcPr>
            <w:tcW w:w="2977" w:type="dxa"/>
          </w:tcPr>
          <w:p w14:paraId="02310E7C" w14:textId="77777777" w:rsidR="00023177" w:rsidRPr="00223EAD" w:rsidRDefault="00023177" w:rsidP="006C4E60">
            <w:pPr>
              <w:rPr>
                <w:rFonts w:ascii="Calibri" w:hAnsi="Calibri" w:cs="Calibri"/>
                <w:color w:val="000000"/>
                <w:sz w:val="20"/>
                <w:szCs w:val="20"/>
              </w:rPr>
            </w:pPr>
            <w:r>
              <w:rPr>
                <w:rFonts w:ascii="Calibri" w:hAnsi="Calibri" w:cs="Calibri"/>
                <w:color w:val="000000"/>
                <w:sz w:val="20"/>
                <w:szCs w:val="20"/>
              </w:rPr>
              <w:t>10 school pastoral staff (100%)</w:t>
            </w:r>
          </w:p>
        </w:tc>
        <w:tc>
          <w:tcPr>
            <w:tcW w:w="2410" w:type="dxa"/>
          </w:tcPr>
          <w:p w14:paraId="2F054F17" w14:textId="77777777" w:rsidR="00023177" w:rsidRPr="00223EAD" w:rsidRDefault="00023177" w:rsidP="006C4E60">
            <w:pPr>
              <w:rPr>
                <w:rFonts w:ascii="Calibri" w:hAnsi="Calibri" w:cs="Calibri"/>
                <w:color w:val="000000"/>
                <w:sz w:val="20"/>
                <w:szCs w:val="20"/>
              </w:rPr>
            </w:pPr>
            <w:r>
              <w:rPr>
                <w:sz w:val="20"/>
                <w:szCs w:val="20"/>
              </w:rPr>
              <w:t xml:space="preserve">1 mainstream co-ed </w:t>
            </w:r>
            <w:r w:rsidRPr="00395B6B">
              <w:rPr>
                <w:sz w:val="20"/>
                <w:szCs w:val="20"/>
              </w:rPr>
              <w:t>secondary school for pupils aged 11-18.</w:t>
            </w:r>
          </w:p>
        </w:tc>
        <w:tc>
          <w:tcPr>
            <w:tcW w:w="1843" w:type="dxa"/>
          </w:tcPr>
          <w:p w14:paraId="79B7E6FE" w14:textId="5608AFF7" w:rsidR="00023177" w:rsidRPr="00223EAD" w:rsidRDefault="00C240CB" w:rsidP="00821F1B">
            <w:pPr>
              <w:rPr>
                <w:sz w:val="20"/>
                <w:szCs w:val="20"/>
              </w:rPr>
            </w:pPr>
            <w:r>
              <w:rPr>
                <w:rFonts w:ascii="Calibri" w:hAnsi="Calibri" w:cs="Calibri"/>
                <w:color w:val="000000"/>
                <w:sz w:val="20"/>
                <w:szCs w:val="20"/>
              </w:rPr>
              <w:t>M</w:t>
            </w:r>
            <w:r w:rsidR="00023177" w:rsidRPr="00223EAD">
              <w:rPr>
                <w:rFonts w:ascii="Calibri" w:hAnsi="Calibri" w:cs="Calibri"/>
                <w:color w:val="000000"/>
                <w:sz w:val="20"/>
                <w:szCs w:val="20"/>
              </w:rPr>
              <w:t xml:space="preserve">ixed methods (qualitative </w:t>
            </w:r>
            <w:r w:rsidR="00821F1B" w:rsidRPr="00821F1B">
              <w:rPr>
                <w:rFonts w:cstheme="minorHAnsi"/>
                <w:color w:val="000000"/>
                <w:sz w:val="20"/>
                <w:szCs w:val="20"/>
              </w:rPr>
              <w:t xml:space="preserve">(interpretative phenomenological analysis – IPA), </w:t>
            </w:r>
            <w:r w:rsidR="00023177" w:rsidRPr="00223EAD">
              <w:rPr>
                <w:rFonts w:ascii="Calibri" w:hAnsi="Calibri" w:cs="Calibri"/>
                <w:color w:val="000000"/>
                <w:sz w:val="20"/>
                <w:szCs w:val="20"/>
              </w:rPr>
              <w:t xml:space="preserve">and </w:t>
            </w:r>
            <w:r w:rsidR="00821F1B">
              <w:rPr>
                <w:rFonts w:ascii="Calibri" w:hAnsi="Calibri" w:cs="Calibri"/>
                <w:color w:val="000000"/>
                <w:sz w:val="20"/>
                <w:szCs w:val="20"/>
              </w:rPr>
              <w:t>l</w:t>
            </w:r>
            <w:r w:rsidR="00821F1B" w:rsidRPr="00223EAD">
              <w:rPr>
                <w:rFonts w:ascii="Calibri" w:hAnsi="Calibri" w:cs="Calibri"/>
                <w:color w:val="000000"/>
                <w:sz w:val="20"/>
                <w:szCs w:val="20"/>
              </w:rPr>
              <w:t xml:space="preserve">ongitudinal </w:t>
            </w:r>
            <w:r w:rsidR="00023177" w:rsidRPr="00223EAD">
              <w:rPr>
                <w:rFonts w:ascii="Calibri" w:hAnsi="Calibri" w:cs="Calibri"/>
                <w:color w:val="000000"/>
                <w:sz w:val="20"/>
                <w:szCs w:val="20"/>
              </w:rPr>
              <w:t>prospective cohort</w:t>
            </w:r>
          </w:p>
        </w:tc>
      </w:tr>
      <w:tr w:rsidR="003A537D" w:rsidRPr="00241F82" w14:paraId="574A5B4F" w14:textId="77777777" w:rsidTr="006C4E60">
        <w:tc>
          <w:tcPr>
            <w:tcW w:w="1419" w:type="dxa"/>
          </w:tcPr>
          <w:p w14:paraId="7F9CB2E4" w14:textId="6AC57723" w:rsidR="00023177" w:rsidRPr="00223EAD" w:rsidRDefault="00023177" w:rsidP="006C4E60">
            <w:pPr>
              <w:rPr>
                <w:sz w:val="20"/>
                <w:szCs w:val="20"/>
              </w:rPr>
            </w:pPr>
            <w:r w:rsidRPr="00223EAD">
              <w:rPr>
                <w:rFonts w:ascii="Calibri" w:hAnsi="Calibri" w:cs="Calibri"/>
                <w:b/>
                <w:bCs/>
                <w:color w:val="000000"/>
                <w:sz w:val="20"/>
                <w:szCs w:val="20"/>
              </w:rPr>
              <w:t>Price (2015)</w:t>
            </w:r>
            <w:r w:rsidR="00580CFC" w:rsidRPr="00223EAD">
              <w:rPr>
                <w:sz w:val="20"/>
                <w:szCs w:val="20"/>
              </w:rPr>
              <w:t xml:space="preserve"> </w:t>
            </w:r>
          </w:p>
        </w:tc>
        <w:tc>
          <w:tcPr>
            <w:tcW w:w="1134" w:type="dxa"/>
          </w:tcPr>
          <w:p w14:paraId="3987D242" w14:textId="77777777" w:rsidR="00023177" w:rsidRPr="00223EAD" w:rsidRDefault="00023177" w:rsidP="006C4E60">
            <w:pPr>
              <w:rPr>
                <w:sz w:val="20"/>
                <w:szCs w:val="20"/>
              </w:rPr>
            </w:pPr>
            <w:r w:rsidRPr="00223EAD">
              <w:rPr>
                <w:rFonts w:ascii="Calibri" w:hAnsi="Calibri" w:cs="Calibri"/>
                <w:color w:val="000000"/>
                <w:sz w:val="20"/>
                <w:szCs w:val="20"/>
              </w:rPr>
              <w:t>USA</w:t>
            </w:r>
          </w:p>
        </w:tc>
        <w:tc>
          <w:tcPr>
            <w:tcW w:w="3543" w:type="dxa"/>
          </w:tcPr>
          <w:p w14:paraId="2A9A0A84" w14:textId="77777777" w:rsidR="00023177" w:rsidRPr="00241F82" w:rsidRDefault="00023177" w:rsidP="006C4E60">
            <w:pPr>
              <w:rPr>
                <w:rFonts w:ascii="Calibri" w:hAnsi="Calibri" w:cs="Calibri"/>
                <w:color w:val="000000"/>
                <w:sz w:val="20"/>
                <w:szCs w:val="20"/>
              </w:rPr>
            </w:pPr>
            <w:r>
              <w:rPr>
                <w:rFonts w:ascii="Calibri" w:hAnsi="Calibri" w:cs="Calibri"/>
                <w:color w:val="000000"/>
                <w:sz w:val="20"/>
                <w:szCs w:val="20"/>
              </w:rPr>
              <w:t xml:space="preserve">To </w:t>
            </w:r>
            <w:r w:rsidRPr="00223EAD">
              <w:rPr>
                <w:rFonts w:ascii="Calibri" w:hAnsi="Calibri" w:cs="Calibri"/>
                <w:color w:val="000000"/>
                <w:sz w:val="20"/>
                <w:szCs w:val="20"/>
              </w:rPr>
              <w:t>assess the impact of a professional development workshop on school mental health professionals' level of self-perceived awareness, attitudes, knowledge and comfort in working with students who self-injure</w:t>
            </w:r>
          </w:p>
        </w:tc>
        <w:tc>
          <w:tcPr>
            <w:tcW w:w="1560" w:type="dxa"/>
          </w:tcPr>
          <w:p w14:paraId="729229F0" w14:textId="77777777" w:rsidR="00023177" w:rsidRDefault="00023177" w:rsidP="006C4E60">
            <w:pPr>
              <w:rPr>
                <w:sz w:val="20"/>
                <w:szCs w:val="20"/>
              </w:rPr>
            </w:pPr>
            <w:r>
              <w:rPr>
                <w:sz w:val="20"/>
                <w:szCs w:val="20"/>
              </w:rPr>
              <w:t>Intervention</w:t>
            </w:r>
          </w:p>
        </w:tc>
        <w:tc>
          <w:tcPr>
            <w:tcW w:w="1275" w:type="dxa"/>
          </w:tcPr>
          <w:p w14:paraId="6C5FE108" w14:textId="77777777" w:rsidR="00023177" w:rsidRDefault="00023177" w:rsidP="006C4E60">
            <w:pPr>
              <w:rPr>
                <w:sz w:val="20"/>
                <w:szCs w:val="20"/>
              </w:rPr>
            </w:pPr>
            <w:r w:rsidRPr="00712D16">
              <w:rPr>
                <w:rFonts w:ascii="Calibri" w:hAnsi="Calibri" w:cs="Calibri"/>
                <w:color w:val="000000"/>
                <w:sz w:val="20"/>
                <w:szCs w:val="20"/>
              </w:rPr>
              <w:t>32</w:t>
            </w:r>
          </w:p>
        </w:tc>
        <w:tc>
          <w:tcPr>
            <w:tcW w:w="2977" w:type="dxa"/>
          </w:tcPr>
          <w:p w14:paraId="3548F20F" w14:textId="77777777" w:rsidR="00023177" w:rsidRPr="00223EAD" w:rsidRDefault="00023177" w:rsidP="006C4E60">
            <w:pPr>
              <w:rPr>
                <w:rFonts w:ascii="Calibri" w:hAnsi="Calibri" w:cs="Calibri"/>
                <w:color w:val="000000"/>
                <w:sz w:val="20"/>
                <w:szCs w:val="20"/>
              </w:rPr>
            </w:pPr>
            <w:r w:rsidRPr="00395B6B">
              <w:rPr>
                <w:sz w:val="20"/>
                <w:szCs w:val="20"/>
              </w:rPr>
              <w:t>10 school psychologists</w:t>
            </w:r>
            <w:r>
              <w:rPr>
                <w:sz w:val="20"/>
                <w:szCs w:val="20"/>
              </w:rPr>
              <w:t xml:space="preserve"> </w:t>
            </w:r>
            <w:r w:rsidRPr="00395B6B">
              <w:rPr>
                <w:sz w:val="20"/>
                <w:szCs w:val="20"/>
              </w:rPr>
              <w:t>(31%), 7 school adjustment counselors</w:t>
            </w:r>
            <w:r>
              <w:rPr>
                <w:sz w:val="20"/>
                <w:szCs w:val="20"/>
              </w:rPr>
              <w:t xml:space="preserve"> </w:t>
            </w:r>
            <w:r w:rsidRPr="00395B6B">
              <w:rPr>
                <w:sz w:val="20"/>
                <w:szCs w:val="20"/>
              </w:rPr>
              <w:t>(22%), 7 social workers</w:t>
            </w:r>
            <w:r>
              <w:rPr>
                <w:sz w:val="20"/>
                <w:szCs w:val="20"/>
              </w:rPr>
              <w:t xml:space="preserve"> </w:t>
            </w:r>
            <w:r w:rsidRPr="00395B6B">
              <w:rPr>
                <w:sz w:val="20"/>
                <w:szCs w:val="20"/>
              </w:rPr>
              <w:t>(22%), 5 guidance counselors</w:t>
            </w:r>
            <w:r>
              <w:rPr>
                <w:sz w:val="20"/>
                <w:szCs w:val="20"/>
              </w:rPr>
              <w:t xml:space="preserve"> </w:t>
            </w:r>
            <w:r w:rsidRPr="00395B6B">
              <w:rPr>
                <w:sz w:val="20"/>
                <w:szCs w:val="20"/>
              </w:rPr>
              <w:t>(16%), 3 school nurses</w:t>
            </w:r>
            <w:r>
              <w:rPr>
                <w:sz w:val="20"/>
                <w:szCs w:val="20"/>
              </w:rPr>
              <w:t xml:space="preserve"> </w:t>
            </w:r>
            <w:r w:rsidRPr="00395B6B">
              <w:rPr>
                <w:sz w:val="20"/>
                <w:szCs w:val="20"/>
              </w:rPr>
              <w:t>(9%)</w:t>
            </w:r>
          </w:p>
        </w:tc>
        <w:tc>
          <w:tcPr>
            <w:tcW w:w="2410" w:type="dxa"/>
          </w:tcPr>
          <w:p w14:paraId="4A7AF08E" w14:textId="77777777" w:rsidR="00023177" w:rsidRPr="00223EAD" w:rsidRDefault="00023177" w:rsidP="006C4E60">
            <w:pPr>
              <w:rPr>
                <w:rFonts w:ascii="Calibri" w:hAnsi="Calibri" w:cs="Calibri"/>
                <w:color w:val="000000"/>
                <w:sz w:val="20"/>
                <w:szCs w:val="20"/>
              </w:rPr>
            </w:pPr>
            <w:r>
              <w:rPr>
                <w:sz w:val="20"/>
                <w:szCs w:val="20"/>
              </w:rPr>
              <w:t>Public mi</w:t>
            </w:r>
            <w:r w:rsidRPr="00395B6B">
              <w:rPr>
                <w:sz w:val="20"/>
                <w:szCs w:val="20"/>
              </w:rPr>
              <w:t>ddle and high school</w:t>
            </w:r>
            <w:r>
              <w:rPr>
                <w:sz w:val="20"/>
                <w:szCs w:val="20"/>
              </w:rPr>
              <w:t>s (unknown number)</w:t>
            </w:r>
          </w:p>
        </w:tc>
        <w:tc>
          <w:tcPr>
            <w:tcW w:w="1843" w:type="dxa"/>
          </w:tcPr>
          <w:p w14:paraId="696B5FE2" w14:textId="410090CD" w:rsidR="00023177" w:rsidRPr="00223EAD" w:rsidRDefault="00821F1B" w:rsidP="00821F1B">
            <w:pPr>
              <w:rPr>
                <w:sz w:val="20"/>
                <w:szCs w:val="20"/>
              </w:rPr>
            </w:pPr>
            <w:r>
              <w:rPr>
                <w:rFonts w:ascii="Calibri" w:hAnsi="Calibri" w:cs="Calibri"/>
                <w:color w:val="000000"/>
                <w:sz w:val="20"/>
                <w:szCs w:val="20"/>
              </w:rPr>
              <w:t>M</w:t>
            </w:r>
            <w:r w:rsidR="00023177" w:rsidRPr="00223EAD">
              <w:rPr>
                <w:rFonts w:ascii="Calibri" w:hAnsi="Calibri" w:cs="Calibri"/>
                <w:color w:val="000000"/>
                <w:sz w:val="20"/>
                <w:szCs w:val="20"/>
              </w:rPr>
              <w:t xml:space="preserve">ixed methods (qualitative </w:t>
            </w:r>
            <w:r>
              <w:rPr>
                <w:rFonts w:cstheme="minorHAnsi"/>
                <w:color w:val="000000"/>
                <w:sz w:val="20"/>
                <w:szCs w:val="20"/>
              </w:rPr>
              <w:t xml:space="preserve">(open-ended questions collected and qualitatively analysed) </w:t>
            </w:r>
            <w:r w:rsidR="00023177" w:rsidRPr="00223EAD">
              <w:rPr>
                <w:rFonts w:ascii="Calibri" w:hAnsi="Calibri" w:cs="Calibri"/>
                <w:color w:val="000000"/>
                <w:sz w:val="20"/>
                <w:szCs w:val="20"/>
              </w:rPr>
              <w:t xml:space="preserve">and </w:t>
            </w:r>
            <w:r>
              <w:rPr>
                <w:rFonts w:ascii="Calibri" w:hAnsi="Calibri" w:cs="Calibri"/>
                <w:color w:val="000000"/>
                <w:sz w:val="20"/>
                <w:szCs w:val="20"/>
              </w:rPr>
              <w:t>l</w:t>
            </w:r>
            <w:r w:rsidR="00023177" w:rsidRPr="00223EAD">
              <w:rPr>
                <w:rFonts w:ascii="Calibri" w:hAnsi="Calibri" w:cs="Calibri"/>
                <w:color w:val="000000"/>
                <w:sz w:val="20"/>
                <w:szCs w:val="20"/>
              </w:rPr>
              <w:t>ongitudinal prospective cohort</w:t>
            </w:r>
          </w:p>
        </w:tc>
      </w:tr>
      <w:tr w:rsidR="003A537D" w:rsidRPr="00241F82" w14:paraId="50011919" w14:textId="77777777" w:rsidTr="006C4E60">
        <w:tc>
          <w:tcPr>
            <w:tcW w:w="1419" w:type="dxa"/>
          </w:tcPr>
          <w:p w14:paraId="5A9DC95A" w14:textId="417FDD5D" w:rsidR="00023177" w:rsidRPr="00223EAD" w:rsidRDefault="00023177" w:rsidP="006C4E60">
            <w:pPr>
              <w:rPr>
                <w:sz w:val="20"/>
                <w:szCs w:val="20"/>
              </w:rPr>
            </w:pPr>
            <w:r w:rsidRPr="00223EAD">
              <w:rPr>
                <w:rFonts w:ascii="Calibri" w:hAnsi="Calibri" w:cs="Calibri"/>
                <w:b/>
                <w:bCs/>
                <w:color w:val="000000"/>
                <w:sz w:val="20"/>
                <w:szCs w:val="20"/>
              </w:rPr>
              <w:t>Robinson et al (2008</w:t>
            </w:r>
            <w:r w:rsidR="00580CFC">
              <w:rPr>
                <w:rFonts w:ascii="Calibri" w:hAnsi="Calibri" w:cs="Calibri"/>
                <w:b/>
                <w:bCs/>
                <w:color w:val="000000"/>
                <w:sz w:val="20"/>
                <w:szCs w:val="20"/>
              </w:rPr>
              <w:t>)</w:t>
            </w:r>
            <w:r w:rsidR="00580CFC" w:rsidRPr="00223EAD">
              <w:rPr>
                <w:sz w:val="20"/>
                <w:szCs w:val="20"/>
              </w:rPr>
              <w:t xml:space="preserve"> </w:t>
            </w:r>
          </w:p>
        </w:tc>
        <w:tc>
          <w:tcPr>
            <w:tcW w:w="1134" w:type="dxa"/>
          </w:tcPr>
          <w:p w14:paraId="724271DC" w14:textId="77777777" w:rsidR="00023177" w:rsidRPr="00223EAD" w:rsidRDefault="00023177" w:rsidP="006C4E60">
            <w:pPr>
              <w:rPr>
                <w:sz w:val="20"/>
                <w:szCs w:val="20"/>
              </w:rPr>
            </w:pPr>
            <w:r w:rsidRPr="00223EAD">
              <w:rPr>
                <w:rFonts w:ascii="Calibri" w:hAnsi="Calibri" w:cs="Calibri"/>
                <w:color w:val="000000"/>
                <w:sz w:val="20"/>
                <w:szCs w:val="20"/>
              </w:rPr>
              <w:t>Australia</w:t>
            </w:r>
          </w:p>
        </w:tc>
        <w:tc>
          <w:tcPr>
            <w:tcW w:w="3543" w:type="dxa"/>
          </w:tcPr>
          <w:p w14:paraId="7A1701E6" w14:textId="6C8C5108" w:rsidR="00023177" w:rsidRPr="00241F82" w:rsidRDefault="00023177" w:rsidP="006C4E60">
            <w:pPr>
              <w:rPr>
                <w:rFonts w:ascii="Calibri" w:hAnsi="Calibri" w:cs="Calibri"/>
                <w:color w:val="000000"/>
                <w:sz w:val="20"/>
                <w:szCs w:val="20"/>
              </w:rPr>
            </w:pPr>
            <w:r w:rsidRPr="00223EAD">
              <w:rPr>
                <w:rFonts w:ascii="Calibri" w:hAnsi="Calibri" w:cs="Calibri"/>
                <w:color w:val="000000"/>
                <w:sz w:val="20"/>
                <w:szCs w:val="20"/>
              </w:rPr>
              <w:t xml:space="preserve">To evaluate a training course specifically for school staff to see if training could improve the participants' ability to provide support to </w:t>
            </w:r>
            <w:r w:rsidR="005B5430">
              <w:rPr>
                <w:rFonts w:ascii="Calibri" w:hAnsi="Calibri" w:cs="Calibri"/>
                <w:color w:val="000000"/>
                <w:sz w:val="20"/>
                <w:szCs w:val="20"/>
              </w:rPr>
              <w:t>YP</w:t>
            </w:r>
            <w:r w:rsidRPr="00223EAD">
              <w:rPr>
                <w:rFonts w:ascii="Calibri" w:hAnsi="Calibri" w:cs="Calibri"/>
                <w:color w:val="000000"/>
                <w:sz w:val="20"/>
                <w:szCs w:val="20"/>
              </w:rPr>
              <w:t xml:space="preserve"> engaging in DSH. </w:t>
            </w:r>
          </w:p>
        </w:tc>
        <w:tc>
          <w:tcPr>
            <w:tcW w:w="1560" w:type="dxa"/>
          </w:tcPr>
          <w:p w14:paraId="5FB0D3DB" w14:textId="77777777" w:rsidR="00023177" w:rsidRDefault="00023177" w:rsidP="006C4E60">
            <w:pPr>
              <w:rPr>
                <w:sz w:val="20"/>
                <w:szCs w:val="20"/>
              </w:rPr>
            </w:pPr>
            <w:r>
              <w:rPr>
                <w:sz w:val="20"/>
                <w:szCs w:val="20"/>
              </w:rPr>
              <w:t>Intervention</w:t>
            </w:r>
          </w:p>
        </w:tc>
        <w:tc>
          <w:tcPr>
            <w:tcW w:w="1275" w:type="dxa"/>
          </w:tcPr>
          <w:p w14:paraId="1DBC69C7" w14:textId="77777777" w:rsidR="00023177" w:rsidRDefault="00023177" w:rsidP="006C4E60">
            <w:pPr>
              <w:rPr>
                <w:sz w:val="20"/>
                <w:szCs w:val="20"/>
              </w:rPr>
            </w:pPr>
            <w:r w:rsidRPr="00712D16">
              <w:rPr>
                <w:rFonts w:ascii="Calibri" w:hAnsi="Calibri" w:cs="Calibri"/>
                <w:color w:val="000000"/>
                <w:sz w:val="20"/>
                <w:szCs w:val="20"/>
              </w:rPr>
              <w:t>213</w:t>
            </w:r>
          </w:p>
        </w:tc>
        <w:tc>
          <w:tcPr>
            <w:tcW w:w="2977" w:type="dxa"/>
          </w:tcPr>
          <w:p w14:paraId="6032BC60" w14:textId="77777777" w:rsidR="00023177" w:rsidRPr="00223EAD" w:rsidRDefault="00023177" w:rsidP="006C4E60">
            <w:pPr>
              <w:rPr>
                <w:rFonts w:ascii="Calibri" w:hAnsi="Calibri" w:cs="Calibri"/>
                <w:color w:val="000000"/>
                <w:sz w:val="20"/>
                <w:szCs w:val="20"/>
              </w:rPr>
            </w:pPr>
            <w:r>
              <w:rPr>
                <w:sz w:val="20"/>
                <w:szCs w:val="20"/>
              </w:rPr>
              <w:t>55 p</w:t>
            </w:r>
            <w:r w:rsidRPr="00395B6B">
              <w:rPr>
                <w:sz w:val="20"/>
                <w:szCs w:val="20"/>
              </w:rPr>
              <w:t>sychologist</w:t>
            </w:r>
            <w:r>
              <w:rPr>
                <w:sz w:val="20"/>
                <w:szCs w:val="20"/>
              </w:rPr>
              <w:t>s</w:t>
            </w:r>
            <w:r w:rsidRPr="00395B6B">
              <w:rPr>
                <w:sz w:val="20"/>
                <w:szCs w:val="20"/>
              </w:rPr>
              <w:t xml:space="preserve"> (28%), </w:t>
            </w:r>
            <w:r>
              <w:rPr>
                <w:sz w:val="20"/>
                <w:szCs w:val="20"/>
              </w:rPr>
              <w:t xml:space="preserve">40 </w:t>
            </w:r>
            <w:r w:rsidRPr="00395B6B">
              <w:rPr>
                <w:sz w:val="20"/>
                <w:szCs w:val="20"/>
              </w:rPr>
              <w:t>welfare coordinator</w:t>
            </w:r>
            <w:r>
              <w:rPr>
                <w:sz w:val="20"/>
                <w:szCs w:val="20"/>
              </w:rPr>
              <w:t>s</w:t>
            </w:r>
            <w:r w:rsidRPr="00395B6B">
              <w:rPr>
                <w:sz w:val="20"/>
                <w:szCs w:val="20"/>
              </w:rPr>
              <w:t xml:space="preserve"> (20%), </w:t>
            </w:r>
            <w:r>
              <w:rPr>
                <w:sz w:val="20"/>
                <w:szCs w:val="20"/>
              </w:rPr>
              <w:t xml:space="preserve">29 </w:t>
            </w:r>
            <w:r w:rsidRPr="00395B6B">
              <w:rPr>
                <w:sz w:val="20"/>
                <w:szCs w:val="20"/>
              </w:rPr>
              <w:t>teacher</w:t>
            </w:r>
            <w:r>
              <w:rPr>
                <w:sz w:val="20"/>
                <w:szCs w:val="20"/>
              </w:rPr>
              <w:t>s</w:t>
            </w:r>
            <w:r w:rsidRPr="00395B6B">
              <w:rPr>
                <w:sz w:val="20"/>
                <w:szCs w:val="20"/>
              </w:rPr>
              <w:t xml:space="preserve"> (15%),</w:t>
            </w:r>
            <w:r>
              <w:rPr>
                <w:sz w:val="20"/>
                <w:szCs w:val="20"/>
              </w:rPr>
              <w:t xml:space="preserve"> 23</w:t>
            </w:r>
            <w:r w:rsidRPr="00395B6B">
              <w:rPr>
                <w:sz w:val="20"/>
                <w:szCs w:val="20"/>
              </w:rPr>
              <w:t xml:space="preserve"> school nurse</w:t>
            </w:r>
            <w:r>
              <w:rPr>
                <w:sz w:val="20"/>
                <w:szCs w:val="20"/>
              </w:rPr>
              <w:t>s</w:t>
            </w:r>
            <w:r w:rsidRPr="00395B6B">
              <w:rPr>
                <w:sz w:val="20"/>
                <w:szCs w:val="20"/>
              </w:rPr>
              <w:t xml:space="preserve"> (11%), </w:t>
            </w:r>
            <w:r>
              <w:rPr>
                <w:sz w:val="20"/>
                <w:szCs w:val="20"/>
              </w:rPr>
              <w:t xml:space="preserve">2 </w:t>
            </w:r>
            <w:r w:rsidRPr="00395B6B">
              <w:rPr>
                <w:sz w:val="20"/>
                <w:szCs w:val="20"/>
              </w:rPr>
              <w:t>teaching assistant</w:t>
            </w:r>
            <w:r>
              <w:rPr>
                <w:sz w:val="20"/>
                <w:szCs w:val="20"/>
              </w:rPr>
              <w:t>s</w:t>
            </w:r>
            <w:r w:rsidRPr="00395B6B">
              <w:rPr>
                <w:sz w:val="20"/>
                <w:szCs w:val="20"/>
              </w:rPr>
              <w:t xml:space="preserve"> (1%), </w:t>
            </w:r>
            <w:r>
              <w:rPr>
                <w:sz w:val="20"/>
                <w:szCs w:val="20"/>
              </w:rPr>
              <w:t xml:space="preserve">49 </w:t>
            </w:r>
            <w:r w:rsidRPr="00395B6B">
              <w:rPr>
                <w:sz w:val="20"/>
                <w:szCs w:val="20"/>
              </w:rPr>
              <w:t>other</w:t>
            </w:r>
            <w:r>
              <w:rPr>
                <w:sz w:val="20"/>
                <w:szCs w:val="20"/>
              </w:rPr>
              <w:t xml:space="preserve"> school staff (</w:t>
            </w:r>
            <w:r w:rsidRPr="00395B6B">
              <w:rPr>
                <w:sz w:val="20"/>
                <w:szCs w:val="20"/>
              </w:rPr>
              <w:t>e.g. school counsellor, social worker, chaplain, youth worker</w:t>
            </w:r>
            <w:r>
              <w:rPr>
                <w:sz w:val="20"/>
                <w:szCs w:val="20"/>
              </w:rPr>
              <w:t>)</w:t>
            </w:r>
            <w:r w:rsidRPr="00395B6B">
              <w:rPr>
                <w:sz w:val="20"/>
                <w:szCs w:val="20"/>
              </w:rPr>
              <w:t xml:space="preserve"> (25%)</w:t>
            </w:r>
          </w:p>
        </w:tc>
        <w:tc>
          <w:tcPr>
            <w:tcW w:w="2410" w:type="dxa"/>
          </w:tcPr>
          <w:p w14:paraId="15719AD9" w14:textId="77777777" w:rsidR="00023177" w:rsidRPr="00223EAD" w:rsidRDefault="00023177" w:rsidP="006C4E60">
            <w:pPr>
              <w:rPr>
                <w:rFonts w:ascii="Calibri" w:hAnsi="Calibri" w:cs="Calibri"/>
                <w:color w:val="000000"/>
                <w:sz w:val="20"/>
                <w:szCs w:val="20"/>
              </w:rPr>
            </w:pPr>
            <w:r w:rsidRPr="00395B6B">
              <w:rPr>
                <w:sz w:val="20"/>
                <w:szCs w:val="20"/>
              </w:rPr>
              <w:t>Government school</w:t>
            </w:r>
            <w:r>
              <w:rPr>
                <w:sz w:val="20"/>
                <w:szCs w:val="20"/>
              </w:rPr>
              <w:t>s</w:t>
            </w:r>
            <w:r w:rsidRPr="00395B6B">
              <w:rPr>
                <w:sz w:val="20"/>
                <w:szCs w:val="20"/>
              </w:rPr>
              <w:t>, independent school</w:t>
            </w:r>
            <w:r>
              <w:rPr>
                <w:sz w:val="20"/>
                <w:szCs w:val="20"/>
              </w:rPr>
              <w:t>s</w:t>
            </w:r>
            <w:r w:rsidRPr="00395B6B">
              <w:rPr>
                <w:sz w:val="20"/>
                <w:szCs w:val="20"/>
              </w:rPr>
              <w:t>, catholic school</w:t>
            </w:r>
            <w:r>
              <w:rPr>
                <w:sz w:val="20"/>
                <w:szCs w:val="20"/>
              </w:rPr>
              <w:t>s, and other settings (e.g. government and health organisations)</w:t>
            </w:r>
            <w:r w:rsidRPr="00395B6B">
              <w:rPr>
                <w:sz w:val="20"/>
                <w:szCs w:val="20"/>
              </w:rPr>
              <w:t xml:space="preserve"> </w:t>
            </w:r>
            <w:r>
              <w:rPr>
                <w:sz w:val="20"/>
                <w:szCs w:val="20"/>
              </w:rPr>
              <w:t xml:space="preserve"> (unknown number)</w:t>
            </w:r>
          </w:p>
        </w:tc>
        <w:tc>
          <w:tcPr>
            <w:tcW w:w="1843" w:type="dxa"/>
          </w:tcPr>
          <w:p w14:paraId="424E46DB" w14:textId="4DBFDD37" w:rsidR="00023177" w:rsidRPr="00223EAD" w:rsidRDefault="00F0770B" w:rsidP="006C4E60">
            <w:pPr>
              <w:rPr>
                <w:sz w:val="20"/>
                <w:szCs w:val="20"/>
              </w:rPr>
            </w:pPr>
            <w:r>
              <w:rPr>
                <w:rFonts w:ascii="Calibri" w:hAnsi="Calibri" w:cs="Calibri"/>
                <w:color w:val="000000"/>
                <w:sz w:val="20"/>
                <w:szCs w:val="20"/>
              </w:rPr>
              <w:t>L</w:t>
            </w:r>
            <w:r w:rsidR="00023177" w:rsidRPr="00223EAD">
              <w:rPr>
                <w:rFonts w:ascii="Calibri" w:hAnsi="Calibri" w:cs="Calibri"/>
                <w:color w:val="000000"/>
                <w:sz w:val="20"/>
                <w:szCs w:val="20"/>
              </w:rPr>
              <w:t>ongitudinal prospective cohort study (pre-test/post-test design)</w:t>
            </w:r>
          </w:p>
        </w:tc>
      </w:tr>
      <w:tr w:rsidR="003A537D" w:rsidRPr="00241F82" w14:paraId="36D2D0D2" w14:textId="77777777" w:rsidTr="006C4E60">
        <w:tc>
          <w:tcPr>
            <w:tcW w:w="1419" w:type="dxa"/>
          </w:tcPr>
          <w:p w14:paraId="552CB03E" w14:textId="0B376525" w:rsidR="00023177" w:rsidRPr="00223EAD" w:rsidRDefault="00023177" w:rsidP="006C4E60">
            <w:pPr>
              <w:rPr>
                <w:sz w:val="20"/>
                <w:szCs w:val="20"/>
              </w:rPr>
            </w:pPr>
            <w:r w:rsidRPr="00223EAD">
              <w:rPr>
                <w:rFonts w:ascii="Calibri" w:hAnsi="Calibri" w:cs="Calibri"/>
                <w:b/>
                <w:bCs/>
                <w:color w:val="000000"/>
                <w:sz w:val="20"/>
                <w:szCs w:val="20"/>
              </w:rPr>
              <w:t>Townsend et al (2018)</w:t>
            </w:r>
            <w:r w:rsidR="00580CFC" w:rsidRPr="00223EAD">
              <w:rPr>
                <w:sz w:val="20"/>
                <w:szCs w:val="20"/>
              </w:rPr>
              <w:t xml:space="preserve"> </w:t>
            </w:r>
          </w:p>
        </w:tc>
        <w:tc>
          <w:tcPr>
            <w:tcW w:w="1134" w:type="dxa"/>
          </w:tcPr>
          <w:p w14:paraId="2E722466" w14:textId="77777777" w:rsidR="00023177" w:rsidRPr="00223EAD" w:rsidRDefault="00023177" w:rsidP="006C4E60">
            <w:pPr>
              <w:rPr>
                <w:sz w:val="20"/>
                <w:szCs w:val="20"/>
              </w:rPr>
            </w:pPr>
            <w:r w:rsidRPr="00223EAD">
              <w:rPr>
                <w:rFonts w:ascii="Calibri" w:hAnsi="Calibri" w:cs="Calibri"/>
                <w:color w:val="000000"/>
                <w:sz w:val="20"/>
                <w:szCs w:val="20"/>
              </w:rPr>
              <w:t>Australia</w:t>
            </w:r>
          </w:p>
        </w:tc>
        <w:tc>
          <w:tcPr>
            <w:tcW w:w="3543" w:type="dxa"/>
            <w:vAlign w:val="bottom"/>
          </w:tcPr>
          <w:p w14:paraId="6BEB29C7" w14:textId="77777777" w:rsidR="00023177" w:rsidRPr="00241F82" w:rsidRDefault="00023177" w:rsidP="006C4E60">
            <w:pPr>
              <w:rPr>
                <w:rFonts w:ascii="Calibri" w:hAnsi="Calibri" w:cs="Calibri"/>
                <w:color w:val="000000"/>
                <w:sz w:val="20"/>
                <w:szCs w:val="20"/>
              </w:rPr>
            </w:pPr>
            <w:r>
              <w:rPr>
                <w:rFonts w:ascii="Calibri" w:hAnsi="Calibri" w:cs="Calibri"/>
                <w:color w:val="000000"/>
                <w:sz w:val="20"/>
                <w:szCs w:val="20"/>
              </w:rPr>
              <w:t xml:space="preserve">To </w:t>
            </w:r>
            <w:r w:rsidRPr="00223EAD">
              <w:rPr>
                <w:rFonts w:ascii="Calibri" w:hAnsi="Calibri" w:cs="Calibri"/>
                <w:color w:val="000000"/>
                <w:sz w:val="20"/>
                <w:szCs w:val="20"/>
              </w:rPr>
              <w:t xml:space="preserve">explore the extent that a whole school initiative might enhance capacity for early identification and intervention for youth with self-harm and complex </w:t>
            </w:r>
            <w:r>
              <w:rPr>
                <w:rFonts w:ascii="Calibri" w:hAnsi="Calibri" w:cs="Calibri"/>
                <w:color w:val="000000"/>
                <w:sz w:val="20"/>
                <w:szCs w:val="20"/>
              </w:rPr>
              <w:t>mental health</w:t>
            </w:r>
            <w:r w:rsidRPr="00223EAD">
              <w:rPr>
                <w:rFonts w:ascii="Calibri" w:hAnsi="Calibri" w:cs="Calibri"/>
                <w:color w:val="000000"/>
                <w:sz w:val="20"/>
                <w:szCs w:val="20"/>
              </w:rPr>
              <w:t xml:space="preserve"> issues </w:t>
            </w:r>
          </w:p>
        </w:tc>
        <w:tc>
          <w:tcPr>
            <w:tcW w:w="1560" w:type="dxa"/>
          </w:tcPr>
          <w:p w14:paraId="37AEB77F" w14:textId="77777777" w:rsidR="00023177" w:rsidRDefault="00023177" w:rsidP="006C4E60">
            <w:pPr>
              <w:rPr>
                <w:rFonts w:ascii="Calibri" w:hAnsi="Calibri" w:cs="Calibri"/>
                <w:color w:val="000000"/>
                <w:sz w:val="20"/>
                <w:szCs w:val="20"/>
              </w:rPr>
            </w:pPr>
            <w:r>
              <w:rPr>
                <w:sz w:val="20"/>
                <w:szCs w:val="20"/>
              </w:rPr>
              <w:t>Intervention</w:t>
            </w:r>
          </w:p>
        </w:tc>
        <w:tc>
          <w:tcPr>
            <w:tcW w:w="1275" w:type="dxa"/>
          </w:tcPr>
          <w:p w14:paraId="44C254E2" w14:textId="77777777" w:rsidR="00023177" w:rsidRDefault="00023177" w:rsidP="006C4E60">
            <w:pPr>
              <w:rPr>
                <w:rFonts w:ascii="Calibri" w:hAnsi="Calibri" w:cs="Calibri"/>
                <w:color w:val="000000"/>
                <w:sz w:val="20"/>
                <w:szCs w:val="20"/>
              </w:rPr>
            </w:pPr>
            <w:r w:rsidRPr="00712D16">
              <w:rPr>
                <w:rFonts w:ascii="Calibri" w:hAnsi="Calibri" w:cs="Calibri"/>
                <w:color w:val="000000"/>
                <w:sz w:val="20"/>
                <w:szCs w:val="20"/>
              </w:rPr>
              <w:t>400</w:t>
            </w:r>
          </w:p>
        </w:tc>
        <w:tc>
          <w:tcPr>
            <w:tcW w:w="2977" w:type="dxa"/>
          </w:tcPr>
          <w:p w14:paraId="6E3F4275" w14:textId="77777777" w:rsidR="00023177" w:rsidRPr="00223EAD" w:rsidRDefault="00023177" w:rsidP="006C4E60">
            <w:pPr>
              <w:rPr>
                <w:rFonts w:ascii="Calibri" w:hAnsi="Calibri" w:cs="Calibri"/>
                <w:color w:val="000000"/>
                <w:sz w:val="20"/>
                <w:szCs w:val="20"/>
              </w:rPr>
            </w:pPr>
            <w:r>
              <w:rPr>
                <w:rFonts w:ascii="Calibri" w:hAnsi="Calibri" w:cs="Calibri"/>
                <w:color w:val="000000"/>
                <w:sz w:val="20"/>
                <w:szCs w:val="20"/>
              </w:rPr>
              <w:t>400 school teachers (100%)</w:t>
            </w:r>
          </w:p>
        </w:tc>
        <w:tc>
          <w:tcPr>
            <w:tcW w:w="2410" w:type="dxa"/>
          </w:tcPr>
          <w:p w14:paraId="0BE572FA" w14:textId="77777777" w:rsidR="00023177" w:rsidRPr="00223EAD" w:rsidRDefault="00023177" w:rsidP="006C4E60">
            <w:pPr>
              <w:rPr>
                <w:rFonts w:ascii="Calibri" w:hAnsi="Calibri" w:cs="Calibri"/>
                <w:color w:val="000000"/>
                <w:sz w:val="20"/>
                <w:szCs w:val="20"/>
              </w:rPr>
            </w:pPr>
            <w:r>
              <w:rPr>
                <w:sz w:val="20"/>
                <w:szCs w:val="20"/>
              </w:rPr>
              <w:t>18 p</w:t>
            </w:r>
            <w:r w:rsidRPr="00395B6B">
              <w:rPr>
                <w:sz w:val="20"/>
                <w:szCs w:val="20"/>
              </w:rPr>
              <w:t>ublic</w:t>
            </w:r>
            <w:r>
              <w:rPr>
                <w:sz w:val="20"/>
                <w:szCs w:val="20"/>
              </w:rPr>
              <w:t xml:space="preserve"> secondary</w:t>
            </w:r>
            <w:r w:rsidRPr="00395B6B">
              <w:rPr>
                <w:sz w:val="20"/>
                <w:szCs w:val="20"/>
              </w:rPr>
              <w:t xml:space="preserve"> schools </w:t>
            </w:r>
          </w:p>
        </w:tc>
        <w:tc>
          <w:tcPr>
            <w:tcW w:w="1843" w:type="dxa"/>
          </w:tcPr>
          <w:p w14:paraId="7C7886A8" w14:textId="54967187" w:rsidR="00023177" w:rsidRPr="00223EAD" w:rsidRDefault="00F0770B" w:rsidP="006C4E60">
            <w:pPr>
              <w:rPr>
                <w:sz w:val="20"/>
                <w:szCs w:val="20"/>
              </w:rPr>
            </w:pPr>
            <w:r>
              <w:rPr>
                <w:rFonts w:ascii="Calibri" w:hAnsi="Calibri" w:cs="Calibri"/>
                <w:color w:val="000000"/>
                <w:sz w:val="20"/>
                <w:szCs w:val="20"/>
              </w:rPr>
              <w:t>L</w:t>
            </w:r>
            <w:r w:rsidR="00023177" w:rsidRPr="00223EAD">
              <w:rPr>
                <w:rFonts w:ascii="Calibri" w:hAnsi="Calibri" w:cs="Calibri"/>
                <w:color w:val="000000"/>
                <w:sz w:val="20"/>
                <w:szCs w:val="20"/>
              </w:rPr>
              <w:t>ongitudinal prospective cohort study (pre-test/post-test design)</w:t>
            </w:r>
            <w:r>
              <w:rPr>
                <w:rFonts w:cstheme="minorHAnsi"/>
                <w:color w:val="000000"/>
                <w:sz w:val="20"/>
                <w:szCs w:val="20"/>
              </w:rPr>
              <w:t xml:space="preserve"> and qualitative (participants responded to question on training, themes identified)</w:t>
            </w:r>
          </w:p>
        </w:tc>
      </w:tr>
    </w:tbl>
    <w:p w14:paraId="50A1D072" w14:textId="77777777" w:rsidR="00023177" w:rsidRDefault="00023177" w:rsidP="00023177"/>
    <w:p w14:paraId="6AC67C2E" w14:textId="684646C0" w:rsidR="00023177" w:rsidRDefault="00023177" w:rsidP="00023177">
      <w:pPr>
        <w:jc w:val="both"/>
      </w:pPr>
      <w:r>
        <w:t>Abbreviations: NSSI – nonsuicidal self-injury; SI – self-injury; DSH – deliberate self-harm; MH – mental health</w:t>
      </w:r>
      <w:r w:rsidR="00361B43">
        <w:t xml:space="preserve">; YP </w:t>
      </w:r>
      <w:r w:rsidR="00667979">
        <w:t xml:space="preserve">– </w:t>
      </w:r>
      <w:r w:rsidR="00361B43">
        <w:t>young people</w:t>
      </w:r>
    </w:p>
    <w:p w14:paraId="67A9B47E" w14:textId="50AE251B" w:rsidR="00DD351C" w:rsidRDefault="00DD351C" w:rsidP="00DD351C">
      <w:pPr>
        <w:jc w:val="both"/>
      </w:pPr>
    </w:p>
    <w:p w14:paraId="1372A210" w14:textId="5C442B3E" w:rsidR="00946209" w:rsidRDefault="00946209">
      <w:pPr>
        <w:rPr>
          <w:rFonts w:cstheme="minorHAnsi"/>
        </w:rPr>
      </w:pPr>
      <w:r>
        <w:rPr>
          <w:rFonts w:cstheme="minorHAnsi"/>
        </w:rPr>
        <w:br w:type="page"/>
      </w:r>
    </w:p>
    <w:p w14:paraId="51FECC6D" w14:textId="77777777" w:rsidR="00946209" w:rsidRDefault="00946209">
      <w:pPr>
        <w:rPr>
          <w:rFonts w:cstheme="minorHAnsi"/>
        </w:rPr>
        <w:sectPr w:rsidR="00946209" w:rsidSect="003F71DE">
          <w:pgSz w:w="16838" w:h="11906" w:orient="landscape"/>
          <w:pgMar w:top="1440" w:right="1440" w:bottom="1440" w:left="1440" w:header="709" w:footer="709" w:gutter="0"/>
          <w:cols w:space="708"/>
          <w:docGrid w:linePitch="360"/>
        </w:sectPr>
      </w:pPr>
    </w:p>
    <w:p w14:paraId="3C501BF4" w14:textId="47ADEC20" w:rsidR="00946209" w:rsidRPr="00093B66" w:rsidRDefault="00946209">
      <w:pPr>
        <w:rPr>
          <w:rFonts w:cstheme="minorHAnsi"/>
          <w:b/>
          <w:bCs/>
        </w:rPr>
      </w:pPr>
      <w:r w:rsidRPr="00093B66">
        <w:rPr>
          <w:rFonts w:cstheme="minorHAnsi"/>
          <w:b/>
          <w:bCs/>
        </w:rPr>
        <w:lastRenderedPageBreak/>
        <w:t>Table 3: Quality rating</w:t>
      </w:r>
      <w:r>
        <w:rPr>
          <w:rFonts w:cstheme="minorHAnsi"/>
          <w:b/>
          <w:bCs/>
        </w:rPr>
        <w:t xml:space="preserve"> of included studies</w:t>
      </w:r>
    </w:p>
    <w:tbl>
      <w:tblPr>
        <w:tblStyle w:val="TableGrid"/>
        <w:tblW w:w="9016" w:type="dxa"/>
        <w:tblLook w:val="04A0" w:firstRow="1" w:lastRow="0" w:firstColumn="1" w:lastColumn="0" w:noHBand="0" w:noVBand="1"/>
      </w:tblPr>
      <w:tblGrid>
        <w:gridCol w:w="4508"/>
        <w:gridCol w:w="4508"/>
      </w:tblGrid>
      <w:tr w:rsidR="00946209" w14:paraId="544891E8" w14:textId="77777777" w:rsidTr="00093B66">
        <w:tc>
          <w:tcPr>
            <w:tcW w:w="4508" w:type="dxa"/>
          </w:tcPr>
          <w:p w14:paraId="7B7F3671" w14:textId="5A1EABF7" w:rsidR="00946209" w:rsidRDefault="00946209" w:rsidP="00946209">
            <w:pPr>
              <w:rPr>
                <w:rFonts w:cstheme="minorHAnsi"/>
              </w:rPr>
            </w:pPr>
            <w:r w:rsidRPr="00223EAD">
              <w:rPr>
                <w:rFonts w:ascii="Calibri" w:hAnsi="Calibri" w:cs="Calibri"/>
                <w:b/>
                <w:bCs/>
                <w:color w:val="000000"/>
                <w:sz w:val="20"/>
                <w:szCs w:val="20"/>
              </w:rPr>
              <w:t>Author (s) and year of publication</w:t>
            </w:r>
          </w:p>
        </w:tc>
        <w:tc>
          <w:tcPr>
            <w:tcW w:w="4508" w:type="dxa"/>
          </w:tcPr>
          <w:p w14:paraId="5F0FAE99" w14:textId="620F9380" w:rsidR="00946209" w:rsidRPr="00093B66" w:rsidRDefault="00946209" w:rsidP="00946209">
            <w:pPr>
              <w:rPr>
                <w:rFonts w:cstheme="minorHAnsi"/>
                <w:b/>
                <w:bCs/>
              </w:rPr>
            </w:pPr>
            <w:r w:rsidRPr="00093B66">
              <w:rPr>
                <w:rFonts w:cstheme="minorHAnsi"/>
                <w:b/>
                <w:bCs/>
              </w:rPr>
              <w:t>Quality rating</w:t>
            </w:r>
          </w:p>
        </w:tc>
      </w:tr>
      <w:tr w:rsidR="00F77F4C" w14:paraId="5EE558AF" w14:textId="77777777" w:rsidTr="00093B66">
        <w:tc>
          <w:tcPr>
            <w:tcW w:w="4508" w:type="dxa"/>
          </w:tcPr>
          <w:p w14:paraId="1283248A" w14:textId="47959CC6" w:rsidR="00F77F4C" w:rsidRPr="00F77F4C" w:rsidRDefault="00F77F4C" w:rsidP="00F77F4C">
            <w:pPr>
              <w:rPr>
                <w:rFonts w:cstheme="minorHAnsi"/>
              </w:rPr>
            </w:pPr>
            <w:r w:rsidRPr="00093B66">
              <w:rPr>
                <w:rFonts w:ascii="Calibri" w:hAnsi="Calibri" w:cs="Calibri"/>
                <w:color w:val="000000"/>
                <w:sz w:val="20"/>
                <w:szCs w:val="20"/>
              </w:rPr>
              <w:t>Berger</w:t>
            </w:r>
            <w:r w:rsidR="00580CFC">
              <w:rPr>
                <w:rFonts w:ascii="Calibri" w:hAnsi="Calibri" w:cs="Calibri"/>
                <w:color w:val="000000"/>
                <w:sz w:val="20"/>
                <w:szCs w:val="20"/>
              </w:rPr>
              <w:t xml:space="preserve"> </w:t>
            </w:r>
            <w:r w:rsidRPr="00093B66">
              <w:rPr>
                <w:rFonts w:ascii="Calibri" w:hAnsi="Calibri" w:cs="Calibri"/>
                <w:color w:val="000000"/>
                <w:sz w:val="20"/>
                <w:szCs w:val="20"/>
              </w:rPr>
              <w:t>et al. (2015)</w:t>
            </w:r>
            <w:r w:rsidR="00580CFC" w:rsidRPr="00F77F4C">
              <w:rPr>
                <w:rFonts w:cstheme="minorHAnsi"/>
              </w:rPr>
              <w:t xml:space="preserve"> </w:t>
            </w:r>
          </w:p>
        </w:tc>
        <w:tc>
          <w:tcPr>
            <w:tcW w:w="4508" w:type="dxa"/>
          </w:tcPr>
          <w:p w14:paraId="7F125D66" w14:textId="5FEEA79A" w:rsidR="00F77F4C" w:rsidRDefault="00B633A3" w:rsidP="00F77F4C">
            <w:pPr>
              <w:rPr>
                <w:rFonts w:cstheme="minorHAnsi"/>
              </w:rPr>
            </w:pPr>
            <w:r>
              <w:rPr>
                <w:rFonts w:ascii="Calibri" w:hAnsi="Calibri" w:cs="Calibri"/>
                <w:color w:val="000000"/>
              </w:rPr>
              <w:t>W</w:t>
            </w:r>
            <w:r w:rsidR="00F77F4C">
              <w:rPr>
                <w:rFonts w:ascii="Calibri" w:hAnsi="Calibri" w:cs="Calibri"/>
                <w:color w:val="000000"/>
              </w:rPr>
              <w:t>eak</w:t>
            </w:r>
          </w:p>
        </w:tc>
      </w:tr>
      <w:tr w:rsidR="00F77F4C" w14:paraId="54DF142C" w14:textId="77777777" w:rsidTr="00093B66">
        <w:tc>
          <w:tcPr>
            <w:tcW w:w="4508" w:type="dxa"/>
          </w:tcPr>
          <w:p w14:paraId="207ADBC1" w14:textId="4BD2A0F6" w:rsidR="00F77F4C" w:rsidRPr="00F77F4C" w:rsidRDefault="00F77F4C" w:rsidP="00F77F4C">
            <w:pPr>
              <w:rPr>
                <w:rFonts w:cstheme="minorHAnsi"/>
              </w:rPr>
            </w:pPr>
            <w:r w:rsidRPr="00093B66">
              <w:rPr>
                <w:rFonts w:ascii="Calibri" w:hAnsi="Calibri" w:cs="Calibri"/>
                <w:color w:val="000000"/>
                <w:sz w:val="20"/>
                <w:szCs w:val="20"/>
              </w:rPr>
              <w:t>Dorko (2010)</w:t>
            </w:r>
            <w:r w:rsidR="00580CFC" w:rsidRPr="00F77F4C">
              <w:rPr>
                <w:rFonts w:cstheme="minorHAnsi"/>
              </w:rPr>
              <w:t xml:space="preserve"> </w:t>
            </w:r>
          </w:p>
        </w:tc>
        <w:tc>
          <w:tcPr>
            <w:tcW w:w="4508" w:type="dxa"/>
          </w:tcPr>
          <w:p w14:paraId="1F881C80" w14:textId="6C67E247" w:rsidR="00F77F4C" w:rsidRDefault="00B633A3" w:rsidP="00F77F4C">
            <w:pPr>
              <w:rPr>
                <w:rFonts w:cstheme="minorHAnsi"/>
              </w:rPr>
            </w:pPr>
            <w:r>
              <w:rPr>
                <w:rFonts w:ascii="Calibri" w:hAnsi="Calibri" w:cs="Calibri"/>
                <w:color w:val="000000"/>
              </w:rPr>
              <w:t>W</w:t>
            </w:r>
            <w:r w:rsidR="00F77F4C">
              <w:rPr>
                <w:rFonts w:ascii="Calibri" w:hAnsi="Calibri" w:cs="Calibri"/>
                <w:color w:val="000000"/>
              </w:rPr>
              <w:t>eak</w:t>
            </w:r>
          </w:p>
        </w:tc>
      </w:tr>
      <w:tr w:rsidR="00F77F4C" w14:paraId="1DCFF4CF" w14:textId="77777777" w:rsidTr="00093B66">
        <w:tc>
          <w:tcPr>
            <w:tcW w:w="4508" w:type="dxa"/>
          </w:tcPr>
          <w:p w14:paraId="3FD60A78" w14:textId="29409687" w:rsidR="00F77F4C" w:rsidRPr="00F77F4C" w:rsidRDefault="00F77F4C" w:rsidP="00F77F4C">
            <w:pPr>
              <w:rPr>
                <w:rFonts w:cstheme="minorHAnsi"/>
              </w:rPr>
            </w:pPr>
            <w:r w:rsidRPr="00093B66">
              <w:rPr>
                <w:rFonts w:ascii="Calibri" w:hAnsi="Calibri" w:cs="Calibri"/>
                <w:color w:val="000000"/>
                <w:sz w:val="20"/>
                <w:szCs w:val="20"/>
              </w:rPr>
              <w:t>Glennon et al</w:t>
            </w:r>
            <w:r w:rsidR="00580CFC">
              <w:rPr>
                <w:rFonts w:ascii="Calibri" w:hAnsi="Calibri" w:cs="Calibri"/>
                <w:color w:val="000000"/>
                <w:sz w:val="20"/>
                <w:szCs w:val="20"/>
              </w:rPr>
              <w:t>.</w:t>
            </w:r>
            <w:r w:rsidRPr="00093B66">
              <w:rPr>
                <w:rFonts w:ascii="Calibri" w:hAnsi="Calibri" w:cs="Calibri"/>
                <w:color w:val="000000"/>
                <w:sz w:val="20"/>
                <w:szCs w:val="20"/>
              </w:rPr>
              <w:t xml:space="preserve"> (2020)</w:t>
            </w:r>
            <w:r w:rsidR="00580CFC" w:rsidRPr="00F77F4C">
              <w:rPr>
                <w:rFonts w:cstheme="minorHAnsi"/>
              </w:rPr>
              <w:t xml:space="preserve"> </w:t>
            </w:r>
          </w:p>
        </w:tc>
        <w:tc>
          <w:tcPr>
            <w:tcW w:w="4508" w:type="dxa"/>
          </w:tcPr>
          <w:p w14:paraId="0D15B2E8" w14:textId="62E14BE5" w:rsidR="00F77F4C" w:rsidRDefault="00B633A3" w:rsidP="00F77F4C">
            <w:pPr>
              <w:rPr>
                <w:rFonts w:cstheme="minorHAnsi"/>
              </w:rPr>
            </w:pPr>
            <w:r>
              <w:rPr>
                <w:rFonts w:ascii="Calibri" w:hAnsi="Calibri" w:cs="Calibri"/>
                <w:color w:val="000000"/>
              </w:rPr>
              <w:t>M</w:t>
            </w:r>
            <w:r w:rsidR="00F77F4C">
              <w:rPr>
                <w:rFonts w:ascii="Calibri" w:hAnsi="Calibri" w:cs="Calibri"/>
                <w:color w:val="000000"/>
              </w:rPr>
              <w:t>oderate</w:t>
            </w:r>
          </w:p>
        </w:tc>
      </w:tr>
      <w:tr w:rsidR="00F77F4C" w14:paraId="0CD20BFF" w14:textId="77777777" w:rsidTr="00093B66">
        <w:tc>
          <w:tcPr>
            <w:tcW w:w="4508" w:type="dxa"/>
          </w:tcPr>
          <w:p w14:paraId="21116983" w14:textId="4BCC5733" w:rsidR="00F77F4C" w:rsidRPr="00F77F4C" w:rsidRDefault="00F77F4C" w:rsidP="00F77F4C">
            <w:pPr>
              <w:rPr>
                <w:rFonts w:cstheme="minorHAnsi"/>
              </w:rPr>
            </w:pPr>
            <w:r w:rsidRPr="00093B66">
              <w:rPr>
                <w:rFonts w:ascii="Calibri" w:hAnsi="Calibri" w:cs="Calibri"/>
                <w:color w:val="000000"/>
                <w:sz w:val="20"/>
                <w:szCs w:val="20"/>
              </w:rPr>
              <w:t>Groschwitz</w:t>
            </w:r>
            <w:r w:rsidR="00580CFC">
              <w:rPr>
                <w:rFonts w:ascii="Calibri" w:hAnsi="Calibri" w:cs="Calibri"/>
                <w:color w:val="000000"/>
                <w:sz w:val="20"/>
                <w:szCs w:val="20"/>
              </w:rPr>
              <w:t xml:space="preserve"> </w:t>
            </w:r>
            <w:r w:rsidRPr="00093B66">
              <w:rPr>
                <w:rFonts w:ascii="Calibri" w:hAnsi="Calibri" w:cs="Calibri"/>
                <w:color w:val="000000"/>
                <w:sz w:val="20"/>
                <w:szCs w:val="20"/>
              </w:rPr>
              <w:t>et al</w:t>
            </w:r>
            <w:r w:rsidR="00580CFC">
              <w:rPr>
                <w:rFonts w:ascii="Calibri" w:hAnsi="Calibri" w:cs="Calibri"/>
                <w:color w:val="000000"/>
                <w:sz w:val="20"/>
                <w:szCs w:val="20"/>
              </w:rPr>
              <w:t>.</w:t>
            </w:r>
            <w:r w:rsidRPr="00093B66">
              <w:rPr>
                <w:rFonts w:ascii="Calibri" w:hAnsi="Calibri" w:cs="Calibri"/>
                <w:color w:val="000000"/>
                <w:sz w:val="20"/>
                <w:szCs w:val="20"/>
              </w:rPr>
              <w:t xml:space="preserve"> (2017)</w:t>
            </w:r>
            <w:r w:rsidR="00580CFC" w:rsidRPr="00F77F4C">
              <w:rPr>
                <w:rFonts w:cstheme="minorHAnsi"/>
              </w:rPr>
              <w:t xml:space="preserve"> </w:t>
            </w:r>
          </w:p>
        </w:tc>
        <w:tc>
          <w:tcPr>
            <w:tcW w:w="4508" w:type="dxa"/>
          </w:tcPr>
          <w:p w14:paraId="4DEF68D0" w14:textId="6C0B7614" w:rsidR="00F77F4C" w:rsidRDefault="00B633A3" w:rsidP="00F77F4C">
            <w:pPr>
              <w:rPr>
                <w:rFonts w:cstheme="minorHAnsi"/>
              </w:rPr>
            </w:pPr>
            <w:r>
              <w:rPr>
                <w:rFonts w:ascii="Calibri" w:hAnsi="Calibri" w:cs="Calibri"/>
                <w:color w:val="000000"/>
              </w:rPr>
              <w:t>M</w:t>
            </w:r>
            <w:r w:rsidR="00F77F4C">
              <w:rPr>
                <w:rFonts w:ascii="Calibri" w:hAnsi="Calibri" w:cs="Calibri"/>
                <w:color w:val="000000"/>
              </w:rPr>
              <w:t>oderate</w:t>
            </w:r>
          </w:p>
        </w:tc>
      </w:tr>
      <w:tr w:rsidR="00F77F4C" w14:paraId="75968E0C" w14:textId="77777777" w:rsidTr="00093B66">
        <w:tc>
          <w:tcPr>
            <w:tcW w:w="4508" w:type="dxa"/>
          </w:tcPr>
          <w:p w14:paraId="6AAB0F33" w14:textId="230817A8" w:rsidR="00F77F4C" w:rsidRPr="00F77F4C" w:rsidRDefault="00F77F4C" w:rsidP="00F77F4C">
            <w:pPr>
              <w:rPr>
                <w:rFonts w:cstheme="minorHAnsi"/>
              </w:rPr>
            </w:pPr>
            <w:r w:rsidRPr="00093B66">
              <w:rPr>
                <w:rFonts w:ascii="Calibri" w:hAnsi="Calibri" w:cs="Calibri"/>
                <w:color w:val="000000"/>
                <w:sz w:val="20"/>
                <w:szCs w:val="20"/>
              </w:rPr>
              <w:t>Lee (2016)</w:t>
            </w:r>
            <w:r w:rsidR="00580CFC" w:rsidRPr="00F77F4C">
              <w:rPr>
                <w:rFonts w:cstheme="minorHAnsi"/>
              </w:rPr>
              <w:t xml:space="preserve"> </w:t>
            </w:r>
          </w:p>
        </w:tc>
        <w:tc>
          <w:tcPr>
            <w:tcW w:w="4508" w:type="dxa"/>
          </w:tcPr>
          <w:p w14:paraId="7122F3E6" w14:textId="2336E9BE" w:rsidR="00F77F4C" w:rsidRDefault="00B633A3" w:rsidP="00F77F4C">
            <w:pPr>
              <w:rPr>
                <w:rFonts w:cstheme="minorHAnsi"/>
              </w:rPr>
            </w:pPr>
            <w:r>
              <w:rPr>
                <w:rFonts w:ascii="Calibri" w:hAnsi="Calibri" w:cs="Calibri"/>
                <w:color w:val="000000"/>
              </w:rPr>
              <w:t>M</w:t>
            </w:r>
            <w:r w:rsidR="00F77F4C">
              <w:rPr>
                <w:rFonts w:ascii="Calibri" w:hAnsi="Calibri" w:cs="Calibri"/>
                <w:color w:val="000000"/>
              </w:rPr>
              <w:t>oderate</w:t>
            </w:r>
          </w:p>
        </w:tc>
      </w:tr>
      <w:tr w:rsidR="00F77F4C" w14:paraId="4CB91387" w14:textId="77777777" w:rsidTr="00093B66">
        <w:tc>
          <w:tcPr>
            <w:tcW w:w="4508" w:type="dxa"/>
          </w:tcPr>
          <w:p w14:paraId="3A3A76F2" w14:textId="6F041232" w:rsidR="00F77F4C" w:rsidRPr="00F77F4C" w:rsidRDefault="00F77F4C" w:rsidP="00F77F4C">
            <w:pPr>
              <w:rPr>
                <w:rFonts w:cstheme="minorHAnsi"/>
              </w:rPr>
            </w:pPr>
            <w:r w:rsidRPr="00093B66">
              <w:rPr>
                <w:rFonts w:ascii="Calibri" w:hAnsi="Calibri" w:cs="Calibri"/>
                <w:color w:val="000000"/>
                <w:sz w:val="20"/>
                <w:szCs w:val="20"/>
              </w:rPr>
              <w:t>Price (2015)</w:t>
            </w:r>
            <w:r w:rsidR="00580CFC" w:rsidRPr="00F77F4C">
              <w:rPr>
                <w:rFonts w:cstheme="minorHAnsi"/>
              </w:rPr>
              <w:t xml:space="preserve"> </w:t>
            </w:r>
          </w:p>
        </w:tc>
        <w:tc>
          <w:tcPr>
            <w:tcW w:w="4508" w:type="dxa"/>
            <w:vAlign w:val="bottom"/>
          </w:tcPr>
          <w:p w14:paraId="2BD44E1C" w14:textId="1E5FBA6C" w:rsidR="00F77F4C" w:rsidRDefault="00B633A3" w:rsidP="00F77F4C">
            <w:pPr>
              <w:rPr>
                <w:rFonts w:cstheme="minorHAnsi"/>
              </w:rPr>
            </w:pPr>
            <w:r>
              <w:rPr>
                <w:rFonts w:ascii="Calibri" w:hAnsi="Calibri" w:cs="Calibri"/>
                <w:color w:val="000000"/>
              </w:rPr>
              <w:t>M</w:t>
            </w:r>
            <w:r w:rsidR="00F77F4C">
              <w:rPr>
                <w:rFonts w:ascii="Calibri" w:hAnsi="Calibri" w:cs="Calibri"/>
                <w:color w:val="000000"/>
              </w:rPr>
              <w:t>oderate</w:t>
            </w:r>
          </w:p>
        </w:tc>
      </w:tr>
      <w:tr w:rsidR="00F77F4C" w14:paraId="4F714999" w14:textId="77777777" w:rsidTr="00093B66">
        <w:tc>
          <w:tcPr>
            <w:tcW w:w="4508" w:type="dxa"/>
          </w:tcPr>
          <w:p w14:paraId="3253C147" w14:textId="222380D0" w:rsidR="00F77F4C" w:rsidRPr="00F77F4C" w:rsidRDefault="00F77F4C" w:rsidP="00F77F4C">
            <w:pPr>
              <w:rPr>
                <w:rFonts w:cstheme="minorHAnsi"/>
              </w:rPr>
            </w:pPr>
            <w:r w:rsidRPr="00093B66">
              <w:rPr>
                <w:rFonts w:ascii="Calibri" w:hAnsi="Calibri" w:cs="Calibri"/>
                <w:color w:val="000000"/>
                <w:sz w:val="20"/>
                <w:szCs w:val="20"/>
              </w:rPr>
              <w:t>Robinson</w:t>
            </w:r>
            <w:r w:rsidR="00580CFC">
              <w:rPr>
                <w:rFonts w:ascii="Calibri" w:hAnsi="Calibri" w:cs="Calibri"/>
                <w:color w:val="000000"/>
                <w:sz w:val="20"/>
                <w:szCs w:val="20"/>
              </w:rPr>
              <w:t xml:space="preserve"> </w:t>
            </w:r>
            <w:r w:rsidRPr="00093B66">
              <w:rPr>
                <w:rFonts w:ascii="Calibri" w:hAnsi="Calibri" w:cs="Calibri"/>
                <w:color w:val="000000"/>
                <w:sz w:val="20"/>
                <w:szCs w:val="20"/>
              </w:rPr>
              <w:t>et a</w:t>
            </w:r>
            <w:r w:rsidR="00580CFC">
              <w:rPr>
                <w:rFonts w:ascii="Calibri" w:hAnsi="Calibri" w:cs="Calibri"/>
                <w:color w:val="000000"/>
                <w:sz w:val="20"/>
                <w:szCs w:val="20"/>
              </w:rPr>
              <w:t>l.</w:t>
            </w:r>
            <w:r w:rsidRPr="00093B66">
              <w:rPr>
                <w:rFonts w:ascii="Calibri" w:hAnsi="Calibri" w:cs="Calibri"/>
                <w:color w:val="000000"/>
                <w:sz w:val="20"/>
                <w:szCs w:val="20"/>
              </w:rPr>
              <w:t xml:space="preserve"> (2008)</w:t>
            </w:r>
            <w:r w:rsidR="00580CFC" w:rsidRPr="00F77F4C">
              <w:rPr>
                <w:rFonts w:cstheme="minorHAnsi"/>
              </w:rPr>
              <w:t xml:space="preserve"> </w:t>
            </w:r>
          </w:p>
        </w:tc>
        <w:tc>
          <w:tcPr>
            <w:tcW w:w="4508" w:type="dxa"/>
          </w:tcPr>
          <w:p w14:paraId="732EF4D6" w14:textId="0C0BC081" w:rsidR="00F77F4C" w:rsidRDefault="00B633A3" w:rsidP="00F77F4C">
            <w:pPr>
              <w:rPr>
                <w:rFonts w:cstheme="minorHAnsi"/>
              </w:rPr>
            </w:pPr>
            <w:r>
              <w:rPr>
                <w:rFonts w:ascii="Calibri" w:hAnsi="Calibri" w:cs="Calibri"/>
                <w:color w:val="000000"/>
              </w:rPr>
              <w:t>W</w:t>
            </w:r>
            <w:r w:rsidR="00F77F4C">
              <w:rPr>
                <w:rFonts w:ascii="Calibri" w:hAnsi="Calibri" w:cs="Calibri"/>
                <w:color w:val="000000"/>
              </w:rPr>
              <w:t>eak</w:t>
            </w:r>
          </w:p>
        </w:tc>
      </w:tr>
      <w:tr w:rsidR="00F77F4C" w14:paraId="6664ED8A" w14:textId="77777777" w:rsidTr="00093B66">
        <w:tc>
          <w:tcPr>
            <w:tcW w:w="4508" w:type="dxa"/>
          </w:tcPr>
          <w:p w14:paraId="4433B049" w14:textId="6D3F7ABE" w:rsidR="00F77F4C" w:rsidRPr="00F77F4C" w:rsidRDefault="00F77F4C" w:rsidP="00F77F4C">
            <w:pPr>
              <w:rPr>
                <w:rFonts w:cstheme="minorHAnsi"/>
              </w:rPr>
            </w:pPr>
            <w:r w:rsidRPr="00093B66">
              <w:rPr>
                <w:rFonts w:ascii="Calibri" w:hAnsi="Calibri" w:cs="Calibri"/>
                <w:color w:val="000000"/>
                <w:sz w:val="20"/>
                <w:szCs w:val="20"/>
              </w:rPr>
              <w:t>Townsend et al</w:t>
            </w:r>
            <w:r w:rsidR="00580CFC">
              <w:rPr>
                <w:rFonts w:ascii="Calibri" w:hAnsi="Calibri" w:cs="Calibri"/>
                <w:color w:val="000000"/>
                <w:sz w:val="20"/>
                <w:szCs w:val="20"/>
              </w:rPr>
              <w:t>.</w:t>
            </w:r>
            <w:r w:rsidRPr="00093B66">
              <w:rPr>
                <w:rFonts w:ascii="Calibri" w:hAnsi="Calibri" w:cs="Calibri"/>
                <w:color w:val="000000"/>
                <w:sz w:val="20"/>
                <w:szCs w:val="20"/>
              </w:rPr>
              <w:t xml:space="preserve"> (2018)</w:t>
            </w:r>
            <w:r w:rsidR="00580CFC" w:rsidRPr="00F77F4C">
              <w:rPr>
                <w:rFonts w:cstheme="minorHAnsi"/>
              </w:rPr>
              <w:t xml:space="preserve"> </w:t>
            </w:r>
          </w:p>
        </w:tc>
        <w:tc>
          <w:tcPr>
            <w:tcW w:w="4508" w:type="dxa"/>
            <w:vAlign w:val="bottom"/>
          </w:tcPr>
          <w:p w14:paraId="6F2AF5EA" w14:textId="1AC0CDF1" w:rsidR="00F77F4C" w:rsidRDefault="00B633A3" w:rsidP="00F77F4C">
            <w:pPr>
              <w:rPr>
                <w:rFonts w:cstheme="minorHAnsi"/>
              </w:rPr>
            </w:pPr>
            <w:r>
              <w:rPr>
                <w:rFonts w:ascii="Calibri" w:hAnsi="Calibri" w:cs="Calibri"/>
                <w:color w:val="000000"/>
              </w:rPr>
              <w:t>M</w:t>
            </w:r>
            <w:r w:rsidR="00F77F4C">
              <w:rPr>
                <w:rFonts w:ascii="Calibri" w:hAnsi="Calibri" w:cs="Calibri"/>
                <w:color w:val="000000"/>
              </w:rPr>
              <w:t>oderate</w:t>
            </w:r>
          </w:p>
        </w:tc>
      </w:tr>
    </w:tbl>
    <w:p w14:paraId="3E3BE05C" w14:textId="2CA11FDD" w:rsidR="00946209" w:rsidRDefault="00946209">
      <w:pPr>
        <w:rPr>
          <w:rFonts w:cstheme="minorHAnsi"/>
        </w:rPr>
      </w:pPr>
      <w:r>
        <w:rPr>
          <w:rFonts w:cstheme="minorHAnsi"/>
        </w:rPr>
        <w:br w:type="page"/>
      </w:r>
    </w:p>
    <w:p w14:paraId="19D1AD95" w14:textId="77777777" w:rsidR="00DD351C" w:rsidRPr="00093B66" w:rsidRDefault="00DD351C" w:rsidP="006C4E60">
      <w:pPr>
        <w:spacing w:line="360" w:lineRule="auto"/>
        <w:rPr>
          <w:rFonts w:cstheme="minorHAnsi"/>
        </w:rPr>
        <w:sectPr w:rsidR="00DD351C" w:rsidRPr="00093B66" w:rsidSect="00093B66">
          <w:pgSz w:w="11906" w:h="16838"/>
          <w:pgMar w:top="1440" w:right="1440" w:bottom="1440" w:left="1440" w:header="709" w:footer="709" w:gutter="0"/>
          <w:cols w:space="708"/>
          <w:docGrid w:linePitch="360"/>
        </w:sectPr>
      </w:pPr>
    </w:p>
    <w:p w14:paraId="30B03745" w14:textId="215CB59A" w:rsidR="009002BB" w:rsidRPr="0022206F" w:rsidRDefault="0022206F" w:rsidP="009002BB">
      <w:pPr>
        <w:rPr>
          <w:rFonts w:cstheme="minorHAnsi"/>
          <w:b/>
          <w:bCs/>
        </w:rPr>
      </w:pPr>
      <w:r>
        <w:rPr>
          <w:b/>
        </w:rPr>
        <w:lastRenderedPageBreak/>
        <w:t>Study f</w:t>
      </w:r>
      <w:r w:rsidRPr="0022206F">
        <w:rPr>
          <w:b/>
        </w:rPr>
        <w:t>unding:</w:t>
      </w:r>
      <w:r>
        <w:t xml:space="preserve"> This review was not supported by any external funding. </w:t>
      </w:r>
      <w:r>
        <w:br/>
      </w:r>
      <w:r>
        <w:br/>
      </w:r>
      <w:r w:rsidRPr="0022206F">
        <w:rPr>
          <w:b/>
          <w:iCs/>
        </w:rPr>
        <w:t>Conflicts of interests:</w:t>
      </w:r>
      <w:r>
        <w:rPr>
          <w:i/>
          <w:iCs/>
        </w:rPr>
        <w:t xml:space="preserve"> </w:t>
      </w:r>
      <w:r w:rsidR="003C663B">
        <w:t>The authors</w:t>
      </w:r>
      <w:r>
        <w:t xml:space="preserve"> have declared that they have no competing or potential conflicts of interest.</w:t>
      </w:r>
      <w:r>
        <w:br/>
      </w:r>
      <w:r>
        <w:br/>
      </w:r>
      <w:r>
        <w:rPr>
          <w:rFonts w:cstheme="minorHAnsi"/>
          <w:b/>
          <w:bCs/>
        </w:rPr>
        <w:t xml:space="preserve">Author contribution: </w:t>
      </w:r>
      <w:r w:rsidR="009002BB" w:rsidRPr="00852DB8">
        <w:rPr>
          <w:rFonts w:cstheme="minorHAnsi"/>
        </w:rPr>
        <w:t>All 4 authors contributed to the conceptualisation and design of the study, and to the writing of the manuscript. Literature searches were conducted by ACSP and JKA. Data collection and analysis was conducted by ACSP, A</w:t>
      </w:r>
      <w:r w:rsidR="00D406E4">
        <w:rPr>
          <w:rFonts w:cstheme="minorHAnsi"/>
        </w:rPr>
        <w:t>-</w:t>
      </w:r>
      <w:r w:rsidR="009002BB" w:rsidRPr="00852DB8">
        <w:rPr>
          <w:rFonts w:cstheme="minorHAnsi"/>
        </w:rPr>
        <w:t xml:space="preserve">MB, and JKA. ACSP led the writing of the manuscript's methods and results sections. AMB and JKA led the writing of the manuscript's introduction and discussion sections. </w:t>
      </w:r>
      <w:r w:rsidR="009002BB" w:rsidRPr="00852DB8">
        <w:rPr>
          <w:rFonts w:cstheme="minorHAnsi"/>
        </w:rPr>
        <w:br w:type="page"/>
      </w:r>
    </w:p>
    <w:p w14:paraId="74719327" w14:textId="38124A11" w:rsidR="00813A31" w:rsidRPr="00132F54" w:rsidRDefault="009002BB" w:rsidP="006C4E60">
      <w:pPr>
        <w:spacing w:line="360" w:lineRule="auto"/>
        <w:rPr>
          <w:rFonts w:cstheme="minorHAnsi"/>
          <w:b/>
          <w:bCs/>
        </w:rPr>
      </w:pPr>
      <w:r w:rsidRPr="00CD2311">
        <w:rPr>
          <w:rFonts w:cstheme="minorHAnsi"/>
          <w:b/>
          <w:bCs/>
        </w:rPr>
        <w:lastRenderedPageBreak/>
        <w:t>REFERENCES</w:t>
      </w:r>
    </w:p>
    <w:bookmarkStart w:id="4" w:name="_Hlk46128711"/>
    <w:p w14:paraId="24A44082" w14:textId="5CCD7A5A" w:rsidR="00DA2355" w:rsidRPr="00DA2355" w:rsidRDefault="00240B03" w:rsidP="00DA2355">
      <w:pPr>
        <w:widowControl w:val="0"/>
        <w:autoSpaceDE w:val="0"/>
        <w:autoSpaceDN w:val="0"/>
        <w:adjustRightInd w:val="0"/>
        <w:spacing w:line="360" w:lineRule="auto"/>
        <w:ind w:left="480" w:hanging="480"/>
        <w:rPr>
          <w:rFonts w:ascii="Calibri" w:hAnsi="Calibri" w:cs="Calibri"/>
          <w:noProof/>
          <w:szCs w:val="24"/>
        </w:rPr>
      </w:pPr>
      <w:r w:rsidRPr="00C341AD">
        <w:rPr>
          <w:rFonts w:cstheme="minorHAnsi"/>
        </w:rPr>
        <w:fldChar w:fldCharType="begin" w:fldLock="1"/>
      </w:r>
      <w:r w:rsidRPr="00C341AD">
        <w:rPr>
          <w:rFonts w:cstheme="minorHAnsi"/>
        </w:rPr>
        <w:instrText xml:space="preserve">ADDIN Mendeley Bibliography CSL_BIBLIOGRAPHY </w:instrText>
      </w:r>
      <w:r w:rsidRPr="00C341AD">
        <w:rPr>
          <w:rFonts w:cstheme="minorHAnsi"/>
        </w:rPr>
        <w:fldChar w:fldCharType="separate"/>
      </w:r>
      <w:r w:rsidR="00DA2355" w:rsidRPr="00DA2355">
        <w:rPr>
          <w:rFonts w:ascii="Calibri" w:hAnsi="Calibri" w:cs="Calibri"/>
          <w:noProof/>
          <w:szCs w:val="24"/>
        </w:rPr>
        <w:t xml:space="preserve">Anderson, Melissa, Aliza Werner-Seidler, Catherine King, Aimée Gayed, Samuel B. Harvey, and Bridianne O’Dea. 2019. “Mental Health Training Programs for Secondary School Teachers: A Systematic Review.” </w:t>
      </w:r>
      <w:r w:rsidR="00DA2355" w:rsidRPr="00DA2355">
        <w:rPr>
          <w:rFonts w:ascii="Calibri" w:hAnsi="Calibri" w:cs="Calibri"/>
          <w:i/>
          <w:iCs/>
          <w:noProof/>
          <w:szCs w:val="24"/>
        </w:rPr>
        <w:t>School Mental Health</w:t>
      </w:r>
      <w:r w:rsidR="00DA2355" w:rsidRPr="00DA2355">
        <w:rPr>
          <w:rFonts w:ascii="Calibri" w:hAnsi="Calibri" w:cs="Calibri"/>
          <w:noProof/>
          <w:szCs w:val="24"/>
        </w:rPr>
        <w:t xml:space="preserve"> 11(3):489–508.</w:t>
      </w:r>
    </w:p>
    <w:p w14:paraId="4C4B7333"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Armijo-Olivo, Susan, Carla R. Stiles, Neil A. Hagen, Patricia D. Biondo, and Greta G. Cummings. 2012. “Assessment of Study Quality for Systematic Reviews: A Comparison of the Cochrane  Collaboration Risk of Bias Tool and the Effective Public Health Practice Project Quality Assessment Tool: Methodological Research.” </w:t>
      </w:r>
      <w:r w:rsidRPr="00DA2355">
        <w:rPr>
          <w:rFonts w:ascii="Calibri" w:hAnsi="Calibri" w:cs="Calibri"/>
          <w:i/>
          <w:iCs/>
          <w:noProof/>
          <w:szCs w:val="24"/>
        </w:rPr>
        <w:t>Journal of Evaluation in Clinical Practice</w:t>
      </w:r>
      <w:r w:rsidRPr="00DA2355">
        <w:rPr>
          <w:rFonts w:ascii="Calibri" w:hAnsi="Calibri" w:cs="Calibri"/>
          <w:noProof/>
          <w:szCs w:val="24"/>
        </w:rPr>
        <w:t xml:space="preserve"> 18(1):12–18.</w:t>
      </w:r>
    </w:p>
    <w:p w14:paraId="058F394F"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Berger, Emily, Penelope Hasking, and Graham Martin. 2013. “‘Listen to Them’: Adolescents’ Views on Helping Young People Who Self-Injure.” </w:t>
      </w:r>
      <w:r w:rsidRPr="00DA2355">
        <w:rPr>
          <w:rFonts w:ascii="Calibri" w:hAnsi="Calibri" w:cs="Calibri"/>
          <w:i/>
          <w:iCs/>
          <w:noProof/>
          <w:szCs w:val="24"/>
        </w:rPr>
        <w:t>Journal of Adolescence</w:t>
      </w:r>
      <w:r w:rsidRPr="00DA2355">
        <w:rPr>
          <w:rFonts w:ascii="Calibri" w:hAnsi="Calibri" w:cs="Calibri"/>
          <w:noProof/>
          <w:szCs w:val="24"/>
        </w:rPr>
        <w:t xml:space="preserve"> 36(5):935–45.</w:t>
      </w:r>
    </w:p>
    <w:p w14:paraId="62962DA4"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Berger, Emily, Penelope Hasking, and Andrea Reupert. 2014a. “Response and Training Needs of School Staff towards Student Self-Injury. .” </w:t>
      </w:r>
      <w:r w:rsidRPr="00DA2355">
        <w:rPr>
          <w:rFonts w:ascii="Calibri" w:hAnsi="Calibri" w:cs="Calibri"/>
          <w:i/>
          <w:iCs/>
          <w:noProof/>
          <w:szCs w:val="24"/>
        </w:rPr>
        <w:t xml:space="preserve">Teaching &amp; Teacher Education </w:t>
      </w:r>
      <w:r w:rsidRPr="00DA2355">
        <w:rPr>
          <w:rFonts w:ascii="Calibri" w:hAnsi="Calibri" w:cs="Calibri"/>
          <w:noProof/>
          <w:szCs w:val="24"/>
        </w:rPr>
        <w:t xml:space="preserve"> 44:25–34.</w:t>
      </w:r>
    </w:p>
    <w:p w14:paraId="3661D148"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Berger, Emily, Penelope Hasking, and Andrea Reupert. 2014b. “‘“We’re Working in the Dark Here”: Education Needs of Teachers and School Staff Regarding Student Self-Injury’: Erratum .” </w:t>
      </w:r>
      <w:r w:rsidRPr="00DA2355">
        <w:rPr>
          <w:rFonts w:ascii="Calibri" w:hAnsi="Calibri" w:cs="Calibri"/>
          <w:i/>
          <w:iCs/>
          <w:noProof/>
          <w:szCs w:val="24"/>
        </w:rPr>
        <w:t xml:space="preserve">School Mental Health: A Multidisciplinary Research and Practice Journal </w:t>
      </w:r>
      <w:r w:rsidRPr="00DA2355">
        <w:rPr>
          <w:rFonts w:ascii="Calibri" w:hAnsi="Calibri" w:cs="Calibri"/>
          <w:noProof/>
          <w:szCs w:val="24"/>
        </w:rPr>
        <w:t xml:space="preserve"> 6(4):295.</w:t>
      </w:r>
    </w:p>
    <w:p w14:paraId="61A695CA"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Berger, Emily, Penelope Hasking, and Andrea Reupert. 2015. “Developing a Policy to Address Nonsuicidal Self-Injury in Schools.” </w:t>
      </w:r>
      <w:r w:rsidRPr="00DA2355">
        <w:rPr>
          <w:rFonts w:ascii="Calibri" w:hAnsi="Calibri" w:cs="Calibri"/>
          <w:i/>
          <w:iCs/>
          <w:noProof/>
          <w:szCs w:val="24"/>
        </w:rPr>
        <w:t>The Journal of School Health</w:t>
      </w:r>
      <w:r w:rsidRPr="00DA2355">
        <w:rPr>
          <w:rFonts w:ascii="Calibri" w:hAnsi="Calibri" w:cs="Calibri"/>
          <w:noProof/>
          <w:szCs w:val="24"/>
        </w:rPr>
        <w:t xml:space="preserve"> 85(9):629–47.</w:t>
      </w:r>
    </w:p>
    <w:p w14:paraId="4ECD5008"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Best, Ron. 2005. “An Educational Response to Deliberate Self-Harm: Training, Support and School-Agency Links.” </w:t>
      </w:r>
      <w:r w:rsidRPr="00DA2355">
        <w:rPr>
          <w:rFonts w:ascii="Calibri" w:hAnsi="Calibri" w:cs="Calibri"/>
          <w:i/>
          <w:iCs/>
          <w:noProof/>
          <w:szCs w:val="24"/>
        </w:rPr>
        <w:t>Journal of Social Work Practice</w:t>
      </w:r>
      <w:r w:rsidRPr="00DA2355">
        <w:rPr>
          <w:rFonts w:ascii="Calibri" w:hAnsi="Calibri" w:cs="Calibri"/>
          <w:noProof/>
          <w:szCs w:val="24"/>
        </w:rPr>
        <w:t xml:space="preserve"> 19(3):275–87.</w:t>
      </w:r>
    </w:p>
    <w:p w14:paraId="35842118"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Best, Ron. 2006. “Deliberate Self-Harm in Adolescence: A Challenge for Schools .” </w:t>
      </w:r>
      <w:r w:rsidRPr="00DA2355">
        <w:rPr>
          <w:rFonts w:ascii="Calibri" w:hAnsi="Calibri" w:cs="Calibri"/>
          <w:i/>
          <w:iCs/>
          <w:noProof/>
          <w:szCs w:val="24"/>
        </w:rPr>
        <w:t xml:space="preserve">British Journal of Guidance &amp; Counselling </w:t>
      </w:r>
      <w:r w:rsidRPr="00DA2355">
        <w:rPr>
          <w:rFonts w:ascii="Calibri" w:hAnsi="Calibri" w:cs="Calibri"/>
          <w:noProof/>
          <w:szCs w:val="24"/>
        </w:rPr>
        <w:t xml:space="preserve"> 34(2):161–75.</w:t>
      </w:r>
    </w:p>
    <w:p w14:paraId="28F6558F"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Bird, Victoria J., Clair Le Boutillier, Mary Leamy, Julie Williams, Simon Bradstreet, and Mike Slade. 2014. “Evaluating the Feasibility of Complex Interventions in Mental Health Services: Standardised Measure and Reporting Guidelines.” </w:t>
      </w:r>
      <w:r w:rsidRPr="00DA2355">
        <w:rPr>
          <w:rFonts w:ascii="Calibri" w:hAnsi="Calibri" w:cs="Calibri"/>
          <w:i/>
          <w:iCs/>
          <w:noProof/>
          <w:szCs w:val="24"/>
        </w:rPr>
        <w:t>British Journal of Psychiatry</w:t>
      </w:r>
      <w:r w:rsidRPr="00DA2355">
        <w:rPr>
          <w:rFonts w:ascii="Calibri" w:hAnsi="Calibri" w:cs="Calibri"/>
          <w:noProof/>
          <w:szCs w:val="24"/>
        </w:rPr>
        <w:t xml:space="preserve"> 204(4):316–21.</w:t>
      </w:r>
    </w:p>
    <w:p w14:paraId="0D3D1F80"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Borschmann, Rohan and Stuart A. Kinner. 2019. “Responding to the Rising Prevalence of Self-Harm.” </w:t>
      </w:r>
      <w:r w:rsidRPr="00DA2355">
        <w:rPr>
          <w:rFonts w:ascii="Calibri" w:hAnsi="Calibri" w:cs="Calibri"/>
          <w:i/>
          <w:iCs/>
          <w:noProof/>
          <w:szCs w:val="24"/>
        </w:rPr>
        <w:t>The Lancet Psychiatry</w:t>
      </w:r>
      <w:r w:rsidRPr="00DA2355">
        <w:rPr>
          <w:rFonts w:ascii="Calibri" w:hAnsi="Calibri" w:cs="Calibri"/>
          <w:noProof/>
          <w:szCs w:val="24"/>
        </w:rPr>
        <w:t xml:space="preserve"> 6(7):548–49.</w:t>
      </w:r>
    </w:p>
    <w:p w14:paraId="7CEE2F16"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Bould, Helen, Becky Mars, Paul Moran, Lucy Biddle, and David Gunnell. 2019. “Rising Suicide Rates among Adolescents in England and Wales.” </w:t>
      </w:r>
      <w:r w:rsidRPr="00DA2355">
        <w:rPr>
          <w:rFonts w:ascii="Calibri" w:hAnsi="Calibri" w:cs="Calibri"/>
          <w:i/>
          <w:iCs/>
          <w:noProof/>
          <w:szCs w:val="24"/>
        </w:rPr>
        <w:t>The Lancet</w:t>
      </w:r>
      <w:r w:rsidRPr="00DA2355">
        <w:rPr>
          <w:rFonts w:ascii="Calibri" w:hAnsi="Calibri" w:cs="Calibri"/>
          <w:noProof/>
          <w:szCs w:val="24"/>
        </w:rPr>
        <w:t xml:space="preserve"> 394(10193):116–17.</w:t>
      </w:r>
    </w:p>
    <w:p w14:paraId="58916B08"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Bowen, Deborah J., Matthew Kreuter, Bonnie Spring, Ludmila Cofta-Woerpel, Laura Linnan, Diane </w:t>
      </w:r>
      <w:r w:rsidRPr="00DA2355">
        <w:rPr>
          <w:rFonts w:ascii="Calibri" w:hAnsi="Calibri" w:cs="Calibri"/>
          <w:noProof/>
          <w:szCs w:val="24"/>
        </w:rPr>
        <w:lastRenderedPageBreak/>
        <w:t xml:space="preserve">Weiner, Suzanne Bakken, Cecilia Patrick Kaplan, Linda Squiers, Cecilia Fabrizio, and Maria Fernandez. 2009. “How We Design Feasibility Studies.” </w:t>
      </w:r>
      <w:r w:rsidRPr="00DA2355">
        <w:rPr>
          <w:rFonts w:ascii="Calibri" w:hAnsi="Calibri" w:cs="Calibri"/>
          <w:i/>
          <w:iCs/>
          <w:noProof/>
          <w:szCs w:val="24"/>
        </w:rPr>
        <w:t>American Journal of Preventive Medicine</w:t>
      </w:r>
      <w:r w:rsidRPr="00DA2355">
        <w:rPr>
          <w:rFonts w:ascii="Calibri" w:hAnsi="Calibri" w:cs="Calibri"/>
          <w:noProof/>
          <w:szCs w:val="24"/>
        </w:rPr>
        <w:t xml:space="preserve"> 36(5):452–57.</w:t>
      </w:r>
    </w:p>
    <w:p w14:paraId="5DC3FE7A"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Bresin, Konrad and Michelle Schoenleber. 2015. “Gender Differences in the Prevalence of Nonsuicidal Self-Injury: A Meta-Analysis.” </w:t>
      </w:r>
      <w:r w:rsidRPr="00DA2355">
        <w:rPr>
          <w:rFonts w:ascii="Calibri" w:hAnsi="Calibri" w:cs="Calibri"/>
          <w:i/>
          <w:iCs/>
          <w:noProof/>
          <w:szCs w:val="24"/>
        </w:rPr>
        <w:t>Clinical Psychology Review</w:t>
      </w:r>
      <w:r w:rsidRPr="00DA2355">
        <w:rPr>
          <w:rFonts w:ascii="Calibri" w:hAnsi="Calibri" w:cs="Calibri"/>
          <w:noProof/>
          <w:szCs w:val="24"/>
        </w:rPr>
        <w:t xml:space="preserve"> 38:55–64.</w:t>
      </w:r>
    </w:p>
    <w:p w14:paraId="43066FBA"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Centre for Reviews and Dissemination. 2008. </w:t>
      </w:r>
      <w:r w:rsidRPr="00DA2355">
        <w:rPr>
          <w:rFonts w:ascii="Calibri" w:hAnsi="Calibri" w:cs="Calibri"/>
          <w:i/>
          <w:iCs/>
          <w:noProof/>
          <w:szCs w:val="24"/>
        </w:rPr>
        <w:t>Systematic Reviews: CRD’s Guidance for Undertaking Reviews in Healthcare</w:t>
      </w:r>
      <w:r w:rsidRPr="00DA2355">
        <w:rPr>
          <w:rFonts w:ascii="Calibri" w:hAnsi="Calibri" w:cs="Calibri"/>
          <w:noProof/>
          <w:szCs w:val="24"/>
        </w:rPr>
        <w:t>.</w:t>
      </w:r>
    </w:p>
    <w:p w14:paraId="68F91181"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Collishaw, Stephan. 2015. “Annual Research Review : Secular Trends in Child and Adolescent Mental Health.” 3:370–93.</w:t>
      </w:r>
    </w:p>
    <w:p w14:paraId="36216106"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Crowe, Ruby, Michelle L. Townsend, Caitlin E. Miller, and Brin F. S. Grenyer. 2020. “Incidence, Severity and Responses to Reportable Student Self-Harm and Suicidal Behaviours in Schools: A One-Year Population-Based Study.” </w:t>
      </w:r>
      <w:r w:rsidRPr="00DA2355">
        <w:rPr>
          <w:rFonts w:ascii="Calibri" w:hAnsi="Calibri" w:cs="Calibri"/>
          <w:i/>
          <w:iCs/>
          <w:noProof/>
          <w:szCs w:val="24"/>
        </w:rPr>
        <w:t>School Mental Health</w:t>
      </w:r>
      <w:r w:rsidRPr="00DA2355">
        <w:rPr>
          <w:rFonts w:ascii="Calibri" w:hAnsi="Calibri" w:cs="Calibri"/>
          <w:noProof/>
          <w:szCs w:val="24"/>
        </w:rPr>
        <w:t xml:space="preserve"> (0123456789).</w:t>
      </w:r>
    </w:p>
    <w:p w14:paraId="3993F0E2"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Dal-Ré, Rafael, Perrine Janiaud, and John P. A. Ioannidis. 2018. “Real-World Evidence: How Pragmatic Are Randomized Controlled Trials Labeled as Pragmatic?” </w:t>
      </w:r>
      <w:r w:rsidRPr="00DA2355">
        <w:rPr>
          <w:rFonts w:ascii="Calibri" w:hAnsi="Calibri" w:cs="Calibri"/>
          <w:i/>
          <w:iCs/>
          <w:noProof/>
          <w:szCs w:val="24"/>
        </w:rPr>
        <w:t>BMC Medicine</w:t>
      </w:r>
      <w:r w:rsidRPr="00DA2355">
        <w:rPr>
          <w:rFonts w:ascii="Calibri" w:hAnsi="Calibri" w:cs="Calibri"/>
          <w:noProof/>
          <w:szCs w:val="24"/>
        </w:rPr>
        <w:t xml:space="preserve"> 16(1):1–6.</w:t>
      </w:r>
    </w:p>
    <w:p w14:paraId="7B8CCF70"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Dorko, Laura A. 2010. “Development of a Website for Educators Addressing How to Understand, Recognize, and Respond to Student Self-Injury .” ProQuest Information &amp; Learning .</w:t>
      </w:r>
    </w:p>
    <w:p w14:paraId="63FEE483"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Dowling, Susan and Louise Doyle. 2017. “Responding to Self-Harm in the School Setting: The Experience of Guidance Counsellors and Teachers in Ireland. .” </w:t>
      </w:r>
      <w:r w:rsidRPr="00DA2355">
        <w:rPr>
          <w:rFonts w:ascii="Calibri" w:hAnsi="Calibri" w:cs="Calibri"/>
          <w:i/>
          <w:iCs/>
          <w:noProof/>
          <w:szCs w:val="24"/>
        </w:rPr>
        <w:t xml:space="preserve">British Journal of Guidance &amp; Counselling </w:t>
      </w:r>
      <w:r w:rsidRPr="00DA2355">
        <w:rPr>
          <w:rFonts w:ascii="Calibri" w:hAnsi="Calibri" w:cs="Calibri"/>
          <w:noProof/>
          <w:szCs w:val="24"/>
        </w:rPr>
        <w:t xml:space="preserve"> 45(5):583–92.</w:t>
      </w:r>
    </w:p>
    <w:p w14:paraId="449153ED"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Evans, R., Russell, A.E., Mathews, F., Parker, R. The. 2016. </w:t>
      </w:r>
      <w:r w:rsidRPr="00DA2355">
        <w:rPr>
          <w:rFonts w:ascii="Calibri" w:hAnsi="Calibri" w:cs="Calibri"/>
          <w:i/>
          <w:iCs/>
          <w:noProof/>
          <w:szCs w:val="24"/>
        </w:rPr>
        <w:t>Self-Harm in Schools: Research Project Summary GW4 Research Collaboration</w:t>
      </w:r>
      <w:r w:rsidRPr="00DA2355">
        <w:rPr>
          <w:rFonts w:ascii="Calibri" w:hAnsi="Calibri" w:cs="Calibri"/>
          <w:noProof/>
          <w:szCs w:val="24"/>
        </w:rPr>
        <w:t>.</w:t>
      </w:r>
    </w:p>
    <w:p w14:paraId="164D78E0"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Evans, Rhiannon and Chloe Hurrell. 2016. “The Role of Schools in Children and Young People’s Self-Harm and Suicide: Systematic Review and Meta-Ethnography of Qualitative Research.” </w:t>
      </w:r>
      <w:r w:rsidRPr="00DA2355">
        <w:rPr>
          <w:rFonts w:ascii="Calibri" w:hAnsi="Calibri" w:cs="Calibri"/>
          <w:i/>
          <w:iCs/>
          <w:noProof/>
          <w:szCs w:val="24"/>
        </w:rPr>
        <w:t>BMC Public Health</w:t>
      </w:r>
      <w:r w:rsidRPr="00DA2355">
        <w:rPr>
          <w:rFonts w:ascii="Calibri" w:hAnsi="Calibri" w:cs="Calibri"/>
          <w:noProof/>
          <w:szCs w:val="24"/>
        </w:rPr>
        <w:t xml:space="preserve"> 16(1):1–3.</w:t>
      </w:r>
    </w:p>
    <w:p w14:paraId="3522F1AF"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Evans, Rhiannon, Rachel Parker, Abigail Emma Russell, Frances Mathews, Tamsin Ford, Gillian Hewitt, Jonathan Scourfield, and Astrid Janssens. 2019. “Adolescent Self‐harm Prevention and Intervention in Secondary Schools: A Survey of Staff in England and Wales.” </w:t>
      </w:r>
      <w:r w:rsidRPr="00DA2355">
        <w:rPr>
          <w:rFonts w:ascii="Calibri" w:hAnsi="Calibri" w:cs="Calibri"/>
          <w:i/>
          <w:iCs/>
          <w:noProof/>
          <w:szCs w:val="24"/>
        </w:rPr>
        <w:t>Child &amp; Adolescent Mental Health</w:t>
      </w:r>
      <w:r w:rsidRPr="00DA2355">
        <w:rPr>
          <w:rFonts w:ascii="Calibri" w:hAnsi="Calibri" w:cs="Calibri"/>
          <w:noProof/>
          <w:szCs w:val="24"/>
        </w:rPr>
        <w:t xml:space="preserve"> 24(3):230–38.</w:t>
      </w:r>
    </w:p>
    <w:p w14:paraId="189E84EB"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Fancourt, Daisy, Feifei Bu, Hei Wan Mak, and Andrew Steptoe. 2020. </w:t>
      </w:r>
      <w:r w:rsidRPr="00DA2355">
        <w:rPr>
          <w:rFonts w:ascii="Calibri" w:hAnsi="Calibri" w:cs="Calibri"/>
          <w:i/>
          <w:iCs/>
          <w:noProof/>
          <w:szCs w:val="24"/>
        </w:rPr>
        <w:t>Covid-19 Social Study Results Release 10</w:t>
      </w:r>
      <w:r w:rsidRPr="00DA2355">
        <w:rPr>
          <w:rFonts w:ascii="Calibri" w:hAnsi="Calibri" w:cs="Calibri"/>
          <w:noProof/>
          <w:szCs w:val="24"/>
        </w:rPr>
        <w:t>.</w:t>
      </w:r>
    </w:p>
    <w:p w14:paraId="145DE3A5"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lastRenderedPageBreak/>
        <w:t xml:space="preserve">Fortune, Sarah, Julia Sinclair, and Keith Hawton. 2008. “Adolescents’ Views on Preventing Self-Harm. A Large Community Study.” </w:t>
      </w:r>
      <w:r w:rsidRPr="00DA2355">
        <w:rPr>
          <w:rFonts w:ascii="Calibri" w:hAnsi="Calibri" w:cs="Calibri"/>
          <w:i/>
          <w:iCs/>
          <w:noProof/>
          <w:szCs w:val="24"/>
        </w:rPr>
        <w:t>Social Psychiatry and Psychiatric Epidemiology</w:t>
      </w:r>
      <w:r w:rsidRPr="00DA2355">
        <w:rPr>
          <w:rFonts w:ascii="Calibri" w:hAnsi="Calibri" w:cs="Calibri"/>
          <w:noProof/>
          <w:szCs w:val="24"/>
        </w:rPr>
        <w:t xml:space="preserve"> 43(2):96–104.</w:t>
      </w:r>
    </w:p>
    <w:p w14:paraId="70F2F439"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Glennon, Sara D., Shannon B. Viola, and Alane O. Blakely. 2020. “Increasing School Personnel’s Self‐efficacy, Knowledge, and Response Regarding Nonsuicidal Self‐injury in Youth. .” </w:t>
      </w:r>
      <w:r w:rsidRPr="00DA2355">
        <w:rPr>
          <w:rFonts w:ascii="Calibri" w:hAnsi="Calibri" w:cs="Calibri"/>
          <w:i/>
          <w:iCs/>
          <w:noProof/>
          <w:szCs w:val="24"/>
        </w:rPr>
        <w:t xml:space="preserve">Psychology in the Schools </w:t>
      </w:r>
      <w:r w:rsidRPr="00DA2355">
        <w:rPr>
          <w:rFonts w:ascii="Calibri" w:hAnsi="Calibri" w:cs="Calibri"/>
          <w:noProof/>
          <w:szCs w:val="24"/>
        </w:rPr>
        <w:t xml:space="preserve"> 57(1):135–51.</w:t>
      </w:r>
    </w:p>
    <w:p w14:paraId="33903342"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Groschwitz, Rebecca, Lara Munz, Joana Straub, Isabelle Bohnacker, and Paul L. Plener. 2017. “Strong Schools against Suicidality and Self-Injury: Evaluation of a Workshop for School Staff .” </w:t>
      </w:r>
      <w:r w:rsidRPr="00DA2355">
        <w:rPr>
          <w:rFonts w:ascii="Calibri" w:hAnsi="Calibri" w:cs="Calibri"/>
          <w:i/>
          <w:iCs/>
          <w:noProof/>
          <w:szCs w:val="24"/>
        </w:rPr>
        <w:t xml:space="preserve">School Psychology Quarterly </w:t>
      </w:r>
      <w:r w:rsidRPr="00DA2355">
        <w:rPr>
          <w:rFonts w:ascii="Calibri" w:hAnsi="Calibri" w:cs="Calibri"/>
          <w:noProof/>
          <w:szCs w:val="24"/>
        </w:rPr>
        <w:t xml:space="preserve"> 32(2):188–98.</w:t>
      </w:r>
    </w:p>
    <w:p w14:paraId="3E0B2AE4"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Gunnell, David, Louis Appleby, Ella Arensman, Keith Hawton, Ann John, Nav Kapur, Murad Khan, Rory C. O’Connor, Jane Pirkis, and COVID-19 Suicide Prevention Research Collaboration. 2020. “Suicide Risk and Prevention during the COVID-19 Pandemic.” </w:t>
      </w:r>
      <w:r w:rsidRPr="00DA2355">
        <w:rPr>
          <w:rFonts w:ascii="Calibri" w:hAnsi="Calibri" w:cs="Calibri"/>
          <w:i/>
          <w:iCs/>
          <w:noProof/>
          <w:szCs w:val="24"/>
        </w:rPr>
        <w:t>The Lancet. Psychiatry</w:t>
      </w:r>
      <w:r w:rsidRPr="00DA2355">
        <w:rPr>
          <w:rFonts w:ascii="Calibri" w:hAnsi="Calibri" w:cs="Calibri"/>
          <w:noProof/>
          <w:szCs w:val="24"/>
        </w:rPr>
        <w:t xml:space="preserve"> 7(6):468–71.</w:t>
      </w:r>
    </w:p>
    <w:p w14:paraId="4D794458"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Hawton, Keith, Liz Bale, Fiona Brand, Ellen Townsend, Jennifer Ness, Keith Waters, Caroline Clements, Nav Kapur, and Galit Geulayov. 2020. “Mortality in Children and Adolescents Following Presentation to Hospital after Non-Fatal Self-Harm in the Multicentre Study of Self-Harm: A Prospective Observational Cohort Study.” </w:t>
      </w:r>
      <w:r w:rsidRPr="00DA2355">
        <w:rPr>
          <w:rFonts w:ascii="Calibri" w:hAnsi="Calibri" w:cs="Calibri"/>
          <w:i/>
          <w:iCs/>
          <w:noProof/>
          <w:szCs w:val="24"/>
        </w:rPr>
        <w:t>The Lancet Child and Adolescent Health</w:t>
      </w:r>
      <w:r w:rsidRPr="00DA2355">
        <w:rPr>
          <w:rFonts w:ascii="Calibri" w:hAnsi="Calibri" w:cs="Calibri"/>
          <w:noProof/>
          <w:szCs w:val="24"/>
        </w:rPr>
        <w:t xml:space="preserve"> 4(2):111–20.</w:t>
      </w:r>
    </w:p>
    <w:p w14:paraId="403FC3CD"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Hawton, Keith, Kate E. A. Saunders, and Rory C. O’Connor. 2012. “Self-Harm and Suicide in Adolescents.” </w:t>
      </w:r>
      <w:r w:rsidRPr="00DA2355">
        <w:rPr>
          <w:rFonts w:ascii="Calibri" w:hAnsi="Calibri" w:cs="Calibri"/>
          <w:i/>
          <w:iCs/>
          <w:noProof/>
          <w:szCs w:val="24"/>
        </w:rPr>
        <w:t>Lancet (London, England)</w:t>
      </w:r>
      <w:r w:rsidRPr="00DA2355">
        <w:rPr>
          <w:rFonts w:ascii="Calibri" w:hAnsi="Calibri" w:cs="Calibri"/>
          <w:noProof/>
          <w:szCs w:val="24"/>
        </w:rPr>
        <w:t xml:space="preserve"> 379(9834):2373–82.</w:t>
      </w:r>
    </w:p>
    <w:p w14:paraId="69477586"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Heath, Nancy L., Jessica R. Toste, and Erin L. Beettam. 2006. “‘I Am Not Well-Equipped’: High School Teachers’ Perceptions of Self-Injury.” </w:t>
      </w:r>
      <w:r w:rsidRPr="00DA2355">
        <w:rPr>
          <w:rFonts w:ascii="Calibri" w:hAnsi="Calibri" w:cs="Calibri"/>
          <w:i/>
          <w:iCs/>
          <w:noProof/>
          <w:szCs w:val="24"/>
        </w:rPr>
        <w:t>Canadian Journal of School Psychology</w:t>
      </w:r>
      <w:r w:rsidRPr="00DA2355">
        <w:rPr>
          <w:rFonts w:ascii="Calibri" w:hAnsi="Calibri" w:cs="Calibri"/>
          <w:noProof/>
          <w:szCs w:val="24"/>
        </w:rPr>
        <w:t xml:space="preserve"> 21(1–2):73–92.</w:t>
      </w:r>
    </w:p>
    <w:p w14:paraId="75747EA7"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Hoffmann, Tammy C., Paul P. Glasziou, Isabelle Boutron, Ruairidh Milne, Rafael Perera, David Moher, Douglas G. Altman, Virginia Barbour, Helen Macdonald, Marie Johnston, Sarah E. Lamb, Mary Dixon-Woods, Peter McCulloch, Jeremy C. Wyatt, An-Wen Chan, and Susan Michie. 2014. “Better Reporting of Interventions: Template for Intervention Description and Replication (TIDieR) Checklist and Guide.” </w:t>
      </w:r>
      <w:r w:rsidRPr="00DA2355">
        <w:rPr>
          <w:rFonts w:ascii="Calibri" w:hAnsi="Calibri" w:cs="Calibri"/>
          <w:i/>
          <w:iCs/>
          <w:noProof/>
          <w:szCs w:val="24"/>
        </w:rPr>
        <w:t>BMJ (Clinical Research Ed.)</w:t>
      </w:r>
      <w:r w:rsidRPr="00DA2355">
        <w:rPr>
          <w:rFonts w:ascii="Calibri" w:hAnsi="Calibri" w:cs="Calibri"/>
          <w:noProof/>
          <w:szCs w:val="24"/>
        </w:rPr>
        <w:t xml:space="preserve"> 348(March):g1687.</w:t>
      </w:r>
    </w:p>
    <w:p w14:paraId="112BB8DE"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Holmes, Emily A., Rory C. O’Connor, V. Hugh Perry, Irene Tracey, Simon Wessely, Louise Arseneault, Clive Ballard, Helen Christensen, Roxane Cohen Silver, Ian Everall, Tamsin Ford, Ann John, Thomas Kabir, Kate King, Ira Madan, Susan Michie, Andrew K. Przybylski, Roz Shafran, Angela Sweeney, Carol M. Worthman, Lucy Yardley, Katherine Cowan, Claire Cope, Matthew Hotopf, and Ed Bullmore. 2020. “Multidisciplinary Research Priorities for the COVID-19 Pandemic: A Call </w:t>
      </w:r>
      <w:r w:rsidRPr="00DA2355">
        <w:rPr>
          <w:rFonts w:ascii="Calibri" w:hAnsi="Calibri" w:cs="Calibri"/>
          <w:noProof/>
          <w:szCs w:val="24"/>
        </w:rPr>
        <w:lastRenderedPageBreak/>
        <w:t xml:space="preserve">for Action for Mental Health Science.” </w:t>
      </w:r>
      <w:r w:rsidRPr="00DA2355">
        <w:rPr>
          <w:rFonts w:ascii="Calibri" w:hAnsi="Calibri" w:cs="Calibri"/>
          <w:i/>
          <w:iCs/>
          <w:noProof/>
          <w:szCs w:val="24"/>
        </w:rPr>
        <w:t>The Lancet Psychiatry</w:t>
      </w:r>
      <w:r w:rsidRPr="00DA2355">
        <w:rPr>
          <w:rFonts w:ascii="Calibri" w:hAnsi="Calibri" w:cs="Calibri"/>
          <w:noProof/>
          <w:szCs w:val="24"/>
        </w:rPr>
        <w:t xml:space="preserve"> 7(6):547–60.</w:t>
      </w:r>
    </w:p>
    <w:p w14:paraId="555FDB36"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Klineberg, Emily, Moira J. Kelly, Stephen A. Stansfeld, and Kamaldeep S. Bhui. 2013. “How Do Adolescents Talk about Self-Harm: A Qualitative Study of Disclosure in an  Ethnically Diverse Urban Population in England.” </w:t>
      </w:r>
      <w:r w:rsidRPr="00DA2355">
        <w:rPr>
          <w:rFonts w:ascii="Calibri" w:hAnsi="Calibri" w:cs="Calibri"/>
          <w:i/>
          <w:iCs/>
          <w:noProof/>
          <w:szCs w:val="24"/>
        </w:rPr>
        <w:t>BMC Public Health</w:t>
      </w:r>
      <w:r w:rsidRPr="00DA2355">
        <w:rPr>
          <w:rFonts w:ascii="Calibri" w:hAnsi="Calibri" w:cs="Calibri"/>
          <w:noProof/>
          <w:szCs w:val="24"/>
        </w:rPr>
        <w:t xml:space="preserve"> 13:572.</w:t>
      </w:r>
    </w:p>
    <w:p w14:paraId="59699A28"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Knightsmith, P. 2015. </w:t>
      </w:r>
      <w:r w:rsidRPr="00DA2355">
        <w:rPr>
          <w:rFonts w:ascii="Calibri" w:hAnsi="Calibri" w:cs="Calibri"/>
          <w:i/>
          <w:iCs/>
          <w:noProof/>
          <w:szCs w:val="24"/>
        </w:rPr>
        <w:t>Self-Harm and Eating Disorders in Schools: A Guide to Whole-School Strategies and Practical Support.</w:t>
      </w:r>
      <w:r w:rsidRPr="00DA2355">
        <w:rPr>
          <w:rFonts w:ascii="Calibri" w:hAnsi="Calibri" w:cs="Calibri"/>
          <w:noProof/>
          <w:szCs w:val="24"/>
        </w:rPr>
        <w:t xml:space="preserve"> Jessica Kingsley Publishers.</w:t>
      </w:r>
    </w:p>
    <w:p w14:paraId="434BCDD1"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Lee, Frances. 2016. “Self-Harm Training in Secondary Schools: An Educational Psychology Intervention Using Interpretative Phenomenological Analysis. .” </w:t>
      </w:r>
      <w:r w:rsidRPr="00DA2355">
        <w:rPr>
          <w:rFonts w:ascii="Calibri" w:hAnsi="Calibri" w:cs="Calibri"/>
          <w:i/>
          <w:iCs/>
          <w:noProof/>
          <w:szCs w:val="24"/>
        </w:rPr>
        <w:t xml:space="preserve">Educational &amp; Child Psychology </w:t>
      </w:r>
      <w:r w:rsidRPr="00DA2355">
        <w:rPr>
          <w:rFonts w:ascii="Calibri" w:hAnsi="Calibri" w:cs="Calibri"/>
          <w:noProof/>
          <w:szCs w:val="24"/>
        </w:rPr>
        <w:t xml:space="preserve"> 33(2):105–16.</w:t>
      </w:r>
    </w:p>
    <w:p w14:paraId="4E23AA3C"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Mars, Becky, Jon Heron, Catherine Crane, Keith Hawton, Glyn Lewis, John Macleod, Kate Tilling, and David Gunnell. 2014. “Clinical and Social Outcomes of Adolescent Self Harm :” 5954(October):1–13.</w:t>
      </w:r>
    </w:p>
    <w:p w14:paraId="49469B6F"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McManus, Sally, David Gunnell, Claudia Cooper, Paul E. Bebbington, Louise M. Howard, Traolach Brugha, Rachel Jenkins, Angela Hassiotis, Scott Weich, and Louis Appleby. 2019. “Prevalence of Non-Suicidal Self-Harm and Service Contact in England, 2000–14: Repeated Cross-Sectional Surveys of the General Population.” </w:t>
      </w:r>
      <w:r w:rsidRPr="00DA2355">
        <w:rPr>
          <w:rFonts w:ascii="Calibri" w:hAnsi="Calibri" w:cs="Calibri"/>
          <w:i/>
          <w:iCs/>
          <w:noProof/>
          <w:szCs w:val="24"/>
        </w:rPr>
        <w:t>The Lancet Psychiatry</w:t>
      </w:r>
      <w:r w:rsidRPr="00DA2355">
        <w:rPr>
          <w:rFonts w:ascii="Calibri" w:hAnsi="Calibri" w:cs="Calibri"/>
          <w:noProof/>
          <w:szCs w:val="24"/>
        </w:rPr>
        <w:t xml:space="preserve"> 6(7):573–81.</w:t>
      </w:r>
    </w:p>
    <w:p w14:paraId="34C5D0C9"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Miller, D. N., T. L. Eckert, G. J. DuPaul, and G. P. White. 1999. “Adolescent Suicide Prevention: Acceptability of School-Based Programs among  Secondary School Principals.” </w:t>
      </w:r>
      <w:r w:rsidRPr="00DA2355">
        <w:rPr>
          <w:rFonts w:ascii="Calibri" w:hAnsi="Calibri" w:cs="Calibri"/>
          <w:i/>
          <w:iCs/>
          <w:noProof/>
          <w:szCs w:val="24"/>
        </w:rPr>
        <w:t>Suicide &amp; Life-Threatening Behavior</w:t>
      </w:r>
      <w:r w:rsidRPr="00DA2355">
        <w:rPr>
          <w:rFonts w:ascii="Calibri" w:hAnsi="Calibri" w:cs="Calibri"/>
          <w:noProof/>
          <w:szCs w:val="24"/>
        </w:rPr>
        <w:t xml:space="preserve"> 29(1):72–85.</w:t>
      </w:r>
    </w:p>
    <w:p w14:paraId="23E7723B"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Morgan, Catharine, Roger T. Webb, Matthew J. Carr, Evangelos Kontopantelis, Jonathan Green, Carolyn A. Chew-Graham, Nav Kapur, and Darren M. Ashcroft. 2017. “Incidence, Clinical Management, and Mortality Risk Following Self Harm among Children and Adolescents: Cohort Study in Primary Care.” </w:t>
      </w:r>
      <w:r w:rsidRPr="00DA2355">
        <w:rPr>
          <w:rFonts w:ascii="Calibri" w:hAnsi="Calibri" w:cs="Calibri"/>
          <w:i/>
          <w:iCs/>
          <w:noProof/>
          <w:szCs w:val="24"/>
        </w:rPr>
        <w:t>BMJ (Clinical Research Ed.)</w:t>
      </w:r>
      <w:r w:rsidRPr="00DA2355">
        <w:rPr>
          <w:rFonts w:ascii="Calibri" w:hAnsi="Calibri" w:cs="Calibri"/>
          <w:noProof/>
          <w:szCs w:val="24"/>
        </w:rPr>
        <w:t xml:space="preserve"> 359:j4351.</w:t>
      </w:r>
    </w:p>
    <w:p w14:paraId="011618A7"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Nastasi, Bonnie K., Kristen Varjas, Stephen L. Schensul, K. Tudor Silva, Jean J. Schensul, and Priyani Ratnayake. 2000. “The Participatory Intervention Model: A Framework for Conceptualizing and Promoting Intervention Acceptability.” </w:t>
      </w:r>
      <w:r w:rsidRPr="00DA2355">
        <w:rPr>
          <w:rFonts w:ascii="Calibri" w:hAnsi="Calibri" w:cs="Calibri"/>
          <w:i/>
          <w:iCs/>
          <w:noProof/>
          <w:szCs w:val="24"/>
        </w:rPr>
        <w:t>School Psychology Quarterly</w:t>
      </w:r>
      <w:r w:rsidRPr="00DA2355">
        <w:rPr>
          <w:rFonts w:ascii="Calibri" w:hAnsi="Calibri" w:cs="Calibri"/>
          <w:noProof/>
          <w:szCs w:val="24"/>
        </w:rPr>
        <w:t xml:space="preserve"> 15(2):207–32.</w:t>
      </w:r>
    </w:p>
    <w:p w14:paraId="47BC82A1"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Nock, Matthew K. and Armaruio R. Favazza. 2009. “Nonsuicidal Self-Injury: Definition and Classification.” </w:t>
      </w:r>
      <w:r w:rsidRPr="00DA2355">
        <w:rPr>
          <w:rFonts w:ascii="Calibri" w:hAnsi="Calibri" w:cs="Calibri"/>
          <w:i/>
          <w:iCs/>
          <w:noProof/>
          <w:szCs w:val="24"/>
        </w:rPr>
        <w:t>Understanding Nonsuicidal Self-Injury: Origins, Assessment, and Treatment.</w:t>
      </w:r>
      <w:r w:rsidRPr="00DA2355">
        <w:rPr>
          <w:rFonts w:ascii="Calibri" w:hAnsi="Calibri" w:cs="Calibri"/>
          <w:noProof/>
          <w:szCs w:val="24"/>
        </w:rPr>
        <w:t xml:space="preserve"> 9–18.</w:t>
      </w:r>
    </w:p>
    <w:p w14:paraId="25EC2AAA"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O’Connor, Rory C., Susan Rasmussen, Jeremy Miles, and Keith Hawton. 2009. “Self-Harm in Adolescents: Self-Report Survey in Schools in Scotland.” </w:t>
      </w:r>
      <w:r w:rsidRPr="00DA2355">
        <w:rPr>
          <w:rFonts w:ascii="Calibri" w:hAnsi="Calibri" w:cs="Calibri"/>
          <w:i/>
          <w:iCs/>
          <w:noProof/>
          <w:szCs w:val="24"/>
        </w:rPr>
        <w:t>British Journal of Psychiatry</w:t>
      </w:r>
      <w:r w:rsidRPr="00DA2355">
        <w:rPr>
          <w:rFonts w:ascii="Calibri" w:hAnsi="Calibri" w:cs="Calibri"/>
          <w:noProof/>
          <w:szCs w:val="24"/>
        </w:rPr>
        <w:t xml:space="preserve"> 194(1):68–</w:t>
      </w:r>
      <w:r w:rsidRPr="00DA2355">
        <w:rPr>
          <w:rFonts w:ascii="Calibri" w:hAnsi="Calibri" w:cs="Calibri"/>
          <w:noProof/>
          <w:szCs w:val="24"/>
        </w:rPr>
        <w:lastRenderedPageBreak/>
        <w:t>72.</w:t>
      </w:r>
    </w:p>
    <w:p w14:paraId="702D8855"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Ohlis, Anna, Johan Bjureberg, Paul Lichtenstein, Brian M. D’Onofrio, Alan E. Fruzzetti, Martin Cederlöf, and Clara Hellner. 2020. “Comparison of Suicide Risk and Other Outcomes among Boys and Girls Who Self-Harm.” </w:t>
      </w:r>
      <w:r w:rsidRPr="00DA2355">
        <w:rPr>
          <w:rFonts w:ascii="Calibri" w:hAnsi="Calibri" w:cs="Calibri"/>
          <w:i/>
          <w:iCs/>
          <w:noProof/>
          <w:szCs w:val="24"/>
        </w:rPr>
        <w:t>European Child and Adolescent Psychiatry</w:t>
      </w:r>
      <w:r w:rsidRPr="00DA2355">
        <w:rPr>
          <w:rFonts w:ascii="Calibri" w:hAnsi="Calibri" w:cs="Calibri"/>
          <w:noProof/>
          <w:szCs w:val="24"/>
        </w:rPr>
        <w:t xml:space="preserve"> (0123456789):1–6.</w:t>
      </w:r>
    </w:p>
    <w:p w14:paraId="1DD41726"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Owens, Christabel, Lorraine Hansford, Siobhan Sharkey, and Tamsin Ford. 2016. “Needs and Fears of Young People Presenting at Accident and Emergency Department Following an Act of Self-Harm : Secondary Analysis of Qualitative Data.” 286–91.</w:t>
      </w:r>
    </w:p>
    <w:p w14:paraId="6C88C06E"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Pierce, Matthias, Holly Hope, Tamsin Ford, Stephani Hatch, Matthew Hotopf, Ann John, Evangelos Kontopantelis, Roger Webb, Simon Wessely, Sally Mcmanus, and Kathryn M. Abel. 2020. “Mental Health before and during the COVID-19 Pandemic : A Longitudinal Probability Sample Survey of the UK Population.” </w:t>
      </w:r>
      <w:r w:rsidRPr="00DA2355">
        <w:rPr>
          <w:rFonts w:ascii="Calibri" w:hAnsi="Calibri" w:cs="Calibri"/>
          <w:i/>
          <w:iCs/>
          <w:noProof/>
          <w:szCs w:val="24"/>
        </w:rPr>
        <w:t>The Lancet Psychiatry</w:t>
      </w:r>
      <w:r w:rsidRPr="00DA2355">
        <w:rPr>
          <w:rFonts w:ascii="Calibri" w:hAnsi="Calibri" w:cs="Calibri"/>
          <w:noProof/>
          <w:szCs w:val="24"/>
        </w:rPr>
        <w:t xml:space="preserve"> 7(10):883–92.</w:t>
      </w:r>
    </w:p>
    <w:p w14:paraId="554B1B92"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Pierce, Matthias, Sally McManus, Curtis Jessop, Ann John, Matthew Hotopf, Tamsin Ford, Stephani Hatch, Simon Wessely, and Kathryn Abel. 2020. “A Critical Look at Mental Health Surveys during COVID-19.” </w:t>
      </w:r>
      <w:r w:rsidRPr="00DA2355">
        <w:rPr>
          <w:rFonts w:ascii="Calibri" w:hAnsi="Calibri" w:cs="Calibri"/>
          <w:i/>
          <w:iCs/>
          <w:noProof/>
          <w:szCs w:val="24"/>
        </w:rPr>
        <w:t>The Lancet Psychiatry</w:t>
      </w:r>
      <w:r w:rsidRPr="00DA2355">
        <w:rPr>
          <w:rFonts w:ascii="Calibri" w:hAnsi="Calibri" w:cs="Calibri"/>
          <w:noProof/>
          <w:szCs w:val="24"/>
        </w:rPr>
        <w:t>.</w:t>
      </w:r>
    </w:p>
    <w:p w14:paraId="3D6D8130"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Popay, Jennie, Helen Roberts, Amanda Sowden, Mark Petticrew, Lisa Arai, Mark Rodgers, Nicky Britten, Katrina Roen, and StevenDuffy. 2006. </w:t>
      </w:r>
      <w:r w:rsidRPr="00DA2355">
        <w:rPr>
          <w:rFonts w:ascii="Calibri" w:hAnsi="Calibri" w:cs="Calibri"/>
          <w:i/>
          <w:iCs/>
          <w:noProof/>
          <w:szCs w:val="24"/>
        </w:rPr>
        <w:t>Guidance on the Conduct of Narrative Synthesis in Systematic Reviews A Product from the ESRC Methods Programme</w:t>
      </w:r>
      <w:r w:rsidRPr="00DA2355">
        <w:rPr>
          <w:rFonts w:ascii="Calibri" w:hAnsi="Calibri" w:cs="Calibri"/>
          <w:noProof/>
          <w:szCs w:val="24"/>
        </w:rPr>
        <w:t>. Vol. 121.</w:t>
      </w:r>
    </w:p>
    <w:p w14:paraId="2D01DD6A"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Price, Wendy Lee. 2015. “Measuring the Effectiveness of a Professional Development Workshop On Attitudes and Knowledge in Working with Self-Injurious Youth.” William James College, Ann Arbor.</w:t>
      </w:r>
    </w:p>
    <w:p w14:paraId="3B97F038"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Roberts-Dobie, Susan and Rebecca J. Donatelle. 2007. “School Counselors and Student Self-Injury.” </w:t>
      </w:r>
      <w:r w:rsidRPr="00DA2355">
        <w:rPr>
          <w:rFonts w:ascii="Calibri" w:hAnsi="Calibri" w:cs="Calibri"/>
          <w:i/>
          <w:iCs/>
          <w:noProof/>
          <w:szCs w:val="24"/>
        </w:rPr>
        <w:t>The Journal of School Health</w:t>
      </w:r>
      <w:r w:rsidRPr="00DA2355">
        <w:rPr>
          <w:rFonts w:ascii="Calibri" w:hAnsi="Calibri" w:cs="Calibri"/>
          <w:noProof/>
          <w:szCs w:val="24"/>
        </w:rPr>
        <w:t xml:space="preserve"> 77(5):257–64.</w:t>
      </w:r>
    </w:p>
    <w:p w14:paraId="4EE75D79"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Robinson, Jo, Sara Gook, Hok Pan Yuen, Patrick D. McGorry, and Alison R. Yung. 2008. “Managing Deliberate Self-Harm in Young People: An Evaluation of a Training Program Developed for School Welfare Staff Using a Longitudinal Research Design.” </w:t>
      </w:r>
      <w:r w:rsidRPr="00DA2355">
        <w:rPr>
          <w:rFonts w:ascii="Calibri" w:hAnsi="Calibri" w:cs="Calibri"/>
          <w:i/>
          <w:iCs/>
          <w:noProof/>
          <w:szCs w:val="24"/>
        </w:rPr>
        <w:t>BMC Psychiatry</w:t>
      </w:r>
      <w:r w:rsidRPr="00DA2355">
        <w:rPr>
          <w:rFonts w:ascii="Calibri" w:hAnsi="Calibri" w:cs="Calibri"/>
          <w:noProof/>
          <w:szCs w:val="24"/>
        </w:rPr>
        <w:t xml:space="preserve"> 8.</w:t>
      </w:r>
    </w:p>
    <w:p w14:paraId="1CF9CF97"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Scherff, Andrew R., Tanya L. Eckert, and David N. Miller. 2005. “Youth Suicide Prevention: A Survey of Public School Superintendents’ Acceptability  of School-Based Programs.” </w:t>
      </w:r>
      <w:r w:rsidRPr="00DA2355">
        <w:rPr>
          <w:rFonts w:ascii="Calibri" w:hAnsi="Calibri" w:cs="Calibri"/>
          <w:i/>
          <w:iCs/>
          <w:noProof/>
          <w:szCs w:val="24"/>
        </w:rPr>
        <w:t>Suicide &amp; Life-Threatening Behavior</w:t>
      </w:r>
      <w:r w:rsidRPr="00DA2355">
        <w:rPr>
          <w:rFonts w:ascii="Calibri" w:hAnsi="Calibri" w:cs="Calibri"/>
          <w:noProof/>
          <w:szCs w:val="24"/>
        </w:rPr>
        <w:t xml:space="preserve"> 35(2):154–69.</w:t>
      </w:r>
    </w:p>
    <w:p w14:paraId="369D8529"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Smith, J. David, Barry H. Schneider, Peter K. Smith, and Katerina Ananiadou. 2004. “The Effectiveness of Whole-School Antibullying Programs: A Synthesis of Evaluation Research.” </w:t>
      </w:r>
      <w:r w:rsidRPr="00DA2355">
        <w:rPr>
          <w:rFonts w:ascii="Calibri" w:hAnsi="Calibri" w:cs="Calibri"/>
          <w:i/>
          <w:iCs/>
          <w:noProof/>
          <w:szCs w:val="24"/>
        </w:rPr>
        <w:t>School Psychology Review</w:t>
      </w:r>
      <w:r w:rsidRPr="00DA2355">
        <w:rPr>
          <w:rFonts w:ascii="Calibri" w:hAnsi="Calibri" w:cs="Calibri"/>
          <w:noProof/>
          <w:szCs w:val="24"/>
        </w:rPr>
        <w:t xml:space="preserve"> 33(4):547–60.</w:t>
      </w:r>
    </w:p>
    <w:p w14:paraId="540A3D4D"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lastRenderedPageBreak/>
        <w:t xml:space="preserve">Soneson, Emma, Emma Howarth, Tamsin Ford, Ayla Humphrey, Peter B. Jones, Jo Thompson Coon, Morwenna Rogers, and Joanna K. Anderson. 2020. “Feasibility of School-Based Identification of Children and Adolescents Experiencing, or At-Risk of Developing, Mental Health Difficulties: A Systematic Review.” </w:t>
      </w:r>
      <w:r w:rsidRPr="00DA2355">
        <w:rPr>
          <w:rFonts w:ascii="Calibri" w:hAnsi="Calibri" w:cs="Calibri"/>
          <w:i/>
          <w:iCs/>
          <w:noProof/>
          <w:szCs w:val="24"/>
        </w:rPr>
        <w:t>Prevention Science : The Official Journal of the Society for Prevention Research</w:t>
      </w:r>
      <w:r w:rsidRPr="00DA2355">
        <w:rPr>
          <w:rFonts w:ascii="Calibri" w:hAnsi="Calibri" w:cs="Calibri"/>
          <w:noProof/>
          <w:szCs w:val="24"/>
        </w:rPr>
        <w:t xml:space="preserve"> 21(5):581—603.</w:t>
      </w:r>
    </w:p>
    <w:p w14:paraId="27DE90C9"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Thomas, James and Angela Harden. 2008. “Methods for the Thematic Synthesis of Qualitative Research in Systematic Reviews.” </w:t>
      </w:r>
      <w:r w:rsidRPr="00DA2355">
        <w:rPr>
          <w:rFonts w:ascii="Calibri" w:hAnsi="Calibri" w:cs="Calibri"/>
          <w:i/>
          <w:iCs/>
          <w:noProof/>
          <w:szCs w:val="24"/>
        </w:rPr>
        <w:t>BMC Medical Research Methodology</w:t>
      </w:r>
      <w:r w:rsidRPr="00DA2355">
        <w:rPr>
          <w:rFonts w:ascii="Calibri" w:hAnsi="Calibri" w:cs="Calibri"/>
          <w:noProof/>
          <w:szCs w:val="24"/>
        </w:rPr>
        <w:t xml:space="preserve"> 8(1):45.</w:t>
      </w:r>
    </w:p>
    <w:p w14:paraId="20653262"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szCs w:val="24"/>
        </w:rPr>
      </w:pPr>
      <w:r w:rsidRPr="00DA2355">
        <w:rPr>
          <w:rFonts w:ascii="Calibri" w:hAnsi="Calibri" w:cs="Calibri"/>
          <w:noProof/>
          <w:szCs w:val="24"/>
        </w:rPr>
        <w:t xml:space="preserve">Toste, Jessica R. and Nancy L. Heath. 2010. “School Response to Non-Suicidal Self-Injury.” </w:t>
      </w:r>
      <w:r w:rsidRPr="00DA2355">
        <w:rPr>
          <w:rFonts w:ascii="Calibri" w:hAnsi="Calibri" w:cs="Calibri"/>
          <w:i/>
          <w:iCs/>
          <w:noProof/>
          <w:szCs w:val="24"/>
        </w:rPr>
        <w:t>The Prevention Researcher</w:t>
      </w:r>
      <w:r w:rsidRPr="00DA2355">
        <w:rPr>
          <w:rFonts w:ascii="Calibri" w:hAnsi="Calibri" w:cs="Calibri"/>
          <w:noProof/>
          <w:szCs w:val="24"/>
        </w:rPr>
        <w:t xml:space="preserve"> 17(1):14–17.</w:t>
      </w:r>
    </w:p>
    <w:p w14:paraId="654A9864" w14:textId="77777777" w:rsidR="00DA2355" w:rsidRPr="00DA2355" w:rsidRDefault="00DA2355" w:rsidP="00DA2355">
      <w:pPr>
        <w:widowControl w:val="0"/>
        <w:autoSpaceDE w:val="0"/>
        <w:autoSpaceDN w:val="0"/>
        <w:adjustRightInd w:val="0"/>
        <w:spacing w:line="360" w:lineRule="auto"/>
        <w:ind w:left="480" w:hanging="480"/>
        <w:rPr>
          <w:rFonts w:ascii="Calibri" w:hAnsi="Calibri" w:cs="Calibri"/>
          <w:noProof/>
        </w:rPr>
      </w:pPr>
      <w:r w:rsidRPr="00DA2355">
        <w:rPr>
          <w:rFonts w:ascii="Calibri" w:hAnsi="Calibri" w:cs="Calibri"/>
          <w:noProof/>
          <w:szCs w:val="24"/>
        </w:rPr>
        <w:t xml:space="preserve">Townsend, Michelle L., Annaleise S. Gray, Tanya M. Lancaster, and Brin F. S. Grenyer. 2018. “A Whole of School Intervention for Personality Disorder and Self-Harm in Youth: A Pilot Study of Changes in Teachers’ Attitudes, Knowledge and Skills.” </w:t>
      </w:r>
      <w:r w:rsidRPr="00DA2355">
        <w:rPr>
          <w:rFonts w:ascii="Calibri" w:hAnsi="Calibri" w:cs="Calibri"/>
          <w:i/>
          <w:iCs/>
          <w:noProof/>
          <w:szCs w:val="24"/>
        </w:rPr>
        <w:t>Borderline Personality Disorder and Emotion Dysregulation</w:t>
      </w:r>
      <w:r w:rsidRPr="00DA2355">
        <w:rPr>
          <w:rFonts w:ascii="Calibri" w:hAnsi="Calibri" w:cs="Calibri"/>
          <w:noProof/>
          <w:szCs w:val="24"/>
        </w:rPr>
        <w:t xml:space="preserve"> 5(1):17.</w:t>
      </w:r>
    </w:p>
    <w:p w14:paraId="1518627E" w14:textId="63F72861" w:rsidR="007C0ECA" w:rsidRPr="00C341AD" w:rsidRDefault="00240B03" w:rsidP="00093B66">
      <w:pPr>
        <w:spacing w:line="360" w:lineRule="auto"/>
        <w:jc w:val="both"/>
        <w:rPr>
          <w:rFonts w:cstheme="minorHAnsi"/>
        </w:rPr>
      </w:pPr>
      <w:r w:rsidRPr="00C341AD">
        <w:rPr>
          <w:rFonts w:cstheme="minorHAnsi"/>
        </w:rPr>
        <w:fldChar w:fldCharType="end"/>
      </w:r>
      <w:bookmarkEnd w:id="4"/>
    </w:p>
    <w:sectPr w:rsidR="007C0ECA" w:rsidRPr="00C341A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0BDB25" w14:textId="77777777" w:rsidR="00B23425" w:rsidRDefault="00B23425" w:rsidP="000E0A16">
      <w:pPr>
        <w:spacing w:after="0" w:line="240" w:lineRule="auto"/>
      </w:pPr>
      <w:r>
        <w:separator/>
      </w:r>
    </w:p>
  </w:endnote>
  <w:endnote w:type="continuationSeparator" w:id="0">
    <w:p w14:paraId="2C8359B2" w14:textId="77777777" w:rsidR="00B23425" w:rsidRDefault="00B23425" w:rsidP="000E0A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6424182"/>
      <w:docPartObj>
        <w:docPartGallery w:val="Page Numbers (Bottom of Page)"/>
        <w:docPartUnique/>
      </w:docPartObj>
    </w:sdtPr>
    <w:sdtEndPr>
      <w:rPr>
        <w:color w:val="7F7F7F" w:themeColor="background1" w:themeShade="7F"/>
        <w:spacing w:val="60"/>
      </w:rPr>
    </w:sdtEndPr>
    <w:sdtContent>
      <w:p w14:paraId="486B0B08" w14:textId="3B5985D9" w:rsidR="00B23425" w:rsidRDefault="00B23425">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1228E0" w:rsidRPr="001228E0">
          <w:rPr>
            <w:b/>
            <w:bCs/>
            <w:noProof/>
          </w:rPr>
          <w:t>1</w:t>
        </w:r>
        <w:r>
          <w:rPr>
            <w:b/>
            <w:bCs/>
            <w:noProof/>
          </w:rPr>
          <w:fldChar w:fldCharType="end"/>
        </w:r>
        <w:r>
          <w:rPr>
            <w:b/>
            <w:bCs/>
          </w:rPr>
          <w:t xml:space="preserve"> | </w:t>
        </w:r>
        <w:r>
          <w:rPr>
            <w:color w:val="7F7F7F" w:themeColor="background1" w:themeShade="7F"/>
            <w:spacing w:val="60"/>
          </w:rPr>
          <w:t>Page</w:t>
        </w:r>
      </w:p>
    </w:sdtContent>
  </w:sdt>
  <w:p w14:paraId="51BBFE62" w14:textId="77777777" w:rsidR="00B23425" w:rsidRDefault="00B234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605AF2" w14:textId="77777777" w:rsidR="00B23425" w:rsidRDefault="00B23425" w:rsidP="000E0A16">
      <w:pPr>
        <w:spacing w:after="0" w:line="240" w:lineRule="auto"/>
      </w:pPr>
      <w:r>
        <w:separator/>
      </w:r>
    </w:p>
  </w:footnote>
  <w:footnote w:type="continuationSeparator" w:id="0">
    <w:p w14:paraId="50CDBCD4" w14:textId="77777777" w:rsidR="00B23425" w:rsidRDefault="00B23425" w:rsidP="000E0A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84C304" w14:textId="714FED9C" w:rsidR="00B23425" w:rsidRDefault="00B23425">
    <w:pPr>
      <w:pStyle w:val="Header"/>
      <w:jc w:val="right"/>
    </w:pPr>
  </w:p>
  <w:p w14:paraId="741D43B1" w14:textId="77777777" w:rsidR="00B23425" w:rsidRPr="006C4E60" w:rsidRDefault="00B23425">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E57809"/>
    <w:multiLevelType w:val="hybridMultilevel"/>
    <w:tmpl w:val="6D085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352819"/>
    <w:multiLevelType w:val="hybridMultilevel"/>
    <w:tmpl w:val="26CA94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336D91"/>
    <w:multiLevelType w:val="hybridMultilevel"/>
    <w:tmpl w:val="55F4C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880CE6"/>
    <w:multiLevelType w:val="hybridMultilevel"/>
    <w:tmpl w:val="CBA27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310814"/>
    <w:multiLevelType w:val="hybridMultilevel"/>
    <w:tmpl w:val="3B76A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180C17"/>
    <w:multiLevelType w:val="hybridMultilevel"/>
    <w:tmpl w:val="0DC22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124189"/>
    <w:multiLevelType w:val="hybridMultilevel"/>
    <w:tmpl w:val="F1C25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2615D3"/>
    <w:multiLevelType w:val="hybridMultilevel"/>
    <w:tmpl w:val="B686B43A"/>
    <w:lvl w:ilvl="0" w:tplc="275C6860">
      <w:start w:val="1"/>
      <w:numFmt w:val="decimal"/>
      <w:lvlText w:val="%1."/>
      <w:lvlJc w:val="left"/>
      <w:pPr>
        <w:ind w:left="720" w:hanging="360"/>
      </w:pPr>
      <w:rPr>
        <w:rFonts w:asciiTheme="minorHAnsi" w:hAnsi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A5809E9"/>
    <w:multiLevelType w:val="hybridMultilevel"/>
    <w:tmpl w:val="C0F61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E73D4E"/>
    <w:multiLevelType w:val="hybridMultilevel"/>
    <w:tmpl w:val="6436BFD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441401A"/>
    <w:multiLevelType w:val="hybridMultilevel"/>
    <w:tmpl w:val="EFE817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5E64225"/>
    <w:multiLevelType w:val="hybridMultilevel"/>
    <w:tmpl w:val="6736F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C2E3B99"/>
    <w:multiLevelType w:val="multilevel"/>
    <w:tmpl w:val="5712E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CCC7DA9"/>
    <w:multiLevelType w:val="hybridMultilevel"/>
    <w:tmpl w:val="304E8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3FD5651"/>
    <w:multiLevelType w:val="hybridMultilevel"/>
    <w:tmpl w:val="67E080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831F66"/>
    <w:multiLevelType w:val="hybridMultilevel"/>
    <w:tmpl w:val="04B4D61A"/>
    <w:lvl w:ilvl="0" w:tplc="E092C640">
      <w:start w:val="1"/>
      <w:numFmt w:val="upperRoman"/>
      <w:lvlText w:val="%1."/>
      <w:lvlJc w:val="left"/>
      <w:pPr>
        <w:ind w:left="72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93447BD"/>
    <w:multiLevelType w:val="hybridMultilevel"/>
    <w:tmpl w:val="A0EC0E26"/>
    <w:lvl w:ilvl="0" w:tplc="24B24BDE">
      <w:start w:val="1"/>
      <w:numFmt w:val="decimal"/>
      <w:lvlText w:val="%1."/>
      <w:lvlJc w:val="left"/>
      <w:pPr>
        <w:ind w:left="720" w:hanging="360"/>
      </w:pPr>
      <w:rPr>
        <w:rFonts w:asciiTheme="minorHAnsi" w:eastAsiaTheme="minorHAnsi" w:hAnsiTheme="minorHAnsi" w:cstheme="minorHAnsi"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0996B73"/>
    <w:multiLevelType w:val="hybridMultilevel"/>
    <w:tmpl w:val="B0D46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61A0E0F"/>
    <w:multiLevelType w:val="hybridMultilevel"/>
    <w:tmpl w:val="000C4B02"/>
    <w:lvl w:ilvl="0" w:tplc="08090013">
      <w:start w:val="1"/>
      <w:numFmt w:val="upp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7D88158A"/>
    <w:multiLevelType w:val="hybridMultilevel"/>
    <w:tmpl w:val="8E828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9"/>
  </w:num>
  <w:num w:numId="4">
    <w:abstractNumId w:val="1"/>
  </w:num>
  <w:num w:numId="5">
    <w:abstractNumId w:val="17"/>
  </w:num>
  <w:num w:numId="6">
    <w:abstractNumId w:val="16"/>
  </w:num>
  <w:num w:numId="7">
    <w:abstractNumId w:val="15"/>
  </w:num>
  <w:num w:numId="8">
    <w:abstractNumId w:val="7"/>
  </w:num>
  <w:num w:numId="9">
    <w:abstractNumId w:val="18"/>
  </w:num>
  <w:num w:numId="10">
    <w:abstractNumId w:val="11"/>
  </w:num>
  <w:num w:numId="11">
    <w:abstractNumId w:val="3"/>
  </w:num>
  <w:num w:numId="12">
    <w:abstractNumId w:val="14"/>
  </w:num>
  <w:num w:numId="13">
    <w:abstractNumId w:val="10"/>
  </w:num>
  <w:num w:numId="14">
    <w:abstractNumId w:val="8"/>
  </w:num>
  <w:num w:numId="15">
    <w:abstractNumId w:val="5"/>
  </w:num>
  <w:num w:numId="16">
    <w:abstractNumId w:val="6"/>
  </w:num>
  <w:num w:numId="17">
    <w:abstractNumId w:val="9"/>
  </w:num>
  <w:num w:numId="18">
    <w:abstractNumId w:val="12"/>
  </w:num>
  <w:num w:numId="19">
    <w:abstractNumId w:val="13"/>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68A"/>
    <w:rsid w:val="00011B2C"/>
    <w:rsid w:val="0001736D"/>
    <w:rsid w:val="00023177"/>
    <w:rsid w:val="000363F7"/>
    <w:rsid w:val="00040CFD"/>
    <w:rsid w:val="0004112B"/>
    <w:rsid w:val="0004141A"/>
    <w:rsid w:val="0004196B"/>
    <w:rsid w:val="00043289"/>
    <w:rsid w:val="00047671"/>
    <w:rsid w:val="00052E01"/>
    <w:rsid w:val="0005418C"/>
    <w:rsid w:val="0005448E"/>
    <w:rsid w:val="00056E1D"/>
    <w:rsid w:val="0006670B"/>
    <w:rsid w:val="000668B8"/>
    <w:rsid w:val="000712F9"/>
    <w:rsid w:val="00081030"/>
    <w:rsid w:val="00081695"/>
    <w:rsid w:val="00081C69"/>
    <w:rsid w:val="00084596"/>
    <w:rsid w:val="000854C7"/>
    <w:rsid w:val="000875D3"/>
    <w:rsid w:val="00090E42"/>
    <w:rsid w:val="00091CA5"/>
    <w:rsid w:val="00092D52"/>
    <w:rsid w:val="00093B66"/>
    <w:rsid w:val="000A78AD"/>
    <w:rsid w:val="000B2D36"/>
    <w:rsid w:val="000B7D16"/>
    <w:rsid w:val="000C00A9"/>
    <w:rsid w:val="000D1FB8"/>
    <w:rsid w:val="000D4064"/>
    <w:rsid w:val="000E0128"/>
    <w:rsid w:val="000E0A16"/>
    <w:rsid w:val="000E1253"/>
    <w:rsid w:val="000E1400"/>
    <w:rsid w:val="000F6A1B"/>
    <w:rsid w:val="000F6B9C"/>
    <w:rsid w:val="001026CB"/>
    <w:rsid w:val="0011431E"/>
    <w:rsid w:val="00115289"/>
    <w:rsid w:val="0011756F"/>
    <w:rsid w:val="001228E0"/>
    <w:rsid w:val="00125847"/>
    <w:rsid w:val="001310C1"/>
    <w:rsid w:val="00132F54"/>
    <w:rsid w:val="00134A79"/>
    <w:rsid w:val="00137EBF"/>
    <w:rsid w:val="00141118"/>
    <w:rsid w:val="001413B8"/>
    <w:rsid w:val="00142C73"/>
    <w:rsid w:val="00145EAE"/>
    <w:rsid w:val="00146986"/>
    <w:rsid w:val="001510A8"/>
    <w:rsid w:val="00157037"/>
    <w:rsid w:val="0016490C"/>
    <w:rsid w:val="0017644A"/>
    <w:rsid w:val="00177953"/>
    <w:rsid w:val="00180EBC"/>
    <w:rsid w:val="00181758"/>
    <w:rsid w:val="00187072"/>
    <w:rsid w:val="001913E1"/>
    <w:rsid w:val="001A7375"/>
    <w:rsid w:val="001C1AC7"/>
    <w:rsid w:val="001C2478"/>
    <w:rsid w:val="001C2A1D"/>
    <w:rsid w:val="001C455A"/>
    <w:rsid w:val="001D1F57"/>
    <w:rsid w:val="001E6587"/>
    <w:rsid w:val="001F4756"/>
    <w:rsid w:val="00200BF4"/>
    <w:rsid w:val="00207551"/>
    <w:rsid w:val="0021496D"/>
    <w:rsid w:val="00215B0D"/>
    <w:rsid w:val="00215F9B"/>
    <w:rsid w:val="00217894"/>
    <w:rsid w:val="0022206F"/>
    <w:rsid w:val="00222B18"/>
    <w:rsid w:val="0022544F"/>
    <w:rsid w:val="00225A0C"/>
    <w:rsid w:val="00227B7E"/>
    <w:rsid w:val="002310A6"/>
    <w:rsid w:val="00231812"/>
    <w:rsid w:val="00235A3B"/>
    <w:rsid w:val="002400D6"/>
    <w:rsid w:val="00240B03"/>
    <w:rsid w:val="00241882"/>
    <w:rsid w:val="00241C78"/>
    <w:rsid w:val="00256181"/>
    <w:rsid w:val="0026202C"/>
    <w:rsid w:val="0026344B"/>
    <w:rsid w:val="00263F87"/>
    <w:rsid w:val="00275032"/>
    <w:rsid w:val="00275115"/>
    <w:rsid w:val="002772E7"/>
    <w:rsid w:val="0028133F"/>
    <w:rsid w:val="00285035"/>
    <w:rsid w:val="00290985"/>
    <w:rsid w:val="002A0084"/>
    <w:rsid w:val="002A171E"/>
    <w:rsid w:val="002A2FC8"/>
    <w:rsid w:val="002A75B0"/>
    <w:rsid w:val="002B1430"/>
    <w:rsid w:val="002B21A2"/>
    <w:rsid w:val="002B60C1"/>
    <w:rsid w:val="002D2816"/>
    <w:rsid w:val="002D7FF6"/>
    <w:rsid w:val="002E7CF5"/>
    <w:rsid w:val="002F0344"/>
    <w:rsid w:val="002F23D5"/>
    <w:rsid w:val="002F45F8"/>
    <w:rsid w:val="0030008D"/>
    <w:rsid w:val="00304B4B"/>
    <w:rsid w:val="003073E8"/>
    <w:rsid w:val="00307FE6"/>
    <w:rsid w:val="00314CEE"/>
    <w:rsid w:val="003173AC"/>
    <w:rsid w:val="00333164"/>
    <w:rsid w:val="00334C78"/>
    <w:rsid w:val="003402BA"/>
    <w:rsid w:val="003512B6"/>
    <w:rsid w:val="00360CDE"/>
    <w:rsid w:val="00361B43"/>
    <w:rsid w:val="003729F2"/>
    <w:rsid w:val="00375120"/>
    <w:rsid w:val="0037563D"/>
    <w:rsid w:val="0038070B"/>
    <w:rsid w:val="00381EFE"/>
    <w:rsid w:val="0038619B"/>
    <w:rsid w:val="00387BED"/>
    <w:rsid w:val="00390AC5"/>
    <w:rsid w:val="00391058"/>
    <w:rsid w:val="0039235C"/>
    <w:rsid w:val="00392E28"/>
    <w:rsid w:val="003971ED"/>
    <w:rsid w:val="003A537D"/>
    <w:rsid w:val="003B0CF4"/>
    <w:rsid w:val="003B0EEF"/>
    <w:rsid w:val="003B3290"/>
    <w:rsid w:val="003B6A6F"/>
    <w:rsid w:val="003C4747"/>
    <w:rsid w:val="003C60F6"/>
    <w:rsid w:val="003C663B"/>
    <w:rsid w:val="003D19C0"/>
    <w:rsid w:val="003D4E0F"/>
    <w:rsid w:val="003E2B2E"/>
    <w:rsid w:val="003E3DE7"/>
    <w:rsid w:val="003E7A16"/>
    <w:rsid w:val="003F6B68"/>
    <w:rsid w:val="003F71DE"/>
    <w:rsid w:val="00401892"/>
    <w:rsid w:val="004035EA"/>
    <w:rsid w:val="0040368D"/>
    <w:rsid w:val="004076B9"/>
    <w:rsid w:val="004079BE"/>
    <w:rsid w:val="004162F4"/>
    <w:rsid w:val="00416F44"/>
    <w:rsid w:val="004226B2"/>
    <w:rsid w:val="0042714D"/>
    <w:rsid w:val="00431D8D"/>
    <w:rsid w:val="0043279E"/>
    <w:rsid w:val="00434A40"/>
    <w:rsid w:val="004364E6"/>
    <w:rsid w:val="00442CA4"/>
    <w:rsid w:val="00443473"/>
    <w:rsid w:val="004509BB"/>
    <w:rsid w:val="00460F69"/>
    <w:rsid w:val="00471624"/>
    <w:rsid w:val="00475329"/>
    <w:rsid w:val="004807AA"/>
    <w:rsid w:val="00481BAB"/>
    <w:rsid w:val="00491CB7"/>
    <w:rsid w:val="00493BB8"/>
    <w:rsid w:val="00497E74"/>
    <w:rsid w:val="004A2723"/>
    <w:rsid w:val="004B2EA0"/>
    <w:rsid w:val="004C6786"/>
    <w:rsid w:val="004D2714"/>
    <w:rsid w:val="004D4337"/>
    <w:rsid w:val="004D5B54"/>
    <w:rsid w:val="004E2487"/>
    <w:rsid w:val="004E24EA"/>
    <w:rsid w:val="004E35F7"/>
    <w:rsid w:val="004E3EE0"/>
    <w:rsid w:val="004F4C6E"/>
    <w:rsid w:val="004F5580"/>
    <w:rsid w:val="005009B9"/>
    <w:rsid w:val="00501097"/>
    <w:rsid w:val="00506825"/>
    <w:rsid w:val="005101EA"/>
    <w:rsid w:val="00514DB7"/>
    <w:rsid w:val="0051568A"/>
    <w:rsid w:val="005233A3"/>
    <w:rsid w:val="0052542F"/>
    <w:rsid w:val="00530F3B"/>
    <w:rsid w:val="00541070"/>
    <w:rsid w:val="00544D37"/>
    <w:rsid w:val="005458B8"/>
    <w:rsid w:val="0055781B"/>
    <w:rsid w:val="005661EF"/>
    <w:rsid w:val="00566420"/>
    <w:rsid w:val="00566D01"/>
    <w:rsid w:val="005677C9"/>
    <w:rsid w:val="00573140"/>
    <w:rsid w:val="00580CFC"/>
    <w:rsid w:val="00583093"/>
    <w:rsid w:val="005878E2"/>
    <w:rsid w:val="0059182B"/>
    <w:rsid w:val="005977AE"/>
    <w:rsid w:val="005A3378"/>
    <w:rsid w:val="005B0024"/>
    <w:rsid w:val="005B1761"/>
    <w:rsid w:val="005B5430"/>
    <w:rsid w:val="005B5B56"/>
    <w:rsid w:val="005C009E"/>
    <w:rsid w:val="005C7060"/>
    <w:rsid w:val="005D108A"/>
    <w:rsid w:val="005D32AE"/>
    <w:rsid w:val="005F3E47"/>
    <w:rsid w:val="005F46BC"/>
    <w:rsid w:val="005F7652"/>
    <w:rsid w:val="00604A2A"/>
    <w:rsid w:val="00607638"/>
    <w:rsid w:val="006145B4"/>
    <w:rsid w:val="00627349"/>
    <w:rsid w:val="00627651"/>
    <w:rsid w:val="00630125"/>
    <w:rsid w:val="006314C8"/>
    <w:rsid w:val="00632F61"/>
    <w:rsid w:val="00646BFE"/>
    <w:rsid w:val="00647330"/>
    <w:rsid w:val="00651A73"/>
    <w:rsid w:val="00654BD4"/>
    <w:rsid w:val="00660B73"/>
    <w:rsid w:val="006630C4"/>
    <w:rsid w:val="006634CF"/>
    <w:rsid w:val="00665843"/>
    <w:rsid w:val="00665F20"/>
    <w:rsid w:val="00666A05"/>
    <w:rsid w:val="00667979"/>
    <w:rsid w:val="00674C11"/>
    <w:rsid w:val="006819ED"/>
    <w:rsid w:val="00686D73"/>
    <w:rsid w:val="00693BA2"/>
    <w:rsid w:val="006966FD"/>
    <w:rsid w:val="006A0A36"/>
    <w:rsid w:val="006A13EC"/>
    <w:rsid w:val="006B27F9"/>
    <w:rsid w:val="006B394A"/>
    <w:rsid w:val="006B4F8C"/>
    <w:rsid w:val="006B6C3D"/>
    <w:rsid w:val="006C2AF1"/>
    <w:rsid w:val="006C4E60"/>
    <w:rsid w:val="006D450E"/>
    <w:rsid w:val="006D63D0"/>
    <w:rsid w:val="006E0333"/>
    <w:rsid w:val="006E0946"/>
    <w:rsid w:val="006E2601"/>
    <w:rsid w:val="006E47F7"/>
    <w:rsid w:val="006E76A7"/>
    <w:rsid w:val="006E7FD0"/>
    <w:rsid w:val="006F7A07"/>
    <w:rsid w:val="007038F1"/>
    <w:rsid w:val="00712134"/>
    <w:rsid w:val="00721099"/>
    <w:rsid w:val="00736288"/>
    <w:rsid w:val="0075106D"/>
    <w:rsid w:val="00757200"/>
    <w:rsid w:val="00764721"/>
    <w:rsid w:val="0076759F"/>
    <w:rsid w:val="00767BEE"/>
    <w:rsid w:val="007716DB"/>
    <w:rsid w:val="007720A4"/>
    <w:rsid w:val="00781120"/>
    <w:rsid w:val="00781148"/>
    <w:rsid w:val="00782923"/>
    <w:rsid w:val="00786D72"/>
    <w:rsid w:val="00797075"/>
    <w:rsid w:val="007A014C"/>
    <w:rsid w:val="007A47BD"/>
    <w:rsid w:val="007A4CA1"/>
    <w:rsid w:val="007A7793"/>
    <w:rsid w:val="007B5D32"/>
    <w:rsid w:val="007C0ECA"/>
    <w:rsid w:val="007D2266"/>
    <w:rsid w:val="007D27D4"/>
    <w:rsid w:val="007D43FB"/>
    <w:rsid w:val="007E619B"/>
    <w:rsid w:val="007E6A62"/>
    <w:rsid w:val="008002A8"/>
    <w:rsid w:val="008074BB"/>
    <w:rsid w:val="008117E6"/>
    <w:rsid w:val="00813A31"/>
    <w:rsid w:val="008142E6"/>
    <w:rsid w:val="00821236"/>
    <w:rsid w:val="00821AD4"/>
    <w:rsid w:val="00821F1B"/>
    <w:rsid w:val="008356EA"/>
    <w:rsid w:val="00837AA9"/>
    <w:rsid w:val="008420CD"/>
    <w:rsid w:val="00843EC8"/>
    <w:rsid w:val="008502FC"/>
    <w:rsid w:val="00851056"/>
    <w:rsid w:val="00851C01"/>
    <w:rsid w:val="0085271A"/>
    <w:rsid w:val="00852DB8"/>
    <w:rsid w:val="00855ADE"/>
    <w:rsid w:val="00855BDF"/>
    <w:rsid w:val="00856B22"/>
    <w:rsid w:val="00861ECE"/>
    <w:rsid w:val="00862E22"/>
    <w:rsid w:val="0086788C"/>
    <w:rsid w:val="008731C1"/>
    <w:rsid w:val="0087349B"/>
    <w:rsid w:val="00874E22"/>
    <w:rsid w:val="00883DEF"/>
    <w:rsid w:val="008926A1"/>
    <w:rsid w:val="00892A1A"/>
    <w:rsid w:val="0089452F"/>
    <w:rsid w:val="00896A97"/>
    <w:rsid w:val="008A1177"/>
    <w:rsid w:val="008A6FED"/>
    <w:rsid w:val="008B37DF"/>
    <w:rsid w:val="008B7BF4"/>
    <w:rsid w:val="008C258D"/>
    <w:rsid w:val="008C6272"/>
    <w:rsid w:val="008D5F15"/>
    <w:rsid w:val="008E62D7"/>
    <w:rsid w:val="008F21B2"/>
    <w:rsid w:val="008F4E66"/>
    <w:rsid w:val="008F626C"/>
    <w:rsid w:val="008F6F70"/>
    <w:rsid w:val="009002BB"/>
    <w:rsid w:val="00914596"/>
    <w:rsid w:val="00946209"/>
    <w:rsid w:val="00946B32"/>
    <w:rsid w:val="00951A67"/>
    <w:rsid w:val="00952233"/>
    <w:rsid w:val="00954DDC"/>
    <w:rsid w:val="00955157"/>
    <w:rsid w:val="00956863"/>
    <w:rsid w:val="00960FC2"/>
    <w:rsid w:val="0096387E"/>
    <w:rsid w:val="00963D40"/>
    <w:rsid w:val="009666EC"/>
    <w:rsid w:val="00967788"/>
    <w:rsid w:val="009700D2"/>
    <w:rsid w:val="00987A67"/>
    <w:rsid w:val="00995B9F"/>
    <w:rsid w:val="00995CA1"/>
    <w:rsid w:val="00997071"/>
    <w:rsid w:val="00997865"/>
    <w:rsid w:val="009A04DB"/>
    <w:rsid w:val="009A5BA3"/>
    <w:rsid w:val="009B329C"/>
    <w:rsid w:val="009B3F62"/>
    <w:rsid w:val="009B4617"/>
    <w:rsid w:val="009B664D"/>
    <w:rsid w:val="009C21B6"/>
    <w:rsid w:val="009C256B"/>
    <w:rsid w:val="009C6098"/>
    <w:rsid w:val="009E0EDC"/>
    <w:rsid w:val="009E2786"/>
    <w:rsid w:val="009F035D"/>
    <w:rsid w:val="009F03BB"/>
    <w:rsid w:val="009F05C4"/>
    <w:rsid w:val="009F2F03"/>
    <w:rsid w:val="00A01628"/>
    <w:rsid w:val="00A03D49"/>
    <w:rsid w:val="00A047C1"/>
    <w:rsid w:val="00A068AF"/>
    <w:rsid w:val="00A119DB"/>
    <w:rsid w:val="00A138B1"/>
    <w:rsid w:val="00A142E9"/>
    <w:rsid w:val="00A177B5"/>
    <w:rsid w:val="00A17E14"/>
    <w:rsid w:val="00A20632"/>
    <w:rsid w:val="00A25774"/>
    <w:rsid w:val="00A32F0C"/>
    <w:rsid w:val="00A336A6"/>
    <w:rsid w:val="00A34D3B"/>
    <w:rsid w:val="00A37CE1"/>
    <w:rsid w:val="00A37E5F"/>
    <w:rsid w:val="00A40518"/>
    <w:rsid w:val="00A45956"/>
    <w:rsid w:val="00A601F7"/>
    <w:rsid w:val="00A62F15"/>
    <w:rsid w:val="00A67F1C"/>
    <w:rsid w:val="00A70D85"/>
    <w:rsid w:val="00A70DE9"/>
    <w:rsid w:val="00A77384"/>
    <w:rsid w:val="00A77C65"/>
    <w:rsid w:val="00A81B31"/>
    <w:rsid w:val="00A87474"/>
    <w:rsid w:val="00A8766B"/>
    <w:rsid w:val="00A9063C"/>
    <w:rsid w:val="00A94DD2"/>
    <w:rsid w:val="00A9713C"/>
    <w:rsid w:val="00AA1D40"/>
    <w:rsid w:val="00AA6477"/>
    <w:rsid w:val="00AB159A"/>
    <w:rsid w:val="00AB658D"/>
    <w:rsid w:val="00AC093A"/>
    <w:rsid w:val="00AD03FD"/>
    <w:rsid w:val="00AD3DC0"/>
    <w:rsid w:val="00AE1338"/>
    <w:rsid w:val="00AF0A41"/>
    <w:rsid w:val="00AF0DBA"/>
    <w:rsid w:val="00AF3B40"/>
    <w:rsid w:val="00B10414"/>
    <w:rsid w:val="00B116F5"/>
    <w:rsid w:val="00B222E8"/>
    <w:rsid w:val="00B22EE4"/>
    <w:rsid w:val="00B23425"/>
    <w:rsid w:val="00B23F94"/>
    <w:rsid w:val="00B26F65"/>
    <w:rsid w:val="00B27348"/>
    <w:rsid w:val="00B300A5"/>
    <w:rsid w:val="00B330FE"/>
    <w:rsid w:val="00B36BB8"/>
    <w:rsid w:val="00B403CD"/>
    <w:rsid w:val="00B44455"/>
    <w:rsid w:val="00B511C2"/>
    <w:rsid w:val="00B520E2"/>
    <w:rsid w:val="00B53434"/>
    <w:rsid w:val="00B5665A"/>
    <w:rsid w:val="00B60756"/>
    <w:rsid w:val="00B633A3"/>
    <w:rsid w:val="00B7500E"/>
    <w:rsid w:val="00B840DE"/>
    <w:rsid w:val="00B85E85"/>
    <w:rsid w:val="00B8615B"/>
    <w:rsid w:val="00B869D9"/>
    <w:rsid w:val="00B87A1B"/>
    <w:rsid w:val="00B9185E"/>
    <w:rsid w:val="00B964CA"/>
    <w:rsid w:val="00BA1FEF"/>
    <w:rsid w:val="00BA3E5C"/>
    <w:rsid w:val="00BA48A1"/>
    <w:rsid w:val="00BA71A0"/>
    <w:rsid w:val="00BB3832"/>
    <w:rsid w:val="00BB6717"/>
    <w:rsid w:val="00BC3D92"/>
    <w:rsid w:val="00BE55D2"/>
    <w:rsid w:val="00BF2F52"/>
    <w:rsid w:val="00BF4709"/>
    <w:rsid w:val="00BF6D11"/>
    <w:rsid w:val="00C01237"/>
    <w:rsid w:val="00C13026"/>
    <w:rsid w:val="00C230D6"/>
    <w:rsid w:val="00C240CB"/>
    <w:rsid w:val="00C341AD"/>
    <w:rsid w:val="00C37155"/>
    <w:rsid w:val="00C5312F"/>
    <w:rsid w:val="00C606D2"/>
    <w:rsid w:val="00C644C8"/>
    <w:rsid w:val="00C679DD"/>
    <w:rsid w:val="00C71F7C"/>
    <w:rsid w:val="00C73065"/>
    <w:rsid w:val="00C80768"/>
    <w:rsid w:val="00C90968"/>
    <w:rsid w:val="00C90D23"/>
    <w:rsid w:val="00C90E0B"/>
    <w:rsid w:val="00C913E7"/>
    <w:rsid w:val="00C92A47"/>
    <w:rsid w:val="00C9493C"/>
    <w:rsid w:val="00C95A9F"/>
    <w:rsid w:val="00C96416"/>
    <w:rsid w:val="00CA182A"/>
    <w:rsid w:val="00CA46C4"/>
    <w:rsid w:val="00CB4313"/>
    <w:rsid w:val="00CB6378"/>
    <w:rsid w:val="00CC214D"/>
    <w:rsid w:val="00CC5B32"/>
    <w:rsid w:val="00CC6859"/>
    <w:rsid w:val="00CD0578"/>
    <w:rsid w:val="00CD1444"/>
    <w:rsid w:val="00CD1843"/>
    <w:rsid w:val="00CD18B0"/>
    <w:rsid w:val="00CD2311"/>
    <w:rsid w:val="00CD43D4"/>
    <w:rsid w:val="00CD4C28"/>
    <w:rsid w:val="00CD5F84"/>
    <w:rsid w:val="00CE07DE"/>
    <w:rsid w:val="00CE5C2A"/>
    <w:rsid w:val="00CE725B"/>
    <w:rsid w:val="00CF52FF"/>
    <w:rsid w:val="00D0122B"/>
    <w:rsid w:val="00D03958"/>
    <w:rsid w:val="00D05114"/>
    <w:rsid w:val="00D05B42"/>
    <w:rsid w:val="00D119F4"/>
    <w:rsid w:val="00D130B0"/>
    <w:rsid w:val="00D13327"/>
    <w:rsid w:val="00D156DB"/>
    <w:rsid w:val="00D167A6"/>
    <w:rsid w:val="00D16ECA"/>
    <w:rsid w:val="00D1798D"/>
    <w:rsid w:val="00D25F99"/>
    <w:rsid w:val="00D26ED8"/>
    <w:rsid w:val="00D2787D"/>
    <w:rsid w:val="00D30968"/>
    <w:rsid w:val="00D30AFB"/>
    <w:rsid w:val="00D31CA0"/>
    <w:rsid w:val="00D32EB3"/>
    <w:rsid w:val="00D3460D"/>
    <w:rsid w:val="00D3478E"/>
    <w:rsid w:val="00D3493F"/>
    <w:rsid w:val="00D3746C"/>
    <w:rsid w:val="00D406E4"/>
    <w:rsid w:val="00D40B2C"/>
    <w:rsid w:val="00D42EA7"/>
    <w:rsid w:val="00D44E67"/>
    <w:rsid w:val="00D5123D"/>
    <w:rsid w:val="00D518CF"/>
    <w:rsid w:val="00D6068F"/>
    <w:rsid w:val="00D64876"/>
    <w:rsid w:val="00D65B8F"/>
    <w:rsid w:val="00D734FE"/>
    <w:rsid w:val="00D76D08"/>
    <w:rsid w:val="00D834EA"/>
    <w:rsid w:val="00D83F51"/>
    <w:rsid w:val="00D91DE5"/>
    <w:rsid w:val="00D92BE3"/>
    <w:rsid w:val="00DA0B67"/>
    <w:rsid w:val="00DA2355"/>
    <w:rsid w:val="00DB0502"/>
    <w:rsid w:val="00DB3F94"/>
    <w:rsid w:val="00DC4212"/>
    <w:rsid w:val="00DD351C"/>
    <w:rsid w:val="00DD4A9F"/>
    <w:rsid w:val="00DD7072"/>
    <w:rsid w:val="00DE2B39"/>
    <w:rsid w:val="00DE45D2"/>
    <w:rsid w:val="00DE6014"/>
    <w:rsid w:val="00DF0F3C"/>
    <w:rsid w:val="00DF2AD9"/>
    <w:rsid w:val="00E22DD3"/>
    <w:rsid w:val="00E23E18"/>
    <w:rsid w:val="00E313F1"/>
    <w:rsid w:val="00E403E8"/>
    <w:rsid w:val="00E425A7"/>
    <w:rsid w:val="00E42DFB"/>
    <w:rsid w:val="00E52A1E"/>
    <w:rsid w:val="00E55588"/>
    <w:rsid w:val="00E603E9"/>
    <w:rsid w:val="00E65447"/>
    <w:rsid w:val="00E71C04"/>
    <w:rsid w:val="00E730CE"/>
    <w:rsid w:val="00E8155D"/>
    <w:rsid w:val="00E83989"/>
    <w:rsid w:val="00E840AD"/>
    <w:rsid w:val="00E84F1B"/>
    <w:rsid w:val="00E93251"/>
    <w:rsid w:val="00E9479E"/>
    <w:rsid w:val="00EA732D"/>
    <w:rsid w:val="00EC5774"/>
    <w:rsid w:val="00ED7853"/>
    <w:rsid w:val="00EE3D89"/>
    <w:rsid w:val="00EE4126"/>
    <w:rsid w:val="00EF152D"/>
    <w:rsid w:val="00F00B56"/>
    <w:rsid w:val="00F03721"/>
    <w:rsid w:val="00F04544"/>
    <w:rsid w:val="00F0770B"/>
    <w:rsid w:val="00F1355C"/>
    <w:rsid w:val="00F23277"/>
    <w:rsid w:val="00F2450B"/>
    <w:rsid w:val="00F31912"/>
    <w:rsid w:val="00F34ADD"/>
    <w:rsid w:val="00F34E18"/>
    <w:rsid w:val="00F429DE"/>
    <w:rsid w:val="00F470EA"/>
    <w:rsid w:val="00F471DF"/>
    <w:rsid w:val="00F51E99"/>
    <w:rsid w:val="00F54705"/>
    <w:rsid w:val="00F55C29"/>
    <w:rsid w:val="00F56AF0"/>
    <w:rsid w:val="00F67858"/>
    <w:rsid w:val="00F713D2"/>
    <w:rsid w:val="00F75F59"/>
    <w:rsid w:val="00F77F4C"/>
    <w:rsid w:val="00F833FA"/>
    <w:rsid w:val="00F853A5"/>
    <w:rsid w:val="00F85C11"/>
    <w:rsid w:val="00F92AEC"/>
    <w:rsid w:val="00F9444B"/>
    <w:rsid w:val="00F94920"/>
    <w:rsid w:val="00F97C0B"/>
    <w:rsid w:val="00FA12B1"/>
    <w:rsid w:val="00FA1317"/>
    <w:rsid w:val="00FA2226"/>
    <w:rsid w:val="00FA63C0"/>
    <w:rsid w:val="00FA71D9"/>
    <w:rsid w:val="00FB2CEE"/>
    <w:rsid w:val="00FC0CB9"/>
    <w:rsid w:val="00FC0E48"/>
    <w:rsid w:val="00FC0EFF"/>
    <w:rsid w:val="00FC2D08"/>
    <w:rsid w:val="00FC2DBF"/>
    <w:rsid w:val="00FC438C"/>
    <w:rsid w:val="00FC6882"/>
    <w:rsid w:val="00FC7440"/>
    <w:rsid w:val="00FE1B97"/>
    <w:rsid w:val="00FF12F7"/>
    <w:rsid w:val="00FF62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67DFDC6"/>
  <w15:chartTrackingRefBased/>
  <w15:docId w15:val="{7CB49D0F-0F37-4C6B-BF81-75C03BDA1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92A1A"/>
    <w:pPr>
      <w:outlineLvl w:val="0"/>
    </w:pPr>
    <w:rPr>
      <w:rFonts w:cstheme="minorHAnsi"/>
      <w:b/>
      <w:bCs/>
      <w:u w:val="single"/>
    </w:rPr>
  </w:style>
  <w:style w:type="paragraph" w:styleId="Heading2">
    <w:name w:val="heading 2"/>
    <w:basedOn w:val="Normal"/>
    <w:next w:val="Normal"/>
    <w:link w:val="Heading2Char"/>
    <w:uiPriority w:val="9"/>
    <w:unhideWhenUsed/>
    <w:qFormat/>
    <w:rsid w:val="00892A1A"/>
    <w:pPr>
      <w:spacing w:line="360" w:lineRule="auto"/>
      <w:outlineLvl w:val="1"/>
    </w:pPr>
    <w:rPr>
      <w:rFonts w:cstheme="minorHAnsi"/>
      <w:b/>
    </w:rPr>
  </w:style>
  <w:style w:type="paragraph" w:styleId="Heading3">
    <w:name w:val="heading 3"/>
    <w:basedOn w:val="Normal"/>
    <w:next w:val="Normal"/>
    <w:link w:val="Heading3Char"/>
    <w:uiPriority w:val="9"/>
    <w:unhideWhenUsed/>
    <w:qFormat/>
    <w:rsid w:val="00892A1A"/>
    <w:pPr>
      <w:jc w:val="both"/>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qFormat/>
    <w:rsid w:val="0051568A"/>
    <w:pPr>
      <w:ind w:left="720"/>
      <w:contextualSpacing/>
    </w:pPr>
  </w:style>
  <w:style w:type="paragraph" w:styleId="BalloonText">
    <w:name w:val="Balloon Text"/>
    <w:basedOn w:val="Normal"/>
    <w:link w:val="BalloonTextChar"/>
    <w:uiPriority w:val="99"/>
    <w:semiHidden/>
    <w:unhideWhenUsed/>
    <w:rsid w:val="007C0E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0ECA"/>
    <w:rPr>
      <w:rFonts w:ascii="Segoe UI" w:hAnsi="Segoe UI" w:cs="Segoe UI"/>
      <w:sz w:val="18"/>
      <w:szCs w:val="18"/>
    </w:rPr>
  </w:style>
  <w:style w:type="character" w:customStyle="1" w:styleId="ListParagraphChar">
    <w:name w:val="List Paragraph Char"/>
    <w:basedOn w:val="DefaultParagraphFont"/>
    <w:link w:val="ListParagraph"/>
    <w:rsid w:val="007C0ECA"/>
  </w:style>
  <w:style w:type="character" w:styleId="CommentReference">
    <w:name w:val="annotation reference"/>
    <w:basedOn w:val="DefaultParagraphFont"/>
    <w:uiPriority w:val="99"/>
    <w:semiHidden/>
    <w:unhideWhenUsed/>
    <w:rsid w:val="007C0ECA"/>
    <w:rPr>
      <w:sz w:val="16"/>
      <w:szCs w:val="16"/>
    </w:rPr>
  </w:style>
  <w:style w:type="paragraph" w:styleId="CommentText">
    <w:name w:val="annotation text"/>
    <w:basedOn w:val="Normal"/>
    <w:link w:val="CommentTextChar"/>
    <w:uiPriority w:val="99"/>
    <w:semiHidden/>
    <w:unhideWhenUsed/>
    <w:rsid w:val="007C0ECA"/>
    <w:pPr>
      <w:spacing w:after="0" w:line="240" w:lineRule="auto"/>
    </w:pPr>
    <w:rPr>
      <w:sz w:val="20"/>
      <w:szCs w:val="20"/>
    </w:rPr>
  </w:style>
  <w:style w:type="character" w:customStyle="1" w:styleId="CommentTextChar">
    <w:name w:val="Comment Text Char"/>
    <w:basedOn w:val="DefaultParagraphFont"/>
    <w:link w:val="CommentText"/>
    <w:uiPriority w:val="99"/>
    <w:semiHidden/>
    <w:rsid w:val="007C0ECA"/>
    <w:rPr>
      <w:sz w:val="20"/>
      <w:szCs w:val="20"/>
    </w:rPr>
  </w:style>
  <w:style w:type="table" w:styleId="TableGrid">
    <w:name w:val="Table Grid"/>
    <w:basedOn w:val="TableNormal"/>
    <w:uiPriority w:val="39"/>
    <w:rsid w:val="00A94D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CC5B32"/>
    <w:pPr>
      <w:spacing w:after="160"/>
    </w:pPr>
    <w:rPr>
      <w:b/>
      <w:bCs/>
    </w:rPr>
  </w:style>
  <w:style w:type="character" w:customStyle="1" w:styleId="CommentSubjectChar">
    <w:name w:val="Comment Subject Char"/>
    <w:basedOn w:val="CommentTextChar"/>
    <w:link w:val="CommentSubject"/>
    <w:uiPriority w:val="99"/>
    <w:semiHidden/>
    <w:rsid w:val="00CC5B32"/>
    <w:rPr>
      <w:b/>
      <w:bCs/>
      <w:sz w:val="20"/>
      <w:szCs w:val="20"/>
    </w:rPr>
  </w:style>
  <w:style w:type="character" w:customStyle="1" w:styleId="Heading1Char">
    <w:name w:val="Heading 1 Char"/>
    <w:basedOn w:val="DefaultParagraphFont"/>
    <w:link w:val="Heading1"/>
    <w:uiPriority w:val="9"/>
    <w:rsid w:val="00892A1A"/>
    <w:rPr>
      <w:rFonts w:cstheme="minorHAnsi"/>
      <w:b/>
      <w:bCs/>
      <w:u w:val="single"/>
    </w:rPr>
  </w:style>
  <w:style w:type="character" w:customStyle="1" w:styleId="Heading2Char">
    <w:name w:val="Heading 2 Char"/>
    <w:basedOn w:val="DefaultParagraphFont"/>
    <w:link w:val="Heading2"/>
    <w:uiPriority w:val="9"/>
    <w:rsid w:val="00892A1A"/>
    <w:rPr>
      <w:rFonts w:cstheme="minorHAnsi"/>
      <w:b/>
    </w:rPr>
  </w:style>
  <w:style w:type="character" w:customStyle="1" w:styleId="Heading3Char">
    <w:name w:val="Heading 3 Char"/>
    <w:basedOn w:val="DefaultParagraphFont"/>
    <w:link w:val="Heading3"/>
    <w:uiPriority w:val="9"/>
    <w:rsid w:val="00892A1A"/>
    <w:rPr>
      <w:b/>
    </w:rPr>
  </w:style>
  <w:style w:type="paragraph" w:styleId="PlainText">
    <w:name w:val="Plain Text"/>
    <w:basedOn w:val="Normal"/>
    <w:link w:val="PlainTextChar"/>
    <w:uiPriority w:val="99"/>
    <w:unhideWhenUsed/>
    <w:rsid w:val="000E0A16"/>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0E0A16"/>
    <w:rPr>
      <w:rFonts w:ascii="Calibri" w:hAnsi="Calibri"/>
      <w:szCs w:val="21"/>
    </w:rPr>
  </w:style>
  <w:style w:type="paragraph" w:styleId="Header">
    <w:name w:val="header"/>
    <w:basedOn w:val="Normal"/>
    <w:link w:val="HeaderChar"/>
    <w:uiPriority w:val="99"/>
    <w:unhideWhenUsed/>
    <w:rsid w:val="000E0A1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0A16"/>
  </w:style>
  <w:style w:type="paragraph" w:styleId="Footer">
    <w:name w:val="footer"/>
    <w:basedOn w:val="Normal"/>
    <w:link w:val="FooterChar"/>
    <w:uiPriority w:val="99"/>
    <w:unhideWhenUsed/>
    <w:rsid w:val="000E0A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0A16"/>
  </w:style>
  <w:style w:type="paragraph" w:customStyle="1" w:styleId="Default">
    <w:name w:val="Default"/>
    <w:rsid w:val="008F6F70"/>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11431E"/>
    <w:rPr>
      <w:color w:val="0563C1" w:themeColor="hyperlink"/>
      <w:u w:val="single"/>
    </w:rPr>
  </w:style>
  <w:style w:type="paragraph" w:styleId="Revision">
    <w:name w:val="Revision"/>
    <w:hidden/>
    <w:uiPriority w:val="99"/>
    <w:semiHidden/>
    <w:rsid w:val="002A75B0"/>
    <w:pPr>
      <w:spacing w:after="0" w:line="240" w:lineRule="auto"/>
    </w:pPr>
  </w:style>
  <w:style w:type="character" w:styleId="FollowedHyperlink">
    <w:name w:val="FollowedHyperlink"/>
    <w:basedOn w:val="DefaultParagraphFont"/>
    <w:uiPriority w:val="99"/>
    <w:semiHidden/>
    <w:unhideWhenUsed/>
    <w:rsid w:val="001C1AC7"/>
    <w:rPr>
      <w:color w:val="954F72" w:themeColor="followedHyperlink"/>
      <w:u w:val="single"/>
    </w:rPr>
  </w:style>
  <w:style w:type="paragraph" w:customStyle="1" w:styleId="nova-e-listitem">
    <w:name w:val="nova-e-list__item"/>
    <w:basedOn w:val="Normal"/>
    <w:rsid w:val="0042714D"/>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148274">
      <w:bodyDiv w:val="1"/>
      <w:marLeft w:val="0"/>
      <w:marRight w:val="0"/>
      <w:marTop w:val="0"/>
      <w:marBottom w:val="0"/>
      <w:divBdr>
        <w:top w:val="none" w:sz="0" w:space="0" w:color="auto"/>
        <w:left w:val="none" w:sz="0" w:space="0" w:color="auto"/>
        <w:bottom w:val="none" w:sz="0" w:space="0" w:color="auto"/>
        <w:right w:val="none" w:sz="0" w:space="0" w:color="auto"/>
      </w:divBdr>
      <w:divsChild>
        <w:div w:id="2046051723">
          <w:marLeft w:val="0"/>
          <w:marRight w:val="0"/>
          <w:marTop w:val="0"/>
          <w:marBottom w:val="0"/>
          <w:divBdr>
            <w:top w:val="none" w:sz="0" w:space="0" w:color="auto"/>
            <w:left w:val="none" w:sz="0" w:space="0" w:color="auto"/>
            <w:bottom w:val="none" w:sz="0" w:space="0" w:color="auto"/>
            <w:right w:val="none" w:sz="0" w:space="0" w:color="auto"/>
          </w:divBdr>
        </w:div>
      </w:divsChild>
    </w:div>
    <w:div w:id="281155521">
      <w:bodyDiv w:val="1"/>
      <w:marLeft w:val="0"/>
      <w:marRight w:val="0"/>
      <w:marTop w:val="0"/>
      <w:marBottom w:val="0"/>
      <w:divBdr>
        <w:top w:val="none" w:sz="0" w:space="0" w:color="auto"/>
        <w:left w:val="none" w:sz="0" w:space="0" w:color="auto"/>
        <w:bottom w:val="none" w:sz="0" w:space="0" w:color="auto"/>
        <w:right w:val="none" w:sz="0" w:space="0" w:color="auto"/>
      </w:divBdr>
      <w:divsChild>
        <w:div w:id="1633366894">
          <w:marLeft w:val="0"/>
          <w:marRight w:val="0"/>
          <w:marTop w:val="0"/>
          <w:marBottom w:val="0"/>
          <w:divBdr>
            <w:top w:val="none" w:sz="0" w:space="0" w:color="auto"/>
            <w:left w:val="none" w:sz="0" w:space="0" w:color="auto"/>
            <w:bottom w:val="none" w:sz="0" w:space="0" w:color="auto"/>
            <w:right w:val="none" w:sz="0" w:space="0" w:color="auto"/>
          </w:divBdr>
        </w:div>
      </w:divsChild>
    </w:div>
    <w:div w:id="318460829">
      <w:bodyDiv w:val="1"/>
      <w:marLeft w:val="0"/>
      <w:marRight w:val="0"/>
      <w:marTop w:val="0"/>
      <w:marBottom w:val="0"/>
      <w:divBdr>
        <w:top w:val="none" w:sz="0" w:space="0" w:color="auto"/>
        <w:left w:val="none" w:sz="0" w:space="0" w:color="auto"/>
        <w:bottom w:val="none" w:sz="0" w:space="0" w:color="auto"/>
        <w:right w:val="none" w:sz="0" w:space="0" w:color="auto"/>
      </w:divBdr>
      <w:divsChild>
        <w:div w:id="551770419">
          <w:marLeft w:val="0"/>
          <w:marRight w:val="0"/>
          <w:marTop w:val="0"/>
          <w:marBottom w:val="0"/>
          <w:divBdr>
            <w:top w:val="none" w:sz="0" w:space="0" w:color="auto"/>
            <w:left w:val="none" w:sz="0" w:space="0" w:color="auto"/>
            <w:bottom w:val="none" w:sz="0" w:space="0" w:color="auto"/>
            <w:right w:val="none" w:sz="0" w:space="0" w:color="auto"/>
          </w:divBdr>
        </w:div>
      </w:divsChild>
    </w:div>
    <w:div w:id="333151663">
      <w:bodyDiv w:val="1"/>
      <w:marLeft w:val="0"/>
      <w:marRight w:val="0"/>
      <w:marTop w:val="0"/>
      <w:marBottom w:val="0"/>
      <w:divBdr>
        <w:top w:val="none" w:sz="0" w:space="0" w:color="auto"/>
        <w:left w:val="none" w:sz="0" w:space="0" w:color="auto"/>
        <w:bottom w:val="none" w:sz="0" w:space="0" w:color="auto"/>
        <w:right w:val="none" w:sz="0" w:space="0" w:color="auto"/>
      </w:divBdr>
      <w:divsChild>
        <w:div w:id="196819936">
          <w:marLeft w:val="0"/>
          <w:marRight w:val="0"/>
          <w:marTop w:val="0"/>
          <w:marBottom w:val="0"/>
          <w:divBdr>
            <w:top w:val="none" w:sz="0" w:space="0" w:color="auto"/>
            <w:left w:val="none" w:sz="0" w:space="0" w:color="auto"/>
            <w:bottom w:val="none" w:sz="0" w:space="0" w:color="auto"/>
            <w:right w:val="none" w:sz="0" w:space="0" w:color="auto"/>
          </w:divBdr>
        </w:div>
      </w:divsChild>
    </w:div>
    <w:div w:id="443352505">
      <w:bodyDiv w:val="1"/>
      <w:marLeft w:val="0"/>
      <w:marRight w:val="0"/>
      <w:marTop w:val="0"/>
      <w:marBottom w:val="0"/>
      <w:divBdr>
        <w:top w:val="none" w:sz="0" w:space="0" w:color="auto"/>
        <w:left w:val="none" w:sz="0" w:space="0" w:color="auto"/>
        <w:bottom w:val="none" w:sz="0" w:space="0" w:color="auto"/>
        <w:right w:val="none" w:sz="0" w:space="0" w:color="auto"/>
      </w:divBdr>
      <w:divsChild>
        <w:div w:id="1833905719">
          <w:marLeft w:val="0"/>
          <w:marRight w:val="0"/>
          <w:marTop w:val="0"/>
          <w:marBottom w:val="0"/>
          <w:divBdr>
            <w:top w:val="none" w:sz="0" w:space="0" w:color="auto"/>
            <w:left w:val="none" w:sz="0" w:space="0" w:color="auto"/>
            <w:bottom w:val="none" w:sz="0" w:space="0" w:color="auto"/>
            <w:right w:val="none" w:sz="0" w:space="0" w:color="auto"/>
          </w:divBdr>
        </w:div>
      </w:divsChild>
    </w:div>
    <w:div w:id="617682160">
      <w:bodyDiv w:val="1"/>
      <w:marLeft w:val="0"/>
      <w:marRight w:val="0"/>
      <w:marTop w:val="0"/>
      <w:marBottom w:val="0"/>
      <w:divBdr>
        <w:top w:val="none" w:sz="0" w:space="0" w:color="auto"/>
        <w:left w:val="none" w:sz="0" w:space="0" w:color="auto"/>
        <w:bottom w:val="none" w:sz="0" w:space="0" w:color="auto"/>
        <w:right w:val="none" w:sz="0" w:space="0" w:color="auto"/>
      </w:divBdr>
    </w:div>
    <w:div w:id="648169096">
      <w:bodyDiv w:val="1"/>
      <w:marLeft w:val="0"/>
      <w:marRight w:val="0"/>
      <w:marTop w:val="0"/>
      <w:marBottom w:val="0"/>
      <w:divBdr>
        <w:top w:val="none" w:sz="0" w:space="0" w:color="auto"/>
        <w:left w:val="none" w:sz="0" w:space="0" w:color="auto"/>
        <w:bottom w:val="none" w:sz="0" w:space="0" w:color="auto"/>
        <w:right w:val="none" w:sz="0" w:space="0" w:color="auto"/>
      </w:divBdr>
      <w:divsChild>
        <w:div w:id="652413940">
          <w:marLeft w:val="0"/>
          <w:marRight w:val="0"/>
          <w:marTop w:val="0"/>
          <w:marBottom w:val="0"/>
          <w:divBdr>
            <w:top w:val="none" w:sz="0" w:space="0" w:color="auto"/>
            <w:left w:val="none" w:sz="0" w:space="0" w:color="auto"/>
            <w:bottom w:val="none" w:sz="0" w:space="0" w:color="auto"/>
            <w:right w:val="none" w:sz="0" w:space="0" w:color="auto"/>
          </w:divBdr>
        </w:div>
      </w:divsChild>
    </w:div>
    <w:div w:id="649335360">
      <w:bodyDiv w:val="1"/>
      <w:marLeft w:val="0"/>
      <w:marRight w:val="0"/>
      <w:marTop w:val="0"/>
      <w:marBottom w:val="0"/>
      <w:divBdr>
        <w:top w:val="none" w:sz="0" w:space="0" w:color="auto"/>
        <w:left w:val="none" w:sz="0" w:space="0" w:color="auto"/>
        <w:bottom w:val="none" w:sz="0" w:space="0" w:color="auto"/>
        <w:right w:val="none" w:sz="0" w:space="0" w:color="auto"/>
      </w:divBdr>
    </w:div>
    <w:div w:id="706566821">
      <w:bodyDiv w:val="1"/>
      <w:marLeft w:val="0"/>
      <w:marRight w:val="0"/>
      <w:marTop w:val="0"/>
      <w:marBottom w:val="0"/>
      <w:divBdr>
        <w:top w:val="none" w:sz="0" w:space="0" w:color="auto"/>
        <w:left w:val="none" w:sz="0" w:space="0" w:color="auto"/>
        <w:bottom w:val="none" w:sz="0" w:space="0" w:color="auto"/>
        <w:right w:val="none" w:sz="0" w:space="0" w:color="auto"/>
      </w:divBdr>
      <w:divsChild>
        <w:div w:id="1679235205">
          <w:marLeft w:val="0"/>
          <w:marRight w:val="0"/>
          <w:marTop w:val="0"/>
          <w:marBottom w:val="0"/>
          <w:divBdr>
            <w:top w:val="none" w:sz="0" w:space="0" w:color="auto"/>
            <w:left w:val="none" w:sz="0" w:space="0" w:color="auto"/>
            <w:bottom w:val="none" w:sz="0" w:space="0" w:color="auto"/>
            <w:right w:val="none" w:sz="0" w:space="0" w:color="auto"/>
          </w:divBdr>
        </w:div>
      </w:divsChild>
    </w:div>
    <w:div w:id="739593543">
      <w:bodyDiv w:val="1"/>
      <w:marLeft w:val="0"/>
      <w:marRight w:val="0"/>
      <w:marTop w:val="0"/>
      <w:marBottom w:val="0"/>
      <w:divBdr>
        <w:top w:val="none" w:sz="0" w:space="0" w:color="auto"/>
        <w:left w:val="none" w:sz="0" w:space="0" w:color="auto"/>
        <w:bottom w:val="none" w:sz="0" w:space="0" w:color="auto"/>
        <w:right w:val="none" w:sz="0" w:space="0" w:color="auto"/>
      </w:divBdr>
      <w:divsChild>
        <w:div w:id="93550094">
          <w:marLeft w:val="0"/>
          <w:marRight w:val="0"/>
          <w:marTop w:val="0"/>
          <w:marBottom w:val="0"/>
          <w:divBdr>
            <w:top w:val="none" w:sz="0" w:space="0" w:color="auto"/>
            <w:left w:val="none" w:sz="0" w:space="0" w:color="auto"/>
            <w:bottom w:val="none" w:sz="0" w:space="0" w:color="auto"/>
            <w:right w:val="none" w:sz="0" w:space="0" w:color="auto"/>
          </w:divBdr>
        </w:div>
      </w:divsChild>
    </w:div>
    <w:div w:id="949556416">
      <w:bodyDiv w:val="1"/>
      <w:marLeft w:val="0"/>
      <w:marRight w:val="0"/>
      <w:marTop w:val="0"/>
      <w:marBottom w:val="0"/>
      <w:divBdr>
        <w:top w:val="none" w:sz="0" w:space="0" w:color="auto"/>
        <w:left w:val="none" w:sz="0" w:space="0" w:color="auto"/>
        <w:bottom w:val="none" w:sz="0" w:space="0" w:color="auto"/>
        <w:right w:val="none" w:sz="0" w:space="0" w:color="auto"/>
      </w:divBdr>
      <w:divsChild>
        <w:div w:id="1445417594">
          <w:marLeft w:val="0"/>
          <w:marRight w:val="0"/>
          <w:marTop w:val="0"/>
          <w:marBottom w:val="0"/>
          <w:divBdr>
            <w:top w:val="none" w:sz="0" w:space="0" w:color="auto"/>
            <w:left w:val="none" w:sz="0" w:space="0" w:color="auto"/>
            <w:bottom w:val="none" w:sz="0" w:space="0" w:color="auto"/>
            <w:right w:val="none" w:sz="0" w:space="0" w:color="auto"/>
          </w:divBdr>
        </w:div>
      </w:divsChild>
    </w:div>
    <w:div w:id="1058936204">
      <w:bodyDiv w:val="1"/>
      <w:marLeft w:val="0"/>
      <w:marRight w:val="0"/>
      <w:marTop w:val="0"/>
      <w:marBottom w:val="0"/>
      <w:divBdr>
        <w:top w:val="none" w:sz="0" w:space="0" w:color="auto"/>
        <w:left w:val="none" w:sz="0" w:space="0" w:color="auto"/>
        <w:bottom w:val="none" w:sz="0" w:space="0" w:color="auto"/>
        <w:right w:val="none" w:sz="0" w:space="0" w:color="auto"/>
      </w:divBdr>
      <w:divsChild>
        <w:div w:id="1444691327">
          <w:marLeft w:val="0"/>
          <w:marRight w:val="0"/>
          <w:marTop w:val="0"/>
          <w:marBottom w:val="0"/>
          <w:divBdr>
            <w:top w:val="none" w:sz="0" w:space="0" w:color="auto"/>
            <w:left w:val="none" w:sz="0" w:space="0" w:color="auto"/>
            <w:bottom w:val="none" w:sz="0" w:space="0" w:color="auto"/>
            <w:right w:val="none" w:sz="0" w:space="0" w:color="auto"/>
          </w:divBdr>
        </w:div>
      </w:divsChild>
    </w:div>
    <w:div w:id="1217399827">
      <w:bodyDiv w:val="1"/>
      <w:marLeft w:val="0"/>
      <w:marRight w:val="0"/>
      <w:marTop w:val="0"/>
      <w:marBottom w:val="0"/>
      <w:divBdr>
        <w:top w:val="none" w:sz="0" w:space="0" w:color="auto"/>
        <w:left w:val="none" w:sz="0" w:space="0" w:color="auto"/>
        <w:bottom w:val="none" w:sz="0" w:space="0" w:color="auto"/>
        <w:right w:val="none" w:sz="0" w:space="0" w:color="auto"/>
      </w:divBdr>
    </w:div>
    <w:div w:id="1639994891">
      <w:bodyDiv w:val="1"/>
      <w:marLeft w:val="0"/>
      <w:marRight w:val="0"/>
      <w:marTop w:val="0"/>
      <w:marBottom w:val="0"/>
      <w:divBdr>
        <w:top w:val="none" w:sz="0" w:space="0" w:color="auto"/>
        <w:left w:val="none" w:sz="0" w:space="0" w:color="auto"/>
        <w:bottom w:val="none" w:sz="0" w:space="0" w:color="auto"/>
        <w:right w:val="none" w:sz="0" w:space="0" w:color="auto"/>
      </w:divBdr>
      <w:divsChild>
        <w:div w:id="286470794">
          <w:marLeft w:val="0"/>
          <w:marRight w:val="0"/>
          <w:marTop w:val="0"/>
          <w:marBottom w:val="0"/>
          <w:divBdr>
            <w:top w:val="none" w:sz="0" w:space="0" w:color="auto"/>
            <w:left w:val="none" w:sz="0" w:space="0" w:color="auto"/>
            <w:bottom w:val="none" w:sz="0" w:space="0" w:color="auto"/>
            <w:right w:val="none" w:sz="0" w:space="0" w:color="auto"/>
          </w:divBdr>
        </w:div>
      </w:divsChild>
    </w:div>
    <w:div w:id="1643073868">
      <w:bodyDiv w:val="1"/>
      <w:marLeft w:val="0"/>
      <w:marRight w:val="0"/>
      <w:marTop w:val="0"/>
      <w:marBottom w:val="0"/>
      <w:divBdr>
        <w:top w:val="none" w:sz="0" w:space="0" w:color="auto"/>
        <w:left w:val="none" w:sz="0" w:space="0" w:color="auto"/>
        <w:bottom w:val="none" w:sz="0" w:space="0" w:color="auto"/>
        <w:right w:val="none" w:sz="0" w:space="0" w:color="auto"/>
      </w:divBdr>
      <w:divsChild>
        <w:div w:id="1058749927">
          <w:marLeft w:val="0"/>
          <w:marRight w:val="0"/>
          <w:marTop w:val="0"/>
          <w:marBottom w:val="0"/>
          <w:divBdr>
            <w:top w:val="none" w:sz="0" w:space="0" w:color="auto"/>
            <w:left w:val="none" w:sz="0" w:space="0" w:color="auto"/>
            <w:bottom w:val="none" w:sz="0" w:space="0" w:color="auto"/>
            <w:right w:val="none" w:sz="0" w:space="0" w:color="auto"/>
          </w:divBdr>
        </w:div>
      </w:divsChild>
    </w:div>
    <w:div w:id="1874073626">
      <w:bodyDiv w:val="1"/>
      <w:marLeft w:val="0"/>
      <w:marRight w:val="0"/>
      <w:marTop w:val="0"/>
      <w:marBottom w:val="0"/>
      <w:divBdr>
        <w:top w:val="none" w:sz="0" w:space="0" w:color="auto"/>
        <w:left w:val="none" w:sz="0" w:space="0" w:color="auto"/>
        <w:bottom w:val="none" w:sz="0" w:space="0" w:color="auto"/>
        <w:right w:val="none" w:sz="0" w:space="0" w:color="auto"/>
      </w:divBdr>
      <w:divsChild>
        <w:div w:id="740121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jpa44@medschl.cam.ac.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6FC432FC7412A4D94E7C868B39FEA24" ma:contentTypeVersion="10" ma:contentTypeDescription="Create a new document." ma:contentTypeScope="" ma:versionID="dd459fe6a86710a2caf21dd43b293b2e">
  <xsd:schema xmlns:xsd="http://www.w3.org/2001/XMLSchema" xmlns:xs="http://www.w3.org/2001/XMLSchema" xmlns:p="http://schemas.microsoft.com/office/2006/metadata/properties" xmlns:ns3="b019c7ac-a508-4f81-8fd4-55ebde622fcd" targetNamespace="http://schemas.microsoft.com/office/2006/metadata/properties" ma:root="true" ma:fieldsID="87d165c1a2253fd0cb94bdaddff7c53f" ns3:_="">
    <xsd:import namespace="b019c7ac-a508-4f81-8fd4-55ebde622fc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19c7ac-a508-4f81-8fd4-55ebde622f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Liu12</b:Tag>
    <b:SourceType>JournalArticle</b:SourceType>
    <b:Guid>{ACA309E4-10E2-4A0A-A2B4-8214310F03BD}</b:Guid>
    <b:Author>
      <b:Author>
        <b:NameList>
          <b:Person>
            <b:Last>Liu</b:Last>
          </b:Person>
        </b:NameList>
      </b:Author>
    </b:Author>
    <b:Title>suicidal ideantion</b:Title>
    <b:Year>2012</b:Year>
    <b:RefOrder>1</b:RefOrder>
  </b:Source>
</b:Sources>
</file>

<file path=customXml/itemProps1.xml><?xml version="1.0" encoding="utf-8"?>
<ds:datastoreItem xmlns:ds="http://schemas.openxmlformats.org/officeDocument/2006/customXml" ds:itemID="{3A4E3858-13BA-4941-A1B0-A5EC454EAD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19c7ac-a508-4f81-8fd4-55ebde622f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06A589-C458-47B3-861A-E1B9024E2CF5}">
  <ds:schemaRefs>
    <ds:schemaRef ds:uri="http://schemas.microsoft.com/sharepoint/v3/contenttype/forms"/>
  </ds:schemaRefs>
</ds:datastoreItem>
</file>

<file path=customXml/itemProps3.xml><?xml version="1.0" encoding="utf-8"?>
<ds:datastoreItem xmlns:ds="http://schemas.openxmlformats.org/officeDocument/2006/customXml" ds:itemID="{4B5B51E6-4432-433A-9DAE-FA06CDE7A378}">
  <ds:schemaRefs>
    <ds:schemaRef ds:uri="http://schemas.openxmlformats.org/package/2006/metadata/core-properties"/>
    <ds:schemaRef ds:uri="http://schemas.microsoft.com/office/2006/documentManagement/types"/>
    <ds:schemaRef ds:uri="b019c7ac-a508-4f81-8fd4-55ebde622fcd"/>
    <ds:schemaRef ds:uri="http://purl.org/dc/elements/1.1/"/>
    <ds:schemaRef ds:uri="http://schemas.microsoft.com/office/2006/metadata/properties"/>
    <ds:schemaRef ds:uri="http://purl.org/dc/term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98EC1CE3-84EA-48CB-A8AB-22656CE8D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31</Pages>
  <Words>98734</Words>
  <Characters>562785</Characters>
  <Application>Microsoft Office Word</Application>
  <DocSecurity>0</DocSecurity>
  <Lines>4689</Lines>
  <Paragraphs>1320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660199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Aureliane Pierret</dc:creator>
  <cp:keywords/>
  <dc:description/>
  <cp:lastModifiedBy>Joanna Anderson</cp:lastModifiedBy>
  <cp:revision>4</cp:revision>
  <dcterms:created xsi:type="dcterms:W3CDTF">2020-10-21T08:32:00Z</dcterms:created>
  <dcterms:modified xsi:type="dcterms:W3CDTF">2020-11-20T17:19:00Z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http://www.zotero.org/styles/bmc-health-services-research</vt:lpwstr>
  </property>
  <property fmtid="{D5CDD505-2E9C-101B-9397-08002B2CF9AE}" pid="7" name="Mendeley Recent Style Name 2_1">
    <vt:lpwstr>BMC Health Services Research</vt:lpwstr>
  </property>
  <property fmtid="{D5CDD505-2E9C-101B-9397-08002B2CF9AE}" pid="8" name="Mendeley Recent Style Id 3_1">
    <vt:lpwstr>http://www.zotero.org/styles/bmj-open</vt:lpwstr>
  </property>
  <property fmtid="{D5CDD505-2E9C-101B-9397-08002B2CF9AE}" pid="9" name="Mendeley Recent Style Name 3_1">
    <vt:lpwstr>BMJ Open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Citation Style_1">
    <vt:lpwstr>http://www.zotero.org/styles/american-sociological-association</vt:lpwstr>
  </property>
  <property fmtid="{D5CDD505-2E9C-101B-9397-08002B2CF9AE}" pid="24" name="Mendeley Unique User Id_1">
    <vt:lpwstr>5acca363-4043-3e5f-a419-a187d87b552c</vt:lpwstr>
  </property>
  <property fmtid="{D5CDD505-2E9C-101B-9397-08002B2CF9AE}" pid="25" name="ContentTypeId">
    <vt:lpwstr>0x01010076FC432FC7412A4D94E7C868B39FEA24</vt:lpwstr>
  </property>
</Properties>
</file>