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96B11" w14:textId="77777777" w:rsidR="00710374" w:rsidRPr="00710374" w:rsidRDefault="00710374" w:rsidP="00710374">
      <w:pPr>
        <w:widowControl w:val="0"/>
        <w:autoSpaceDE w:val="0"/>
        <w:autoSpaceDN w:val="0"/>
        <w:adjustRightInd w:val="0"/>
        <w:spacing w:line="276" w:lineRule="auto"/>
        <w:jc w:val="both"/>
        <w:rPr>
          <w:rFonts w:eastAsiaTheme="minorHAnsi" w:cs="Times New Roman"/>
          <w:b/>
          <w:bCs/>
        </w:rPr>
      </w:pPr>
      <w:r w:rsidRPr="00710374">
        <w:rPr>
          <w:rFonts w:eastAsiaTheme="minorHAnsi" w:cs="Times New Roman"/>
          <w:b/>
          <w:bCs/>
        </w:rPr>
        <w:t>A relational study of the black middle-classes and globalised white hegemony: identities, interactions, and ideologies in the United States, United Kingdom, and South Africa</w:t>
      </w:r>
    </w:p>
    <w:p w14:paraId="33505820" w14:textId="77777777" w:rsidR="00710374" w:rsidRDefault="00710374" w:rsidP="00232753">
      <w:pPr>
        <w:widowControl w:val="0"/>
        <w:autoSpaceDE w:val="0"/>
        <w:autoSpaceDN w:val="0"/>
        <w:adjustRightInd w:val="0"/>
        <w:spacing w:line="276" w:lineRule="auto"/>
        <w:jc w:val="both"/>
        <w:rPr>
          <w:rFonts w:eastAsiaTheme="minorHAnsi" w:cs="Times New Roman"/>
          <w:b/>
          <w:bCs/>
        </w:rPr>
      </w:pPr>
    </w:p>
    <w:p w14:paraId="6A8350BE" w14:textId="4ABD8C26" w:rsidR="00710374" w:rsidRDefault="00710374" w:rsidP="00232753">
      <w:pPr>
        <w:widowControl w:val="0"/>
        <w:autoSpaceDE w:val="0"/>
        <w:autoSpaceDN w:val="0"/>
        <w:adjustRightInd w:val="0"/>
        <w:spacing w:line="276" w:lineRule="auto"/>
        <w:jc w:val="both"/>
        <w:rPr>
          <w:rFonts w:eastAsiaTheme="minorHAnsi" w:cs="Times New Roman"/>
          <w:bCs/>
        </w:rPr>
      </w:pPr>
      <w:r>
        <w:rPr>
          <w:rFonts w:eastAsiaTheme="minorHAnsi" w:cs="Times New Roman"/>
          <w:b/>
          <w:bCs/>
        </w:rPr>
        <w:t>Abstract</w:t>
      </w:r>
    </w:p>
    <w:p w14:paraId="64B662B2" w14:textId="77777777" w:rsidR="00710374" w:rsidRDefault="00710374" w:rsidP="00232753">
      <w:pPr>
        <w:widowControl w:val="0"/>
        <w:autoSpaceDE w:val="0"/>
        <w:autoSpaceDN w:val="0"/>
        <w:adjustRightInd w:val="0"/>
        <w:spacing w:line="276" w:lineRule="auto"/>
        <w:jc w:val="both"/>
        <w:rPr>
          <w:rFonts w:eastAsiaTheme="minorHAnsi" w:cs="Times New Roman"/>
          <w:bCs/>
        </w:rPr>
      </w:pPr>
    </w:p>
    <w:p w14:paraId="2C518856" w14:textId="679EEC89" w:rsidR="00710374" w:rsidRDefault="00710374" w:rsidP="00232753">
      <w:pPr>
        <w:widowControl w:val="0"/>
        <w:autoSpaceDE w:val="0"/>
        <w:autoSpaceDN w:val="0"/>
        <w:adjustRightInd w:val="0"/>
        <w:spacing w:line="276" w:lineRule="auto"/>
        <w:jc w:val="both"/>
        <w:rPr>
          <w:rFonts w:eastAsiaTheme="minorHAnsi" w:cs="Times New Roman"/>
          <w:b/>
          <w:bCs/>
        </w:rPr>
      </w:pPr>
      <w:r w:rsidRPr="00710374">
        <w:rPr>
          <w:rFonts w:eastAsiaTheme="minorHAnsi" w:cs="Times New Roman"/>
          <w:bCs/>
          <w:i/>
        </w:rPr>
        <w:t xml:space="preserve">In this </w:t>
      </w:r>
      <w:proofErr w:type="gramStart"/>
      <w:r w:rsidRPr="00710374">
        <w:rPr>
          <w:rFonts w:eastAsiaTheme="minorHAnsi" w:cs="Times New Roman"/>
          <w:bCs/>
          <w:i/>
        </w:rPr>
        <w:t>paper</w:t>
      </w:r>
      <w:proofErr w:type="gramEnd"/>
      <w:r w:rsidRPr="00710374">
        <w:rPr>
          <w:rFonts w:eastAsiaTheme="minorHAnsi" w:cs="Times New Roman"/>
          <w:bCs/>
          <w:i/>
        </w:rPr>
        <w:t xml:space="preserve"> I explore the experiences of the black middle-classes across the United States (US), United Kingdom (UK), and South Africa.  I argue that the similar experiences the black middle-classes face across these nations are not coincidental but represent the process of globalised white hegemony. Globalised white hegemony refers to how the middle-class, transnationally, is often understood as a symbolic category informed by specific white norms, identifications, and practices.  I explore globalised white hegemony through three areas of black middle-class experience: identity, interactions, and ideologies.  Thus, I examine how across the UK, US, and South Africa, the black middle-classes construct public identities </w:t>
      </w:r>
      <w:proofErr w:type="gramStart"/>
      <w:r w:rsidRPr="00710374">
        <w:rPr>
          <w:rFonts w:eastAsiaTheme="minorHAnsi" w:cs="Times New Roman"/>
          <w:bCs/>
          <w:i/>
        </w:rPr>
        <w:t>according to</w:t>
      </w:r>
      <w:proofErr w:type="gramEnd"/>
      <w:r w:rsidRPr="00710374">
        <w:rPr>
          <w:rFonts w:eastAsiaTheme="minorHAnsi" w:cs="Times New Roman"/>
          <w:bCs/>
          <w:i/>
        </w:rPr>
        <w:t xml:space="preserve"> white norms, encounter interactions through which their blackness negatively trumps their middle-class status, and confront classed-racialised ideologies which construe the black middle-class as inauthentic.  I argue in this paper that central to fleshing out the similarities in black middle-class experiences across the globe is engaging in relational sociology, which stresses the globalised nature of contemporary raciality.</w:t>
      </w:r>
    </w:p>
    <w:p w14:paraId="4EE8145F" w14:textId="77777777" w:rsidR="00710374" w:rsidRDefault="00710374" w:rsidP="00232753">
      <w:pPr>
        <w:widowControl w:val="0"/>
        <w:autoSpaceDE w:val="0"/>
        <w:autoSpaceDN w:val="0"/>
        <w:adjustRightInd w:val="0"/>
        <w:spacing w:line="276" w:lineRule="auto"/>
        <w:jc w:val="both"/>
        <w:rPr>
          <w:rFonts w:eastAsiaTheme="minorHAnsi" w:cs="Times New Roman"/>
          <w:b/>
          <w:bCs/>
        </w:rPr>
      </w:pPr>
    </w:p>
    <w:p w14:paraId="38626524" w14:textId="77777777" w:rsidR="00710374" w:rsidRDefault="00710374" w:rsidP="00232753">
      <w:pPr>
        <w:widowControl w:val="0"/>
        <w:autoSpaceDE w:val="0"/>
        <w:autoSpaceDN w:val="0"/>
        <w:adjustRightInd w:val="0"/>
        <w:spacing w:line="276" w:lineRule="auto"/>
        <w:jc w:val="both"/>
        <w:rPr>
          <w:rFonts w:eastAsiaTheme="minorHAnsi" w:cs="Times New Roman"/>
          <w:b/>
          <w:bCs/>
        </w:rPr>
      </w:pPr>
    </w:p>
    <w:p w14:paraId="6C8BF2D0"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r w:rsidRPr="00C237CB">
        <w:rPr>
          <w:rFonts w:eastAsiaTheme="minorHAnsi" w:cs="Times New Roman"/>
          <w:b/>
          <w:bCs/>
        </w:rPr>
        <w:t>The black middle-classes in three nations: room for a synthesis?</w:t>
      </w:r>
    </w:p>
    <w:p w14:paraId="4FEF086D"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202328F9" w14:textId="77777777" w:rsidR="00232753" w:rsidRPr="00C237CB" w:rsidRDefault="00232753" w:rsidP="00232753">
      <w:pPr>
        <w:widowControl w:val="0"/>
        <w:autoSpaceDE w:val="0"/>
        <w:autoSpaceDN w:val="0"/>
        <w:adjustRightInd w:val="0"/>
        <w:spacing w:line="276" w:lineRule="auto"/>
        <w:ind w:left="720"/>
        <w:jc w:val="both"/>
        <w:rPr>
          <w:rFonts w:eastAsiaTheme="minorHAnsi" w:cs="Times New Roman"/>
        </w:rPr>
      </w:pPr>
      <w:r w:rsidRPr="00C237CB">
        <w:rPr>
          <w:rFonts w:eastAsiaTheme="minorHAnsi" w:cs="Times New Roman"/>
          <w:i/>
          <w:iCs/>
        </w:rPr>
        <w:t>While in England I did have lunch with her majesty, the Queen, took in a performance of Shakespeare, hit the links with David Cameron; in case anyone is still debating if I’m black enough, that settles the debate</w:t>
      </w:r>
      <w:r w:rsidRPr="00C237CB">
        <w:rPr>
          <w:rFonts w:eastAsiaTheme="minorHAnsi" w:cs="Times New Roman"/>
        </w:rPr>
        <w:t xml:space="preserve"> (President Obama at his final White House Correspondents’ Dinner, 2016).</w:t>
      </w:r>
    </w:p>
    <w:p w14:paraId="7FE79718"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729C6E39" w14:textId="314CAFC2"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In the above quote</w:t>
      </w:r>
      <w:r w:rsidR="007F5A8E">
        <w:rPr>
          <w:rFonts w:eastAsiaTheme="minorHAnsi" w:cs="Times New Roman"/>
        </w:rPr>
        <w:t>,</w:t>
      </w:r>
      <w:r w:rsidRPr="00C237CB">
        <w:rPr>
          <w:rFonts w:eastAsiaTheme="minorHAnsi" w:cs="Times New Roman"/>
        </w:rPr>
        <w:t xml:space="preserve"> Obama discusses his blackness as if it is juxtaposed to middle or upper-class activities, such as attending a performance of Shakespeare, or playing golf.  Underlying Obama’s joke is a logic which polarises blackness and middle-classness.  This paper explores how this polarisation is not confined to the United States (US), but travels transnationally through globalised white hegemony.  </w:t>
      </w:r>
      <w:r w:rsidR="007F5A8E">
        <w:rPr>
          <w:rFonts w:eastAsiaTheme="minorHAnsi" w:cs="Times New Roman"/>
        </w:rPr>
        <w:t>Therefore</w:t>
      </w:r>
      <w:r w:rsidRPr="00C237CB">
        <w:rPr>
          <w:rFonts w:eastAsiaTheme="minorHAnsi" w:cs="Times New Roman"/>
        </w:rPr>
        <w:t xml:space="preserve">, this paper </w:t>
      </w:r>
      <w:r w:rsidR="007F5A8E">
        <w:rPr>
          <w:rFonts w:eastAsiaTheme="minorHAnsi" w:cs="Times New Roman"/>
        </w:rPr>
        <w:t>reviews</w:t>
      </w:r>
      <w:r w:rsidRPr="00C237CB">
        <w:rPr>
          <w:rFonts w:eastAsiaTheme="minorHAnsi" w:cs="Times New Roman"/>
        </w:rPr>
        <w:t xml:space="preserve"> studies of the black middle-classes in </w:t>
      </w:r>
      <w:r w:rsidR="007F5A8E">
        <w:rPr>
          <w:rFonts w:eastAsiaTheme="minorHAnsi" w:cs="Times New Roman"/>
        </w:rPr>
        <w:t xml:space="preserve">three nations: </w:t>
      </w:r>
      <w:r w:rsidRPr="00C237CB">
        <w:rPr>
          <w:rFonts w:eastAsiaTheme="minorHAnsi" w:cs="Times New Roman"/>
        </w:rPr>
        <w:t xml:space="preserve">the US, the United Kingdom (UK), and South Africa.  Particularly, I ask ‘how do the experiences of the black middle-classes across the world offer insights into globalised white hegemony?’ </w:t>
      </w:r>
    </w:p>
    <w:p w14:paraId="763D804F"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30703D6D" w14:textId="4EDA9AF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Given that scholars have lamented the variety of approaches, definitions, and </w:t>
      </w:r>
      <w:r w:rsidR="007F5A8E">
        <w:rPr>
          <w:rFonts w:eastAsiaTheme="minorHAnsi" w:cs="Times New Roman"/>
        </w:rPr>
        <w:t>interests</w:t>
      </w:r>
      <w:r w:rsidRPr="00C237CB">
        <w:rPr>
          <w:rFonts w:eastAsiaTheme="minorHAnsi" w:cs="Times New Roman"/>
        </w:rPr>
        <w:t xml:space="preserve"> </w:t>
      </w:r>
      <w:r w:rsidRPr="00C237CB">
        <w:rPr>
          <w:rFonts w:eastAsiaTheme="minorHAnsi" w:cs="Times New Roman"/>
        </w:rPr>
        <w:lastRenderedPageBreak/>
        <w:t xml:space="preserve">within </w:t>
      </w:r>
      <w:r w:rsidR="00C237CB">
        <w:rPr>
          <w:rFonts w:eastAsiaTheme="minorHAnsi" w:cs="Times New Roman"/>
        </w:rPr>
        <w:t xml:space="preserve">only the </w:t>
      </w:r>
      <w:r w:rsidRPr="00C237CB">
        <w:rPr>
          <w:rFonts w:eastAsiaTheme="minorHAnsi" w:cs="Times New Roman"/>
        </w:rPr>
        <w:t xml:space="preserve">US </w:t>
      </w:r>
      <w:r w:rsidR="007F5A8E">
        <w:rPr>
          <w:rFonts w:eastAsiaTheme="minorHAnsi" w:cs="Times New Roman"/>
        </w:rPr>
        <w:t>research</w:t>
      </w:r>
      <w:r w:rsidRPr="00C237CB">
        <w:rPr>
          <w:rFonts w:eastAsiaTheme="minorHAnsi" w:cs="Times New Roman"/>
        </w:rPr>
        <w:t xml:space="preserve"> on the black middle-class (Thomas, 2015), adding studies from the UK and South Africa to the equation may appear counter-intuitive. While the US literature on the black middle-class stems back more than a century (Du Bois, 1967[1899]), studies of the black middle-classes in the UK and South Africa have largely occurred in the 21</w:t>
      </w:r>
      <w:r w:rsidRPr="00C237CB">
        <w:rPr>
          <w:rFonts w:eastAsiaTheme="minorHAnsi" w:cs="Times New Roman"/>
          <w:vertAlign w:val="superscript"/>
        </w:rPr>
        <w:t>st</w:t>
      </w:r>
      <w:r w:rsidRPr="00C237CB">
        <w:rPr>
          <w:rFonts w:eastAsiaTheme="minorHAnsi" w:cs="Times New Roman"/>
        </w:rPr>
        <w:t xml:space="preserve"> century. Furthermore, demographically South Africa is a ‘majority black’ nation, where black is a ‘native’ population, while both the UK and US are ‘majority white’ nations, with the black middle-classes being predominantly studied via African American experiences in the US, and black Caribbean experiences in the UK.  </w:t>
      </w:r>
    </w:p>
    <w:p w14:paraId="5CF159A2"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3208904B" w14:textId="0071AB6A"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However, in this paper I argue that</w:t>
      </w:r>
      <w:r w:rsidR="007F5A8E">
        <w:rPr>
          <w:rFonts w:eastAsiaTheme="minorHAnsi" w:cs="Times New Roman"/>
        </w:rPr>
        <w:t xml:space="preserve"> </w:t>
      </w:r>
      <w:r w:rsidR="007F5A8E" w:rsidRPr="00C237CB">
        <w:rPr>
          <w:rFonts w:eastAsiaTheme="minorHAnsi" w:cs="Times New Roman"/>
        </w:rPr>
        <w:t>across these national differences</w:t>
      </w:r>
      <w:r w:rsidR="007F5A8E">
        <w:rPr>
          <w:rFonts w:eastAsiaTheme="minorHAnsi" w:cs="Times New Roman"/>
        </w:rPr>
        <w:t>,</w:t>
      </w:r>
      <w:r w:rsidRPr="00C237CB">
        <w:rPr>
          <w:rFonts w:eastAsiaTheme="minorHAnsi" w:cs="Times New Roman"/>
        </w:rPr>
        <w:t xml:space="preserve"> globalised white hegemony leads to distinctive similarities in black middle-class experiences. Globalised white hegemony refers to how </w:t>
      </w:r>
      <w:r w:rsidR="007F5A8E">
        <w:rPr>
          <w:rFonts w:eastAsiaTheme="minorHAnsi" w:cs="Times New Roman"/>
        </w:rPr>
        <w:t>in</w:t>
      </w:r>
      <w:r w:rsidRPr="00C237CB">
        <w:rPr>
          <w:rFonts w:eastAsiaTheme="minorHAnsi" w:cs="Times New Roman"/>
        </w:rPr>
        <w:t xml:space="preserve"> ‘white majority’ (UK, US), and ‘black majority’ (South Africa) nations, the middle-class is a symbolic category informed by specific white norms,</w:t>
      </w:r>
      <w:r w:rsidR="0048427C">
        <w:rPr>
          <w:rFonts w:eastAsiaTheme="minorHAnsi" w:cs="Times New Roman"/>
        </w:rPr>
        <w:t xml:space="preserve"> </w:t>
      </w:r>
      <w:r w:rsidR="000A492B">
        <w:rPr>
          <w:rFonts w:eastAsiaTheme="minorHAnsi" w:cs="Times New Roman"/>
        </w:rPr>
        <w:t xml:space="preserve">ideologies, </w:t>
      </w:r>
      <w:r w:rsidRPr="00C237CB">
        <w:rPr>
          <w:rFonts w:eastAsiaTheme="minorHAnsi" w:cs="Times New Roman"/>
        </w:rPr>
        <w:t xml:space="preserve">identifications, and practices.  I locate globalised white hegemony and its reproduction </w:t>
      </w:r>
      <w:r w:rsidR="00C237CB">
        <w:rPr>
          <w:rFonts w:eastAsiaTheme="minorHAnsi" w:cs="Times New Roman"/>
        </w:rPr>
        <w:t>in</w:t>
      </w:r>
      <w:r w:rsidRPr="00C237CB">
        <w:rPr>
          <w:rFonts w:eastAsiaTheme="minorHAnsi" w:cs="Times New Roman"/>
        </w:rPr>
        <w:t xml:space="preserve"> three areas of black middle-class experiences: identities, interactions, and ideologies.  While Hughey (2015a) has argued that adding interests and institutions to these ‘three I’s’ makes for a more holistic analysis, I focus on identity, interactions, and ideologies, as these are the three most developed areas of black middle-class research. Thus, I bring together research on how in the UK, US, and South Africa, the black middle-class often form public </w:t>
      </w:r>
      <w:r w:rsidRPr="00C237CB">
        <w:rPr>
          <w:rFonts w:eastAsiaTheme="minorHAnsi" w:cs="Times New Roman"/>
          <w:i/>
          <w:iCs/>
        </w:rPr>
        <w:t>identities</w:t>
      </w:r>
      <w:r w:rsidRPr="00C237CB">
        <w:rPr>
          <w:rFonts w:eastAsiaTheme="minorHAnsi" w:cs="Times New Roman"/>
        </w:rPr>
        <w:t xml:space="preserve"> </w:t>
      </w:r>
      <w:proofErr w:type="gramStart"/>
      <w:r w:rsidRPr="00C237CB">
        <w:rPr>
          <w:rFonts w:eastAsiaTheme="minorHAnsi" w:cs="Times New Roman"/>
        </w:rPr>
        <w:t>according to</w:t>
      </w:r>
      <w:proofErr w:type="gramEnd"/>
      <w:r w:rsidRPr="00C237CB">
        <w:rPr>
          <w:rFonts w:eastAsiaTheme="minorHAnsi" w:cs="Times New Roman"/>
        </w:rPr>
        <w:t xml:space="preserve"> white norms, face </w:t>
      </w:r>
      <w:r w:rsidRPr="00C237CB">
        <w:rPr>
          <w:rFonts w:eastAsiaTheme="minorHAnsi" w:cs="Times New Roman"/>
          <w:i/>
          <w:iCs/>
        </w:rPr>
        <w:t>interactions</w:t>
      </w:r>
      <w:r w:rsidRPr="00C237CB">
        <w:rPr>
          <w:rFonts w:eastAsiaTheme="minorHAnsi" w:cs="Times New Roman"/>
        </w:rPr>
        <w:t xml:space="preserve"> in which their class status is trumped by their blackness, and confront classed-racialised </w:t>
      </w:r>
      <w:r w:rsidRPr="00C237CB">
        <w:rPr>
          <w:rFonts w:eastAsiaTheme="minorHAnsi" w:cs="Times New Roman"/>
          <w:i/>
          <w:iCs/>
        </w:rPr>
        <w:t xml:space="preserve">ideologies </w:t>
      </w:r>
      <w:r w:rsidRPr="00C237CB">
        <w:rPr>
          <w:rFonts w:eastAsiaTheme="minorHAnsi" w:cs="Times New Roman"/>
        </w:rPr>
        <w:t xml:space="preserve">which construe the black middle-class as inauthentic.  Engaging with these </w:t>
      </w:r>
      <w:r w:rsidR="00527AF0">
        <w:rPr>
          <w:rFonts w:eastAsiaTheme="minorHAnsi" w:cs="Times New Roman"/>
        </w:rPr>
        <w:t xml:space="preserve">three </w:t>
      </w:r>
      <w:r w:rsidRPr="00C237CB">
        <w:rPr>
          <w:rFonts w:eastAsiaTheme="minorHAnsi" w:cs="Times New Roman"/>
        </w:rPr>
        <w:t xml:space="preserve">areas requires adopting a ‘relational’ approach to whiteness, </w:t>
      </w:r>
      <w:r w:rsidR="00527AF0">
        <w:rPr>
          <w:rFonts w:eastAsiaTheme="minorHAnsi" w:cs="Times New Roman"/>
        </w:rPr>
        <w:t>highlighting</w:t>
      </w:r>
      <w:r w:rsidRPr="00C237CB">
        <w:rPr>
          <w:rFonts w:eastAsiaTheme="minorHAnsi" w:cs="Times New Roman"/>
        </w:rPr>
        <w:t xml:space="preserve"> the globalised nature of contemporary raciality. </w:t>
      </w:r>
    </w:p>
    <w:p w14:paraId="0D944B11"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0D107909"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r w:rsidRPr="00C237CB">
        <w:rPr>
          <w:rFonts w:eastAsiaTheme="minorHAnsi" w:cs="Times New Roman"/>
          <w:b/>
          <w:bCs/>
        </w:rPr>
        <w:t>Globalised whiteness:  a relational approach</w:t>
      </w:r>
    </w:p>
    <w:p w14:paraId="4C00080A"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38414332" w14:textId="77777777" w:rsidR="00232753" w:rsidRPr="00C237CB" w:rsidRDefault="00232753" w:rsidP="00232753">
      <w:pPr>
        <w:widowControl w:val="0"/>
        <w:autoSpaceDE w:val="0"/>
        <w:autoSpaceDN w:val="0"/>
        <w:adjustRightInd w:val="0"/>
        <w:spacing w:line="276" w:lineRule="auto"/>
        <w:ind w:left="720"/>
        <w:jc w:val="both"/>
        <w:rPr>
          <w:rFonts w:eastAsiaTheme="minorHAnsi" w:cs="Times New Roman"/>
        </w:rPr>
      </w:pPr>
      <w:r w:rsidRPr="00C237CB">
        <w:rPr>
          <w:rFonts w:eastAsiaTheme="minorHAnsi" w:cs="Times New Roman"/>
          <w:i/>
          <w:iCs/>
        </w:rPr>
        <w:t>Racist arrangements anywhere – in any place – depend, to a smaller or larger degree, on racist practice almost everywhere else</w:t>
      </w:r>
      <w:r w:rsidRPr="00C237CB">
        <w:rPr>
          <w:rFonts w:eastAsiaTheme="minorHAnsi" w:cs="Times New Roman"/>
        </w:rPr>
        <w:t xml:space="preserve"> (Goldberg, 2015, p.255).</w:t>
      </w:r>
    </w:p>
    <w:p w14:paraId="3ABBADA8"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4D01CD5D" w14:textId="0A7BEECD"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Relational sociology seeks to </w:t>
      </w:r>
      <w:r w:rsidRPr="00C237CB">
        <w:rPr>
          <w:rFonts w:eastAsiaTheme="minorHAnsi" w:cs="Times New Roman"/>
          <w:i/>
          <w:iCs/>
        </w:rPr>
        <w:t xml:space="preserve">connect, </w:t>
      </w:r>
      <w:r w:rsidRPr="00C237CB">
        <w:rPr>
          <w:rFonts w:eastAsiaTheme="minorHAnsi" w:cs="Times New Roman"/>
        </w:rPr>
        <w:t xml:space="preserve">rather than compare, case studies (Goldberg, 2015).  The foundational premise of the relational method is that happenings in the local are often ‘tied to extra- and trans-territorial conceptions and expressions […] that revolve in wider circles of meaning and practice’ (Goldberg, 2015, p.253).  While being revived in contemporary sociology (Costa, 2016; Goldberg, 2015; Lentin, 2016), the relational method is visible in early critiques of whiteness.  Du Bois (1965[1903]), for instance, used the notion of the ‘colour line’ to describe how America was racially divided between white and black, and how this division was also central to the world order.  Within this world order, Du Bois (2008[1920], p.308) argued ‘everything great, good, efficient, fair and honorable is "white." Everything mean, bad, blundering, cheating and dishonorable is "yellow," brown and black.’ This </w:t>
      </w:r>
      <w:r w:rsidR="007F5A8E">
        <w:rPr>
          <w:rFonts w:eastAsiaTheme="minorHAnsi" w:cs="Times New Roman"/>
        </w:rPr>
        <w:t>creates</w:t>
      </w:r>
      <w:r w:rsidRPr="00C237CB">
        <w:rPr>
          <w:rFonts w:eastAsiaTheme="minorHAnsi" w:cs="Times New Roman"/>
        </w:rPr>
        <w:t xml:space="preserve"> a situation whereby the world is constructed </w:t>
      </w:r>
      <w:proofErr w:type="gramStart"/>
      <w:r w:rsidRPr="00C237CB">
        <w:rPr>
          <w:rFonts w:eastAsiaTheme="minorHAnsi" w:cs="Times New Roman"/>
        </w:rPr>
        <w:t>according to</w:t>
      </w:r>
      <w:proofErr w:type="gramEnd"/>
      <w:r w:rsidRPr="00C237CB">
        <w:rPr>
          <w:rFonts w:eastAsiaTheme="minorHAnsi" w:cs="Times New Roman"/>
        </w:rPr>
        <w:t xml:space="preserve"> a racial hierarchy with white at the top, and black at the bottom:</w:t>
      </w:r>
    </w:p>
    <w:p w14:paraId="59303FA0"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B05CAF9" w14:textId="77777777" w:rsidR="00232753" w:rsidRPr="00C237CB" w:rsidRDefault="00232753" w:rsidP="00232753">
      <w:pPr>
        <w:widowControl w:val="0"/>
        <w:autoSpaceDE w:val="0"/>
        <w:autoSpaceDN w:val="0"/>
        <w:adjustRightInd w:val="0"/>
        <w:spacing w:line="276" w:lineRule="auto"/>
        <w:ind w:left="720"/>
        <w:jc w:val="both"/>
        <w:rPr>
          <w:rFonts w:eastAsiaTheme="minorHAnsi" w:cs="Times New Roman"/>
        </w:rPr>
      </w:pPr>
      <w:r w:rsidRPr="00C237CB">
        <w:rPr>
          <w:rFonts w:eastAsiaTheme="minorHAnsi" w:cs="Times New Roman"/>
        </w:rPr>
        <w:t>We grant full citizenship in the World Commonwealth to the ‘Anglo-Saxon’ (whatever that may mean) […] but with the Negroes of Africa we come to a full stop, and in its heart the civilized world with one accord denies that these come within the pale of nineteenth-century Humanity’ (Du Bois, 1967[1899], pp.386-7).</w:t>
      </w:r>
    </w:p>
    <w:p w14:paraId="184870E0"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E1F009E" w14:textId="3CB53A5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This paper further theorises a relational approach to whiteness, exploring contemporary globalised white hegemony as a defining feature of the world racial order</w:t>
      </w:r>
      <w:r w:rsidR="007F5A8E">
        <w:rPr>
          <w:rStyle w:val="EndnoteReference"/>
          <w:rFonts w:eastAsiaTheme="minorHAnsi" w:cs="Times New Roman"/>
        </w:rPr>
        <w:endnoteReference w:id="1"/>
      </w:r>
      <w:r w:rsidR="007F5A8E" w:rsidRPr="00C237CB">
        <w:rPr>
          <w:rFonts w:eastAsiaTheme="minorHAnsi" w:cs="Times New Roman"/>
        </w:rPr>
        <w:t>.</w:t>
      </w:r>
      <w:r w:rsidRPr="00C237CB">
        <w:rPr>
          <w:rFonts w:eastAsiaTheme="minorHAnsi" w:cs="Times New Roman"/>
        </w:rPr>
        <w:t xml:space="preserve"> The concept of ‘hegemonic whiteness’ has been used by Lewis (2004), and later developed by Hughey (2009, p.930) refer</w:t>
      </w:r>
      <w:r w:rsidR="00BE3F07">
        <w:rPr>
          <w:rFonts w:eastAsiaTheme="minorHAnsi" w:cs="Times New Roman"/>
        </w:rPr>
        <w:t>ring</w:t>
      </w:r>
      <w:r w:rsidRPr="00C237CB">
        <w:rPr>
          <w:rFonts w:eastAsiaTheme="minorHAnsi" w:cs="Times New Roman"/>
        </w:rPr>
        <w:t xml:space="preserve"> to how a dominant form of whiteness functions by ‘positioning those marked as “white” as essentially different and superior from those marked as “non-white”, and […] through marginalizing practices of “being white” that fail to exemplify dominant cultural ideals.’ Although whiteness may include multiple identities within it, the form of whiteness associated with middle- or upper-class culture is the hegemonic form (Hughey, 2010).  Although this hegemonic whiteness often draws upon specific forms of natio</w:t>
      </w:r>
      <w:r w:rsidR="00527AF0">
        <w:rPr>
          <w:rFonts w:eastAsiaTheme="minorHAnsi" w:cs="Times New Roman"/>
        </w:rPr>
        <w:t>nalism (Cox, 1959; Hughey, 2009, 2010,</w:t>
      </w:r>
      <w:r w:rsidRPr="00C237CB">
        <w:rPr>
          <w:rFonts w:eastAsiaTheme="minorHAnsi" w:cs="Times New Roman"/>
        </w:rPr>
        <w:t xml:space="preserve"> 2015b), it maintains a transnational flow in what I term ‘globalised white hegemony’.  Through globalised white hegemony, the middle-class becomes constructed </w:t>
      </w:r>
      <w:proofErr w:type="gramStart"/>
      <w:r w:rsidRPr="00C237CB">
        <w:rPr>
          <w:rFonts w:eastAsiaTheme="minorHAnsi" w:cs="Times New Roman"/>
        </w:rPr>
        <w:t>according to</w:t>
      </w:r>
      <w:proofErr w:type="gramEnd"/>
      <w:r w:rsidRPr="00C237CB">
        <w:rPr>
          <w:rFonts w:eastAsiaTheme="minorHAnsi" w:cs="Times New Roman"/>
        </w:rPr>
        <w:t xml:space="preserve"> dominant white norms, identities, and practices. Many black folk across the world thus become ‘objectively’ middle-class in terms of economic indicators, but their experiences show how the category ‘middle-class’ is still symbolically demarcated by hegemonic whiteness. </w:t>
      </w:r>
    </w:p>
    <w:p w14:paraId="76676C8F"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78BCAEDE"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r w:rsidRPr="00C237CB">
        <w:rPr>
          <w:rFonts w:eastAsiaTheme="minorHAnsi" w:cs="Times New Roman"/>
          <w:b/>
          <w:bCs/>
        </w:rPr>
        <w:t>Contextualising the black middle-classes</w:t>
      </w:r>
    </w:p>
    <w:p w14:paraId="798D83D7"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4507BF6C" w14:textId="65F46831"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A brief quantitative overview of the black middle-classes is pertinent, </w:t>
      </w:r>
      <w:r w:rsidR="00527AF0">
        <w:rPr>
          <w:rFonts w:eastAsiaTheme="minorHAnsi" w:cs="Times New Roman"/>
        </w:rPr>
        <w:t>given</w:t>
      </w:r>
      <w:r w:rsidRPr="00C237CB">
        <w:rPr>
          <w:rFonts w:eastAsiaTheme="minorHAnsi" w:cs="Times New Roman"/>
        </w:rPr>
        <w:t xml:space="preserve"> suggestions that the black middle-classes in South Africa, the UK, and US do not just </w:t>
      </w:r>
      <w:r w:rsidRPr="00C237CB">
        <w:rPr>
          <w:rFonts w:eastAsiaTheme="minorHAnsi" w:cs="Times New Roman"/>
          <w:i/>
          <w:iCs/>
        </w:rPr>
        <w:t>experience</w:t>
      </w:r>
      <w:r w:rsidRPr="00C237CB">
        <w:rPr>
          <w:rFonts w:eastAsiaTheme="minorHAnsi" w:cs="Times New Roman"/>
        </w:rPr>
        <w:t xml:space="preserve"> their middle-class status differently to white middle-class people, but they are a </w:t>
      </w:r>
      <w:r w:rsidRPr="00C237CB">
        <w:rPr>
          <w:rFonts w:eastAsiaTheme="minorHAnsi" w:cs="Times New Roman"/>
          <w:i/>
          <w:iCs/>
        </w:rPr>
        <w:t>different category to the white middle-classes altogether</w:t>
      </w:r>
      <w:r w:rsidRPr="00C237CB">
        <w:rPr>
          <w:rFonts w:eastAsiaTheme="minorHAnsi" w:cs="Times New Roman"/>
        </w:rPr>
        <w:t xml:space="preserve">.  This view stems from Weberian approaches in black middle-class studies, where class is defined in terms of economic positions </w:t>
      </w:r>
      <w:r w:rsidRPr="00C237CB">
        <w:rPr>
          <w:rFonts w:eastAsiaTheme="minorHAnsi" w:cs="Times New Roman"/>
          <w:i/>
          <w:iCs/>
        </w:rPr>
        <w:t>and</w:t>
      </w:r>
      <w:r w:rsidRPr="00C237CB">
        <w:rPr>
          <w:rFonts w:eastAsiaTheme="minorHAnsi" w:cs="Times New Roman"/>
        </w:rPr>
        <w:t xml:space="preserve"> life chances (Landry and Marsh, 2011).  </w:t>
      </w:r>
      <w:r w:rsidRPr="00C237CB">
        <w:rPr>
          <w:rFonts w:eastAsiaTheme="minorHAnsi" w:cs="Times New Roman"/>
          <w:i/>
          <w:iCs/>
        </w:rPr>
        <w:t xml:space="preserve"> </w:t>
      </w:r>
      <w:r w:rsidRPr="00C237CB">
        <w:rPr>
          <w:rFonts w:eastAsiaTheme="minorHAnsi" w:cs="Times New Roman"/>
        </w:rPr>
        <w:t>This Weberian approach centres the concept of ‘racialised class formation’, the idea that ‘</w:t>
      </w:r>
      <w:r w:rsidR="00C237CB">
        <w:rPr>
          <w:rFonts w:eastAsiaTheme="minorHAnsi" w:cs="Times New Roman"/>
          <w:i/>
          <w:iCs/>
        </w:rPr>
        <w:t>c</w:t>
      </w:r>
      <w:r w:rsidRPr="00C237CB">
        <w:rPr>
          <w:rFonts w:eastAsiaTheme="minorHAnsi" w:cs="Times New Roman"/>
          <w:i/>
          <w:iCs/>
        </w:rPr>
        <w:t>lass formation</w:t>
      </w:r>
      <w:r w:rsidRPr="00C237CB">
        <w:rPr>
          <w:rFonts w:eastAsiaTheme="minorHAnsi" w:cs="Times New Roman"/>
        </w:rPr>
        <w:t xml:space="preserve"> […] is tempered by </w:t>
      </w:r>
      <w:r w:rsidRPr="00C237CB">
        <w:rPr>
          <w:rFonts w:eastAsiaTheme="minorHAnsi" w:cs="Times New Roman"/>
          <w:i/>
          <w:iCs/>
        </w:rPr>
        <w:t>racial formation</w:t>
      </w:r>
      <w:r w:rsidRPr="00C237CB">
        <w:rPr>
          <w:rFonts w:eastAsiaTheme="minorHAnsi" w:cs="Times New Roman"/>
        </w:rPr>
        <w:t>’ (Brown, 2014, p.15). Within the UK, US, and South Africa, racialised class formation approaches argue that</w:t>
      </w:r>
      <w:r w:rsidR="00527AF0">
        <w:rPr>
          <w:rFonts w:eastAsiaTheme="minorHAnsi" w:cs="Times New Roman"/>
        </w:rPr>
        <w:t xml:space="preserve"> despite recently growing, the black middle-classes</w:t>
      </w:r>
      <w:r w:rsidRPr="00C237CB">
        <w:rPr>
          <w:rFonts w:eastAsiaTheme="minorHAnsi" w:cs="Times New Roman"/>
        </w:rPr>
        <w:t xml:space="preserve"> still lag behind their white counterparts in various quantitative measures.</w:t>
      </w:r>
    </w:p>
    <w:p w14:paraId="554776DD"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31A7D3F4" w14:textId="2C07B462"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In the US, only 4.7% of African Americans worked in professional occupations in 1960 (Landry, 1987), while the recent 2012 US census claims that one-third of the nation’s black population now work in such occupations (Clerge, 2014)</w:t>
      </w:r>
      <w:r w:rsidR="007F5A8E">
        <w:rPr>
          <w:rStyle w:val="EndnoteReference"/>
          <w:rFonts w:eastAsiaTheme="minorHAnsi" w:cs="Times New Roman"/>
        </w:rPr>
        <w:endnoteReference w:id="2"/>
      </w:r>
      <w:r w:rsidR="007F5A8E" w:rsidRPr="00C237CB">
        <w:rPr>
          <w:rFonts w:eastAsiaTheme="minorHAnsi" w:cs="Times New Roman"/>
        </w:rPr>
        <w:t>.</w:t>
      </w:r>
      <w:r w:rsidRPr="00C237CB">
        <w:rPr>
          <w:rFonts w:eastAsiaTheme="minorHAnsi" w:cs="Times New Roman"/>
        </w:rPr>
        <w:t xml:space="preserve">  Yet, despite evidence that the wage gap between white and black Americans at the top end of the class ladder may be closing (Bayer and Charles, 2016), Pattillo’s (2013) analysis of the 2012 Economic Mobility Project found that of those raised in households in the </w:t>
      </w:r>
      <w:r w:rsidRPr="00C237CB">
        <w:rPr>
          <w:rFonts w:eastAsiaTheme="minorHAnsi" w:cs="Times New Roman"/>
          <w:i/>
          <w:iCs/>
        </w:rPr>
        <w:t>literal</w:t>
      </w:r>
      <w:r w:rsidRPr="00C237CB">
        <w:rPr>
          <w:rFonts w:eastAsiaTheme="minorHAnsi" w:cs="Times New Roman"/>
        </w:rPr>
        <w:t xml:space="preserve"> middle-class (the middle 20% of earners in the US), black Americans were much more susceptible to downward mobility into the bottom 40% of earners than whites, while whites were much more likely to be upwardly mobile into th</w:t>
      </w:r>
      <w:r w:rsidR="00C237CB">
        <w:rPr>
          <w:rFonts w:eastAsiaTheme="minorHAnsi" w:cs="Times New Roman"/>
        </w:rPr>
        <w:t>e top 40% of earners than black people</w:t>
      </w:r>
      <w:r w:rsidRPr="00C237CB">
        <w:rPr>
          <w:rFonts w:eastAsiaTheme="minorHAnsi" w:cs="Times New Roman"/>
        </w:rPr>
        <w:t xml:space="preserve">. Furthermore, Sharkey (2014, p.927) has highlighted how racial segregation is so entrenched in US society that even ‘elite’ black Americans (earning &gt;$100,000 annually) live, on average, in less advantaged neighbourhoods, measured by the neighbourhoods’ percentages of welfare recipients, poverty, unemployment, female-headed households, and density of children </w:t>
      </w:r>
      <w:r w:rsidRPr="00C237CB">
        <w:rPr>
          <w:rFonts w:eastAsiaTheme="minorHAnsi" w:cs="Times New Roman"/>
          <w:i/>
          <w:iCs/>
        </w:rPr>
        <w:t>as well as their proximity to other disadvantaged neighbourhoods in these measures</w:t>
      </w:r>
      <w:r w:rsidRPr="00C237CB">
        <w:rPr>
          <w:rFonts w:eastAsiaTheme="minorHAnsi" w:cs="Times New Roman"/>
        </w:rPr>
        <w:t xml:space="preserve">, than poor whites (earning &lt;$30,000 annually).  Both Pattillo’s (2013) and Sharkey’s (2014) findings thus suggest a quantitative gap between the black middle-class and their white counterparts. </w:t>
      </w:r>
    </w:p>
    <w:p w14:paraId="0E7AFF0D"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1F974D2C" w14:textId="456F349F"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In South Africa, between 1993-2008, 3.1 million black Africans were added to professional or associate professional occupations (Visagie, 2015).  Thus, by 2008 black South Africans outnumbered whites two-to-one in middle-class occupations, having themselves been outnumbered by whites by the same ratio in 1993 (Visagie, 2015).  Yet, if the South African middle-class is defined in terms of the top 15% of earners (encapsulating most mi</w:t>
      </w:r>
      <w:r w:rsidR="007F5A8E">
        <w:rPr>
          <w:rFonts w:eastAsiaTheme="minorHAnsi" w:cs="Times New Roman"/>
        </w:rPr>
        <w:t xml:space="preserve">ddle-class occupations), Burger, </w:t>
      </w:r>
      <w:r w:rsidR="007F5A8E" w:rsidRPr="007F5A8E">
        <w:rPr>
          <w:rFonts w:eastAsiaTheme="minorHAnsi" w:cs="Times New Roman"/>
        </w:rPr>
        <w:t>Louw</w:t>
      </w:r>
      <w:r w:rsidR="00710374">
        <w:rPr>
          <w:rFonts w:eastAsiaTheme="minorHAnsi" w:cs="Times New Roman"/>
        </w:rPr>
        <w:t>,</w:t>
      </w:r>
      <w:r w:rsidR="00972B63">
        <w:rPr>
          <w:rFonts w:eastAsiaTheme="minorHAnsi" w:cs="Times New Roman"/>
        </w:rPr>
        <w:t xml:space="preserve"> </w:t>
      </w:r>
      <w:proofErr w:type="spellStart"/>
      <w:r w:rsidR="00972B63" w:rsidRPr="00972B63">
        <w:rPr>
          <w:rFonts w:eastAsiaTheme="minorHAnsi" w:cs="Times New Roman"/>
        </w:rPr>
        <w:t>Pegado</w:t>
      </w:r>
      <w:proofErr w:type="spellEnd"/>
      <w:r w:rsidR="007F5A8E">
        <w:rPr>
          <w:rFonts w:eastAsiaTheme="minorHAnsi" w:cs="Times New Roman"/>
        </w:rPr>
        <w:t>,</w:t>
      </w:r>
      <w:r w:rsidR="007F5A8E" w:rsidRPr="007F5A8E">
        <w:rPr>
          <w:rFonts w:eastAsiaTheme="minorHAnsi" w:cs="Times New Roman"/>
        </w:rPr>
        <w:t xml:space="preserve"> </w:t>
      </w:r>
      <w:r w:rsidR="007F5A8E">
        <w:rPr>
          <w:rFonts w:eastAsiaTheme="minorHAnsi" w:cs="Times New Roman"/>
        </w:rPr>
        <w:t>and</w:t>
      </w:r>
      <w:r w:rsidR="007F5A8E" w:rsidRPr="007F5A8E">
        <w:rPr>
          <w:rFonts w:eastAsiaTheme="minorHAnsi" w:cs="Times New Roman"/>
        </w:rPr>
        <w:t xml:space="preserve"> van der Berg</w:t>
      </w:r>
      <w:r w:rsidR="007F5A8E">
        <w:rPr>
          <w:rFonts w:eastAsiaTheme="minorHAnsi" w:cs="Times New Roman"/>
        </w:rPr>
        <w:t xml:space="preserve"> (2015)</w:t>
      </w:r>
      <w:r w:rsidRPr="00C237CB">
        <w:rPr>
          <w:rFonts w:eastAsiaTheme="minorHAnsi" w:cs="Times New Roman"/>
        </w:rPr>
        <w:t xml:space="preserve"> found that the average per capita monthly income for someone in the black middle-class (108,819.5 Rands) was considerably lower than the average income of the white middle-class (171,203 Rands), potentially corroborating suggestions that the white middle-class are concentrated in higher paying middle-class occupations than t</w:t>
      </w:r>
      <w:r w:rsidR="007F5A8E">
        <w:rPr>
          <w:rFonts w:eastAsiaTheme="minorHAnsi" w:cs="Times New Roman"/>
        </w:rPr>
        <w:t xml:space="preserve">heir black counterparts (Burger, </w:t>
      </w:r>
      <w:proofErr w:type="spellStart"/>
      <w:r w:rsidR="007F5A8E" w:rsidRPr="007F5A8E">
        <w:rPr>
          <w:rFonts w:eastAsiaTheme="minorHAnsi" w:cs="Times New Roman"/>
        </w:rPr>
        <w:t>Steenekamp</w:t>
      </w:r>
      <w:proofErr w:type="spellEnd"/>
      <w:r w:rsidR="007F5A8E">
        <w:rPr>
          <w:rFonts w:eastAsiaTheme="minorHAnsi" w:cs="Times New Roman"/>
        </w:rPr>
        <w:t xml:space="preserve">, van der Berg, and </w:t>
      </w:r>
      <w:proofErr w:type="spellStart"/>
      <w:r w:rsidR="007F5A8E">
        <w:rPr>
          <w:rFonts w:eastAsiaTheme="minorHAnsi" w:cs="Times New Roman"/>
        </w:rPr>
        <w:t>Zoch</w:t>
      </w:r>
      <w:proofErr w:type="spellEnd"/>
      <w:r w:rsidR="007F5A8E">
        <w:rPr>
          <w:rFonts w:eastAsiaTheme="minorHAnsi" w:cs="Times New Roman"/>
        </w:rPr>
        <w:t xml:space="preserve">, 2015; </w:t>
      </w:r>
      <w:r w:rsidRPr="00C237CB">
        <w:rPr>
          <w:rFonts w:eastAsiaTheme="minorHAnsi" w:cs="Times New Roman"/>
        </w:rPr>
        <w:t>Visagie, 2015).  Similar findings of wage-gaps between black and white professionals can be seen in British research (Clark and Drinkwater, 2007; Li, 2017; Trades Union Congress, 2017), where the number of black professionals was 1% of black Caribbean</w:t>
      </w:r>
      <w:r w:rsidR="007F5A8E">
        <w:rPr>
          <w:rStyle w:val="EndnoteReference"/>
          <w:rFonts w:eastAsiaTheme="minorHAnsi" w:cs="Times New Roman"/>
        </w:rPr>
        <w:endnoteReference w:id="3"/>
      </w:r>
      <w:r w:rsidR="007F5A8E" w:rsidRPr="00C237CB">
        <w:rPr>
          <w:rFonts w:eastAsiaTheme="minorHAnsi" w:cs="Times New Roman"/>
        </w:rPr>
        <w:t xml:space="preserve"> </w:t>
      </w:r>
      <w:r w:rsidRPr="00C237CB">
        <w:rPr>
          <w:rFonts w:eastAsiaTheme="minorHAnsi" w:cs="Times New Roman"/>
        </w:rPr>
        <w:t xml:space="preserve">men, and 0% of black Caribbean women in 1971 (Robinson </w:t>
      </w:r>
      <w:r w:rsidR="00527AF0">
        <w:rPr>
          <w:rFonts w:eastAsiaTheme="minorHAnsi" w:cs="Times New Roman"/>
        </w:rPr>
        <w:t>and</w:t>
      </w:r>
      <w:r w:rsidRPr="00C237CB">
        <w:rPr>
          <w:rFonts w:eastAsiaTheme="minorHAnsi" w:cs="Times New Roman"/>
        </w:rPr>
        <w:t xml:space="preserve"> Valeny, 2005), while in 2011 around one third of Britain’s total black population were in </w:t>
      </w:r>
      <w:r w:rsidR="00793EB3">
        <w:rPr>
          <w:rFonts w:eastAsiaTheme="minorHAnsi" w:cs="Times New Roman"/>
        </w:rPr>
        <w:t>managerial, professional, or associate professional</w:t>
      </w:r>
      <w:r w:rsidRPr="00C237CB">
        <w:rPr>
          <w:rFonts w:eastAsiaTheme="minorHAnsi" w:cs="Times New Roman"/>
        </w:rPr>
        <w:t xml:space="preserve"> occupations (Rollock</w:t>
      </w:r>
      <w:r w:rsidR="007F5A8E">
        <w:rPr>
          <w:rFonts w:eastAsiaTheme="minorHAnsi" w:cs="Times New Roman"/>
        </w:rPr>
        <w:t>, Gillborn, Vincent, and Ball</w:t>
      </w:r>
      <w:r w:rsidRPr="00C237CB">
        <w:rPr>
          <w:rFonts w:eastAsiaTheme="minorHAnsi" w:cs="Times New Roman"/>
        </w:rPr>
        <w:t xml:space="preserve">, 2015). </w:t>
      </w:r>
    </w:p>
    <w:p w14:paraId="0A785459"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4548991F" w14:textId="0AB23063"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This contextual quantitative overview shows there is at least </w:t>
      </w:r>
      <w:r w:rsidRPr="00C237CB">
        <w:rPr>
          <w:rFonts w:eastAsiaTheme="minorHAnsi" w:cs="Times New Roman"/>
          <w:i/>
          <w:iCs/>
        </w:rPr>
        <w:t>some</w:t>
      </w:r>
      <w:r w:rsidRPr="00C237CB">
        <w:rPr>
          <w:rFonts w:eastAsiaTheme="minorHAnsi" w:cs="Times New Roman"/>
        </w:rPr>
        <w:t xml:space="preserve"> evidence that the black middle-classes occupy different structural positions to their white middle-class counterparts. However, the ‘peculiar’ positions of the black middle-classes can be further scrutinised by focusing on how globalised white hegemony shapes the symbolic dimensions of middle-classness.  Therefore, this paper engages with three interrelated domains of black middle-class experiences which</w:t>
      </w:r>
      <w:r w:rsidR="00972B63">
        <w:rPr>
          <w:rFonts w:eastAsiaTheme="minorHAnsi" w:cs="Times New Roman"/>
        </w:rPr>
        <w:t xml:space="preserve"> </w:t>
      </w:r>
      <w:r w:rsidRPr="00C237CB">
        <w:rPr>
          <w:rFonts w:eastAsiaTheme="minorHAnsi" w:cs="Times New Roman"/>
        </w:rPr>
        <w:t>provide insights into globalised white hegemony: identity construction, interactions where blackness trumps one’s middle-class status, and ideologies of racial and class authenticity.</w:t>
      </w:r>
    </w:p>
    <w:p w14:paraId="0D271C59"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30772CE5"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b/>
          <w:bCs/>
        </w:rPr>
        <w:t xml:space="preserve">Identities: boundary work and class signalling </w:t>
      </w:r>
    </w:p>
    <w:p w14:paraId="67020742"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53DD6669"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i/>
          <w:iCs/>
        </w:rPr>
      </w:pPr>
      <w:r w:rsidRPr="00C237CB">
        <w:rPr>
          <w:rFonts w:eastAsiaTheme="minorHAnsi" w:cs="Times New Roman"/>
          <w:b/>
          <w:bCs/>
          <w:i/>
          <w:iCs/>
        </w:rPr>
        <w:t>Black middle-class performances</w:t>
      </w:r>
    </w:p>
    <w:p w14:paraId="6FAEB883" w14:textId="479B63E1" w:rsidR="00232753" w:rsidRPr="00C237CB" w:rsidRDefault="000A492B" w:rsidP="00232753">
      <w:pPr>
        <w:widowControl w:val="0"/>
        <w:autoSpaceDE w:val="0"/>
        <w:autoSpaceDN w:val="0"/>
        <w:adjustRightInd w:val="0"/>
        <w:spacing w:line="276" w:lineRule="auto"/>
        <w:jc w:val="both"/>
        <w:rPr>
          <w:rFonts w:eastAsiaTheme="minorHAnsi" w:cs="Times New Roman"/>
        </w:rPr>
      </w:pPr>
      <w:r>
        <w:rPr>
          <w:rFonts w:eastAsiaTheme="minorHAnsi" w:cs="Times New Roman"/>
        </w:rPr>
        <w:t>A</w:t>
      </w:r>
      <w:r w:rsidR="00232753" w:rsidRPr="00C237CB">
        <w:rPr>
          <w:rFonts w:eastAsiaTheme="minorHAnsi" w:cs="Times New Roman"/>
        </w:rPr>
        <w:t>cross South Africa, the US, and UK, black middle-class people engage in identity work to convince whites of their class status. The black middle-classes often carry a ‘deficit of credibility’ – the default assumption is that they are lower-class, and they must strenuously work to convince people otherwise (Anderson, 2015, p.13). The black middle-classes often curate public identities to overcome this class deficit,</w:t>
      </w:r>
      <w:r w:rsidR="00527AF0">
        <w:rPr>
          <w:rFonts w:eastAsiaTheme="minorHAnsi" w:cs="Times New Roman"/>
        </w:rPr>
        <w:t xml:space="preserve"> as is captured in Lacy’s (2004,</w:t>
      </w:r>
      <w:r w:rsidR="00232753" w:rsidRPr="00C237CB">
        <w:rPr>
          <w:rFonts w:eastAsiaTheme="minorHAnsi" w:cs="Times New Roman"/>
        </w:rPr>
        <w:t xml:space="preserve"> 2007) concept of ‘boundary work’.  </w:t>
      </w:r>
    </w:p>
    <w:p w14:paraId="7CA471DB" w14:textId="77777777" w:rsidR="00793EB3" w:rsidRDefault="00793EB3" w:rsidP="00232753">
      <w:pPr>
        <w:widowControl w:val="0"/>
        <w:autoSpaceDE w:val="0"/>
        <w:autoSpaceDN w:val="0"/>
        <w:adjustRightInd w:val="0"/>
        <w:spacing w:line="276" w:lineRule="auto"/>
        <w:jc w:val="both"/>
        <w:rPr>
          <w:rFonts w:eastAsiaTheme="minorHAnsi" w:cs="Times New Roman"/>
        </w:rPr>
      </w:pPr>
    </w:p>
    <w:p w14:paraId="4165AFC6" w14:textId="0D58962A" w:rsidR="00232753" w:rsidRPr="00C237CB" w:rsidRDefault="00793EB3" w:rsidP="00232753">
      <w:pPr>
        <w:widowControl w:val="0"/>
        <w:autoSpaceDE w:val="0"/>
        <w:autoSpaceDN w:val="0"/>
        <w:adjustRightInd w:val="0"/>
        <w:spacing w:line="276" w:lineRule="auto"/>
        <w:jc w:val="both"/>
        <w:rPr>
          <w:rFonts w:eastAsiaTheme="minorHAnsi" w:cs="Times New Roman"/>
        </w:rPr>
      </w:pPr>
      <w:r>
        <w:rPr>
          <w:rFonts w:eastAsiaTheme="minorHAnsi" w:cs="Times New Roman"/>
        </w:rPr>
        <w:t>T</w:t>
      </w:r>
      <w:r w:rsidR="00232753" w:rsidRPr="00C237CB">
        <w:rPr>
          <w:rFonts w:eastAsiaTheme="minorHAnsi" w:cs="Times New Roman"/>
        </w:rPr>
        <w:t>he concept of boundary work</w:t>
      </w:r>
      <w:r w:rsidR="00527AF0">
        <w:rPr>
          <w:rFonts w:eastAsiaTheme="minorHAnsi" w:cs="Times New Roman"/>
        </w:rPr>
        <w:t xml:space="preserve"> was developed by Lacy (2004, </w:t>
      </w:r>
      <w:r>
        <w:rPr>
          <w:rFonts w:eastAsiaTheme="minorHAnsi" w:cs="Times New Roman"/>
        </w:rPr>
        <w:t>2007)</w:t>
      </w:r>
      <w:r w:rsidR="00232753" w:rsidRPr="00C237CB">
        <w:rPr>
          <w:rFonts w:eastAsiaTheme="minorHAnsi" w:cs="Times New Roman"/>
        </w:rPr>
        <w:t xml:space="preserve"> through fifty-four interviews with ‘core’ (earning $50,000-$99,999) and ‘elite’ middle-class (earning &gt;$100,000) black residents in two Washington suburbs.  Boundary work involves </w:t>
      </w:r>
      <w:r w:rsidR="00232753" w:rsidRPr="00C237CB">
        <w:rPr>
          <w:rFonts w:eastAsiaTheme="minorHAnsi" w:cs="Times New Roman"/>
          <w:i/>
          <w:iCs/>
        </w:rPr>
        <w:t>inclusionary work</w:t>
      </w:r>
      <w:r w:rsidR="00232753" w:rsidRPr="00C237CB">
        <w:rPr>
          <w:rFonts w:eastAsiaTheme="minorHAnsi" w:cs="Times New Roman"/>
        </w:rPr>
        <w:t xml:space="preserve">, where black middle-class people emphasise similarities with the white middle-class, and </w:t>
      </w:r>
      <w:r w:rsidR="00232753" w:rsidRPr="00C237CB">
        <w:rPr>
          <w:rFonts w:eastAsiaTheme="minorHAnsi" w:cs="Times New Roman"/>
          <w:i/>
          <w:iCs/>
        </w:rPr>
        <w:t>exclusionary work</w:t>
      </w:r>
      <w:r w:rsidR="00232753" w:rsidRPr="00C237CB">
        <w:rPr>
          <w:rFonts w:eastAsiaTheme="minorHAnsi" w:cs="Times New Roman"/>
        </w:rPr>
        <w:t xml:space="preserve">, where they distance themselves from stereotypical depictions of blackness (Lacy, 2007).  Such boundary work often involves speaking in ‘refined’ manners, wearing expensive clothes, and being especially affable when in the presence of whites (Lacy, 2007). Through ethnographic work in Philadelphia, Anderson (2011) thus comments that while the black middle-class are often labelled ostentatious for flaunting visible status markers such as expensive cars, clothes, or jewellery – most seminally in Frazier’s (1957) </w:t>
      </w:r>
      <w:r w:rsidR="00232753" w:rsidRPr="00C237CB">
        <w:rPr>
          <w:rFonts w:eastAsiaTheme="minorHAnsi" w:cs="Times New Roman"/>
          <w:i/>
          <w:iCs/>
        </w:rPr>
        <w:t>Black Bourgeoisie</w:t>
      </w:r>
      <w:r w:rsidR="00232753" w:rsidRPr="00C237CB">
        <w:rPr>
          <w:rFonts w:eastAsiaTheme="minorHAnsi" w:cs="Times New Roman"/>
        </w:rPr>
        <w:t xml:space="preserve"> – such class signalling is a strategic performance </w:t>
      </w:r>
      <w:r>
        <w:rPr>
          <w:rFonts w:eastAsiaTheme="minorHAnsi" w:cs="Times New Roman"/>
        </w:rPr>
        <w:t>of boundary work deployed by the</w:t>
      </w:r>
      <w:r w:rsidR="00232753" w:rsidRPr="00C237CB">
        <w:rPr>
          <w:rFonts w:eastAsiaTheme="minorHAnsi" w:cs="Times New Roman"/>
        </w:rPr>
        <w:t xml:space="preserve"> black middle-classes to command greater respectability. </w:t>
      </w:r>
    </w:p>
    <w:p w14:paraId="75152714"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47891689" w14:textId="5B770CCE"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Britain’s black middle-class </w:t>
      </w:r>
      <w:r w:rsidR="00527AF0">
        <w:rPr>
          <w:rFonts w:eastAsiaTheme="minorHAnsi" w:cs="Times New Roman"/>
        </w:rPr>
        <w:t>similarly</w:t>
      </w:r>
      <w:r w:rsidRPr="00C237CB">
        <w:rPr>
          <w:rFonts w:eastAsiaTheme="minorHAnsi" w:cs="Times New Roman"/>
        </w:rPr>
        <w:t xml:space="preserve"> use boundary work</w:t>
      </w:r>
      <w:r w:rsidR="00527AF0">
        <w:rPr>
          <w:rFonts w:eastAsiaTheme="minorHAnsi" w:cs="Times New Roman"/>
        </w:rPr>
        <w:t xml:space="preserve"> strategically</w:t>
      </w:r>
      <w:r w:rsidRPr="00C237CB">
        <w:rPr>
          <w:rFonts w:eastAsiaTheme="minorHAnsi" w:cs="Times New Roman"/>
        </w:rPr>
        <w:t xml:space="preserve">.  While public and political discourse often </w:t>
      </w:r>
      <w:r w:rsidR="00972B63">
        <w:rPr>
          <w:rFonts w:eastAsiaTheme="minorHAnsi" w:cs="Times New Roman"/>
        </w:rPr>
        <w:t>construes</w:t>
      </w:r>
      <w:r w:rsidRPr="00C237CB">
        <w:rPr>
          <w:rFonts w:eastAsiaTheme="minorHAnsi" w:cs="Times New Roman"/>
        </w:rPr>
        <w:t xml:space="preserve"> Britain as a ‘class-based’ society (Gillborn, 2013), the experiences of Britain’s black middle-class show how the nation’s class system is racialised to its core. Rollock (2014), drawing upon autoethnographic reflections and her co-authored research with sixty-two middle-class black Caribbeans (Rollock et al., 2015), found that many white middle-class people are privileged enough to conceal parts of their identity </w:t>
      </w:r>
      <w:r w:rsidR="00991B8B">
        <w:rPr>
          <w:rFonts w:eastAsiaTheme="minorHAnsi" w:cs="Times New Roman"/>
        </w:rPr>
        <w:t>which signal</w:t>
      </w:r>
      <w:r w:rsidRPr="00C237CB">
        <w:rPr>
          <w:rFonts w:eastAsiaTheme="minorHAnsi" w:cs="Times New Roman"/>
        </w:rPr>
        <w:t xml:space="preserve"> wealth,</w:t>
      </w:r>
      <w:r w:rsidR="00991B8B">
        <w:rPr>
          <w:rFonts w:eastAsiaTheme="minorHAnsi" w:cs="Times New Roman"/>
        </w:rPr>
        <w:t xml:space="preserve"> such as that they were private </w:t>
      </w:r>
      <w:r w:rsidRPr="00C237CB">
        <w:rPr>
          <w:rFonts w:eastAsiaTheme="minorHAnsi" w:cs="Times New Roman"/>
        </w:rPr>
        <w:t xml:space="preserve">schooled.  On the other hand, black people’s class deficit means that they often strive to convey these very same privileges </w:t>
      </w:r>
      <w:r w:rsidR="00991B8B">
        <w:rPr>
          <w:rFonts w:eastAsiaTheme="minorHAnsi" w:cs="Times New Roman"/>
        </w:rPr>
        <w:t>perceived</w:t>
      </w:r>
      <w:r w:rsidRPr="00C237CB">
        <w:rPr>
          <w:rFonts w:eastAsiaTheme="minorHAnsi" w:cs="Times New Roman"/>
        </w:rPr>
        <w:t xml:space="preserve"> as normal</w:t>
      </w:r>
      <w:r w:rsidR="00AA0F61">
        <w:rPr>
          <w:rFonts w:eastAsiaTheme="minorHAnsi" w:cs="Times New Roman"/>
        </w:rPr>
        <w:t xml:space="preserve"> </w:t>
      </w:r>
      <w:r w:rsidR="00991B8B">
        <w:rPr>
          <w:rFonts w:eastAsiaTheme="minorHAnsi" w:cs="Times New Roman"/>
        </w:rPr>
        <w:t>by</w:t>
      </w:r>
      <w:r w:rsidRPr="00C237CB">
        <w:rPr>
          <w:rFonts w:eastAsiaTheme="minorHAnsi" w:cs="Times New Roman"/>
        </w:rPr>
        <w:t xml:space="preserve"> many whites (Rollock, 2014). As Rollock (2014, p.446) states: </w:t>
      </w:r>
    </w:p>
    <w:p w14:paraId="713271BD"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3742560C" w14:textId="77777777" w:rsidR="00232753" w:rsidRPr="00C237CB" w:rsidRDefault="00232753" w:rsidP="00232753">
      <w:pPr>
        <w:widowControl w:val="0"/>
        <w:autoSpaceDE w:val="0"/>
        <w:autoSpaceDN w:val="0"/>
        <w:adjustRightInd w:val="0"/>
        <w:spacing w:line="276" w:lineRule="auto"/>
        <w:ind w:left="720"/>
        <w:jc w:val="both"/>
        <w:rPr>
          <w:rFonts w:eastAsiaTheme="minorHAnsi" w:cs="Times New Roman"/>
        </w:rPr>
      </w:pPr>
      <w:r w:rsidRPr="00C237CB">
        <w:rPr>
          <w:rFonts w:eastAsiaTheme="minorHAnsi" w:cs="Times New Roman"/>
        </w:rPr>
        <w:t xml:space="preserve">While I do not ostentatiously parade my private schooling at every given opportunity, I certainly do not work to conceal it and […] I have the type of accent discernibly associated with someone who has been privately educated […] I often actively and knowingly deploy </w:t>
      </w:r>
      <w:proofErr w:type="gramStart"/>
      <w:r w:rsidRPr="00C237CB">
        <w:rPr>
          <w:rFonts w:eastAsiaTheme="minorHAnsi" w:cs="Times New Roman"/>
        </w:rPr>
        <w:t>both of these</w:t>
      </w:r>
      <w:proofErr w:type="gramEnd"/>
      <w:r w:rsidRPr="00C237CB">
        <w:rPr>
          <w:rFonts w:eastAsiaTheme="minorHAnsi" w:cs="Times New Roman"/>
        </w:rPr>
        <w:t xml:space="preserve"> capitals to signal my class position to others – specifically, to white others. </w:t>
      </w:r>
    </w:p>
    <w:p w14:paraId="06EBE3E7"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292CAB8" w14:textId="5868B6B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Rollock’s observation, once more, highlights how black middle-class public identities are often sculpted vis-à-vis the gaze of hegemonic whiteness. Nevertheless, these public performances are just that – they are </w:t>
      </w:r>
      <w:r w:rsidRPr="00C237CB">
        <w:rPr>
          <w:rFonts w:eastAsiaTheme="minorHAnsi" w:cs="Times New Roman"/>
          <w:i/>
          <w:iCs/>
        </w:rPr>
        <w:t>public</w:t>
      </w:r>
      <w:r w:rsidRPr="00C237CB">
        <w:rPr>
          <w:rFonts w:eastAsiaTheme="minorHAnsi" w:cs="Times New Roman"/>
        </w:rPr>
        <w:t>.  They do not refer to how black middle-class individuals act in the private sphere, nor in predominantly black spaces (Lacy, 2004).  Black middle-class people do not have static identities, but often ‘code-switch’ depending on the circumstances in which they find themselves (Ande</w:t>
      </w:r>
      <w:r w:rsidR="007F5A8E">
        <w:rPr>
          <w:rFonts w:eastAsiaTheme="minorHAnsi" w:cs="Times New Roman"/>
        </w:rPr>
        <w:t xml:space="preserve">rson, 2011; Lacy, 2007; Rollock, Gillborn, Vincent, and Ball, </w:t>
      </w:r>
      <w:r w:rsidRPr="00C237CB">
        <w:rPr>
          <w:rFonts w:eastAsiaTheme="minorHAnsi" w:cs="Times New Roman"/>
        </w:rPr>
        <w:t>2011).  This code-switching can be seen in British research on black middle-class women wearing a weave at work, where ‘black hair’ is deemed inappropriate, but having natural hair at home (Meghji, 2017; Rollock et al., 2015).  Furthermore, in US (Pattillo, 201</w:t>
      </w:r>
      <w:r w:rsidR="00AA0F61">
        <w:rPr>
          <w:rFonts w:eastAsiaTheme="minorHAnsi" w:cs="Times New Roman"/>
        </w:rPr>
        <w:t>3) and UK (Rollock et al., 2011,</w:t>
      </w:r>
      <w:r w:rsidRPr="00C237CB">
        <w:rPr>
          <w:rFonts w:eastAsiaTheme="minorHAnsi" w:cs="Times New Roman"/>
        </w:rPr>
        <w:t xml:space="preserve"> 2015) based research, another example of code switching is speaking in a typically middle-class accent in the (predominantly white) professional workplace and in public, but then speaking in Patois, or ‘black English’, among black friends and family.  </w:t>
      </w:r>
    </w:p>
    <w:p w14:paraId="7477B85A"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FE847C9" w14:textId="65EB73CE"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Linguistic code-switching is especially salient in South African black middle-class experiences.  While South Africa has </w:t>
      </w:r>
      <w:r w:rsidRPr="00C237CB">
        <w:rPr>
          <w:rFonts w:eastAsiaTheme="minorHAnsi" w:cs="Times New Roman"/>
          <w:i/>
          <w:iCs/>
        </w:rPr>
        <w:t>eleven</w:t>
      </w:r>
      <w:r w:rsidRPr="00C237CB">
        <w:rPr>
          <w:rFonts w:eastAsiaTheme="minorHAnsi" w:cs="Times New Roman"/>
        </w:rPr>
        <w:t xml:space="preserve"> officially recognised national languages, speaking ‘South African English’ remains a symbol for higher-class status due to the legacy of British colonialism (McKinney, 2007).  The racialised class dynamic is salient here; examining desegregated schools in Johannesburg, McKinney (2007) shows how at the everyday level, South African English is labelled ‘White South African English’.  This refers not to who can speak the language, but who imposed and imposes the criteria for how to speak ‘properly’.  This affects the black middle-class in South Africa, as they often switch between native languages in the private sphere, and South African English in the workplace (which, at the higher level of management, directors, and executives remains white dominated) and in public arenas to signal their class status (McKinney, 2007; Rudwick, 2008). Speaking South African English enables them to signal to others that they have been educated at elite (and previously white-only) educational institutions, and are thus of ‘respectable’ backgrounds (McKinney, 2007; Rudwick, 2008).</w:t>
      </w:r>
    </w:p>
    <w:p w14:paraId="7D16C3DB"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6D64A097"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i/>
          <w:iCs/>
        </w:rPr>
      </w:pPr>
      <w:r w:rsidRPr="00C237CB">
        <w:rPr>
          <w:rFonts w:eastAsiaTheme="minorHAnsi" w:cs="Times New Roman"/>
          <w:b/>
          <w:bCs/>
          <w:i/>
          <w:iCs/>
        </w:rPr>
        <w:t>Black middle-class non-performances</w:t>
      </w:r>
    </w:p>
    <w:p w14:paraId="4871C0C2" w14:textId="43515A47"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Even in a nation where ‘black’ is a majority, therefore, black middle-class identity requires adopting hegemonic white norms and values, achieved through boundary work and code-switching. This black middle-class identity work, transnationally, evokes language of </w:t>
      </w:r>
      <w:r w:rsidR="00527AF0">
        <w:rPr>
          <w:rFonts w:eastAsiaTheme="minorHAnsi" w:cs="Times New Roman"/>
        </w:rPr>
        <w:t>mental fatigue (Wingfield, 2007,</w:t>
      </w:r>
      <w:r w:rsidRPr="00C237CB">
        <w:rPr>
          <w:rFonts w:eastAsiaTheme="minorHAnsi" w:cs="Times New Roman"/>
        </w:rPr>
        <w:t xml:space="preserve"> 2010), mask-wearing (Rollock et al., 2015), and being inauthentic to one’s self (Khunou, 2015</w:t>
      </w:r>
      <w:r w:rsidR="00532030">
        <w:rPr>
          <w:rFonts w:eastAsiaTheme="minorHAnsi" w:cs="Times New Roman"/>
        </w:rPr>
        <w:t>; Meghji, 2017</w:t>
      </w:r>
      <w:r w:rsidRPr="00C237CB">
        <w:rPr>
          <w:rFonts w:eastAsiaTheme="minorHAnsi" w:cs="Times New Roman"/>
        </w:rPr>
        <w:t xml:space="preserve">).  Further to this racial tax of having to hyperbolically perform one’s class status, the black middle-classes are also expected to </w:t>
      </w:r>
      <w:r w:rsidRPr="00C237CB">
        <w:rPr>
          <w:rFonts w:eastAsiaTheme="minorHAnsi" w:cs="Times New Roman"/>
          <w:i/>
          <w:iCs/>
        </w:rPr>
        <w:t>withhold</w:t>
      </w:r>
      <w:r w:rsidRPr="00C237CB">
        <w:rPr>
          <w:rFonts w:eastAsiaTheme="minorHAnsi" w:cs="Times New Roman"/>
        </w:rPr>
        <w:t xml:space="preserve"> from performances which may be construed by whites as ‘stereotypically black’. </w:t>
      </w:r>
    </w:p>
    <w:p w14:paraId="4EFCAEB6"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4EC76CF5" w14:textId="6D786E41" w:rsidR="00232753" w:rsidRPr="00C237CB" w:rsidRDefault="00527AF0" w:rsidP="00232753">
      <w:pPr>
        <w:widowControl w:val="0"/>
        <w:autoSpaceDE w:val="0"/>
        <w:autoSpaceDN w:val="0"/>
        <w:adjustRightInd w:val="0"/>
        <w:spacing w:line="276" w:lineRule="auto"/>
        <w:jc w:val="both"/>
        <w:rPr>
          <w:rFonts w:eastAsiaTheme="minorHAnsi" w:cs="Times New Roman"/>
        </w:rPr>
      </w:pPr>
      <w:r>
        <w:rPr>
          <w:rFonts w:eastAsiaTheme="minorHAnsi" w:cs="Times New Roman"/>
        </w:rPr>
        <w:t>Wingfield (2007,</w:t>
      </w:r>
      <w:r w:rsidR="00232753" w:rsidRPr="00C237CB">
        <w:rPr>
          <w:rFonts w:eastAsiaTheme="minorHAnsi" w:cs="Times New Roman"/>
        </w:rPr>
        <w:t xml:space="preserve"> 2010) examined black middle-class non-performances through twenty-five interviews with black professionals in white-dominated workplaces across the mid-Atlantic and south-eastern US, finding that her participants often engage in ‘emotional work’.  This emotional work is a racialised </w:t>
      </w:r>
      <w:r w:rsidR="00AA0F61">
        <w:rPr>
          <w:rFonts w:eastAsiaTheme="minorHAnsi" w:cs="Times New Roman"/>
        </w:rPr>
        <w:t>form</w:t>
      </w:r>
      <w:r w:rsidR="00232753" w:rsidRPr="00C237CB">
        <w:rPr>
          <w:rFonts w:eastAsiaTheme="minorHAnsi" w:cs="Times New Roman"/>
        </w:rPr>
        <w:t xml:space="preserve"> of emotional regulation; whereas all professional workers are expected to be amicable, the standards set for black workers are considerably different due to the ‘controlling images’ (stereotypes) of blackness (Wingfield, 2010).  For instance, Wingfield (2007, p.205) found that many of her participants would regulate their ‘demeanor(s), actions, and behaviors so that [they do] not threaten or intimidate [their] white colleagues’ given the racialised, gendered controlling images of ‘the angry black women’, and black men as hyper-aggressive.</w:t>
      </w:r>
    </w:p>
    <w:p w14:paraId="53ABE1F9"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0408E7AD" w14:textId="00B81E14"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Black middle-class experiences in Britain and South Africa are also characterised by emotional labour. Canham and Williams’ (2017) interviews with ten middle and senior black man</w:t>
      </w:r>
      <w:r w:rsidR="00532030">
        <w:rPr>
          <w:rFonts w:eastAsiaTheme="minorHAnsi" w:cs="Times New Roman"/>
        </w:rPr>
        <w:t>agers in Johannesburg highlight</w:t>
      </w:r>
      <w:r w:rsidRPr="00C237CB">
        <w:rPr>
          <w:rFonts w:eastAsiaTheme="minorHAnsi" w:cs="Times New Roman"/>
        </w:rPr>
        <w:t xml:space="preserve"> how black women construe the stereotype of the ‘angry black woman’ as impeding their chances of further upward mobility, as they are perceived to be overly emotional and non-objective. In the UK, Rollock et al. (2015) argue that stereotypes of blackness as aggressive lead to non-performances in the workplace whereby black professionals must remain calm, even when something has happened which legitimately aggravates them, such as a client being rude, or a co-worker causing </w:t>
      </w:r>
      <w:r w:rsidR="002C61B1">
        <w:rPr>
          <w:rFonts w:eastAsiaTheme="minorHAnsi" w:cs="Times New Roman"/>
        </w:rPr>
        <w:t xml:space="preserve">them </w:t>
      </w:r>
      <w:r w:rsidRPr="00C237CB">
        <w:rPr>
          <w:rFonts w:eastAsiaTheme="minorHAnsi" w:cs="Times New Roman"/>
        </w:rPr>
        <w:t>grief.  The hegemony of whiteness can clearly be seen transnationally, therefore, as certain performances enacted by a black person sacrifice their claims to middle-class status, whereas the same acts are deemed legitimate when performed by white middle-class people.</w:t>
      </w:r>
    </w:p>
    <w:p w14:paraId="64AC7FA2"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48A95500" w14:textId="206F0C42"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Dominant stereotypes of blackness therefore, regulate what the black middle-classes cannot be seen to do in public.  Especially the stereotype of blackness as aggressive often constrains the black middle-classes’ ability to confront institutions in which they believe they have been affected by racism. Studies have thus shown how in the professional workplace in South Africa (Canham and Williams, 2017), the US (Anderson, 201</w:t>
      </w:r>
      <w:r w:rsidR="00BE656C">
        <w:rPr>
          <w:rFonts w:eastAsiaTheme="minorHAnsi" w:cs="Times New Roman"/>
        </w:rPr>
        <w:t>1; Brown, 2014; Wingfield, 2007,</w:t>
      </w:r>
      <w:r w:rsidRPr="00C237CB">
        <w:rPr>
          <w:rFonts w:eastAsiaTheme="minorHAnsi" w:cs="Times New Roman"/>
        </w:rPr>
        <w:t xml:space="preserve"> 2010), and UK (Rollock et al., 2015) if a black person believes they have experienced racism, such as an offhand comment from a client or colleague, they are unable to express this to (white members of) higher management without being dismissed as confrontational and abrasive.  Similarly, r</w:t>
      </w:r>
      <w:r w:rsidR="00BE656C">
        <w:rPr>
          <w:rFonts w:eastAsiaTheme="minorHAnsi" w:cs="Times New Roman"/>
        </w:rPr>
        <w:t>esearch in the US (Allen, 2010, 2012,</w:t>
      </w:r>
      <w:r w:rsidRPr="00C237CB">
        <w:rPr>
          <w:rFonts w:eastAsiaTheme="minorHAnsi" w:cs="Times New Roman"/>
        </w:rPr>
        <w:t xml:space="preserve"> 2013) and UK (Gillborn</w:t>
      </w:r>
      <w:r w:rsidR="007F5A8E">
        <w:rPr>
          <w:rFonts w:eastAsiaTheme="minorHAnsi" w:cs="Times New Roman"/>
        </w:rPr>
        <w:t>, Rollock, Vincent, and Ball, 2012; Vincent, Rollock, Ball, and Gillborn</w:t>
      </w:r>
      <w:r w:rsidRPr="00C237CB">
        <w:rPr>
          <w:rFonts w:eastAsiaTheme="minorHAnsi" w:cs="Times New Roman"/>
        </w:rPr>
        <w:t>, 2012</w:t>
      </w:r>
      <w:r w:rsidR="00BE656C">
        <w:rPr>
          <w:rFonts w:eastAsiaTheme="minorHAnsi" w:cs="Times New Roman"/>
        </w:rPr>
        <w:t>a, 2012b,</w:t>
      </w:r>
      <w:r w:rsidR="007F5A8E">
        <w:rPr>
          <w:rFonts w:eastAsiaTheme="minorHAnsi" w:cs="Times New Roman"/>
        </w:rPr>
        <w:t xml:space="preserve"> 2013</w:t>
      </w:r>
      <w:r w:rsidRPr="00C237CB">
        <w:rPr>
          <w:rFonts w:eastAsiaTheme="minorHAnsi" w:cs="Times New Roman"/>
        </w:rPr>
        <w:t>) highlights how this problem is replicated in educational institutions, where black middle-class parents cannot confront schools with incidents of racism without being perceived as angry ‘problem parents’.</w:t>
      </w:r>
    </w:p>
    <w:p w14:paraId="232EB11A"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72CA3DD0" w14:textId="08B195E3" w:rsidR="007F5A8E" w:rsidRPr="007F5A8E" w:rsidRDefault="00232753" w:rsidP="007F5A8E">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Thus, black middle-class public identities, transnationally, are often sculpted through performances and non-performances influenced by globalised white hegemony. The black middle-classes have a class deficit to overcome; even if they are wealthier than their white counterparts, they still must labour much harder to signal their class status to others.  This signalling, moreover, involves performances which are associated with hegemonic whiteness, whether that be speaking in a </w:t>
      </w:r>
      <w:proofErr w:type="gramStart"/>
      <w:r w:rsidRPr="00C237CB">
        <w:rPr>
          <w:rFonts w:eastAsiaTheme="minorHAnsi" w:cs="Times New Roman"/>
        </w:rPr>
        <w:t>particular manner</w:t>
      </w:r>
      <w:proofErr w:type="gramEnd"/>
      <w:r w:rsidRPr="00C237CB">
        <w:rPr>
          <w:rFonts w:eastAsiaTheme="minorHAnsi" w:cs="Times New Roman"/>
        </w:rPr>
        <w:t xml:space="preserve">, or dressing in a particular style, while also avoiding performances which are coded as stereotypical ‘street’ or ‘ghetto’ enactments of blackness (Anderson, 1999).  </w:t>
      </w:r>
      <w:r w:rsidR="007F5A8E" w:rsidRPr="007F5A8E">
        <w:rPr>
          <w:rFonts w:eastAsiaTheme="minorHAnsi" w:cs="Times New Roman"/>
        </w:rPr>
        <w:t>To this extent,</w:t>
      </w:r>
      <w:r w:rsidR="007F5A8E">
        <w:rPr>
          <w:rFonts w:eastAsiaTheme="minorHAnsi" w:cs="Times New Roman"/>
        </w:rPr>
        <w:t xml:space="preserve"> black middle-class identity work </w:t>
      </w:r>
      <w:r w:rsidR="007F5A8E" w:rsidRPr="007F5A8E">
        <w:rPr>
          <w:rFonts w:eastAsiaTheme="minorHAnsi" w:cs="Times New Roman"/>
        </w:rPr>
        <w:t xml:space="preserve">often involves a cognisance and reluctant acceptance of ‘WhiteWorld’ – that is, ‘the socially constructed and constantly reinforced power of [hegemonic] White identifications, norms and interests’ which underlie middle-class formation (Rollock et al., 2015, p.14). </w:t>
      </w:r>
    </w:p>
    <w:p w14:paraId="5F39DD26" w14:textId="77777777" w:rsidR="007F5A8E" w:rsidRDefault="007F5A8E" w:rsidP="00232753">
      <w:pPr>
        <w:widowControl w:val="0"/>
        <w:autoSpaceDE w:val="0"/>
        <w:autoSpaceDN w:val="0"/>
        <w:adjustRightInd w:val="0"/>
        <w:spacing w:line="276" w:lineRule="auto"/>
        <w:jc w:val="both"/>
        <w:rPr>
          <w:rFonts w:eastAsiaTheme="minorHAnsi" w:cs="Times New Roman"/>
        </w:rPr>
      </w:pPr>
    </w:p>
    <w:p w14:paraId="295D1581" w14:textId="17DBD9BE" w:rsidR="007F5A8E" w:rsidRDefault="007F5A8E" w:rsidP="007F5A8E">
      <w:pPr>
        <w:widowControl w:val="0"/>
        <w:autoSpaceDE w:val="0"/>
        <w:autoSpaceDN w:val="0"/>
        <w:adjustRightInd w:val="0"/>
        <w:spacing w:line="276" w:lineRule="auto"/>
        <w:jc w:val="both"/>
        <w:rPr>
          <w:rFonts w:eastAsiaTheme="minorHAnsi" w:cs="Times New Roman"/>
        </w:rPr>
      </w:pPr>
      <w:r>
        <w:rPr>
          <w:rFonts w:eastAsiaTheme="minorHAnsi" w:cs="Times New Roman"/>
        </w:rPr>
        <w:t>However, b</w:t>
      </w:r>
      <w:r w:rsidR="00232753" w:rsidRPr="00C237CB">
        <w:rPr>
          <w:rFonts w:eastAsiaTheme="minorHAnsi" w:cs="Times New Roman"/>
        </w:rPr>
        <w:t>roadening our discussion beyond identity helps deepen our understanding of globalised white hegemony.  Particularly,</w:t>
      </w:r>
      <w:r>
        <w:rPr>
          <w:rFonts w:eastAsiaTheme="minorHAnsi" w:cs="Times New Roman"/>
        </w:rPr>
        <w:t xml:space="preserve"> </w:t>
      </w:r>
      <w:r w:rsidRPr="00C237CB">
        <w:rPr>
          <w:rFonts w:eastAsiaTheme="minorHAnsi" w:cs="Times New Roman"/>
        </w:rPr>
        <w:t>globalised white hegemony attains greater legitimacy</w:t>
      </w:r>
      <w:r>
        <w:rPr>
          <w:rFonts w:eastAsiaTheme="minorHAnsi" w:cs="Times New Roman"/>
        </w:rPr>
        <w:t xml:space="preserve"> </w:t>
      </w:r>
      <w:r w:rsidR="00232753" w:rsidRPr="00C237CB">
        <w:rPr>
          <w:rFonts w:eastAsiaTheme="minorHAnsi" w:cs="Times New Roman"/>
        </w:rPr>
        <w:t>through both interactional epi</w:t>
      </w:r>
      <w:r>
        <w:rPr>
          <w:rFonts w:eastAsiaTheme="minorHAnsi" w:cs="Times New Roman"/>
        </w:rPr>
        <w:t xml:space="preserve">sodes where blackness trumps middle-class status, and through the ideological construction of the black middle-class as inauthentic. </w:t>
      </w:r>
    </w:p>
    <w:p w14:paraId="6E831F70" w14:textId="683D0099" w:rsidR="00232753" w:rsidRPr="00C237CB" w:rsidRDefault="00232753" w:rsidP="007F5A8E">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I first discuss the interactional domain, before proceeding to the ideological. </w:t>
      </w:r>
    </w:p>
    <w:p w14:paraId="3759FB42"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1208D84A"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b/>
          <w:bCs/>
        </w:rPr>
        <w:t>Interactions: N-moments and microaggressions</w:t>
      </w:r>
      <w:r w:rsidRPr="00C237CB">
        <w:rPr>
          <w:rFonts w:eastAsiaTheme="minorHAnsi" w:cs="Times New Roman"/>
        </w:rPr>
        <w:t xml:space="preserve">  </w:t>
      </w:r>
    </w:p>
    <w:p w14:paraId="785E4308"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533E73EE" w14:textId="3411631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Black middle-class life is not only characterised by inequality.  In virtue of being middle-class, such individuals have access to resources lower-class individuals often struggle to attain, such as decent housing and education (although not always to the same extent as their white middle-class counterparts).  However, as Anderson (2011, p.253) comments: ‘there comes a time in the life of every African American where he or she is powerfully reminded of his or her putative place as a black person’.  Research in South Africa, the US, and UK, has focused on these interactions where the colour line</w:t>
      </w:r>
      <w:r w:rsidR="00BE656C">
        <w:rPr>
          <w:rFonts w:eastAsiaTheme="minorHAnsi" w:cs="Times New Roman"/>
        </w:rPr>
        <w:t xml:space="preserve"> is drawn – what Anderson (2011,</w:t>
      </w:r>
      <w:r w:rsidRPr="00C237CB">
        <w:rPr>
          <w:rFonts w:eastAsiaTheme="minorHAnsi" w:cs="Times New Roman"/>
        </w:rPr>
        <w:t xml:space="preserve"> 2015) terms ‘N****r moments’</w:t>
      </w:r>
      <w:r w:rsidR="007F5A8E">
        <w:rPr>
          <w:rStyle w:val="EndnoteReference"/>
          <w:rFonts w:eastAsiaTheme="minorHAnsi" w:cs="Times New Roman"/>
        </w:rPr>
        <w:endnoteReference w:id="4"/>
      </w:r>
      <w:r w:rsidR="007F5A8E" w:rsidRPr="00C237CB">
        <w:rPr>
          <w:rFonts w:eastAsiaTheme="minorHAnsi" w:cs="Times New Roman"/>
          <w:vertAlign w:val="superscript"/>
        </w:rPr>
        <w:t xml:space="preserve"> </w:t>
      </w:r>
      <w:r w:rsidRPr="00C237CB">
        <w:rPr>
          <w:rFonts w:eastAsiaTheme="minorHAnsi" w:cs="Times New Roman"/>
        </w:rPr>
        <w:t xml:space="preserve">– and the black middle-class individual’s class privilege is trumped by their fact of blackness. </w:t>
      </w:r>
    </w:p>
    <w:p w14:paraId="1DF24C34"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73621917" w14:textId="69AE5D9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Through interviewing thirty-seven African Americans in white collar employment across the US, Feagin (1991) found five common N-moments black middle-class people encounter. These include avoidance (for instance, whites crossing the road to avoid a black person), rejection (for instance, poor service in restaurants), verbal attacks, physical threats from white police officers, and physical attacks and threats by other whites. These five interactions resonate in contemporary black middle-class experiences. Ogletree (2012), for instance, argues that black Americans of all class backgrounds</w:t>
      </w:r>
      <w:r w:rsidR="00793EB3">
        <w:rPr>
          <w:rFonts w:eastAsiaTheme="minorHAnsi" w:cs="Times New Roman"/>
        </w:rPr>
        <w:t>, and particularly black men,</w:t>
      </w:r>
      <w:r w:rsidRPr="00C237CB">
        <w:rPr>
          <w:rFonts w:eastAsiaTheme="minorHAnsi" w:cs="Times New Roman"/>
        </w:rPr>
        <w:t xml:space="preserve"> are subject to racist police framings</w:t>
      </w:r>
      <w:r w:rsidR="00793EB3">
        <w:rPr>
          <w:rFonts w:eastAsiaTheme="minorHAnsi" w:cs="Times New Roman"/>
        </w:rPr>
        <w:t xml:space="preserve"> </w:t>
      </w:r>
      <w:r w:rsidRPr="00C237CB">
        <w:rPr>
          <w:rFonts w:eastAsiaTheme="minorHAnsi" w:cs="Times New Roman"/>
        </w:rPr>
        <w:t xml:space="preserve">– thus why Harvard professor Henry Louis Gates Jr. was arrested on suspicion of burglary when entering his own home.  Similarly, Anderson (2011) recalls how one of his black middle-class participants in Philadelphia, while smartly dressed and waiting for a bus near his law school, was violently harassed by police who had received reports of a nearby shooting (despite the suspect being white). Reflecting on such interactions, Anderson (2011) argues that the economic privileges of being middle-class offer </w:t>
      </w:r>
      <w:r w:rsidRPr="00C237CB">
        <w:rPr>
          <w:rFonts w:eastAsiaTheme="minorHAnsi" w:cs="Times New Roman"/>
          <w:i/>
          <w:iCs/>
        </w:rPr>
        <w:t>new</w:t>
      </w:r>
      <w:r w:rsidRPr="00C237CB">
        <w:rPr>
          <w:rFonts w:eastAsiaTheme="minorHAnsi" w:cs="Times New Roman"/>
        </w:rPr>
        <w:t xml:space="preserve"> </w:t>
      </w:r>
      <w:r w:rsidRPr="00C237CB">
        <w:rPr>
          <w:rFonts w:eastAsiaTheme="minorHAnsi" w:cs="Times New Roman"/>
          <w:i/>
          <w:iCs/>
        </w:rPr>
        <w:t>opportunities</w:t>
      </w:r>
      <w:r w:rsidRPr="00C237CB">
        <w:rPr>
          <w:rFonts w:eastAsiaTheme="minorHAnsi" w:cs="Times New Roman"/>
        </w:rPr>
        <w:t xml:space="preserve"> for black people to be negatively stereotyped; for example, while perceived to be normal for white folk, a black man driving an expensive car is often perceived to have stolen it, and a well-dressed black woman is sometimes suspected of being an escort. </w:t>
      </w:r>
    </w:p>
    <w:p w14:paraId="15697C06"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0AC79E9E" w14:textId="36923BE9"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While </w:t>
      </w:r>
      <w:r w:rsidR="00793EB3">
        <w:rPr>
          <w:rFonts w:eastAsiaTheme="minorHAnsi" w:cs="Times New Roman"/>
        </w:rPr>
        <w:t xml:space="preserve">these summarised </w:t>
      </w:r>
      <w:r w:rsidRPr="00C237CB">
        <w:rPr>
          <w:rFonts w:eastAsiaTheme="minorHAnsi" w:cs="Times New Roman"/>
        </w:rPr>
        <w:t xml:space="preserve">black middle-class interactions in the US involve the possibility of physical violence, black middle-class interactions </w:t>
      </w:r>
      <w:r w:rsidR="00793EB3">
        <w:rPr>
          <w:rFonts w:eastAsiaTheme="minorHAnsi" w:cs="Times New Roman"/>
        </w:rPr>
        <w:t>more generally</w:t>
      </w:r>
      <w:r w:rsidRPr="00C237CB">
        <w:rPr>
          <w:rFonts w:eastAsiaTheme="minorHAnsi" w:cs="Times New Roman"/>
        </w:rPr>
        <w:t xml:space="preserve"> are characterised by the </w:t>
      </w:r>
      <w:r w:rsidRPr="00C237CB">
        <w:rPr>
          <w:rFonts w:eastAsiaTheme="minorHAnsi" w:cs="Times New Roman"/>
          <w:i/>
          <w:iCs/>
        </w:rPr>
        <w:t>symbolic</w:t>
      </w:r>
      <w:r w:rsidRPr="00C237CB">
        <w:rPr>
          <w:rFonts w:eastAsiaTheme="minorHAnsi" w:cs="Times New Roman"/>
        </w:rPr>
        <w:t xml:space="preserve"> violence of ‘microaggressions’.  Microaggressions ‘are small, subtle yet highly damaging everyday incidents which subjugate people of colour’ (Rollock et al., 2015, p.27).  Within the UK, a common microaggression the black middle-class face stems from what Rollock et al. (2011, p.1083) term a ‘colonial curiosity’ with blackness. </w:t>
      </w:r>
      <w:r w:rsidR="00793EB3">
        <w:rPr>
          <w:rFonts w:eastAsiaTheme="minorHAnsi" w:cs="Times New Roman"/>
        </w:rPr>
        <w:t xml:space="preserve">  For instance, i</w:t>
      </w:r>
      <w:r w:rsidRPr="00C237CB">
        <w:rPr>
          <w:rFonts w:eastAsiaTheme="minorHAnsi" w:cs="Times New Roman"/>
        </w:rPr>
        <w:t xml:space="preserve">n Rollock et al.’s (2011) research with sixty-two black Caribbean middle-class people, many participants had stories of themselves and their children having their hair touched by people who had no permission to do so.  </w:t>
      </w:r>
      <w:r w:rsidR="00BE656C">
        <w:rPr>
          <w:rFonts w:eastAsiaTheme="minorHAnsi" w:cs="Times New Roman"/>
        </w:rPr>
        <w:t>Further, Rollock et al.’s (</w:t>
      </w:r>
      <w:r w:rsidR="002C61B1">
        <w:rPr>
          <w:rFonts w:eastAsiaTheme="minorHAnsi" w:cs="Times New Roman"/>
        </w:rPr>
        <w:t>2015, p.27</w:t>
      </w:r>
      <w:r w:rsidRPr="00C237CB">
        <w:rPr>
          <w:rFonts w:eastAsiaTheme="minorHAnsi" w:cs="Times New Roman"/>
        </w:rPr>
        <w:t>) research highlights how the black middle-class face microaggressions through ‘acts of Whiteness’ – that is acts from whites involving a ‘lack of recognition, stere</w:t>
      </w:r>
      <w:r w:rsidR="002C61B1">
        <w:rPr>
          <w:rFonts w:eastAsiaTheme="minorHAnsi" w:cs="Times New Roman"/>
        </w:rPr>
        <w:t xml:space="preserve">otyping, [or] unwitting insult’.  </w:t>
      </w:r>
      <w:r w:rsidRPr="00C237CB">
        <w:rPr>
          <w:rFonts w:eastAsiaTheme="minorHAnsi" w:cs="Times New Roman"/>
        </w:rPr>
        <w:t xml:space="preserve">These acts range from white people confusing the only two black professionals in their workplace, to asking their only black professional friend about whether black people are naturally more violent (Rollock et al., 2015).  Through these interactions, the black middle-class are reminded of their supposed ‘inherent’ difference to whites, and how in the white imagination they are often seen as black first, and middle-class later (if at all).  This means the expected courteous and polite manners of middle-class interactions are often absent when white middle-class people interact with black middle-class people – interaction between the two is marred by specific ‘rules of racial engagement’ which allow for whites to consistently perform microaggressions upon their black colleagues (Rollock, 2012). </w:t>
      </w:r>
    </w:p>
    <w:p w14:paraId="271CBBDD"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145FC410" w14:textId="02F52591"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The microaggressions faced by South Africa’s black middle-class are largely spurred by the demise of apartheid opening new spaces for black people to frequent, where whites are not used to seeing black folk.  This is visible in the case of black-middle class people moving into rich, previously white-only towns (Khunou, 2015; Modisha, 2008).   Modisha (2008) investigates this process through interviewing twenty-one black managers in Gauteng, finding that they often encounter microaggressions through interactions of avoidance and rejection.  For instance, white neighbours tend to exclude them from neighbourhood get-togethers, and are overtly or covertly hostile to their inclusion into white institutions such as local churches, where the white congregation scowl at, avoid contact with, and refuse to make space on the pews for their black middle-class counterparts (Modisha, 2008).  Importantly, these microaggressions must be understood as ‘not solely acts perpetrated by individuals, but […] a result of racialized mechanisms […] that help reaffirm white supre</w:t>
      </w:r>
      <w:r w:rsidR="007F5A8E">
        <w:rPr>
          <w:rFonts w:eastAsiaTheme="minorHAnsi" w:cs="Times New Roman"/>
        </w:rPr>
        <w:t xml:space="preserve">macy’ (Embrick, </w:t>
      </w:r>
      <w:proofErr w:type="spellStart"/>
      <w:r w:rsidR="007F5A8E" w:rsidRPr="007F5A8E">
        <w:rPr>
          <w:rFonts w:eastAsiaTheme="minorHAnsi" w:cs="Times New Roman"/>
        </w:rPr>
        <w:t>Domínguez</w:t>
      </w:r>
      <w:proofErr w:type="spellEnd"/>
      <w:r w:rsidR="007F5A8E">
        <w:rPr>
          <w:rFonts w:eastAsiaTheme="minorHAnsi" w:cs="Times New Roman"/>
        </w:rPr>
        <w:t xml:space="preserve">, and </w:t>
      </w:r>
      <w:proofErr w:type="spellStart"/>
      <w:r w:rsidR="007F5A8E">
        <w:rPr>
          <w:rFonts w:eastAsiaTheme="minorHAnsi" w:cs="Times New Roman"/>
        </w:rPr>
        <w:t>Karsak</w:t>
      </w:r>
      <w:proofErr w:type="spellEnd"/>
      <w:r w:rsidRPr="00C237CB">
        <w:rPr>
          <w:rFonts w:eastAsiaTheme="minorHAnsi" w:cs="Times New Roman"/>
        </w:rPr>
        <w:t xml:space="preserve">, 2017, p.200).  Thus, scowling or avoiding contact with a black middle-class person may appear to be a ‘petty’ form of racism, but its legitimacy stems from the globalised hegemony of whiteness through which black people are deemed to be inferior, regardless of their class status.  Microaggressions thus act as ‘the interactional and discursive mechanisms that reproduce the unequal racial order as a normal, and moral, </w:t>
      </w:r>
      <w:r w:rsidR="00B77B29" w:rsidRPr="00C237CB">
        <w:rPr>
          <w:rFonts w:eastAsiaTheme="minorHAnsi" w:cs="Times New Roman"/>
        </w:rPr>
        <w:t>fixture of our social landscape</w:t>
      </w:r>
      <w:r w:rsidRPr="00C237CB">
        <w:rPr>
          <w:rFonts w:eastAsiaTheme="minorHAnsi" w:cs="Times New Roman"/>
        </w:rPr>
        <w:t>’ (Hughey</w:t>
      </w:r>
      <w:r w:rsidR="007F5A8E">
        <w:rPr>
          <w:rFonts w:eastAsiaTheme="minorHAnsi" w:cs="Times New Roman"/>
        </w:rPr>
        <w:t>, Rees, Goss, Rosino, and Lesser</w:t>
      </w:r>
      <w:r w:rsidRPr="00C237CB">
        <w:rPr>
          <w:rFonts w:eastAsiaTheme="minorHAnsi" w:cs="Times New Roman"/>
        </w:rPr>
        <w:t>, 2017, p.329).</w:t>
      </w:r>
    </w:p>
    <w:p w14:paraId="38F144D2"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1AEA102C" w14:textId="49A6D34F"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While maintaining national particularities, globalised white hegemony leads to an underlying similarity in these summarised black middle-class interactions. The interactions faced by the black middle-classes are often </w:t>
      </w:r>
      <w:r w:rsidRPr="00C237CB">
        <w:rPr>
          <w:rFonts w:eastAsiaTheme="minorHAnsi" w:cs="Times New Roman"/>
          <w:i/>
          <w:iCs/>
        </w:rPr>
        <w:t>functional</w:t>
      </w:r>
      <w:r w:rsidRPr="00C237CB">
        <w:rPr>
          <w:rFonts w:eastAsiaTheme="minorHAnsi" w:cs="Times New Roman"/>
        </w:rPr>
        <w:t xml:space="preserve"> – they serve to reproduce the middle-class a</w:t>
      </w:r>
      <w:r w:rsidR="00B77B29" w:rsidRPr="00C237CB">
        <w:rPr>
          <w:rFonts w:eastAsiaTheme="minorHAnsi" w:cs="Times New Roman"/>
        </w:rPr>
        <w:t>s a symbolically white category</w:t>
      </w:r>
      <w:r w:rsidRPr="00C237CB">
        <w:rPr>
          <w:rFonts w:eastAsiaTheme="minorHAnsi" w:cs="Times New Roman"/>
        </w:rPr>
        <w:t>.  Centuries of racial domination through formalised systems such as colonialism, slavery, apartheid, and Jim Crow all aimed to ‘flatten blackness to a single class and way of being’ (Canham and Williams, 2017, p.38).  Sizeable black middle-classes are thus recent developments in the UK, US, and South Africa, and the negative interactions which the black middle-classes often face in these nations result from the incapability of many white folk to accept these changing circumstances of class formation in their contemporary societies (Anderson, 2011).  Black folk are moving into spaces previously encoded as ‘white only’ such as expensive neighbourhoods, professional workplaces, and cultural institutions, and through interactions – whether they be physically or symbolically violent – they are reminded of the (continuing) history of the racial exclusivity of these spaces.  Globalised white hegemony legitimates these acts of physical or symbolic violence toward the black middle-class</w:t>
      </w:r>
      <w:r w:rsidR="004453E8">
        <w:rPr>
          <w:rFonts w:eastAsiaTheme="minorHAnsi" w:cs="Times New Roman"/>
        </w:rPr>
        <w:t xml:space="preserve"> </w:t>
      </w:r>
      <w:proofErr w:type="gramStart"/>
      <w:r w:rsidR="004453E8">
        <w:rPr>
          <w:rFonts w:eastAsiaTheme="minorHAnsi" w:cs="Times New Roman"/>
        </w:rPr>
        <w:t>in order</w:t>
      </w:r>
      <w:r w:rsidRPr="00C237CB">
        <w:rPr>
          <w:rFonts w:eastAsiaTheme="minorHAnsi" w:cs="Times New Roman"/>
        </w:rPr>
        <w:t xml:space="preserve"> to</w:t>
      </w:r>
      <w:proofErr w:type="gramEnd"/>
      <w:r w:rsidRPr="00C237CB">
        <w:rPr>
          <w:rFonts w:eastAsiaTheme="minorHAnsi" w:cs="Times New Roman"/>
        </w:rPr>
        <w:t xml:space="preserve"> remind them </w:t>
      </w:r>
      <w:r w:rsidR="00B77B29" w:rsidRPr="00C237CB">
        <w:rPr>
          <w:rFonts w:eastAsiaTheme="minorHAnsi" w:cs="Times New Roman"/>
        </w:rPr>
        <w:t xml:space="preserve">both </w:t>
      </w:r>
      <w:r w:rsidRPr="00C237CB">
        <w:rPr>
          <w:rFonts w:eastAsiaTheme="minorHAnsi" w:cs="Times New Roman"/>
        </w:rPr>
        <w:t xml:space="preserve">of their </w:t>
      </w:r>
      <w:r w:rsidR="00793EB3">
        <w:rPr>
          <w:rFonts w:eastAsiaTheme="minorHAnsi" w:cs="Times New Roman"/>
        </w:rPr>
        <w:t xml:space="preserve">racially </w:t>
      </w:r>
      <w:r w:rsidRPr="00C237CB">
        <w:rPr>
          <w:rFonts w:eastAsiaTheme="minorHAnsi" w:cs="Times New Roman"/>
        </w:rPr>
        <w:t xml:space="preserve">subordinate status, and that being black and middle-class is construed as unnatural in the white imagination. </w:t>
      </w:r>
    </w:p>
    <w:p w14:paraId="207B2055"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E942722"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However, it is not only through interactions that the black middle-class are reminded of the tension between their race and class memberships.  It is also through ideologies that blackness comes to be understood as something polarised to middle-class identity. This is explored in the following section.       </w:t>
      </w:r>
    </w:p>
    <w:p w14:paraId="04AE1D6B"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6AB5216" w14:textId="7F1FE149" w:rsidR="00232753" w:rsidRPr="00C237CB" w:rsidRDefault="00232753" w:rsidP="00232753">
      <w:pPr>
        <w:widowControl w:val="0"/>
        <w:autoSpaceDE w:val="0"/>
        <w:autoSpaceDN w:val="0"/>
        <w:adjustRightInd w:val="0"/>
        <w:spacing w:line="276" w:lineRule="auto"/>
        <w:jc w:val="both"/>
        <w:rPr>
          <w:rFonts w:eastAsiaTheme="minorHAnsi" w:cs="Times New Roman"/>
          <w:b/>
          <w:bCs/>
        </w:rPr>
      </w:pPr>
      <w:r w:rsidRPr="00C237CB">
        <w:rPr>
          <w:rFonts w:eastAsiaTheme="minorHAnsi" w:cs="Times New Roman"/>
          <w:b/>
          <w:bCs/>
        </w:rPr>
        <w:t xml:space="preserve">Ideologies: </w:t>
      </w:r>
      <w:r w:rsidR="00BC5C68" w:rsidRPr="00C237CB">
        <w:rPr>
          <w:rFonts w:eastAsiaTheme="minorHAnsi" w:cs="Times New Roman"/>
          <w:b/>
          <w:bCs/>
        </w:rPr>
        <w:t>racial and class authe</w:t>
      </w:r>
      <w:bookmarkStart w:id="0" w:name="_GoBack"/>
      <w:bookmarkEnd w:id="0"/>
      <w:r w:rsidR="00BC5C68" w:rsidRPr="00C237CB">
        <w:rPr>
          <w:rFonts w:eastAsiaTheme="minorHAnsi" w:cs="Times New Roman"/>
          <w:b/>
          <w:bCs/>
        </w:rPr>
        <w:t>nticity</w:t>
      </w:r>
      <w:r w:rsidRPr="00C237CB">
        <w:rPr>
          <w:rFonts w:eastAsiaTheme="minorHAnsi" w:cs="Times New Roman"/>
          <w:b/>
          <w:bCs/>
        </w:rPr>
        <w:t xml:space="preserve"> </w:t>
      </w:r>
    </w:p>
    <w:p w14:paraId="1578E305"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59AA062A" w14:textId="2255772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Ideologies are ‘systems of representation – composed of concepts, ideas, myths, or images’ used to compre</w:t>
      </w:r>
      <w:r w:rsidR="00B77B29" w:rsidRPr="00C237CB">
        <w:rPr>
          <w:rFonts w:eastAsiaTheme="minorHAnsi" w:cs="Times New Roman"/>
        </w:rPr>
        <w:t>hend the world (Hall, 2016</w:t>
      </w:r>
      <w:r w:rsidRPr="00C237CB">
        <w:rPr>
          <w:rFonts w:eastAsiaTheme="minorHAnsi" w:cs="Times New Roman"/>
        </w:rPr>
        <w:t xml:space="preserve">, pp.135-6).  One ideology </w:t>
      </w:r>
      <w:r w:rsidR="00F54941" w:rsidRPr="00C237CB">
        <w:rPr>
          <w:rFonts w:eastAsiaTheme="minorHAnsi" w:cs="Times New Roman"/>
        </w:rPr>
        <w:t>supporting</w:t>
      </w:r>
      <w:r w:rsidRPr="00C237CB">
        <w:rPr>
          <w:rFonts w:eastAsiaTheme="minorHAnsi" w:cs="Times New Roman"/>
        </w:rPr>
        <w:t xml:space="preserve"> globalised white hegemony is the system of representation which construes the black middle-class as inauthentic</w:t>
      </w:r>
      <w:r w:rsidR="00F54941" w:rsidRPr="00C237CB">
        <w:rPr>
          <w:rFonts w:eastAsiaTheme="minorHAnsi" w:cs="Times New Roman"/>
        </w:rPr>
        <w:t>ally</w:t>
      </w:r>
      <w:r w:rsidRPr="00C237CB">
        <w:rPr>
          <w:rFonts w:eastAsiaTheme="minorHAnsi" w:cs="Times New Roman"/>
        </w:rPr>
        <w:t xml:space="preserve"> middle-class. Throu</w:t>
      </w:r>
      <w:r w:rsidR="00F54941" w:rsidRPr="00C237CB">
        <w:rPr>
          <w:rFonts w:eastAsiaTheme="minorHAnsi" w:cs="Times New Roman"/>
        </w:rPr>
        <w:t>gh this ideology, an authentic black</w:t>
      </w:r>
      <w:r w:rsidRPr="00C237CB">
        <w:rPr>
          <w:rFonts w:eastAsiaTheme="minorHAnsi" w:cs="Times New Roman"/>
        </w:rPr>
        <w:t xml:space="preserve"> identity is polarised with an authentic middle-class identity, meaning that performances of middle-classness portrayed as normal when enacted by whites are deemed inauthentic when performed by black folk. Thus, each nation considered in this paper has its own derogatory terms for specific segments of the black middle-class who are deemed to be ostentatious or ‘inauthentic’, including ‘black diamonds’ (Burger</w:t>
      </w:r>
      <w:r w:rsidR="007F5A8E">
        <w:rPr>
          <w:rFonts w:eastAsiaTheme="minorHAnsi" w:cs="Times New Roman"/>
        </w:rPr>
        <w:t>, Louw</w:t>
      </w:r>
      <w:r w:rsidR="00C92059">
        <w:rPr>
          <w:rFonts w:eastAsiaTheme="minorHAnsi" w:cs="Times New Roman"/>
        </w:rPr>
        <w:t xml:space="preserve"> et al., 2015a; Iqani, 2017</w:t>
      </w:r>
      <w:r w:rsidRPr="00C237CB">
        <w:rPr>
          <w:rFonts w:eastAsiaTheme="minorHAnsi" w:cs="Times New Roman"/>
        </w:rPr>
        <w:t>; Khunou, 2015), ‘Oreos’</w:t>
      </w:r>
      <w:r w:rsidR="007F5A8E">
        <w:rPr>
          <w:rStyle w:val="EndnoteReference"/>
          <w:rFonts w:eastAsiaTheme="minorHAnsi" w:cs="Times New Roman"/>
        </w:rPr>
        <w:endnoteReference w:id="5"/>
      </w:r>
      <w:r w:rsidR="007F5A8E" w:rsidRPr="00C237CB">
        <w:rPr>
          <w:rFonts w:eastAsiaTheme="minorHAnsi" w:cs="Times New Roman"/>
        </w:rPr>
        <w:t xml:space="preserve"> </w:t>
      </w:r>
      <w:r w:rsidRPr="00C237CB">
        <w:rPr>
          <w:rFonts w:eastAsiaTheme="minorHAnsi" w:cs="Times New Roman"/>
        </w:rPr>
        <w:t xml:space="preserve">and ‘coconuts’ (Rudwick, 2008) in South Africa; ‘boojie’ (Baker Jr., 2011), ‘Uncle Toms’ (Kronus, 1971), racial-sell outs and race-traitors (Kennedy, 2009) in the US; while the UK especially replicates the criticism of racial sell-outs (Meghji, 2017; Rollock et al., 2015).  </w:t>
      </w:r>
    </w:p>
    <w:p w14:paraId="6ABB60CE"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317DC017" w14:textId="481727DE"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National particularities underlie these criticisms of the black middle-classes, but they remain ideological extensions of globalised white hegemony.  For instance, South African criticisms toward the black middle-class are often mediated by a racialised nationalism (or Pan-Africanism), in which performances of middle-class identity are often perceived as forms of cultural assimilation with the previous coloniser (Rudwick, 2008).  The notion of Uncle Toms in the US is informed by a history of dividing </w:t>
      </w:r>
      <w:r w:rsidR="00BE656C">
        <w:rPr>
          <w:rFonts w:eastAsiaTheme="minorHAnsi" w:cs="Times New Roman"/>
        </w:rPr>
        <w:t xml:space="preserve">between field and house </w:t>
      </w:r>
      <w:r w:rsidRPr="00C237CB">
        <w:rPr>
          <w:rFonts w:eastAsiaTheme="minorHAnsi" w:cs="Times New Roman"/>
        </w:rPr>
        <w:t xml:space="preserve">slaves, with the </w:t>
      </w:r>
      <w:r w:rsidR="00BE656C">
        <w:rPr>
          <w:rFonts w:eastAsiaTheme="minorHAnsi" w:cs="Times New Roman"/>
        </w:rPr>
        <w:t>latter</w:t>
      </w:r>
      <w:r w:rsidRPr="00C237CB">
        <w:rPr>
          <w:rFonts w:eastAsiaTheme="minorHAnsi" w:cs="Times New Roman"/>
        </w:rPr>
        <w:t xml:space="preserve"> believed to side with the slave-owners rather than in anti-racist solidarity (Kronus, 1971; Marable, 1983).  In the UK, the black middle-classes are often </w:t>
      </w:r>
      <w:r w:rsidR="00F54941" w:rsidRPr="00C237CB">
        <w:rPr>
          <w:rFonts w:eastAsiaTheme="minorHAnsi" w:cs="Times New Roman"/>
        </w:rPr>
        <w:t>criticised</w:t>
      </w:r>
      <w:r w:rsidRPr="00C237CB">
        <w:rPr>
          <w:rFonts w:eastAsiaTheme="minorHAnsi" w:cs="Times New Roman"/>
        </w:rPr>
        <w:t xml:space="preserve"> as inauthentic because the ‘middle-class’ is an identity still informed by white bourgeois Victorian values, themselves defined in contrast to the supposed barbaric nat</w:t>
      </w:r>
      <w:r w:rsidR="00BE656C">
        <w:rPr>
          <w:rFonts w:eastAsiaTheme="minorHAnsi" w:cs="Times New Roman"/>
        </w:rPr>
        <w:t>ure of blackness (Lorimer, 1978,</w:t>
      </w:r>
      <w:r w:rsidRPr="00C237CB">
        <w:rPr>
          <w:rFonts w:eastAsiaTheme="minorHAnsi" w:cs="Times New Roman"/>
        </w:rPr>
        <w:t xml:space="preserve"> 2003). However, underlying these differences is a transnational ideology whereby blackness is understood in the confines of a lower-class identity, while middle-classness is </w:t>
      </w:r>
      <w:r w:rsidR="00E4433C">
        <w:rPr>
          <w:rFonts w:eastAsiaTheme="minorHAnsi" w:cs="Times New Roman"/>
        </w:rPr>
        <w:t>conflated with</w:t>
      </w:r>
      <w:r w:rsidRPr="00C237CB">
        <w:rPr>
          <w:rFonts w:eastAsiaTheme="minorHAnsi" w:cs="Times New Roman"/>
        </w:rPr>
        <w:t xml:space="preserve"> the norms</w:t>
      </w:r>
      <w:r w:rsidR="00E4433C">
        <w:rPr>
          <w:rFonts w:eastAsiaTheme="minorHAnsi" w:cs="Times New Roman"/>
        </w:rPr>
        <w:t>, identifications, and practices</w:t>
      </w:r>
      <w:r w:rsidRPr="00C237CB">
        <w:rPr>
          <w:rFonts w:eastAsiaTheme="minorHAnsi" w:cs="Times New Roman"/>
        </w:rPr>
        <w:t xml:space="preserve"> of hegemonic whiteness.  This transnational ideology attains such strength because it finds life amidst both white and black folk. </w:t>
      </w:r>
    </w:p>
    <w:p w14:paraId="403EF27F"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2892DB87" w14:textId="01F364C1" w:rsidR="00BE656C"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Thus, research has </w:t>
      </w:r>
      <w:r w:rsidR="00F54941" w:rsidRPr="00C237CB">
        <w:rPr>
          <w:rFonts w:eastAsiaTheme="minorHAnsi" w:cs="Times New Roman"/>
        </w:rPr>
        <w:t>analysed</w:t>
      </w:r>
      <w:r w:rsidRPr="00C237CB">
        <w:rPr>
          <w:rFonts w:eastAsiaTheme="minorHAnsi" w:cs="Times New Roman"/>
        </w:rPr>
        <w:t xml:space="preserve"> how the black middle-class are framed as inauthentic within </w:t>
      </w:r>
      <w:r w:rsidR="00E4433C">
        <w:rPr>
          <w:rFonts w:eastAsiaTheme="minorHAnsi" w:cs="Times New Roman"/>
        </w:rPr>
        <w:t>white</w:t>
      </w:r>
      <w:r w:rsidRPr="00C237CB">
        <w:rPr>
          <w:rFonts w:eastAsiaTheme="minorHAnsi" w:cs="Times New Roman"/>
        </w:rPr>
        <w:t xml:space="preserve"> </w:t>
      </w:r>
      <w:r w:rsidRPr="00C237CB">
        <w:rPr>
          <w:rFonts w:eastAsiaTheme="minorHAnsi" w:cs="Times New Roman"/>
          <w:i/>
          <w:iCs/>
        </w:rPr>
        <w:t>and</w:t>
      </w:r>
      <w:r w:rsidRPr="00C237CB">
        <w:rPr>
          <w:rFonts w:eastAsiaTheme="minorHAnsi" w:cs="Times New Roman"/>
        </w:rPr>
        <w:t xml:space="preserve"> </w:t>
      </w:r>
      <w:r w:rsidR="00E4433C">
        <w:rPr>
          <w:rFonts w:eastAsiaTheme="minorHAnsi" w:cs="Times New Roman"/>
        </w:rPr>
        <w:t>black</w:t>
      </w:r>
      <w:r w:rsidRPr="00C237CB">
        <w:rPr>
          <w:rFonts w:eastAsiaTheme="minorHAnsi" w:cs="Times New Roman"/>
        </w:rPr>
        <w:t xml:space="preserve"> imaginations.  For example, South Africa</w:t>
      </w:r>
      <w:r w:rsidR="00F54941" w:rsidRPr="00C237CB">
        <w:rPr>
          <w:rFonts w:eastAsiaTheme="minorHAnsi" w:cs="Times New Roman"/>
        </w:rPr>
        <w:t>n</w:t>
      </w:r>
      <w:r w:rsidRPr="00C237CB">
        <w:rPr>
          <w:rFonts w:eastAsiaTheme="minorHAnsi" w:cs="Times New Roman"/>
        </w:rPr>
        <w:t xml:space="preserve"> political, media, and everyday discourse often frames the black middle-classes as ‘black diamonds’ – avaricious consumers obsessed with displaying their class status (Burger</w:t>
      </w:r>
      <w:r w:rsidR="007F5A8E">
        <w:rPr>
          <w:rFonts w:eastAsiaTheme="minorHAnsi" w:cs="Times New Roman"/>
        </w:rPr>
        <w:t>, Louw</w:t>
      </w:r>
      <w:r w:rsidR="00C92059">
        <w:rPr>
          <w:rFonts w:eastAsiaTheme="minorHAnsi" w:cs="Times New Roman"/>
        </w:rPr>
        <w:t xml:space="preserve"> et al., 2015a; Iqani, 2017</w:t>
      </w:r>
      <w:r w:rsidRPr="00C237CB">
        <w:rPr>
          <w:rFonts w:eastAsiaTheme="minorHAnsi" w:cs="Times New Roman"/>
        </w:rPr>
        <w:t xml:space="preserve">; Khunou, 2015).  This critique stems from the reality that black folk accrued new spending power in the post-apartheid era, meaning that </w:t>
      </w:r>
      <w:r w:rsidR="00F54941" w:rsidRPr="00C237CB">
        <w:rPr>
          <w:rFonts w:eastAsiaTheme="minorHAnsi" w:cs="Times New Roman"/>
        </w:rPr>
        <w:t>between</w:t>
      </w:r>
      <w:r w:rsidRPr="00C237CB">
        <w:rPr>
          <w:rFonts w:eastAsiaTheme="minorHAnsi" w:cs="Times New Roman"/>
        </w:rPr>
        <w:t xml:space="preserve"> 1995-2011, black people in middle-class occupations have consistently outspent their white middle-class counterparts on ‘items that can visibly signal wealth’ such as expensive cars, </w:t>
      </w:r>
      <w:r w:rsidR="007F5A8E">
        <w:rPr>
          <w:rFonts w:eastAsiaTheme="minorHAnsi" w:cs="Times New Roman"/>
        </w:rPr>
        <w:t>clothing, and jewellery (Burger, Louw et al., 2015</w:t>
      </w:r>
      <w:r w:rsidRPr="00C237CB">
        <w:rPr>
          <w:rFonts w:eastAsiaTheme="minorHAnsi" w:cs="Times New Roman"/>
        </w:rPr>
        <w:t>, p.52).  That such black consumers are buying these wealth symbols to play ‘catch up’ with their white counterparts is often dismissed by (black and white) critics of black diamonds</w:t>
      </w:r>
      <w:r w:rsidR="006A2395">
        <w:rPr>
          <w:rFonts w:eastAsiaTheme="minorHAnsi" w:cs="Times New Roman"/>
        </w:rPr>
        <w:t>; as is the suggestion that c</w:t>
      </w:r>
      <w:r w:rsidR="006A2395" w:rsidRPr="00C237CB">
        <w:rPr>
          <w:rFonts w:eastAsiaTheme="minorHAnsi" w:cs="Times New Roman"/>
        </w:rPr>
        <w:t xml:space="preserve">onspicuous consumption is important for black folk to visibly display </w:t>
      </w:r>
      <w:r w:rsidR="006A2395">
        <w:rPr>
          <w:rFonts w:eastAsiaTheme="minorHAnsi" w:cs="Times New Roman"/>
        </w:rPr>
        <w:t>their class status</w:t>
      </w:r>
      <w:r w:rsidR="006A2395" w:rsidRPr="00C237CB">
        <w:rPr>
          <w:rFonts w:eastAsiaTheme="minorHAnsi" w:cs="Times New Roman"/>
        </w:rPr>
        <w:t xml:space="preserve">, where the default assumption construes them as </w:t>
      </w:r>
      <w:r w:rsidR="006A2395">
        <w:rPr>
          <w:rFonts w:eastAsiaTheme="minorHAnsi" w:cs="Times New Roman"/>
        </w:rPr>
        <w:t>poor (Burger, Louw et al., 20</w:t>
      </w:r>
      <w:r w:rsidR="007F5A8E">
        <w:rPr>
          <w:rFonts w:eastAsiaTheme="minorHAnsi" w:cs="Times New Roman"/>
        </w:rPr>
        <w:t>15</w:t>
      </w:r>
      <w:r w:rsidRPr="00C237CB">
        <w:rPr>
          <w:rFonts w:eastAsiaTheme="minorHAnsi" w:cs="Times New Roman"/>
        </w:rPr>
        <w:t>). Rather, members of the South African middle-class who labour to visibly display their class status are vilified as ostentatious consumers, who wish to mimic the lifestyles of whites and proudly flaunt their achieved ‘white’ lifestyles to all others (Burger</w:t>
      </w:r>
      <w:r w:rsidR="007F5A8E">
        <w:rPr>
          <w:rFonts w:eastAsiaTheme="minorHAnsi" w:cs="Times New Roman"/>
        </w:rPr>
        <w:t>, Louw et al., 2015</w:t>
      </w:r>
      <w:r w:rsidRPr="00C237CB">
        <w:rPr>
          <w:rFonts w:eastAsiaTheme="minorHAnsi" w:cs="Times New Roman"/>
        </w:rPr>
        <w:t>; Khunou, 2015)</w:t>
      </w:r>
      <w:r w:rsidR="00D427B0">
        <w:rPr>
          <w:rFonts w:eastAsiaTheme="minorHAnsi" w:cs="Times New Roman"/>
        </w:rPr>
        <w:t>.</w:t>
      </w:r>
    </w:p>
    <w:p w14:paraId="33822755" w14:textId="77777777" w:rsidR="00D427B0" w:rsidRDefault="00D427B0" w:rsidP="00232753">
      <w:pPr>
        <w:widowControl w:val="0"/>
        <w:autoSpaceDE w:val="0"/>
        <w:autoSpaceDN w:val="0"/>
        <w:adjustRightInd w:val="0"/>
        <w:spacing w:line="276" w:lineRule="auto"/>
        <w:jc w:val="both"/>
        <w:rPr>
          <w:rFonts w:eastAsiaTheme="minorHAnsi" w:cs="Times New Roman"/>
        </w:rPr>
      </w:pPr>
    </w:p>
    <w:p w14:paraId="52E61307" w14:textId="24FC8FCE"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This contemporary discourse surrounding the </w:t>
      </w:r>
      <w:r w:rsidR="00F54941" w:rsidRPr="00C237CB">
        <w:rPr>
          <w:rFonts w:eastAsiaTheme="minorHAnsi" w:cs="Times New Roman"/>
        </w:rPr>
        <w:t xml:space="preserve">South African </w:t>
      </w:r>
      <w:r w:rsidRPr="00C237CB">
        <w:rPr>
          <w:rFonts w:eastAsiaTheme="minorHAnsi" w:cs="Times New Roman"/>
        </w:rPr>
        <w:t>black middle-class resembles older critiques of the black middle-class in the US.  Frazier (1957, p.131), for instance, criticised the black middle-class in Philadelphia, claiming they had an inferiority complex leading them to strive ‘to make [themselves] over in the image of a white man’ through conspicuous consumption. While Frazier’s (1957) study may appear dated, it resonates in contemporary representations of the black middle-classes in the US.  For instance, Harris and Tassie (2011) studied the ‘cinematic incarnation’ of the black bourgeoisie in American cinema.  Looking particularly at Tyler Perry</w:t>
      </w:r>
      <w:r w:rsidR="007F5A8E">
        <w:rPr>
          <w:rStyle w:val="EndnoteReference"/>
          <w:rFonts w:eastAsiaTheme="minorHAnsi" w:cs="Times New Roman"/>
        </w:rPr>
        <w:endnoteReference w:id="6"/>
      </w:r>
      <w:r w:rsidR="007F5A8E" w:rsidRPr="00C237CB">
        <w:rPr>
          <w:rFonts w:eastAsiaTheme="minorHAnsi" w:cs="Times New Roman"/>
        </w:rPr>
        <w:t xml:space="preserve"> </w:t>
      </w:r>
      <w:r w:rsidRPr="00C237CB">
        <w:rPr>
          <w:rFonts w:eastAsiaTheme="minorHAnsi" w:cs="Times New Roman"/>
        </w:rPr>
        <w:t xml:space="preserve">produced movies, Harris and Tassie (2011) found that richer black Americans are predominantly depicted as materialistic and status-obsessed.  The negative framing of the black middle-classes as materialistic and status-driven, an assertion essentially criticising black people with money for spending their money, supports the ideological belief that the outward display of ‘middle-class culture is [deemed] inherently inauthentic for Blacks’ (Schwarz, 2016, p.10).   </w:t>
      </w:r>
    </w:p>
    <w:p w14:paraId="5F74D1F3" w14:textId="77777777" w:rsidR="00232753" w:rsidRPr="00C237CB" w:rsidRDefault="00232753" w:rsidP="00232753">
      <w:pPr>
        <w:widowControl w:val="0"/>
        <w:autoSpaceDE w:val="0"/>
        <w:autoSpaceDN w:val="0"/>
        <w:adjustRightInd w:val="0"/>
        <w:spacing w:line="276" w:lineRule="auto"/>
        <w:jc w:val="right"/>
        <w:rPr>
          <w:rFonts w:eastAsiaTheme="minorHAnsi" w:cs="Times New Roman"/>
        </w:rPr>
      </w:pPr>
    </w:p>
    <w:p w14:paraId="1FA75263" w14:textId="03062811"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This ideological belief that black performances of middle-classness are inauthentic create what Schwarz (2016) refers to as a symbolic violence of authenticity.  This refers to how some black middle-class people </w:t>
      </w:r>
      <w:r w:rsidR="00136297" w:rsidRPr="00C237CB">
        <w:rPr>
          <w:rFonts w:eastAsiaTheme="minorHAnsi" w:cs="Times New Roman"/>
        </w:rPr>
        <w:t>construe</w:t>
      </w:r>
      <w:r w:rsidRPr="00C237CB">
        <w:rPr>
          <w:rFonts w:eastAsiaTheme="minorHAnsi" w:cs="Times New Roman"/>
        </w:rPr>
        <w:t xml:space="preserve"> their own middle-class status as inauthentic, or as in tension with their blackness.  For instance, in the US, bot</w:t>
      </w:r>
      <w:r w:rsidR="00BE656C">
        <w:rPr>
          <w:rFonts w:eastAsiaTheme="minorHAnsi" w:cs="Times New Roman"/>
        </w:rPr>
        <w:t>h Harris (2013) and Allen (</w:t>
      </w:r>
      <w:r w:rsidRPr="00C237CB">
        <w:rPr>
          <w:rFonts w:eastAsiaTheme="minorHAnsi" w:cs="Times New Roman"/>
        </w:rPr>
        <w:t xml:space="preserve">2013) have highlighted how black high-school students from middle-class families (often with one or both parents working in professional occupations) regularly act </w:t>
      </w:r>
      <w:proofErr w:type="gramStart"/>
      <w:r w:rsidRPr="00C237CB">
        <w:rPr>
          <w:rFonts w:eastAsiaTheme="minorHAnsi" w:cs="Times New Roman"/>
        </w:rPr>
        <w:t>according to</w:t>
      </w:r>
      <w:proofErr w:type="gramEnd"/>
      <w:r w:rsidRPr="00C237CB">
        <w:rPr>
          <w:rFonts w:eastAsiaTheme="minorHAnsi" w:cs="Times New Roman"/>
        </w:rPr>
        <w:t xml:space="preserve"> a ‘street code’ – a black identity performed through linguistic and bodily styles stemming from black popular culture – when in the presence of poorer black peers. Such middle-class pupils enact this form of blackness as they are cognisant and afraid of the possibility of their other black peers labelling them as inauthentically black, or</w:t>
      </w:r>
      <w:r w:rsidR="006A2395">
        <w:rPr>
          <w:rFonts w:eastAsiaTheme="minorHAnsi" w:cs="Times New Roman"/>
        </w:rPr>
        <w:t xml:space="preserve"> as ‘acting white’ (Allen, </w:t>
      </w:r>
      <w:r w:rsidRPr="00C237CB">
        <w:rPr>
          <w:rFonts w:eastAsiaTheme="minorHAnsi" w:cs="Times New Roman"/>
        </w:rPr>
        <w:t>2013; Harris, 2013).  This finding i</w:t>
      </w:r>
      <w:r w:rsidR="00BE656C">
        <w:rPr>
          <w:rFonts w:eastAsiaTheme="minorHAnsi" w:cs="Times New Roman"/>
        </w:rPr>
        <w:t>s replicated in Wallace’s (2015,</w:t>
      </w:r>
      <w:r w:rsidRPr="00C237CB">
        <w:rPr>
          <w:rFonts w:eastAsiaTheme="minorHAnsi" w:cs="Times New Roman"/>
        </w:rPr>
        <w:t xml:space="preserve"> 2016) research in a South London (UK) school, where black-Caribbean pupils from middle-class families (defined in virtue of parents’ occupational and educational levels) </w:t>
      </w:r>
      <w:r w:rsidR="00136297" w:rsidRPr="00C237CB">
        <w:rPr>
          <w:rFonts w:eastAsiaTheme="minorHAnsi" w:cs="Times New Roman"/>
        </w:rPr>
        <w:t>express</w:t>
      </w:r>
      <w:r w:rsidRPr="00C237CB">
        <w:rPr>
          <w:rFonts w:eastAsiaTheme="minorHAnsi" w:cs="Times New Roman"/>
        </w:rPr>
        <w:t xml:space="preserve"> ‘“authentic” racial representations […] based on locally situated performances of Black ide</w:t>
      </w:r>
      <w:r w:rsidR="00136297" w:rsidRPr="00C237CB">
        <w:rPr>
          <w:rFonts w:eastAsiaTheme="minorHAnsi" w:cs="Times New Roman"/>
        </w:rPr>
        <w:t xml:space="preserve">ntities’ to foster </w:t>
      </w:r>
      <w:r w:rsidR="001C133D">
        <w:rPr>
          <w:rFonts w:eastAsiaTheme="minorHAnsi" w:cs="Times New Roman"/>
        </w:rPr>
        <w:t>inter</w:t>
      </w:r>
      <w:r w:rsidR="00136297" w:rsidRPr="00C237CB">
        <w:rPr>
          <w:rFonts w:eastAsiaTheme="minorHAnsi" w:cs="Times New Roman"/>
        </w:rPr>
        <w:t xml:space="preserve">-class racial solidarity </w:t>
      </w:r>
      <w:r w:rsidRPr="00C237CB">
        <w:rPr>
          <w:rFonts w:eastAsiaTheme="minorHAnsi" w:cs="Times New Roman"/>
        </w:rPr>
        <w:t xml:space="preserve">(Wallace, 2015, p.45).  Collectively, this research shows how an authentic ‘black’ identity is often seen as incongruous with middle-class identity </w:t>
      </w:r>
      <w:r w:rsidR="00136297" w:rsidRPr="00C237CB">
        <w:rPr>
          <w:rFonts w:eastAsiaTheme="minorHAnsi" w:cs="Times New Roman"/>
        </w:rPr>
        <w:t xml:space="preserve">– </w:t>
      </w:r>
      <w:r w:rsidRPr="00C237CB">
        <w:rPr>
          <w:rFonts w:eastAsiaTheme="minorHAnsi" w:cs="Times New Roman"/>
        </w:rPr>
        <w:t xml:space="preserve">with the fear of ‘acting white’ being synonymous with a fear of acting middle-class.  The two supposedly separate systems of stratification, class and race, are not that separate after all; rather, they are often </w:t>
      </w:r>
      <w:r w:rsidR="001C133D">
        <w:rPr>
          <w:rFonts w:eastAsiaTheme="minorHAnsi" w:cs="Times New Roman"/>
        </w:rPr>
        <w:t xml:space="preserve">ideologically </w:t>
      </w:r>
      <w:r w:rsidRPr="00C237CB">
        <w:rPr>
          <w:rFonts w:eastAsiaTheme="minorHAnsi" w:cs="Times New Roman"/>
        </w:rPr>
        <w:t>articulated together such that blackness becomes incongruous with an authentic middle-class identity</w:t>
      </w:r>
      <w:r w:rsidR="00136297" w:rsidRPr="00C237CB">
        <w:rPr>
          <w:rFonts w:eastAsiaTheme="minorHAnsi" w:cs="Times New Roman"/>
        </w:rPr>
        <w:t>.</w:t>
      </w:r>
    </w:p>
    <w:p w14:paraId="71106426"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1CDEEAE3" w14:textId="3CD1B4D0"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In fact, within the UK, research highlights the ambivalence with which many black folk in professional occupations identify as ‘middle-class’ from fear of being labelled as ‘sell-outs’ (Maylor and Williams, 2011; Meghji, 2017; Rollock et al., 2015).  This means that many of the black middle-class in Britain display a form ‘multiple consciousness’ (Rollock et al., 2015, p.150) as they switch performances between the white middle-class, the black middle-class, and the black working-class (in which many of their family, or childhood friends reside) spheres. Within this life of multiple consciousness, the pervasive ideology of ‘racial sell-outs’ means that black middle-class people are often aware of their need to speak, dress, and act in specific ways, and talk about different things within the ‘black working-class’ sphere of their lives than alternate ones; failure to do so results in friends and family accusing them of betraying their authentic identities (Rollock et al., 2015).  </w:t>
      </w:r>
    </w:p>
    <w:p w14:paraId="2EE5BB4A"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3E4EE1E5" w14:textId="3DDFF8FB"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Across the UK, US, and South Africa, therefore, a tension is often felt to exist between an authentic black identity, and an authentic middle-class identity.  This tension arises from the ideological representation of blackness as inauthe</w:t>
      </w:r>
      <w:r w:rsidR="00793EB3">
        <w:rPr>
          <w:rFonts w:eastAsiaTheme="minorHAnsi" w:cs="Times New Roman"/>
        </w:rPr>
        <w:t xml:space="preserve">ntically middle-class.  This ideology </w:t>
      </w:r>
      <w:r w:rsidRPr="00C237CB">
        <w:rPr>
          <w:rFonts w:eastAsiaTheme="minorHAnsi" w:cs="Times New Roman"/>
        </w:rPr>
        <w:t xml:space="preserve">travels transnationally - finding life in the UK, US, and South Africa - being internalised </w:t>
      </w:r>
      <w:r w:rsidR="00712592">
        <w:rPr>
          <w:rFonts w:eastAsiaTheme="minorHAnsi" w:cs="Times New Roman"/>
        </w:rPr>
        <w:t xml:space="preserve">both by white and </w:t>
      </w:r>
      <w:r w:rsidRPr="00C237CB">
        <w:rPr>
          <w:rFonts w:eastAsiaTheme="minorHAnsi" w:cs="Times New Roman"/>
        </w:rPr>
        <w:t xml:space="preserve">black folk.  This happening invites us to consider what Fanon (1964) and Gilroy (2010) refer to as sociogeny – the idea that racial domination involves more than just economic and political relations, but also the weight of history, itself marked by colonialism, slavery, and hyper-segregation. For much of their history, the middle-class and elites of South Africa, the US, and UK were almost exclusively white; while these states’ contemporary racial formations have now led to the incorporation of black folk into the middle-class ‘objectively’ (in terms of occupation or income), there is still a lag in black people’s ‘symbolic’ assimilation into the middle-class.  Ideologies of racial and middle-class authenticity serve to </w:t>
      </w:r>
      <w:r w:rsidR="00793EB3">
        <w:rPr>
          <w:rFonts w:eastAsiaTheme="minorHAnsi" w:cs="Times New Roman"/>
        </w:rPr>
        <w:t>maintain</w:t>
      </w:r>
      <w:r w:rsidRPr="00C237CB">
        <w:rPr>
          <w:rFonts w:eastAsiaTheme="minorHAnsi" w:cs="Times New Roman"/>
        </w:rPr>
        <w:t xml:space="preserve"> this ‘symbolic lag’. </w:t>
      </w:r>
    </w:p>
    <w:p w14:paraId="733CEA20"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02EEC8F6"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r w:rsidRPr="00C237CB">
        <w:rPr>
          <w:rFonts w:eastAsiaTheme="minorHAnsi" w:cs="Times New Roman"/>
          <w:b/>
          <w:bCs/>
        </w:rPr>
        <w:t xml:space="preserve">Conclusion: setting the scene for relational studies </w:t>
      </w:r>
    </w:p>
    <w:p w14:paraId="1DA0383F" w14:textId="77777777" w:rsidR="00232753" w:rsidRPr="00C237CB" w:rsidRDefault="00232753" w:rsidP="00232753">
      <w:pPr>
        <w:widowControl w:val="0"/>
        <w:autoSpaceDE w:val="0"/>
        <w:autoSpaceDN w:val="0"/>
        <w:adjustRightInd w:val="0"/>
        <w:spacing w:line="276" w:lineRule="auto"/>
        <w:jc w:val="both"/>
        <w:rPr>
          <w:rFonts w:eastAsiaTheme="minorHAnsi" w:cs="Times New Roman"/>
          <w:b/>
          <w:bCs/>
        </w:rPr>
      </w:pPr>
    </w:p>
    <w:p w14:paraId="269A892E" w14:textId="64658D15"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In this paper, I have thread together studies of the black middle-classes in South Africa, the UK, and US in a relational approach.  The ‘relation’ between them is the globalised hegemony of whiteness, which manifests itself in the experiences of the black middle-classes. Particularly, across the three nations, black middle-class individuals often negotiate their identity </w:t>
      </w:r>
      <w:proofErr w:type="gramStart"/>
      <w:r w:rsidRPr="00C237CB">
        <w:rPr>
          <w:rFonts w:eastAsiaTheme="minorHAnsi" w:cs="Times New Roman"/>
        </w:rPr>
        <w:t>according to</w:t>
      </w:r>
      <w:proofErr w:type="gramEnd"/>
      <w:r w:rsidRPr="00C237CB">
        <w:rPr>
          <w:rFonts w:eastAsiaTheme="minorHAnsi" w:cs="Times New Roman"/>
        </w:rPr>
        <w:t xml:space="preserve"> hegemonic white norms in order to overcome their ‘class deficit’, and prove their middle-class status to others.  This identity work, however, is often brought into disrepute at the interactional level, where blackness is regularly deemed to trump one’s middle-class status.  While interactions often make blackness more salient than middle-class status, ideologies surrounding racial and class authenticity in these three nations suggest that blackness is not just more </w:t>
      </w:r>
      <w:r w:rsidRPr="00C237CB">
        <w:rPr>
          <w:rFonts w:eastAsiaTheme="minorHAnsi" w:cs="Times New Roman"/>
          <w:i/>
          <w:iCs/>
        </w:rPr>
        <w:t>salient</w:t>
      </w:r>
      <w:r w:rsidRPr="00C237CB">
        <w:rPr>
          <w:rFonts w:eastAsiaTheme="minorHAnsi" w:cs="Times New Roman"/>
        </w:rPr>
        <w:t xml:space="preserve"> than middle-class status, but is often construed as </w:t>
      </w:r>
      <w:r w:rsidRPr="00C237CB">
        <w:rPr>
          <w:rFonts w:eastAsiaTheme="minorHAnsi" w:cs="Times New Roman"/>
          <w:i/>
          <w:iCs/>
        </w:rPr>
        <w:t>incongruous</w:t>
      </w:r>
      <w:r w:rsidRPr="00C237CB">
        <w:rPr>
          <w:rFonts w:eastAsiaTheme="minorHAnsi" w:cs="Times New Roman"/>
        </w:rPr>
        <w:t xml:space="preserve"> with it.  To return to the opening quote of this paper, this is the logic which allows Obama to discuss activities such as playing golf and watching Shakespeare as if they have a bearing on his </w:t>
      </w:r>
      <w:r w:rsidR="00BE7C34">
        <w:rPr>
          <w:rFonts w:eastAsiaTheme="minorHAnsi" w:cs="Times New Roman"/>
        </w:rPr>
        <w:t>‘</w:t>
      </w:r>
      <w:r w:rsidRPr="00C237CB">
        <w:rPr>
          <w:rFonts w:eastAsiaTheme="minorHAnsi" w:cs="Times New Roman"/>
        </w:rPr>
        <w:t>level</w:t>
      </w:r>
      <w:r w:rsidR="00BE7C34">
        <w:rPr>
          <w:rFonts w:eastAsiaTheme="minorHAnsi" w:cs="Times New Roman"/>
        </w:rPr>
        <w:t>’</w:t>
      </w:r>
      <w:r w:rsidRPr="00C237CB">
        <w:rPr>
          <w:rFonts w:eastAsiaTheme="minorHAnsi" w:cs="Times New Roman"/>
        </w:rPr>
        <w:t xml:space="preserve"> of blackness. </w:t>
      </w:r>
    </w:p>
    <w:p w14:paraId="118D6E59"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79CF0E7E" w14:textId="4022342F" w:rsidR="00232753" w:rsidRPr="00C237CB" w:rsidRDefault="00232753" w:rsidP="00232753">
      <w:pPr>
        <w:widowControl w:val="0"/>
        <w:autoSpaceDE w:val="0"/>
        <w:autoSpaceDN w:val="0"/>
        <w:adjustRightInd w:val="0"/>
        <w:spacing w:line="276" w:lineRule="auto"/>
        <w:jc w:val="both"/>
        <w:rPr>
          <w:rFonts w:eastAsiaTheme="minorHAnsi" w:cs="Times New Roman"/>
        </w:rPr>
      </w:pPr>
      <w:r w:rsidRPr="00C237CB">
        <w:rPr>
          <w:rFonts w:eastAsiaTheme="minorHAnsi" w:cs="Times New Roman"/>
        </w:rPr>
        <w:t xml:space="preserve">Gathering a wider variety of national case studies will develop relational approaches in black middle-class studies.  Research in Brazil has </w:t>
      </w:r>
      <w:r w:rsidR="00712592">
        <w:rPr>
          <w:rFonts w:eastAsiaTheme="minorHAnsi" w:cs="Times New Roman"/>
        </w:rPr>
        <w:t>shown</w:t>
      </w:r>
      <w:r w:rsidRPr="00C237CB">
        <w:rPr>
          <w:rFonts w:eastAsiaTheme="minorHAnsi" w:cs="Times New Roman"/>
        </w:rPr>
        <w:t xml:space="preserve"> how black women in middle-class families engage in </w:t>
      </w:r>
      <w:r w:rsidR="00BE7C34">
        <w:rPr>
          <w:rFonts w:eastAsiaTheme="minorHAnsi" w:cs="Times New Roman"/>
        </w:rPr>
        <w:t>Eurocentric</w:t>
      </w:r>
      <w:r w:rsidRPr="00C237CB">
        <w:rPr>
          <w:rFonts w:eastAsiaTheme="minorHAnsi" w:cs="Times New Roman"/>
        </w:rPr>
        <w:t xml:space="preserve"> beauty practices to achieve more respectable middle-class feminine identities (Gordon, 2013), research in Mexico has shed light upon how poor rural Afro-Mexicans view middle-class Afro-Mexicans as part of the state administration which dominates them (Lewis, 2012), and research in Nigeria shows how richer ‘native’ populations prefer schools with white teachers and Eurocentric curricula (Ayling, 2015).  These findings bear consistency with themes </w:t>
      </w:r>
      <w:r w:rsidR="00BE7C34">
        <w:rPr>
          <w:rFonts w:eastAsiaTheme="minorHAnsi" w:cs="Times New Roman"/>
        </w:rPr>
        <w:t>explored in this</w:t>
      </w:r>
      <w:r w:rsidRPr="00C237CB">
        <w:rPr>
          <w:rFonts w:eastAsiaTheme="minorHAnsi" w:cs="Times New Roman"/>
        </w:rPr>
        <w:t xml:space="preserve"> paper.  However, research on the black middle-classes is still most prominent in the US, with the UK and South Africa slowly catching up.  By including more studies of the black middle-classes in more nations, a greater appreciation of the transnational hegemony of whiteness can be captured. Admittedly, a quantitative understanding of sociology may dismiss these transnational studies as having too many differing variables to draw any useful relations.  However, adopting a more pragmatic stance can help unearth the similar ways that the black middle-classes across the globe must engage with a world where ‘blackness’ is understood within the confines of a lower-class position, while middle-classness is informed by hegemonic white norms, ideologies, identifications, and practices.  </w:t>
      </w:r>
    </w:p>
    <w:p w14:paraId="176BE087" w14:textId="77777777" w:rsidR="00232753" w:rsidRPr="00C237CB" w:rsidRDefault="00232753" w:rsidP="00232753">
      <w:pPr>
        <w:widowControl w:val="0"/>
        <w:autoSpaceDE w:val="0"/>
        <w:autoSpaceDN w:val="0"/>
        <w:adjustRightInd w:val="0"/>
        <w:spacing w:line="276" w:lineRule="auto"/>
        <w:jc w:val="both"/>
        <w:rPr>
          <w:rFonts w:eastAsiaTheme="minorHAnsi" w:cs="Times New Roman"/>
        </w:rPr>
      </w:pPr>
    </w:p>
    <w:p w14:paraId="0A912C66" w14:textId="440AA2C9" w:rsidR="00C237CB" w:rsidRPr="00232753" w:rsidRDefault="00232753" w:rsidP="007F5A8E">
      <w:pPr>
        <w:widowControl w:val="0"/>
        <w:autoSpaceDE w:val="0"/>
        <w:autoSpaceDN w:val="0"/>
        <w:adjustRightInd w:val="0"/>
        <w:jc w:val="both"/>
      </w:pPr>
      <w:r w:rsidRPr="00C237CB">
        <w:rPr>
          <w:rFonts w:eastAsiaTheme="minorHAnsi" w:cs="Times New Roman"/>
          <w:b/>
          <w:bCs/>
        </w:rPr>
        <w:t>Notes</w:t>
      </w:r>
    </w:p>
    <w:sectPr w:rsidR="00C237CB" w:rsidRPr="00232753" w:rsidSect="00C735AD">
      <w:endnotePr>
        <w:numFmt w:val="decimal"/>
      </w:endnotePr>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6D30CE" w14:textId="77777777" w:rsidR="003477BF" w:rsidRDefault="003477BF" w:rsidP="00170631"/>
  </w:endnote>
  <w:endnote w:type="continuationSeparator" w:id="0">
    <w:p w14:paraId="34F9A3C0" w14:textId="77777777" w:rsidR="003477BF" w:rsidRDefault="003477BF" w:rsidP="00170631"/>
  </w:endnote>
  <w:endnote w:id="1">
    <w:p w14:paraId="0C9394F3" w14:textId="23F1C950"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Global here does not mean it structures every single nation in the world, but rather that it is essentially </w:t>
      </w:r>
      <w:r w:rsidRPr="00BE4FC7">
        <w:rPr>
          <w:i/>
          <w:iCs/>
          <w:sz w:val="22"/>
          <w:szCs w:val="22"/>
        </w:rPr>
        <w:t>transnational</w:t>
      </w:r>
      <w:r w:rsidRPr="00BE4FC7">
        <w:rPr>
          <w:sz w:val="22"/>
          <w:szCs w:val="22"/>
        </w:rPr>
        <w:t>.</w:t>
      </w:r>
    </w:p>
  </w:endnote>
  <w:endnote w:id="2">
    <w:p w14:paraId="06A1273B" w14:textId="124D4950"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Admittedly, this does include blacks who do not identify as African American, but the growth is still substantial.</w:t>
      </w:r>
    </w:p>
  </w:endnote>
  <w:endnote w:id="3">
    <w:p w14:paraId="0137BD45" w14:textId="6570C7DF"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Data on black Africans was not yet collected in this time.</w:t>
      </w:r>
    </w:p>
  </w:endnote>
  <w:endnote w:id="4">
    <w:p w14:paraId="38B5617C" w14:textId="40283656"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Henceforth referred to as N-moments.</w:t>
      </w:r>
    </w:p>
  </w:endnote>
  <w:endnote w:id="5">
    <w:p w14:paraId="44954CB5" w14:textId="1013EEC7"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A cookie with a dark chocolate outside but creamy white inside.</w:t>
      </w:r>
    </w:p>
  </w:endnote>
  <w:endnote w:id="6">
    <w:p w14:paraId="38AA9869" w14:textId="50CCD16B" w:rsidR="007F5A8E" w:rsidRPr="00BE4FC7" w:rsidRDefault="007F5A8E">
      <w:pPr>
        <w:pStyle w:val="EndnoteText"/>
        <w:rPr>
          <w:sz w:val="22"/>
          <w:szCs w:val="22"/>
        </w:rPr>
      </w:pPr>
      <w:r w:rsidRPr="00BE4FC7">
        <w:rPr>
          <w:rStyle w:val="EndnoteReference"/>
          <w:sz w:val="22"/>
          <w:szCs w:val="22"/>
        </w:rPr>
        <w:endnoteRef/>
      </w:r>
      <w:r w:rsidRPr="00BE4FC7">
        <w:rPr>
          <w:sz w:val="22"/>
          <w:szCs w:val="22"/>
        </w:rPr>
        <w:t xml:space="preserve"> Popular African American movie producer and director.</w:t>
      </w:r>
    </w:p>
    <w:p w14:paraId="56E530DD" w14:textId="77777777" w:rsidR="00710374" w:rsidRDefault="00710374">
      <w:pPr>
        <w:pStyle w:val="EndnoteText"/>
        <w:rPr>
          <w:sz w:val="22"/>
          <w:szCs w:val="22"/>
        </w:rPr>
      </w:pPr>
    </w:p>
    <w:p w14:paraId="0EA94643" w14:textId="77777777" w:rsidR="00710374" w:rsidRDefault="00710374">
      <w:pPr>
        <w:pStyle w:val="EndnoteText"/>
        <w:rPr>
          <w:b/>
          <w:sz w:val="22"/>
          <w:szCs w:val="22"/>
        </w:rPr>
      </w:pPr>
    </w:p>
    <w:p w14:paraId="0984DD39" w14:textId="77777777" w:rsidR="00710374" w:rsidRPr="00104EA7" w:rsidRDefault="00710374" w:rsidP="00710374">
      <w:pPr>
        <w:spacing w:line="480" w:lineRule="auto"/>
        <w:rPr>
          <w:rFonts w:ascii="Times New Roman" w:eastAsia="Times New Roman" w:hAnsi="Times New Roman" w:cs="Times New Roman"/>
          <w:b/>
          <w:lang w:eastAsia="en-GB"/>
        </w:rPr>
      </w:pPr>
      <w:r w:rsidRPr="00104EA7">
        <w:rPr>
          <w:rFonts w:ascii="Times New Roman" w:eastAsia="Times New Roman" w:hAnsi="Times New Roman" w:cs="Times New Roman"/>
          <w:b/>
          <w:lang w:eastAsia="en-GB"/>
        </w:rPr>
        <w:t>References</w:t>
      </w:r>
    </w:p>
    <w:p w14:paraId="4927895B"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Allen, Q. (2010). Racial microaggressions: The schooling experiences of Black middle-class males in Arizona’s secondary schools. </w:t>
      </w:r>
      <w:r w:rsidRPr="004265C6">
        <w:rPr>
          <w:rFonts w:eastAsia="Times New Roman" w:cs="Times New Roman"/>
          <w:i/>
          <w:iCs/>
          <w:sz w:val="23"/>
          <w:szCs w:val="23"/>
          <w:lang w:eastAsia="en-GB"/>
        </w:rPr>
        <w:t>Journal of African American Males in Education, 1</w:t>
      </w:r>
      <w:r w:rsidRPr="004265C6">
        <w:rPr>
          <w:rFonts w:eastAsia="Times New Roman" w:cs="Times New Roman"/>
          <w:sz w:val="23"/>
          <w:szCs w:val="23"/>
          <w:lang w:eastAsia="en-GB"/>
        </w:rPr>
        <w:t>(2), 125-143.</w:t>
      </w:r>
    </w:p>
    <w:p w14:paraId="0CCD4400" w14:textId="77777777" w:rsidR="00710374" w:rsidRPr="00CA217F" w:rsidRDefault="00710374" w:rsidP="00710374">
      <w:pPr>
        <w:ind w:left="360"/>
        <w:jc w:val="both"/>
        <w:rPr>
          <w:rFonts w:eastAsia="Times New Roman" w:cs="Times New Roman"/>
          <w:sz w:val="23"/>
          <w:szCs w:val="23"/>
          <w:lang w:eastAsia="en-GB"/>
        </w:rPr>
      </w:pPr>
    </w:p>
    <w:p w14:paraId="39B6629B" w14:textId="384BC583" w:rsidR="00710374" w:rsidRDefault="00710374" w:rsidP="00710374">
      <w:pPr>
        <w:jc w:val="both"/>
        <w:rPr>
          <w:rFonts w:eastAsia="Times New Roman" w:cs="Times New Roman"/>
          <w:sz w:val="23"/>
          <w:szCs w:val="23"/>
          <w:lang w:eastAsia="en-GB"/>
        </w:rPr>
      </w:pPr>
      <w:r>
        <w:rPr>
          <w:rFonts w:eastAsia="Times New Roman" w:cs="Times New Roman"/>
          <w:sz w:val="23"/>
          <w:szCs w:val="23"/>
          <w:lang w:eastAsia="en-GB"/>
        </w:rPr>
        <w:t>Allen, Q. (2012</w:t>
      </w:r>
      <w:r w:rsidRPr="004265C6">
        <w:rPr>
          <w:rFonts w:eastAsia="Times New Roman" w:cs="Times New Roman"/>
          <w:sz w:val="23"/>
          <w:szCs w:val="23"/>
          <w:lang w:eastAsia="en-GB"/>
        </w:rPr>
        <w:t xml:space="preserve">). ‘They Think Minority Means Lesser Than’: Black Middle-Class Sons and Fathers Resisting Microaggressions in the School. </w:t>
      </w:r>
      <w:r w:rsidRPr="004265C6">
        <w:rPr>
          <w:rFonts w:eastAsia="Times New Roman" w:cs="Times New Roman"/>
          <w:i/>
          <w:iCs/>
          <w:sz w:val="23"/>
          <w:szCs w:val="23"/>
          <w:lang w:eastAsia="en-GB"/>
        </w:rPr>
        <w:t>Urban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48</w:t>
      </w:r>
      <w:r w:rsidRPr="004265C6">
        <w:rPr>
          <w:rFonts w:eastAsia="Times New Roman" w:cs="Times New Roman"/>
          <w:sz w:val="23"/>
          <w:szCs w:val="23"/>
          <w:lang w:eastAsia="en-GB"/>
        </w:rPr>
        <w:t xml:space="preserve">(2), 171–197. </w:t>
      </w:r>
      <w:hyperlink r:id="rId1" w:history="1">
        <w:r w:rsidRPr="00277A81">
          <w:rPr>
            <w:rStyle w:val="Hyperlink"/>
            <w:rFonts w:eastAsia="Times New Roman" w:cs="Times New Roman"/>
            <w:sz w:val="23"/>
            <w:szCs w:val="23"/>
            <w:lang w:eastAsia="en-GB"/>
          </w:rPr>
          <w:t>https://doi.org/10.1177/0042085912450575</w:t>
        </w:r>
      </w:hyperlink>
    </w:p>
    <w:p w14:paraId="24F1AD66" w14:textId="77777777" w:rsidR="00710374" w:rsidRPr="00CA217F" w:rsidRDefault="00710374" w:rsidP="00710374">
      <w:pPr>
        <w:ind w:left="360"/>
        <w:jc w:val="both"/>
        <w:rPr>
          <w:rFonts w:eastAsia="Times New Roman" w:cs="Times New Roman"/>
          <w:sz w:val="23"/>
          <w:szCs w:val="23"/>
          <w:lang w:eastAsia="en-GB"/>
        </w:rPr>
      </w:pPr>
    </w:p>
    <w:p w14:paraId="6695FAC5"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Allen, Q. (2013). Balancing school and cool: tactics of resistance and accommodation among black middle-class males. </w:t>
      </w:r>
      <w:r w:rsidRPr="004265C6">
        <w:rPr>
          <w:rFonts w:eastAsia="Times New Roman" w:cs="Times New Roman"/>
          <w:i/>
          <w:iCs/>
          <w:sz w:val="23"/>
          <w:szCs w:val="23"/>
          <w:lang w:eastAsia="en-GB"/>
        </w:rPr>
        <w:t>Race Ethnicity and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16</w:t>
      </w:r>
      <w:r w:rsidRPr="004265C6">
        <w:rPr>
          <w:rFonts w:eastAsia="Times New Roman" w:cs="Times New Roman"/>
          <w:sz w:val="23"/>
          <w:szCs w:val="23"/>
          <w:lang w:eastAsia="en-GB"/>
        </w:rPr>
        <w:t xml:space="preserve">(2), 203–224. </w:t>
      </w:r>
      <w:hyperlink r:id="rId2" w:history="1">
        <w:r w:rsidRPr="004265C6">
          <w:rPr>
            <w:rStyle w:val="Hyperlink"/>
            <w:rFonts w:eastAsia="Times New Roman" w:cs="Times New Roman"/>
            <w:sz w:val="23"/>
            <w:szCs w:val="23"/>
            <w:lang w:eastAsia="en-GB"/>
          </w:rPr>
          <w:t>https://doi.org/10.1080/13613324.2012.725041</w:t>
        </w:r>
      </w:hyperlink>
    </w:p>
    <w:p w14:paraId="22C233CE" w14:textId="77777777" w:rsidR="00710374" w:rsidRPr="00CA217F" w:rsidRDefault="00710374" w:rsidP="00710374">
      <w:pPr>
        <w:ind w:left="360"/>
        <w:jc w:val="both"/>
        <w:rPr>
          <w:rFonts w:eastAsia="Times New Roman" w:cs="Times New Roman"/>
          <w:sz w:val="23"/>
          <w:szCs w:val="23"/>
          <w:lang w:eastAsia="en-GB"/>
        </w:rPr>
      </w:pPr>
    </w:p>
    <w:p w14:paraId="0F4A3051"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Anderson, E. (1999). </w:t>
      </w:r>
      <w:r w:rsidRPr="004265C6">
        <w:rPr>
          <w:rFonts w:eastAsia="Times New Roman" w:cs="Times New Roman"/>
          <w:i/>
          <w:iCs/>
          <w:sz w:val="23"/>
          <w:szCs w:val="23"/>
          <w:lang w:eastAsia="en-GB"/>
        </w:rPr>
        <w:t>Code of the Street: Decency, Violence and the Moral Life of the Inner City</w:t>
      </w:r>
      <w:r w:rsidRPr="004265C6">
        <w:rPr>
          <w:rFonts w:eastAsia="Times New Roman" w:cs="Times New Roman"/>
          <w:sz w:val="23"/>
          <w:szCs w:val="23"/>
          <w:lang w:eastAsia="en-GB"/>
        </w:rPr>
        <w:t>. New York, NY: W. W. Norton &amp; Company.</w:t>
      </w:r>
    </w:p>
    <w:p w14:paraId="2C2C5C08" w14:textId="77777777" w:rsidR="00710374" w:rsidRPr="00CA217F" w:rsidRDefault="00710374" w:rsidP="00710374">
      <w:pPr>
        <w:ind w:left="360"/>
        <w:jc w:val="both"/>
        <w:rPr>
          <w:rFonts w:eastAsia="Times New Roman" w:cs="Times New Roman"/>
          <w:sz w:val="23"/>
          <w:szCs w:val="23"/>
          <w:lang w:eastAsia="en-GB"/>
        </w:rPr>
      </w:pPr>
    </w:p>
    <w:p w14:paraId="3CD3791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Anderson, E. (2011). </w:t>
      </w:r>
      <w:r w:rsidRPr="004265C6">
        <w:rPr>
          <w:rFonts w:eastAsia="Times New Roman" w:cs="Times New Roman"/>
          <w:i/>
          <w:iCs/>
          <w:sz w:val="23"/>
          <w:szCs w:val="23"/>
          <w:lang w:eastAsia="en-GB"/>
        </w:rPr>
        <w:t>The Cosmopolitan Canopy: Race and Civility in Everyday Life</w:t>
      </w:r>
      <w:r w:rsidRPr="004265C6">
        <w:rPr>
          <w:rFonts w:eastAsia="Times New Roman" w:cs="Times New Roman"/>
          <w:sz w:val="23"/>
          <w:szCs w:val="23"/>
          <w:lang w:eastAsia="en-GB"/>
        </w:rPr>
        <w:t>. New York, NY: W. W. Norton &amp; Company.</w:t>
      </w:r>
    </w:p>
    <w:p w14:paraId="17DA686A" w14:textId="77777777" w:rsidR="00710374" w:rsidRPr="00CA217F" w:rsidRDefault="00710374" w:rsidP="00710374">
      <w:pPr>
        <w:jc w:val="both"/>
        <w:rPr>
          <w:rFonts w:eastAsia="Times New Roman" w:cs="Times New Roman"/>
          <w:sz w:val="23"/>
          <w:szCs w:val="23"/>
          <w:lang w:eastAsia="en-GB"/>
        </w:rPr>
      </w:pPr>
    </w:p>
    <w:p w14:paraId="30E46F4B"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Anderson, E. (2015). ‘The White Space’. </w:t>
      </w:r>
      <w:r w:rsidRPr="004265C6">
        <w:rPr>
          <w:rFonts w:eastAsia="Times New Roman" w:cs="Times New Roman"/>
          <w:i/>
          <w:iCs/>
          <w:sz w:val="23"/>
          <w:szCs w:val="23"/>
          <w:lang w:eastAsia="en-GB"/>
        </w:rPr>
        <w:t>Sociology of Race and Ethnicity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w:t>
      </w:r>
      <w:r w:rsidRPr="004265C6">
        <w:rPr>
          <w:rFonts w:eastAsia="Times New Roman" w:cs="Times New Roman"/>
          <w:sz w:val="23"/>
          <w:szCs w:val="23"/>
          <w:lang w:eastAsia="en-GB"/>
        </w:rPr>
        <w:t xml:space="preserve">(1), 10–21. </w:t>
      </w:r>
      <w:hyperlink r:id="rId3" w:history="1">
        <w:r w:rsidRPr="004265C6">
          <w:rPr>
            <w:rStyle w:val="Hyperlink"/>
            <w:rFonts w:eastAsia="Times New Roman" w:cs="Times New Roman"/>
            <w:sz w:val="23"/>
            <w:szCs w:val="23"/>
            <w:lang w:eastAsia="en-GB"/>
          </w:rPr>
          <w:t>https://doi.org/10.1177/2332649214561306</w:t>
        </w:r>
      </w:hyperlink>
    </w:p>
    <w:p w14:paraId="468E6058" w14:textId="77777777" w:rsidR="00710374" w:rsidRPr="00CA217F" w:rsidRDefault="00710374" w:rsidP="00710374">
      <w:pPr>
        <w:ind w:left="360"/>
        <w:jc w:val="both"/>
        <w:rPr>
          <w:rFonts w:eastAsia="Times New Roman" w:cs="Times New Roman"/>
          <w:sz w:val="23"/>
          <w:szCs w:val="23"/>
          <w:lang w:eastAsia="en-GB"/>
        </w:rPr>
      </w:pPr>
    </w:p>
    <w:p w14:paraId="5F12F07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Ayling, P. (2015). Embodying ‘Britishness’: The (re)making of the contemporary Nigerian elite child. </w:t>
      </w:r>
      <w:r w:rsidRPr="004265C6">
        <w:rPr>
          <w:rFonts w:eastAsia="Times New Roman" w:cs="Times New Roman"/>
          <w:i/>
          <w:iCs/>
          <w:sz w:val="23"/>
          <w:szCs w:val="23"/>
          <w:lang w:eastAsia="en-GB"/>
        </w:rPr>
        <w:t>Curriculum Inquiry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45</w:t>
      </w:r>
      <w:r w:rsidRPr="004265C6">
        <w:rPr>
          <w:rFonts w:eastAsia="Times New Roman" w:cs="Times New Roman"/>
          <w:sz w:val="23"/>
          <w:szCs w:val="23"/>
          <w:lang w:eastAsia="en-GB"/>
        </w:rPr>
        <w:t xml:space="preserve">(5), 455–471. </w:t>
      </w:r>
    </w:p>
    <w:p w14:paraId="74A0505C" w14:textId="77777777" w:rsidR="00710374" w:rsidRDefault="00710374" w:rsidP="00710374">
      <w:pPr>
        <w:jc w:val="both"/>
        <w:rPr>
          <w:rFonts w:eastAsia="Times New Roman" w:cs="Times New Roman"/>
          <w:sz w:val="23"/>
          <w:szCs w:val="23"/>
          <w:lang w:eastAsia="en-GB"/>
        </w:rPr>
      </w:pPr>
      <w:hyperlink r:id="rId4" w:history="1">
        <w:r w:rsidRPr="00885B73">
          <w:rPr>
            <w:rStyle w:val="Hyperlink"/>
            <w:rFonts w:eastAsia="Times New Roman" w:cs="Times New Roman"/>
            <w:sz w:val="23"/>
            <w:szCs w:val="23"/>
            <w:lang w:eastAsia="en-GB"/>
          </w:rPr>
          <w:t>https://doi.org/10.1080/03626784.2015.1095623</w:t>
        </w:r>
      </w:hyperlink>
    </w:p>
    <w:p w14:paraId="4537C3AC" w14:textId="77777777" w:rsidR="00710374" w:rsidRPr="004265C6" w:rsidRDefault="00710374" w:rsidP="00710374">
      <w:pPr>
        <w:jc w:val="both"/>
        <w:rPr>
          <w:rFonts w:eastAsia="Times New Roman" w:cs="Times New Roman"/>
          <w:sz w:val="23"/>
          <w:szCs w:val="23"/>
          <w:lang w:eastAsia="en-GB"/>
        </w:rPr>
      </w:pPr>
    </w:p>
    <w:p w14:paraId="075A66D8"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Baker Jr., H. A. (2011). Bourgeois Fugue: Notes on the Life of the Negro Intellectual. In V. A. Young &amp; B. H. </w:t>
      </w:r>
      <w:proofErr w:type="spellStart"/>
      <w:r w:rsidRPr="004265C6">
        <w:rPr>
          <w:rFonts w:eastAsia="Times New Roman" w:cs="Times New Roman"/>
          <w:sz w:val="23"/>
          <w:szCs w:val="23"/>
          <w:lang w:eastAsia="en-GB"/>
        </w:rPr>
        <w:t>Tsemo</w:t>
      </w:r>
      <w:proofErr w:type="spellEnd"/>
      <w:r w:rsidRPr="004265C6">
        <w:rPr>
          <w:rFonts w:eastAsia="Times New Roman" w:cs="Times New Roman"/>
          <w:sz w:val="23"/>
          <w:szCs w:val="23"/>
          <w:lang w:eastAsia="en-GB"/>
        </w:rPr>
        <w:t xml:space="preserve"> (Eds.), </w:t>
      </w:r>
      <w:r w:rsidRPr="004265C6">
        <w:rPr>
          <w:rFonts w:eastAsia="Times New Roman" w:cs="Times New Roman"/>
          <w:i/>
          <w:iCs/>
          <w:sz w:val="23"/>
          <w:szCs w:val="23"/>
          <w:lang w:eastAsia="en-GB"/>
        </w:rPr>
        <w:t>From Bourgeois to Boojie: Black Middle-Class Performances</w:t>
      </w:r>
      <w:r w:rsidRPr="004265C6">
        <w:rPr>
          <w:rFonts w:eastAsia="Times New Roman" w:cs="Times New Roman"/>
          <w:sz w:val="23"/>
          <w:szCs w:val="23"/>
          <w:lang w:eastAsia="en-GB"/>
        </w:rPr>
        <w:t xml:space="preserve"> (pp. 41–47). Detroit, MI: Wayne State University Press.</w:t>
      </w:r>
    </w:p>
    <w:p w14:paraId="32281947" w14:textId="77777777" w:rsidR="00710374" w:rsidRPr="00CA217F" w:rsidRDefault="00710374" w:rsidP="00710374">
      <w:pPr>
        <w:ind w:left="360"/>
        <w:jc w:val="both"/>
        <w:rPr>
          <w:rFonts w:eastAsia="Times New Roman" w:cs="Times New Roman"/>
          <w:sz w:val="23"/>
          <w:szCs w:val="23"/>
          <w:lang w:eastAsia="en-GB"/>
        </w:rPr>
      </w:pPr>
    </w:p>
    <w:p w14:paraId="475E8419"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Bayer, P., &amp; Charles, K. K. (2016). </w:t>
      </w:r>
      <w:r w:rsidRPr="004265C6">
        <w:rPr>
          <w:rFonts w:eastAsia="Times New Roman" w:cs="Times New Roman"/>
          <w:i/>
          <w:iCs/>
          <w:sz w:val="23"/>
          <w:szCs w:val="23"/>
          <w:lang w:eastAsia="en-GB"/>
        </w:rPr>
        <w:t>Divergent Paths: Structural Change, Economic Rank, and the Evolution of Black-White Earnings Differences, 1940-2014</w:t>
      </w:r>
      <w:r w:rsidRPr="004265C6">
        <w:rPr>
          <w:rFonts w:eastAsia="Times New Roman" w:cs="Times New Roman"/>
          <w:sz w:val="23"/>
          <w:szCs w:val="23"/>
          <w:lang w:eastAsia="en-GB"/>
        </w:rPr>
        <w:t xml:space="preserve"> (Working Paper No. 22797). National Bureau of Economic Research. </w:t>
      </w:r>
      <w:hyperlink r:id="rId5" w:history="1">
        <w:r w:rsidRPr="004265C6">
          <w:rPr>
            <w:rStyle w:val="Hyperlink"/>
            <w:rFonts w:eastAsia="Times New Roman" w:cs="Times New Roman"/>
            <w:sz w:val="23"/>
            <w:szCs w:val="23"/>
            <w:lang w:eastAsia="en-GB"/>
          </w:rPr>
          <w:t>https://doi.org/10.3386/w22797</w:t>
        </w:r>
      </w:hyperlink>
    </w:p>
    <w:p w14:paraId="0FFE7B9E" w14:textId="77777777" w:rsidR="00710374" w:rsidRPr="00CA217F" w:rsidRDefault="00710374" w:rsidP="00710374">
      <w:pPr>
        <w:jc w:val="both"/>
        <w:rPr>
          <w:rFonts w:eastAsia="Times New Roman" w:cs="Times New Roman"/>
          <w:sz w:val="23"/>
          <w:szCs w:val="23"/>
          <w:lang w:eastAsia="en-GB"/>
        </w:rPr>
      </w:pPr>
    </w:p>
    <w:p w14:paraId="30D90948"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Brown, E. S. (2014). </w:t>
      </w:r>
      <w:r w:rsidRPr="004265C6">
        <w:rPr>
          <w:rFonts w:eastAsia="Times New Roman" w:cs="Times New Roman"/>
          <w:i/>
          <w:iCs/>
          <w:sz w:val="23"/>
          <w:szCs w:val="23"/>
          <w:lang w:eastAsia="en-GB"/>
        </w:rPr>
        <w:t>The Black Professional Middle Class: Race, Class, and Community in the Post-Civil Rights Era</w:t>
      </w:r>
      <w:r w:rsidRPr="004265C6">
        <w:rPr>
          <w:rFonts w:eastAsia="Times New Roman" w:cs="Times New Roman"/>
          <w:sz w:val="23"/>
          <w:szCs w:val="23"/>
          <w:lang w:eastAsia="en-GB"/>
        </w:rPr>
        <w:t>. New York, NY: Routledge.</w:t>
      </w:r>
    </w:p>
    <w:p w14:paraId="1145E16E" w14:textId="77777777" w:rsidR="00710374" w:rsidRPr="00CA217F" w:rsidRDefault="00710374" w:rsidP="00710374">
      <w:pPr>
        <w:ind w:left="360"/>
        <w:jc w:val="both"/>
        <w:rPr>
          <w:rFonts w:eastAsia="Times New Roman" w:cs="Times New Roman"/>
          <w:sz w:val="23"/>
          <w:szCs w:val="23"/>
          <w:lang w:eastAsia="en-GB"/>
        </w:rPr>
      </w:pPr>
    </w:p>
    <w:p w14:paraId="73BBB79B" w14:textId="71DBE13B" w:rsidR="00710374" w:rsidRDefault="00710374" w:rsidP="00710374">
      <w:pPr>
        <w:jc w:val="both"/>
        <w:rPr>
          <w:rFonts w:eastAsia="Times New Roman" w:cs="Times New Roman"/>
          <w:sz w:val="23"/>
          <w:szCs w:val="23"/>
          <w:lang w:eastAsia="en-GB"/>
        </w:rPr>
      </w:pPr>
      <w:r w:rsidRPr="00710374">
        <w:rPr>
          <w:rFonts w:eastAsia="Times New Roman" w:cs="Times New Roman"/>
          <w:sz w:val="23"/>
          <w:szCs w:val="23"/>
          <w:lang w:eastAsia="en-GB"/>
        </w:rPr>
        <w:t xml:space="preserve">Burger, R., Louw, M., </w:t>
      </w:r>
      <w:proofErr w:type="spellStart"/>
      <w:r w:rsidRPr="00710374">
        <w:rPr>
          <w:rFonts w:eastAsia="Times New Roman" w:cs="Times New Roman"/>
          <w:sz w:val="23"/>
          <w:szCs w:val="23"/>
          <w:lang w:eastAsia="en-GB"/>
        </w:rPr>
        <w:t>Pegado</w:t>
      </w:r>
      <w:proofErr w:type="spellEnd"/>
      <w:r w:rsidRPr="00710374">
        <w:rPr>
          <w:rFonts w:eastAsia="Times New Roman" w:cs="Times New Roman"/>
          <w:sz w:val="23"/>
          <w:szCs w:val="23"/>
          <w:lang w:eastAsia="en-GB"/>
        </w:rPr>
        <w:t xml:space="preserve">, B. B. I. de O., &amp; Berg, S. van der. (2015). Understanding consumption patterns of the established and emerging South African black middle class. </w:t>
      </w:r>
      <w:r w:rsidRPr="00710374">
        <w:rPr>
          <w:rFonts w:eastAsia="Times New Roman" w:cs="Times New Roman"/>
          <w:i/>
          <w:iCs/>
          <w:sz w:val="23"/>
          <w:szCs w:val="23"/>
          <w:lang w:eastAsia="en-GB"/>
        </w:rPr>
        <w:t>Development Southern Africa</w:t>
      </w:r>
      <w:r w:rsidRPr="00710374">
        <w:rPr>
          <w:rFonts w:eastAsia="Times New Roman" w:cs="Times New Roman"/>
          <w:sz w:val="23"/>
          <w:szCs w:val="23"/>
          <w:lang w:eastAsia="en-GB"/>
        </w:rPr>
        <w:t xml:space="preserve">, </w:t>
      </w:r>
      <w:r w:rsidRPr="00710374">
        <w:rPr>
          <w:rFonts w:eastAsia="Times New Roman" w:cs="Times New Roman"/>
          <w:i/>
          <w:iCs/>
          <w:sz w:val="23"/>
          <w:szCs w:val="23"/>
          <w:lang w:eastAsia="en-GB"/>
        </w:rPr>
        <w:t>32</w:t>
      </w:r>
      <w:r w:rsidRPr="00710374">
        <w:rPr>
          <w:rFonts w:eastAsia="Times New Roman" w:cs="Times New Roman"/>
          <w:sz w:val="23"/>
          <w:szCs w:val="23"/>
          <w:lang w:eastAsia="en-GB"/>
        </w:rPr>
        <w:t xml:space="preserve">(1), 41–56. </w:t>
      </w:r>
      <w:hyperlink r:id="rId6" w:history="1">
        <w:r w:rsidRPr="00277A81">
          <w:rPr>
            <w:rStyle w:val="Hyperlink"/>
            <w:rFonts w:eastAsia="Times New Roman" w:cs="Times New Roman"/>
            <w:sz w:val="23"/>
            <w:szCs w:val="23"/>
            <w:lang w:eastAsia="en-GB"/>
          </w:rPr>
          <w:t>https://doi.org/10.1080/0376835X.2014.976855</w:t>
        </w:r>
      </w:hyperlink>
    </w:p>
    <w:p w14:paraId="5235F922" w14:textId="77777777" w:rsidR="00710374" w:rsidRPr="00CA217F" w:rsidRDefault="00710374" w:rsidP="00710374">
      <w:pPr>
        <w:ind w:left="360"/>
        <w:jc w:val="both"/>
        <w:rPr>
          <w:rFonts w:eastAsia="Times New Roman" w:cs="Times New Roman"/>
          <w:sz w:val="23"/>
          <w:szCs w:val="23"/>
          <w:lang w:eastAsia="en-GB"/>
        </w:rPr>
      </w:pPr>
    </w:p>
    <w:p w14:paraId="7BA35C19"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Burger, R., </w:t>
      </w:r>
      <w:proofErr w:type="spellStart"/>
      <w:r w:rsidRPr="004265C6">
        <w:rPr>
          <w:rFonts w:eastAsia="Times New Roman" w:cs="Times New Roman"/>
          <w:sz w:val="23"/>
          <w:szCs w:val="23"/>
          <w:lang w:eastAsia="en-GB"/>
        </w:rPr>
        <w:t>Steenekamp</w:t>
      </w:r>
      <w:proofErr w:type="spellEnd"/>
      <w:r w:rsidRPr="004265C6">
        <w:rPr>
          <w:rFonts w:eastAsia="Times New Roman" w:cs="Times New Roman"/>
          <w:sz w:val="23"/>
          <w:szCs w:val="23"/>
          <w:lang w:eastAsia="en-GB"/>
        </w:rPr>
        <w:t>, C. L., van</w:t>
      </w:r>
      <w:r>
        <w:rPr>
          <w:rFonts w:eastAsia="Times New Roman" w:cs="Times New Roman"/>
          <w:sz w:val="23"/>
          <w:szCs w:val="23"/>
          <w:lang w:eastAsia="en-GB"/>
        </w:rPr>
        <w:t xml:space="preserve"> der Berg, S., &amp; </w:t>
      </w:r>
      <w:proofErr w:type="spellStart"/>
      <w:r>
        <w:rPr>
          <w:rFonts w:eastAsia="Times New Roman" w:cs="Times New Roman"/>
          <w:sz w:val="23"/>
          <w:szCs w:val="23"/>
          <w:lang w:eastAsia="en-GB"/>
        </w:rPr>
        <w:t>Zoch</w:t>
      </w:r>
      <w:proofErr w:type="spellEnd"/>
      <w:r>
        <w:rPr>
          <w:rFonts w:eastAsia="Times New Roman" w:cs="Times New Roman"/>
          <w:sz w:val="23"/>
          <w:szCs w:val="23"/>
          <w:lang w:eastAsia="en-GB"/>
        </w:rPr>
        <w:t>, A. (2015</w:t>
      </w:r>
      <w:r w:rsidRPr="004265C6">
        <w:rPr>
          <w:rFonts w:eastAsia="Times New Roman" w:cs="Times New Roman"/>
          <w:sz w:val="23"/>
          <w:szCs w:val="23"/>
          <w:lang w:eastAsia="en-GB"/>
        </w:rPr>
        <w:t xml:space="preserve">). The emergent middle class in contemporary South Africa: Examining and comparing rival approaches. </w:t>
      </w:r>
      <w:r w:rsidRPr="004265C6">
        <w:rPr>
          <w:rFonts w:eastAsia="Times New Roman" w:cs="Times New Roman"/>
          <w:i/>
          <w:iCs/>
          <w:sz w:val="23"/>
          <w:szCs w:val="23"/>
          <w:lang w:eastAsia="en-GB"/>
        </w:rPr>
        <w:t>Development Southern Africa</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32</w:t>
      </w:r>
      <w:r w:rsidRPr="004265C6">
        <w:rPr>
          <w:rFonts w:eastAsia="Times New Roman" w:cs="Times New Roman"/>
          <w:sz w:val="23"/>
          <w:szCs w:val="23"/>
          <w:lang w:eastAsia="en-GB"/>
        </w:rPr>
        <w:t xml:space="preserve">(1), 25–40. </w:t>
      </w:r>
      <w:hyperlink r:id="rId7" w:history="1">
        <w:r w:rsidRPr="004265C6">
          <w:rPr>
            <w:rStyle w:val="Hyperlink"/>
            <w:rFonts w:eastAsia="Times New Roman" w:cs="Times New Roman"/>
            <w:sz w:val="23"/>
            <w:szCs w:val="23"/>
            <w:lang w:eastAsia="en-GB"/>
          </w:rPr>
          <w:t>https://doi.org/10.1080/0376835X.2014.975336</w:t>
        </w:r>
      </w:hyperlink>
    </w:p>
    <w:p w14:paraId="4511279D" w14:textId="77777777" w:rsidR="00710374" w:rsidRDefault="00710374" w:rsidP="00710374">
      <w:pPr>
        <w:jc w:val="both"/>
        <w:rPr>
          <w:rFonts w:eastAsia="Times New Roman" w:cs="Times New Roman"/>
          <w:sz w:val="23"/>
          <w:szCs w:val="23"/>
          <w:lang w:eastAsia="en-GB"/>
        </w:rPr>
      </w:pPr>
    </w:p>
    <w:p w14:paraId="3E2987A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Canham, H., &amp; Williams, R. (2017). Being black, middle class and the object of two gazes. </w:t>
      </w:r>
      <w:r w:rsidRPr="004265C6">
        <w:rPr>
          <w:rFonts w:eastAsia="Times New Roman" w:cs="Times New Roman"/>
          <w:i/>
          <w:iCs/>
          <w:sz w:val="23"/>
          <w:szCs w:val="23"/>
          <w:lang w:eastAsia="en-GB"/>
        </w:rPr>
        <w:t>Ethnicities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17</w:t>
      </w:r>
      <w:r w:rsidRPr="004265C6">
        <w:rPr>
          <w:rFonts w:eastAsia="Times New Roman" w:cs="Times New Roman"/>
          <w:sz w:val="23"/>
          <w:szCs w:val="23"/>
          <w:lang w:eastAsia="en-GB"/>
        </w:rPr>
        <w:t xml:space="preserve">(1), 23–46. </w:t>
      </w:r>
      <w:hyperlink r:id="rId8" w:history="1">
        <w:r w:rsidRPr="004265C6">
          <w:rPr>
            <w:rStyle w:val="Hyperlink"/>
            <w:rFonts w:eastAsia="Times New Roman" w:cs="Times New Roman"/>
            <w:sz w:val="23"/>
            <w:szCs w:val="23"/>
            <w:lang w:eastAsia="en-GB"/>
          </w:rPr>
          <w:t>https://doi.org/10.1177/1468796816664752</w:t>
        </w:r>
      </w:hyperlink>
    </w:p>
    <w:p w14:paraId="5A46E94A" w14:textId="77777777" w:rsidR="00710374" w:rsidRPr="00CA217F" w:rsidRDefault="00710374" w:rsidP="00710374">
      <w:pPr>
        <w:jc w:val="both"/>
        <w:rPr>
          <w:rFonts w:eastAsia="Times New Roman" w:cs="Times New Roman"/>
          <w:sz w:val="23"/>
          <w:szCs w:val="23"/>
          <w:lang w:eastAsia="en-GB"/>
        </w:rPr>
      </w:pPr>
    </w:p>
    <w:p w14:paraId="6D7095D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Clark, K., &amp; Drinkwater, S. (2007). </w:t>
      </w:r>
      <w:r w:rsidRPr="004265C6">
        <w:rPr>
          <w:rFonts w:eastAsia="Times New Roman" w:cs="Times New Roman"/>
          <w:i/>
          <w:iCs/>
          <w:sz w:val="23"/>
          <w:szCs w:val="23"/>
          <w:lang w:eastAsia="en-GB"/>
        </w:rPr>
        <w:t>Ethnic minorities in the labour market: dynamics and diversity</w:t>
      </w:r>
      <w:r w:rsidRPr="004265C6">
        <w:rPr>
          <w:rFonts w:eastAsia="Times New Roman" w:cs="Times New Roman"/>
          <w:sz w:val="23"/>
          <w:szCs w:val="23"/>
          <w:lang w:eastAsia="en-GB"/>
        </w:rPr>
        <w:t xml:space="preserve">. Bristol: Joseph Rowntree Foundation. Retrieved from </w:t>
      </w:r>
      <w:hyperlink r:id="rId9" w:history="1">
        <w:r w:rsidRPr="004265C6">
          <w:rPr>
            <w:rStyle w:val="Hyperlink"/>
            <w:rFonts w:eastAsia="Times New Roman" w:cs="Times New Roman"/>
            <w:sz w:val="23"/>
            <w:szCs w:val="23"/>
            <w:lang w:eastAsia="en-GB"/>
          </w:rPr>
          <w:t>http://www.jrf.org.uk/publications/ethnic-minorities-labour-market-dynamics-and-diversity</w:t>
        </w:r>
      </w:hyperlink>
    </w:p>
    <w:p w14:paraId="13326BA0" w14:textId="77777777" w:rsidR="00710374" w:rsidRPr="00CA217F" w:rsidRDefault="00710374" w:rsidP="00710374">
      <w:pPr>
        <w:jc w:val="both"/>
        <w:rPr>
          <w:rFonts w:eastAsia="Times New Roman" w:cs="Times New Roman"/>
          <w:sz w:val="23"/>
          <w:szCs w:val="23"/>
          <w:lang w:eastAsia="en-GB"/>
        </w:rPr>
      </w:pPr>
    </w:p>
    <w:p w14:paraId="105783EA" w14:textId="77777777"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Clerge, O. (2014). Toward a Minority Culture of Mobility: Immigrant Integration into the African</w:t>
      </w:r>
      <w:r w:rsidRPr="004265C6">
        <w:rPr>
          <w:rFonts w:eastAsia="Calibri" w:cs="Calibri"/>
          <w:sz w:val="23"/>
          <w:szCs w:val="23"/>
          <w:lang w:eastAsia="en-GB"/>
        </w:rPr>
        <w:t>‐</w:t>
      </w:r>
      <w:r w:rsidRPr="004265C6">
        <w:rPr>
          <w:rFonts w:eastAsia="Times New Roman" w:cs="Times New Roman"/>
          <w:sz w:val="23"/>
          <w:szCs w:val="23"/>
          <w:lang w:eastAsia="en-GB"/>
        </w:rPr>
        <w:t xml:space="preserve">American Middle Class. </w:t>
      </w:r>
      <w:r w:rsidRPr="004265C6">
        <w:rPr>
          <w:rFonts w:eastAsia="Times New Roman" w:cs="Times New Roman"/>
          <w:i/>
          <w:iCs/>
          <w:sz w:val="23"/>
          <w:szCs w:val="23"/>
          <w:lang w:eastAsia="en-GB"/>
        </w:rPr>
        <w:t>Sociology Compass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8</w:t>
      </w:r>
      <w:r w:rsidRPr="004265C6">
        <w:rPr>
          <w:rFonts w:eastAsia="Times New Roman" w:cs="Times New Roman"/>
          <w:sz w:val="23"/>
          <w:szCs w:val="23"/>
          <w:lang w:eastAsia="en-GB"/>
        </w:rPr>
        <w:t xml:space="preserve">(10), 1167–1182. </w:t>
      </w:r>
      <w:hyperlink r:id="rId10" w:history="1">
        <w:r w:rsidRPr="00606BA2">
          <w:rPr>
            <w:rStyle w:val="Hyperlink"/>
            <w:rFonts w:eastAsia="Times New Roman" w:cs="Times New Roman"/>
            <w:sz w:val="23"/>
            <w:szCs w:val="23"/>
            <w:lang w:eastAsia="en-GB"/>
          </w:rPr>
          <w:t>https://doi.org/10.1111/soc4.12201</w:t>
        </w:r>
      </w:hyperlink>
    </w:p>
    <w:p w14:paraId="086C509F" w14:textId="77777777" w:rsidR="00710374" w:rsidRPr="00CA217F" w:rsidRDefault="00710374" w:rsidP="00710374">
      <w:pPr>
        <w:jc w:val="both"/>
        <w:rPr>
          <w:rFonts w:eastAsia="Times New Roman" w:cs="Times New Roman"/>
          <w:sz w:val="23"/>
          <w:szCs w:val="23"/>
          <w:lang w:eastAsia="en-GB"/>
        </w:rPr>
      </w:pPr>
    </w:p>
    <w:p w14:paraId="3E5DA879"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Costa, A. E. D. (2016). Thinking ‘Post-Racial’ Ideology Transnationally: The Contemporary Politics of Race and Indigeneity in the Americas. </w:t>
      </w:r>
      <w:r w:rsidRPr="004265C6">
        <w:rPr>
          <w:rFonts w:eastAsia="Times New Roman" w:cs="Times New Roman"/>
          <w:i/>
          <w:iCs/>
          <w:sz w:val="23"/>
          <w:szCs w:val="23"/>
          <w:lang w:eastAsia="en-GB"/>
        </w:rPr>
        <w:t>Critical 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42</w:t>
      </w:r>
      <w:r w:rsidRPr="004265C6">
        <w:rPr>
          <w:rFonts w:eastAsia="Times New Roman" w:cs="Times New Roman"/>
          <w:sz w:val="23"/>
          <w:szCs w:val="23"/>
          <w:lang w:eastAsia="en-GB"/>
        </w:rPr>
        <w:t xml:space="preserve">(4–5), 475–490. </w:t>
      </w:r>
      <w:hyperlink r:id="rId11" w:history="1">
        <w:r w:rsidRPr="004265C6">
          <w:rPr>
            <w:rStyle w:val="Hyperlink"/>
            <w:rFonts w:eastAsia="Times New Roman" w:cs="Times New Roman"/>
            <w:sz w:val="23"/>
            <w:szCs w:val="23"/>
            <w:lang w:eastAsia="en-GB"/>
          </w:rPr>
          <w:t>https://doi.org/10.1177/0896920515591175</w:t>
        </w:r>
      </w:hyperlink>
    </w:p>
    <w:p w14:paraId="2A14F317" w14:textId="77777777" w:rsidR="00710374" w:rsidRPr="00CA217F" w:rsidRDefault="00710374" w:rsidP="00710374">
      <w:pPr>
        <w:jc w:val="both"/>
        <w:rPr>
          <w:rFonts w:eastAsia="Times New Roman" w:cs="Times New Roman"/>
          <w:sz w:val="23"/>
          <w:szCs w:val="23"/>
          <w:lang w:eastAsia="en-GB"/>
        </w:rPr>
      </w:pPr>
    </w:p>
    <w:p w14:paraId="00BE77A0"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Cox, O. C. (1959). </w:t>
      </w:r>
      <w:r w:rsidRPr="004265C6">
        <w:rPr>
          <w:rFonts w:eastAsia="Times New Roman" w:cs="Times New Roman"/>
          <w:i/>
          <w:iCs/>
          <w:sz w:val="23"/>
          <w:szCs w:val="23"/>
          <w:lang w:eastAsia="en-GB"/>
        </w:rPr>
        <w:t>Caste, Class, &amp; Race: A Study in Social Dynamics</w:t>
      </w:r>
      <w:r w:rsidRPr="004265C6">
        <w:rPr>
          <w:rFonts w:eastAsia="Times New Roman" w:cs="Times New Roman"/>
          <w:sz w:val="23"/>
          <w:szCs w:val="23"/>
          <w:lang w:eastAsia="en-GB"/>
        </w:rPr>
        <w:t>. New Yo</w:t>
      </w:r>
      <w:r>
        <w:rPr>
          <w:rFonts w:eastAsia="Times New Roman" w:cs="Times New Roman"/>
          <w:sz w:val="23"/>
          <w:szCs w:val="23"/>
          <w:lang w:eastAsia="en-GB"/>
        </w:rPr>
        <w:t>rk, NY: Monthly Review Press</w:t>
      </w:r>
      <w:r w:rsidRPr="004265C6">
        <w:rPr>
          <w:rFonts w:eastAsia="Times New Roman" w:cs="Times New Roman"/>
          <w:sz w:val="23"/>
          <w:szCs w:val="23"/>
          <w:lang w:eastAsia="en-GB"/>
        </w:rPr>
        <w:t>.</w:t>
      </w:r>
    </w:p>
    <w:p w14:paraId="25FFE66E" w14:textId="77777777" w:rsidR="00710374" w:rsidRPr="00CA217F" w:rsidRDefault="00710374" w:rsidP="00710374">
      <w:pPr>
        <w:ind w:left="-480"/>
        <w:jc w:val="both"/>
        <w:rPr>
          <w:rFonts w:eastAsia="Times New Roman" w:cs="Times New Roman"/>
          <w:sz w:val="23"/>
          <w:szCs w:val="23"/>
          <w:lang w:eastAsia="en-GB"/>
        </w:rPr>
      </w:pPr>
    </w:p>
    <w:p w14:paraId="6537D15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Du Bois, W. E. B. (1965[1903]). The Souls of Black Folk. In </w:t>
      </w:r>
      <w:r w:rsidRPr="004265C6">
        <w:rPr>
          <w:rFonts w:eastAsia="Times New Roman" w:cs="Times New Roman"/>
          <w:i/>
          <w:iCs/>
          <w:sz w:val="23"/>
          <w:szCs w:val="23"/>
          <w:lang w:eastAsia="en-GB"/>
        </w:rPr>
        <w:t>Three Negro Classics</w:t>
      </w:r>
      <w:r w:rsidRPr="004265C6">
        <w:rPr>
          <w:rFonts w:eastAsia="Times New Roman" w:cs="Times New Roman"/>
          <w:sz w:val="23"/>
          <w:szCs w:val="23"/>
          <w:lang w:eastAsia="en-GB"/>
        </w:rPr>
        <w:t xml:space="preserve"> (pp. 207–389). New York, NY: Avon Books.</w:t>
      </w:r>
    </w:p>
    <w:p w14:paraId="2967EC76" w14:textId="77777777" w:rsidR="00710374" w:rsidRPr="00CA217F" w:rsidRDefault="00710374" w:rsidP="00710374">
      <w:pPr>
        <w:ind w:left="360"/>
        <w:jc w:val="both"/>
        <w:rPr>
          <w:rFonts w:eastAsia="Times New Roman" w:cs="Times New Roman"/>
          <w:sz w:val="23"/>
          <w:szCs w:val="23"/>
          <w:lang w:eastAsia="en-GB"/>
        </w:rPr>
      </w:pPr>
    </w:p>
    <w:p w14:paraId="12E73CD8"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Du Bois, W. E. B. (1967[1899]). </w:t>
      </w:r>
      <w:r w:rsidRPr="004265C6">
        <w:rPr>
          <w:rFonts w:eastAsia="Times New Roman" w:cs="Times New Roman"/>
          <w:i/>
          <w:iCs/>
          <w:sz w:val="23"/>
          <w:szCs w:val="23"/>
          <w:lang w:eastAsia="en-GB"/>
        </w:rPr>
        <w:t>The Philadelphia Negro: A Social Study</w:t>
      </w:r>
      <w:r w:rsidRPr="004265C6">
        <w:rPr>
          <w:rFonts w:eastAsia="Times New Roman" w:cs="Times New Roman"/>
          <w:sz w:val="23"/>
          <w:szCs w:val="23"/>
          <w:lang w:eastAsia="en-GB"/>
        </w:rPr>
        <w:t xml:space="preserve">. New York, NY: </w:t>
      </w:r>
      <w:proofErr w:type="spellStart"/>
      <w:r w:rsidRPr="004265C6">
        <w:rPr>
          <w:rFonts w:eastAsia="Times New Roman" w:cs="Times New Roman"/>
          <w:sz w:val="23"/>
          <w:szCs w:val="23"/>
          <w:lang w:eastAsia="en-GB"/>
        </w:rPr>
        <w:t>Schocken</w:t>
      </w:r>
      <w:proofErr w:type="spellEnd"/>
      <w:r w:rsidRPr="004265C6">
        <w:rPr>
          <w:rFonts w:eastAsia="Times New Roman" w:cs="Times New Roman"/>
          <w:sz w:val="23"/>
          <w:szCs w:val="23"/>
          <w:lang w:eastAsia="en-GB"/>
        </w:rPr>
        <w:t xml:space="preserve"> Books.</w:t>
      </w:r>
    </w:p>
    <w:p w14:paraId="4C15D301" w14:textId="77777777" w:rsidR="00710374" w:rsidRPr="00CA217F" w:rsidRDefault="00710374" w:rsidP="00710374">
      <w:pPr>
        <w:ind w:left="360"/>
        <w:jc w:val="both"/>
        <w:rPr>
          <w:rFonts w:eastAsia="Times New Roman" w:cs="Times New Roman"/>
          <w:sz w:val="23"/>
          <w:szCs w:val="23"/>
          <w:lang w:eastAsia="en-GB"/>
        </w:rPr>
      </w:pPr>
    </w:p>
    <w:p w14:paraId="7C4CB177" w14:textId="77777777"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Du Bois, W. E. B. (2008[1920]). The Souls of White Folk. In S. </w:t>
      </w:r>
      <w:proofErr w:type="spellStart"/>
      <w:r w:rsidRPr="004265C6">
        <w:rPr>
          <w:rFonts w:eastAsia="Times New Roman" w:cs="Times New Roman"/>
          <w:sz w:val="23"/>
          <w:szCs w:val="23"/>
          <w:lang w:eastAsia="en-GB"/>
        </w:rPr>
        <w:t>Appelrouth</w:t>
      </w:r>
      <w:proofErr w:type="spellEnd"/>
      <w:r w:rsidRPr="004265C6">
        <w:rPr>
          <w:rFonts w:eastAsia="Times New Roman" w:cs="Times New Roman"/>
          <w:sz w:val="23"/>
          <w:szCs w:val="23"/>
          <w:lang w:eastAsia="en-GB"/>
        </w:rPr>
        <w:t xml:space="preserve"> &amp; L. D. </w:t>
      </w:r>
      <w:proofErr w:type="spellStart"/>
      <w:r w:rsidRPr="004265C6">
        <w:rPr>
          <w:rFonts w:eastAsia="Times New Roman" w:cs="Times New Roman"/>
          <w:sz w:val="23"/>
          <w:szCs w:val="23"/>
          <w:lang w:eastAsia="en-GB"/>
        </w:rPr>
        <w:t>Edles</w:t>
      </w:r>
      <w:proofErr w:type="spellEnd"/>
      <w:r w:rsidRPr="004265C6">
        <w:rPr>
          <w:rFonts w:eastAsia="Times New Roman" w:cs="Times New Roman"/>
          <w:sz w:val="23"/>
          <w:szCs w:val="23"/>
          <w:lang w:eastAsia="en-GB"/>
        </w:rPr>
        <w:t xml:space="preserve"> (Eds.), </w:t>
      </w:r>
      <w:r w:rsidRPr="004265C6">
        <w:rPr>
          <w:rFonts w:eastAsia="Times New Roman" w:cs="Times New Roman"/>
          <w:i/>
          <w:iCs/>
          <w:sz w:val="23"/>
          <w:szCs w:val="23"/>
          <w:lang w:eastAsia="en-GB"/>
        </w:rPr>
        <w:t>Classical and Contemporary Sociological Theory: Text and Readings</w:t>
      </w:r>
      <w:r w:rsidRPr="004265C6">
        <w:rPr>
          <w:rFonts w:eastAsia="Times New Roman" w:cs="Times New Roman"/>
          <w:sz w:val="23"/>
          <w:szCs w:val="23"/>
          <w:lang w:eastAsia="en-GB"/>
        </w:rPr>
        <w:t xml:space="preserve"> (pp. 305–309). Los Angeles, CA: Pine Forge Press.</w:t>
      </w:r>
    </w:p>
    <w:p w14:paraId="254115D9" w14:textId="77777777" w:rsidR="00710374" w:rsidRDefault="00710374" w:rsidP="00710374">
      <w:pPr>
        <w:jc w:val="both"/>
        <w:rPr>
          <w:rFonts w:eastAsia="Times New Roman" w:cs="Times New Roman"/>
          <w:sz w:val="23"/>
          <w:szCs w:val="23"/>
          <w:lang w:eastAsia="en-GB"/>
        </w:rPr>
      </w:pPr>
    </w:p>
    <w:p w14:paraId="4CEFE3CC" w14:textId="77777777" w:rsidR="00710374" w:rsidRDefault="00710374" w:rsidP="00710374">
      <w:pPr>
        <w:jc w:val="both"/>
        <w:rPr>
          <w:rFonts w:eastAsia="Times New Roman" w:cs="Times New Roman"/>
          <w:sz w:val="23"/>
          <w:szCs w:val="23"/>
          <w:lang w:eastAsia="en-GB"/>
        </w:rPr>
      </w:pPr>
      <w:r w:rsidRPr="00F64FA0">
        <w:rPr>
          <w:rFonts w:eastAsia="Times New Roman" w:cs="Times New Roman"/>
          <w:sz w:val="23"/>
          <w:szCs w:val="23"/>
          <w:lang w:eastAsia="en-GB"/>
        </w:rPr>
        <w:t xml:space="preserve">Embrick, D. G., </w:t>
      </w:r>
      <w:proofErr w:type="spellStart"/>
      <w:r w:rsidRPr="00F64FA0">
        <w:rPr>
          <w:rFonts w:eastAsia="Times New Roman" w:cs="Times New Roman"/>
          <w:sz w:val="23"/>
          <w:szCs w:val="23"/>
          <w:lang w:eastAsia="en-GB"/>
        </w:rPr>
        <w:t>Domínguez</w:t>
      </w:r>
      <w:proofErr w:type="spellEnd"/>
      <w:r w:rsidRPr="00F64FA0">
        <w:rPr>
          <w:rFonts w:eastAsia="Times New Roman" w:cs="Times New Roman"/>
          <w:sz w:val="23"/>
          <w:szCs w:val="23"/>
          <w:lang w:eastAsia="en-GB"/>
        </w:rPr>
        <w:t xml:space="preserve">, S., &amp; </w:t>
      </w:r>
      <w:proofErr w:type="spellStart"/>
      <w:r w:rsidRPr="00F64FA0">
        <w:rPr>
          <w:rFonts w:eastAsia="Times New Roman" w:cs="Times New Roman"/>
          <w:sz w:val="23"/>
          <w:szCs w:val="23"/>
          <w:lang w:eastAsia="en-GB"/>
        </w:rPr>
        <w:t>Karsak</w:t>
      </w:r>
      <w:proofErr w:type="spellEnd"/>
      <w:r w:rsidRPr="00F64FA0">
        <w:rPr>
          <w:rFonts w:eastAsia="Times New Roman" w:cs="Times New Roman"/>
          <w:sz w:val="23"/>
          <w:szCs w:val="23"/>
          <w:lang w:eastAsia="en-GB"/>
        </w:rPr>
        <w:t xml:space="preserve">, B. (2017). More than Just Insults: Rethinking Sociology’s Contribution to Scholarship on Racial Microaggressions. </w:t>
      </w:r>
      <w:r w:rsidRPr="00F64FA0">
        <w:rPr>
          <w:rFonts w:eastAsia="Times New Roman" w:cs="Times New Roman"/>
          <w:i/>
          <w:iCs/>
          <w:sz w:val="23"/>
          <w:szCs w:val="23"/>
          <w:lang w:eastAsia="en-GB"/>
        </w:rPr>
        <w:t>Sociological Inquiry</w:t>
      </w:r>
      <w:r w:rsidRPr="00F64FA0">
        <w:rPr>
          <w:rFonts w:eastAsia="Times New Roman" w:cs="Times New Roman"/>
          <w:sz w:val="23"/>
          <w:szCs w:val="23"/>
          <w:lang w:eastAsia="en-GB"/>
        </w:rPr>
        <w:t xml:space="preserve">, </w:t>
      </w:r>
      <w:r w:rsidRPr="00F64FA0">
        <w:rPr>
          <w:rFonts w:eastAsia="Times New Roman" w:cs="Times New Roman"/>
          <w:i/>
          <w:iCs/>
          <w:sz w:val="23"/>
          <w:szCs w:val="23"/>
          <w:lang w:eastAsia="en-GB"/>
        </w:rPr>
        <w:t>87</w:t>
      </w:r>
      <w:r w:rsidRPr="00F64FA0">
        <w:rPr>
          <w:rFonts w:eastAsia="Times New Roman" w:cs="Times New Roman"/>
          <w:sz w:val="23"/>
          <w:szCs w:val="23"/>
          <w:lang w:eastAsia="en-GB"/>
        </w:rPr>
        <w:t xml:space="preserve">(2), 193–206. </w:t>
      </w:r>
      <w:hyperlink r:id="rId12" w:history="1">
        <w:r w:rsidRPr="00606BA2">
          <w:rPr>
            <w:rStyle w:val="Hyperlink"/>
            <w:rFonts w:eastAsia="Times New Roman" w:cs="Times New Roman"/>
            <w:sz w:val="23"/>
            <w:szCs w:val="23"/>
            <w:lang w:eastAsia="en-GB"/>
          </w:rPr>
          <w:t>https://doi.org/10.1111/soin.12184</w:t>
        </w:r>
      </w:hyperlink>
    </w:p>
    <w:p w14:paraId="2A02EB44" w14:textId="77777777" w:rsidR="00710374" w:rsidRDefault="00710374" w:rsidP="00710374">
      <w:pPr>
        <w:jc w:val="both"/>
        <w:rPr>
          <w:rFonts w:eastAsia="Times New Roman" w:cs="Times New Roman"/>
          <w:sz w:val="23"/>
          <w:szCs w:val="23"/>
          <w:lang w:eastAsia="en-GB"/>
        </w:rPr>
      </w:pPr>
    </w:p>
    <w:p w14:paraId="4D086798" w14:textId="77777777" w:rsidR="00710374" w:rsidRPr="004C36FC" w:rsidRDefault="00710374" w:rsidP="00710374">
      <w:pPr>
        <w:jc w:val="both"/>
        <w:rPr>
          <w:rFonts w:eastAsia="Times New Roman" w:cs="Times New Roman"/>
          <w:sz w:val="23"/>
          <w:szCs w:val="23"/>
          <w:lang w:eastAsia="en-GB"/>
        </w:rPr>
      </w:pPr>
      <w:r w:rsidRPr="004C36FC">
        <w:rPr>
          <w:rFonts w:eastAsia="Times New Roman" w:cs="Times New Roman"/>
          <w:sz w:val="23"/>
          <w:szCs w:val="23"/>
          <w:lang w:eastAsia="en-GB"/>
        </w:rPr>
        <w:t xml:space="preserve">Fanon, F. (1964). </w:t>
      </w:r>
      <w:r w:rsidRPr="004C36FC">
        <w:rPr>
          <w:rFonts w:eastAsia="Times New Roman" w:cs="Times New Roman"/>
          <w:i/>
          <w:iCs/>
          <w:sz w:val="23"/>
          <w:szCs w:val="23"/>
          <w:lang w:eastAsia="en-GB"/>
        </w:rPr>
        <w:t>Toward the African Revolution: Political Essays</w:t>
      </w:r>
      <w:r w:rsidRPr="004C36FC">
        <w:rPr>
          <w:rFonts w:eastAsia="Times New Roman" w:cs="Times New Roman"/>
          <w:sz w:val="23"/>
          <w:szCs w:val="23"/>
          <w:lang w:eastAsia="en-GB"/>
        </w:rPr>
        <w:t>. New York, NY: Grove Press.</w:t>
      </w:r>
    </w:p>
    <w:p w14:paraId="567B0E88" w14:textId="77777777" w:rsidR="00710374" w:rsidRPr="00CA217F" w:rsidRDefault="00710374" w:rsidP="00710374">
      <w:pPr>
        <w:jc w:val="both"/>
        <w:rPr>
          <w:rFonts w:eastAsia="Times New Roman" w:cs="Times New Roman"/>
          <w:sz w:val="23"/>
          <w:szCs w:val="23"/>
          <w:lang w:eastAsia="en-GB"/>
        </w:rPr>
      </w:pPr>
    </w:p>
    <w:p w14:paraId="49E948D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Feagin, J. R. (1991). The Continuing Significance of Race: Antiblack Discrimination in Public Places. </w:t>
      </w:r>
      <w:r w:rsidRPr="004265C6">
        <w:rPr>
          <w:rFonts w:eastAsia="Times New Roman" w:cs="Times New Roman"/>
          <w:i/>
          <w:iCs/>
          <w:sz w:val="23"/>
          <w:szCs w:val="23"/>
          <w:lang w:eastAsia="en-GB"/>
        </w:rPr>
        <w:t>American Sociological Review</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56</w:t>
      </w:r>
      <w:r w:rsidRPr="004265C6">
        <w:rPr>
          <w:rFonts w:eastAsia="Times New Roman" w:cs="Times New Roman"/>
          <w:sz w:val="23"/>
          <w:szCs w:val="23"/>
          <w:lang w:eastAsia="en-GB"/>
        </w:rPr>
        <w:t xml:space="preserve">(1), 101–116. </w:t>
      </w:r>
      <w:hyperlink r:id="rId13" w:history="1">
        <w:r w:rsidRPr="004265C6">
          <w:rPr>
            <w:rStyle w:val="Hyperlink"/>
            <w:rFonts w:eastAsia="Times New Roman" w:cs="Times New Roman"/>
            <w:sz w:val="23"/>
            <w:szCs w:val="23"/>
            <w:lang w:eastAsia="en-GB"/>
          </w:rPr>
          <w:t>https://doi.org/10.2307/2095676</w:t>
        </w:r>
      </w:hyperlink>
    </w:p>
    <w:p w14:paraId="159CBE0C" w14:textId="77777777" w:rsidR="00710374" w:rsidRDefault="00710374" w:rsidP="00710374">
      <w:pPr>
        <w:jc w:val="both"/>
        <w:rPr>
          <w:rFonts w:eastAsia="Times New Roman" w:cs="Times New Roman"/>
          <w:sz w:val="23"/>
          <w:szCs w:val="23"/>
          <w:lang w:eastAsia="en-GB"/>
        </w:rPr>
      </w:pPr>
    </w:p>
    <w:p w14:paraId="39338696"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Frazier, E. F. (1957). </w:t>
      </w:r>
      <w:r w:rsidRPr="004265C6">
        <w:rPr>
          <w:rFonts w:eastAsia="Times New Roman" w:cs="Times New Roman"/>
          <w:i/>
          <w:iCs/>
          <w:sz w:val="23"/>
          <w:szCs w:val="23"/>
          <w:lang w:eastAsia="en-GB"/>
        </w:rPr>
        <w:t>Black Bourgeoisie</w:t>
      </w:r>
      <w:r w:rsidRPr="004265C6">
        <w:rPr>
          <w:rFonts w:eastAsia="Times New Roman" w:cs="Times New Roman"/>
          <w:sz w:val="23"/>
          <w:szCs w:val="23"/>
          <w:lang w:eastAsia="en-GB"/>
        </w:rPr>
        <w:t>. New York, NY: The Free Press.</w:t>
      </w:r>
    </w:p>
    <w:p w14:paraId="08BEF320" w14:textId="77777777" w:rsidR="00710374" w:rsidRPr="00CA217F" w:rsidRDefault="00710374" w:rsidP="00710374">
      <w:pPr>
        <w:jc w:val="both"/>
        <w:rPr>
          <w:rFonts w:eastAsia="Times New Roman" w:cs="Times New Roman"/>
          <w:sz w:val="23"/>
          <w:szCs w:val="23"/>
          <w:lang w:eastAsia="en-GB"/>
        </w:rPr>
      </w:pPr>
    </w:p>
    <w:p w14:paraId="2081C2C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Gillborn, D. (2013). Interest-divergence and the colour of cutbacks: race, recession and the undeclared war on Black children. </w:t>
      </w:r>
      <w:r w:rsidRPr="004265C6">
        <w:rPr>
          <w:rFonts w:eastAsia="Times New Roman" w:cs="Times New Roman"/>
          <w:i/>
          <w:iCs/>
          <w:sz w:val="23"/>
          <w:szCs w:val="23"/>
          <w:lang w:eastAsia="en-GB"/>
        </w:rPr>
        <w:t>Discourse: Studies in the Cultural Politics of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34</w:t>
      </w:r>
      <w:r w:rsidRPr="004265C6">
        <w:rPr>
          <w:rFonts w:eastAsia="Times New Roman" w:cs="Times New Roman"/>
          <w:sz w:val="23"/>
          <w:szCs w:val="23"/>
          <w:lang w:eastAsia="en-GB"/>
        </w:rPr>
        <w:t>(4), 477–491.</w:t>
      </w:r>
    </w:p>
    <w:p w14:paraId="2D1B2ACF" w14:textId="77777777" w:rsidR="00710374" w:rsidRPr="00CA217F" w:rsidRDefault="00710374" w:rsidP="00710374">
      <w:pPr>
        <w:ind w:left="360"/>
        <w:jc w:val="both"/>
        <w:rPr>
          <w:rFonts w:eastAsia="Times New Roman" w:cs="Times New Roman"/>
          <w:sz w:val="23"/>
          <w:szCs w:val="23"/>
          <w:lang w:eastAsia="en-GB"/>
        </w:rPr>
      </w:pPr>
    </w:p>
    <w:p w14:paraId="0646161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Gillborn, D., Rollock, N., Vincent, C., &amp; Ball, S. J. (2012). ‘You got a pass, so what more do you want?’: race, class and gender intersections in the educational experiences of the Black middle class. </w:t>
      </w:r>
      <w:r w:rsidRPr="004265C6">
        <w:rPr>
          <w:rFonts w:eastAsia="Times New Roman" w:cs="Times New Roman"/>
          <w:i/>
          <w:iCs/>
          <w:sz w:val="23"/>
          <w:szCs w:val="23"/>
          <w:lang w:eastAsia="en-GB"/>
        </w:rPr>
        <w:t>Race Ethnicity and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15</w:t>
      </w:r>
      <w:r w:rsidRPr="004265C6">
        <w:rPr>
          <w:rFonts w:eastAsia="Times New Roman" w:cs="Times New Roman"/>
          <w:sz w:val="23"/>
          <w:szCs w:val="23"/>
          <w:lang w:eastAsia="en-GB"/>
        </w:rPr>
        <w:t xml:space="preserve">(1), 121–139. </w:t>
      </w:r>
      <w:hyperlink r:id="rId14" w:history="1">
        <w:r w:rsidRPr="004265C6">
          <w:rPr>
            <w:rStyle w:val="Hyperlink"/>
            <w:rFonts w:eastAsia="Times New Roman" w:cs="Times New Roman"/>
            <w:sz w:val="23"/>
            <w:szCs w:val="23"/>
            <w:lang w:eastAsia="en-GB"/>
          </w:rPr>
          <w:t>https://doi.org/10.1080/13613324.2012.638869</w:t>
        </w:r>
      </w:hyperlink>
    </w:p>
    <w:p w14:paraId="49CAA130" w14:textId="77777777" w:rsidR="00710374" w:rsidRPr="00CA217F" w:rsidRDefault="00710374" w:rsidP="00710374">
      <w:pPr>
        <w:ind w:left="360"/>
        <w:jc w:val="both"/>
        <w:rPr>
          <w:rFonts w:eastAsia="Times New Roman" w:cs="Times New Roman"/>
          <w:sz w:val="23"/>
          <w:szCs w:val="23"/>
          <w:lang w:eastAsia="en-GB"/>
        </w:rPr>
      </w:pPr>
    </w:p>
    <w:p w14:paraId="7D967BA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Gilroy, P. (2010). </w:t>
      </w:r>
      <w:r w:rsidRPr="004265C6">
        <w:rPr>
          <w:rFonts w:eastAsia="Times New Roman" w:cs="Times New Roman"/>
          <w:i/>
          <w:iCs/>
          <w:sz w:val="23"/>
          <w:szCs w:val="23"/>
          <w:lang w:eastAsia="en-GB"/>
        </w:rPr>
        <w:t>Darker than Blue: The W.E.B Du Bois Lectures</w:t>
      </w:r>
      <w:r w:rsidRPr="004265C6">
        <w:rPr>
          <w:rFonts w:eastAsia="Times New Roman" w:cs="Times New Roman"/>
          <w:sz w:val="23"/>
          <w:szCs w:val="23"/>
          <w:lang w:eastAsia="en-GB"/>
        </w:rPr>
        <w:t>. Cambridge MA: The Belknap Press of Harvard University Press.</w:t>
      </w:r>
    </w:p>
    <w:p w14:paraId="1113F332" w14:textId="77777777" w:rsidR="00710374" w:rsidRPr="00CA217F" w:rsidRDefault="00710374" w:rsidP="00710374">
      <w:pPr>
        <w:ind w:left="360"/>
        <w:jc w:val="both"/>
        <w:rPr>
          <w:rFonts w:eastAsia="Times New Roman" w:cs="Times New Roman"/>
          <w:sz w:val="23"/>
          <w:szCs w:val="23"/>
          <w:lang w:eastAsia="en-GB"/>
        </w:rPr>
      </w:pPr>
    </w:p>
    <w:p w14:paraId="45657A23"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Goldberg, D. T. (2015). Racial comparisons, relational racisms: some thoughts on method. In K. </w:t>
      </w:r>
      <w:proofErr w:type="spellStart"/>
      <w:r w:rsidRPr="004265C6">
        <w:rPr>
          <w:rFonts w:eastAsia="Times New Roman" w:cs="Times New Roman"/>
          <w:sz w:val="23"/>
          <w:szCs w:val="23"/>
          <w:lang w:eastAsia="en-GB"/>
        </w:rPr>
        <w:t>Murji</w:t>
      </w:r>
      <w:proofErr w:type="spellEnd"/>
      <w:r w:rsidRPr="004265C6">
        <w:rPr>
          <w:rFonts w:eastAsia="Times New Roman" w:cs="Times New Roman"/>
          <w:sz w:val="23"/>
          <w:szCs w:val="23"/>
          <w:lang w:eastAsia="en-GB"/>
        </w:rPr>
        <w:t xml:space="preserve"> &amp; J. Solomos (Eds.), </w:t>
      </w:r>
      <w:r w:rsidRPr="004265C6">
        <w:rPr>
          <w:rFonts w:eastAsia="Times New Roman" w:cs="Times New Roman"/>
          <w:i/>
          <w:iCs/>
          <w:sz w:val="23"/>
          <w:szCs w:val="23"/>
          <w:lang w:eastAsia="en-GB"/>
        </w:rPr>
        <w:t>Theories of Race and Ethnicity: Contemporary Debates and Perspectives</w:t>
      </w:r>
      <w:r w:rsidRPr="004265C6">
        <w:rPr>
          <w:rFonts w:eastAsia="Times New Roman" w:cs="Times New Roman"/>
          <w:sz w:val="23"/>
          <w:szCs w:val="23"/>
          <w:lang w:eastAsia="en-GB"/>
        </w:rPr>
        <w:t xml:space="preserve"> (pp. 251–262). Cambridge: Cambridge University Press.</w:t>
      </w:r>
    </w:p>
    <w:p w14:paraId="610B7AA9" w14:textId="77777777" w:rsidR="00710374" w:rsidRPr="00CA217F" w:rsidRDefault="00710374" w:rsidP="00710374">
      <w:pPr>
        <w:ind w:left="360"/>
        <w:jc w:val="both"/>
        <w:rPr>
          <w:rFonts w:eastAsia="Times New Roman" w:cs="Times New Roman"/>
          <w:sz w:val="23"/>
          <w:szCs w:val="23"/>
          <w:lang w:eastAsia="en-GB"/>
        </w:rPr>
      </w:pPr>
    </w:p>
    <w:p w14:paraId="106D9F75" w14:textId="7AA60400"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Gordon, D. (2013). A </w:t>
      </w:r>
      <w:proofErr w:type="spellStart"/>
      <w:r w:rsidRPr="004265C6">
        <w:rPr>
          <w:rFonts w:eastAsia="Times New Roman" w:cs="Times New Roman"/>
          <w:sz w:val="23"/>
          <w:szCs w:val="23"/>
          <w:lang w:eastAsia="en-GB"/>
        </w:rPr>
        <w:t>beleza</w:t>
      </w:r>
      <w:proofErr w:type="spellEnd"/>
      <w:r w:rsidRPr="004265C6">
        <w:rPr>
          <w:rFonts w:eastAsia="Times New Roman" w:cs="Times New Roman"/>
          <w:sz w:val="23"/>
          <w:szCs w:val="23"/>
          <w:lang w:eastAsia="en-GB"/>
        </w:rPr>
        <w:t xml:space="preserve"> </w:t>
      </w:r>
      <w:proofErr w:type="spellStart"/>
      <w:r w:rsidRPr="004265C6">
        <w:rPr>
          <w:rFonts w:eastAsia="Times New Roman" w:cs="Times New Roman"/>
          <w:sz w:val="23"/>
          <w:szCs w:val="23"/>
          <w:lang w:eastAsia="en-GB"/>
        </w:rPr>
        <w:t>abre</w:t>
      </w:r>
      <w:proofErr w:type="spellEnd"/>
      <w:r w:rsidRPr="004265C6">
        <w:rPr>
          <w:rFonts w:eastAsia="Times New Roman" w:cs="Times New Roman"/>
          <w:sz w:val="23"/>
          <w:szCs w:val="23"/>
          <w:lang w:eastAsia="en-GB"/>
        </w:rPr>
        <w:t xml:space="preserve"> </w:t>
      </w:r>
      <w:proofErr w:type="spellStart"/>
      <w:r w:rsidRPr="004265C6">
        <w:rPr>
          <w:rFonts w:eastAsia="Times New Roman" w:cs="Times New Roman"/>
          <w:sz w:val="23"/>
          <w:szCs w:val="23"/>
          <w:lang w:eastAsia="en-GB"/>
        </w:rPr>
        <w:t>portas</w:t>
      </w:r>
      <w:proofErr w:type="spellEnd"/>
      <w:r w:rsidRPr="004265C6">
        <w:rPr>
          <w:rFonts w:eastAsia="Times New Roman" w:cs="Times New Roman"/>
          <w:sz w:val="23"/>
          <w:szCs w:val="23"/>
          <w:lang w:eastAsia="en-GB"/>
        </w:rPr>
        <w:t xml:space="preserve">: Beauty and the racialised body among black middle-class women in Salvador, Brazil. </w:t>
      </w:r>
      <w:r w:rsidRPr="004265C6">
        <w:rPr>
          <w:rFonts w:eastAsia="Times New Roman" w:cs="Times New Roman"/>
          <w:i/>
          <w:iCs/>
          <w:sz w:val="23"/>
          <w:szCs w:val="23"/>
          <w:lang w:eastAsia="en-GB"/>
        </w:rPr>
        <w:t>Feminist Theory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14</w:t>
      </w:r>
      <w:r w:rsidRPr="004265C6">
        <w:rPr>
          <w:rFonts w:eastAsia="Times New Roman" w:cs="Times New Roman"/>
          <w:sz w:val="23"/>
          <w:szCs w:val="23"/>
          <w:lang w:eastAsia="en-GB"/>
        </w:rPr>
        <w:t xml:space="preserve">(2), 203–218. </w:t>
      </w:r>
      <w:hyperlink r:id="rId15" w:history="1">
        <w:r w:rsidRPr="00277A81">
          <w:rPr>
            <w:rStyle w:val="Hyperlink"/>
            <w:rFonts w:eastAsia="Times New Roman" w:cs="Times New Roman"/>
            <w:sz w:val="23"/>
            <w:szCs w:val="23"/>
            <w:lang w:eastAsia="en-GB"/>
          </w:rPr>
          <w:t>https://doi.org/10.1177/1464700113483249</w:t>
        </w:r>
      </w:hyperlink>
    </w:p>
    <w:p w14:paraId="588AFADB" w14:textId="77777777" w:rsidR="00710374" w:rsidRDefault="00710374" w:rsidP="00710374">
      <w:pPr>
        <w:jc w:val="both"/>
        <w:rPr>
          <w:rFonts w:eastAsia="Times New Roman" w:cs="Times New Roman"/>
          <w:sz w:val="23"/>
          <w:szCs w:val="23"/>
          <w:lang w:eastAsia="en-GB"/>
        </w:rPr>
      </w:pPr>
    </w:p>
    <w:p w14:paraId="66C69BF7" w14:textId="77777777" w:rsidR="00710374" w:rsidRPr="00B01DB3" w:rsidRDefault="00710374" w:rsidP="00710374">
      <w:pPr>
        <w:jc w:val="both"/>
        <w:rPr>
          <w:rFonts w:eastAsia="Times New Roman" w:cs="Times New Roman"/>
          <w:sz w:val="23"/>
          <w:szCs w:val="23"/>
          <w:lang w:eastAsia="en-GB"/>
        </w:rPr>
      </w:pPr>
      <w:r w:rsidRPr="00B01DB3">
        <w:rPr>
          <w:rFonts w:eastAsia="Times New Roman" w:cs="Times New Roman"/>
          <w:sz w:val="23"/>
          <w:szCs w:val="23"/>
          <w:lang w:eastAsia="en-GB"/>
        </w:rPr>
        <w:t xml:space="preserve">Hall, S. (2016). </w:t>
      </w:r>
      <w:r w:rsidRPr="00B01DB3">
        <w:rPr>
          <w:rFonts w:eastAsia="Times New Roman" w:cs="Times New Roman"/>
          <w:i/>
          <w:iCs/>
          <w:sz w:val="23"/>
          <w:szCs w:val="23"/>
          <w:lang w:eastAsia="en-GB"/>
        </w:rPr>
        <w:t>Cultural Studies 1983: A Theoretical History</w:t>
      </w:r>
      <w:r w:rsidRPr="00B01DB3">
        <w:rPr>
          <w:rFonts w:eastAsia="Times New Roman" w:cs="Times New Roman"/>
          <w:sz w:val="23"/>
          <w:szCs w:val="23"/>
          <w:lang w:eastAsia="en-GB"/>
        </w:rPr>
        <w:t xml:space="preserve">. (J. D. Slack &amp; L. </w:t>
      </w:r>
      <w:proofErr w:type="spellStart"/>
      <w:r w:rsidRPr="00B01DB3">
        <w:rPr>
          <w:rFonts w:eastAsia="Times New Roman" w:cs="Times New Roman"/>
          <w:sz w:val="23"/>
          <w:szCs w:val="23"/>
          <w:lang w:eastAsia="en-GB"/>
        </w:rPr>
        <w:t>Grossberg</w:t>
      </w:r>
      <w:proofErr w:type="spellEnd"/>
      <w:r w:rsidRPr="00B01DB3">
        <w:rPr>
          <w:rFonts w:eastAsia="Times New Roman" w:cs="Times New Roman"/>
          <w:sz w:val="23"/>
          <w:szCs w:val="23"/>
          <w:lang w:eastAsia="en-GB"/>
        </w:rPr>
        <w:t>, Eds.). Durham, NC: Duke University Press.</w:t>
      </w:r>
    </w:p>
    <w:p w14:paraId="6C5A4EF6" w14:textId="77777777" w:rsidR="00710374" w:rsidRPr="00CA217F" w:rsidRDefault="00710374" w:rsidP="00710374">
      <w:pPr>
        <w:jc w:val="both"/>
        <w:rPr>
          <w:rFonts w:eastAsia="Times New Roman" w:cs="Times New Roman"/>
          <w:sz w:val="23"/>
          <w:szCs w:val="23"/>
          <w:lang w:eastAsia="en-GB"/>
        </w:rPr>
      </w:pPr>
    </w:p>
    <w:p w14:paraId="5F941359"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Harris, C. A. (2013). </w:t>
      </w:r>
      <w:r w:rsidRPr="004265C6">
        <w:rPr>
          <w:rFonts w:eastAsia="Times New Roman" w:cs="Times New Roman"/>
          <w:i/>
          <w:iCs/>
          <w:sz w:val="23"/>
          <w:szCs w:val="23"/>
          <w:lang w:eastAsia="en-GB"/>
        </w:rPr>
        <w:t>The Cosby Cohort: Blessings and Burdens of Growing Up Black Middle Class</w:t>
      </w:r>
      <w:r w:rsidRPr="004265C6">
        <w:rPr>
          <w:rFonts w:eastAsia="Times New Roman" w:cs="Times New Roman"/>
          <w:sz w:val="23"/>
          <w:szCs w:val="23"/>
          <w:lang w:eastAsia="en-GB"/>
        </w:rPr>
        <w:t xml:space="preserve">. Lanham, </w:t>
      </w:r>
      <w:proofErr w:type="spellStart"/>
      <w:r w:rsidRPr="004265C6">
        <w:rPr>
          <w:rFonts w:eastAsia="Times New Roman" w:cs="Times New Roman"/>
          <w:sz w:val="23"/>
          <w:szCs w:val="23"/>
          <w:lang w:eastAsia="en-GB"/>
        </w:rPr>
        <w:t>Md</w:t>
      </w:r>
      <w:proofErr w:type="spellEnd"/>
      <w:r w:rsidRPr="004265C6">
        <w:rPr>
          <w:rFonts w:eastAsia="Times New Roman" w:cs="Times New Roman"/>
          <w:sz w:val="23"/>
          <w:szCs w:val="23"/>
          <w:lang w:eastAsia="en-GB"/>
        </w:rPr>
        <w:t>: Rowman &amp; Littlefield.</w:t>
      </w:r>
    </w:p>
    <w:p w14:paraId="4EB73165" w14:textId="77777777" w:rsidR="00710374" w:rsidRPr="00CA217F" w:rsidRDefault="00710374" w:rsidP="00710374">
      <w:pPr>
        <w:ind w:left="360"/>
        <w:jc w:val="both"/>
        <w:rPr>
          <w:rFonts w:eastAsia="Times New Roman" w:cs="Times New Roman"/>
          <w:sz w:val="23"/>
          <w:szCs w:val="23"/>
          <w:lang w:eastAsia="en-GB"/>
        </w:rPr>
      </w:pPr>
    </w:p>
    <w:p w14:paraId="64EED764" w14:textId="0EA1C2A5"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Harris, C. A., &amp; Tassie, K. E. (2011). The Cinematic Incarnation of Frazier’s Black Bourgeoisie: Tyler Perry’s Black Middle-Class. </w:t>
      </w:r>
      <w:r w:rsidRPr="004265C6">
        <w:rPr>
          <w:rFonts w:eastAsia="Times New Roman" w:cs="Times New Roman"/>
          <w:i/>
          <w:iCs/>
          <w:sz w:val="23"/>
          <w:szCs w:val="23"/>
          <w:lang w:eastAsia="en-GB"/>
        </w:rPr>
        <w:t>Journal of African American Studies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16</w:t>
      </w:r>
      <w:r w:rsidRPr="004265C6">
        <w:rPr>
          <w:rFonts w:eastAsia="Times New Roman" w:cs="Times New Roman"/>
          <w:sz w:val="23"/>
          <w:szCs w:val="23"/>
          <w:lang w:eastAsia="en-GB"/>
        </w:rPr>
        <w:t xml:space="preserve">(2), 321–344. </w:t>
      </w:r>
      <w:hyperlink r:id="rId16" w:history="1">
        <w:r w:rsidRPr="00277A81">
          <w:rPr>
            <w:rStyle w:val="Hyperlink"/>
            <w:rFonts w:eastAsia="Times New Roman" w:cs="Times New Roman"/>
            <w:sz w:val="23"/>
            <w:szCs w:val="23"/>
            <w:lang w:eastAsia="en-GB"/>
          </w:rPr>
          <w:t>https://doi.org/10.1007/s12111-011-9188-8</w:t>
        </w:r>
      </w:hyperlink>
    </w:p>
    <w:p w14:paraId="39CA0027" w14:textId="77777777" w:rsidR="00710374" w:rsidRPr="00CA217F" w:rsidRDefault="00710374" w:rsidP="00710374">
      <w:pPr>
        <w:ind w:left="360"/>
        <w:jc w:val="both"/>
        <w:rPr>
          <w:rFonts w:eastAsia="Times New Roman" w:cs="Times New Roman"/>
          <w:sz w:val="23"/>
          <w:szCs w:val="23"/>
          <w:lang w:eastAsia="en-GB"/>
        </w:rPr>
      </w:pPr>
    </w:p>
    <w:p w14:paraId="1574B66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Hughey, M. W. (2009). The Janus-Face of Whiteness: Toward a Cultural Sociology of White Nationalism and White Antiracism. </w:t>
      </w:r>
      <w:r w:rsidRPr="004265C6">
        <w:rPr>
          <w:rFonts w:eastAsia="Times New Roman" w:cs="Times New Roman"/>
          <w:i/>
          <w:iCs/>
          <w:sz w:val="23"/>
          <w:szCs w:val="23"/>
          <w:lang w:eastAsia="en-GB"/>
        </w:rPr>
        <w:t>Sociology Compass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w:t>
      </w:r>
      <w:r w:rsidRPr="004265C6">
        <w:rPr>
          <w:rFonts w:eastAsia="Times New Roman" w:cs="Times New Roman"/>
          <w:sz w:val="23"/>
          <w:szCs w:val="23"/>
          <w:lang w:eastAsia="en-GB"/>
        </w:rPr>
        <w:t xml:space="preserve">(6), 920–936. </w:t>
      </w:r>
      <w:hyperlink r:id="rId17" w:history="1">
        <w:r w:rsidRPr="004265C6">
          <w:rPr>
            <w:rStyle w:val="Hyperlink"/>
            <w:rFonts w:eastAsia="Times New Roman" w:cs="Times New Roman"/>
            <w:sz w:val="23"/>
            <w:szCs w:val="23"/>
            <w:lang w:eastAsia="en-GB"/>
          </w:rPr>
          <w:t>https://doi.org/10.1111/j.1751-9020.2009.00244.x</w:t>
        </w:r>
      </w:hyperlink>
    </w:p>
    <w:p w14:paraId="398760C5" w14:textId="77777777" w:rsidR="00710374" w:rsidRPr="00CA217F" w:rsidRDefault="00710374" w:rsidP="00710374">
      <w:pPr>
        <w:jc w:val="both"/>
        <w:rPr>
          <w:rFonts w:eastAsia="Times New Roman" w:cs="Times New Roman"/>
          <w:sz w:val="23"/>
          <w:szCs w:val="23"/>
          <w:lang w:eastAsia="en-GB"/>
        </w:rPr>
      </w:pPr>
    </w:p>
    <w:p w14:paraId="199831F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Hughey, M. W. (2010). The (dis)similarities of white racial identities: the conceptual framework of ‘hegemonic whiteness’. </w:t>
      </w:r>
      <w:r w:rsidRPr="004265C6">
        <w:rPr>
          <w:rFonts w:eastAsia="Times New Roman" w:cs="Times New Roman"/>
          <w:i/>
          <w:iCs/>
          <w:sz w:val="23"/>
          <w:szCs w:val="23"/>
          <w:lang w:eastAsia="en-GB"/>
        </w:rPr>
        <w:t>Ethnic and Racial Studies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33</w:t>
      </w:r>
      <w:r w:rsidRPr="004265C6">
        <w:rPr>
          <w:rFonts w:eastAsia="Times New Roman" w:cs="Times New Roman"/>
          <w:sz w:val="23"/>
          <w:szCs w:val="23"/>
          <w:lang w:eastAsia="en-GB"/>
        </w:rPr>
        <w:t xml:space="preserve">(8), 1289–1309. </w:t>
      </w:r>
      <w:hyperlink r:id="rId18" w:history="1">
        <w:r w:rsidRPr="004265C6">
          <w:rPr>
            <w:rStyle w:val="Hyperlink"/>
            <w:rFonts w:eastAsia="Times New Roman" w:cs="Times New Roman"/>
            <w:sz w:val="23"/>
            <w:szCs w:val="23"/>
            <w:lang w:eastAsia="en-GB"/>
          </w:rPr>
          <w:t>https://doi.org/10.1080/01419870903125069</w:t>
        </w:r>
      </w:hyperlink>
    </w:p>
    <w:p w14:paraId="7EC2C199" w14:textId="77777777" w:rsidR="00710374" w:rsidRPr="00CA217F" w:rsidRDefault="00710374" w:rsidP="00710374">
      <w:pPr>
        <w:ind w:left="360"/>
        <w:jc w:val="both"/>
        <w:rPr>
          <w:rFonts w:eastAsia="Times New Roman" w:cs="Times New Roman"/>
          <w:sz w:val="23"/>
          <w:szCs w:val="23"/>
          <w:lang w:eastAsia="en-GB"/>
        </w:rPr>
      </w:pPr>
    </w:p>
    <w:p w14:paraId="108A131B" w14:textId="77777777" w:rsidR="00710374" w:rsidRDefault="00710374" w:rsidP="00710374">
      <w:pPr>
        <w:jc w:val="both"/>
        <w:rPr>
          <w:rFonts w:eastAsia="Times New Roman" w:cs="Times New Roman"/>
          <w:sz w:val="23"/>
          <w:szCs w:val="23"/>
          <w:lang w:eastAsia="en-GB"/>
        </w:rPr>
      </w:pPr>
      <w:r w:rsidRPr="004C36FC">
        <w:rPr>
          <w:rFonts w:eastAsia="Times New Roman" w:cs="Times New Roman"/>
          <w:sz w:val="23"/>
          <w:szCs w:val="23"/>
          <w:lang w:eastAsia="en-GB"/>
        </w:rPr>
        <w:t>Hughey, M. W. (2015</w:t>
      </w:r>
      <w:r>
        <w:rPr>
          <w:rFonts w:eastAsia="Times New Roman" w:cs="Times New Roman"/>
          <w:sz w:val="23"/>
          <w:szCs w:val="23"/>
          <w:lang w:eastAsia="en-GB"/>
        </w:rPr>
        <w:t>a</w:t>
      </w:r>
      <w:r w:rsidRPr="004C36FC">
        <w:rPr>
          <w:rFonts w:eastAsia="Times New Roman" w:cs="Times New Roman"/>
          <w:sz w:val="23"/>
          <w:szCs w:val="23"/>
          <w:lang w:eastAsia="en-GB"/>
        </w:rPr>
        <w:t xml:space="preserve">). The Five I’s of Five-O: Racial Ideologies, Institutions, Interests, Identities, and Interactions of Police Violence. </w:t>
      </w:r>
      <w:r w:rsidRPr="004C36FC">
        <w:rPr>
          <w:rFonts w:eastAsia="Times New Roman" w:cs="Times New Roman"/>
          <w:i/>
          <w:iCs/>
          <w:sz w:val="23"/>
          <w:szCs w:val="23"/>
          <w:lang w:eastAsia="en-GB"/>
        </w:rPr>
        <w:t>Critical Sociology</w:t>
      </w:r>
      <w:r w:rsidRPr="004C36FC">
        <w:rPr>
          <w:rFonts w:eastAsia="Times New Roman" w:cs="Times New Roman"/>
          <w:sz w:val="23"/>
          <w:szCs w:val="23"/>
          <w:lang w:eastAsia="en-GB"/>
        </w:rPr>
        <w:t xml:space="preserve">, </w:t>
      </w:r>
      <w:r w:rsidRPr="004C36FC">
        <w:rPr>
          <w:rFonts w:eastAsia="Times New Roman" w:cs="Times New Roman"/>
          <w:i/>
          <w:iCs/>
          <w:sz w:val="23"/>
          <w:szCs w:val="23"/>
          <w:lang w:eastAsia="en-GB"/>
        </w:rPr>
        <w:t>41</w:t>
      </w:r>
      <w:r w:rsidRPr="004C36FC">
        <w:rPr>
          <w:rFonts w:eastAsia="Times New Roman" w:cs="Times New Roman"/>
          <w:sz w:val="23"/>
          <w:szCs w:val="23"/>
          <w:lang w:eastAsia="en-GB"/>
        </w:rPr>
        <w:t xml:space="preserve">(6), 857–871. </w:t>
      </w:r>
      <w:hyperlink r:id="rId19" w:history="1">
        <w:r w:rsidRPr="00885B73">
          <w:rPr>
            <w:rStyle w:val="Hyperlink"/>
            <w:rFonts w:eastAsia="Times New Roman" w:cs="Times New Roman"/>
            <w:sz w:val="23"/>
            <w:szCs w:val="23"/>
            <w:lang w:eastAsia="en-GB"/>
          </w:rPr>
          <w:t>https://doi.org/10.1177/0896920515589724</w:t>
        </w:r>
      </w:hyperlink>
    </w:p>
    <w:p w14:paraId="1C0BA47D" w14:textId="77777777" w:rsidR="00710374" w:rsidRDefault="00710374" w:rsidP="00710374">
      <w:pPr>
        <w:jc w:val="both"/>
        <w:rPr>
          <w:rFonts w:eastAsia="Times New Roman" w:cs="Times New Roman"/>
          <w:sz w:val="23"/>
          <w:szCs w:val="23"/>
          <w:lang w:eastAsia="en-GB"/>
        </w:rPr>
      </w:pPr>
    </w:p>
    <w:p w14:paraId="05B2134D" w14:textId="77777777" w:rsidR="00710374" w:rsidRDefault="00710374" w:rsidP="00710374">
      <w:pPr>
        <w:jc w:val="both"/>
        <w:rPr>
          <w:rFonts w:eastAsia="Times New Roman" w:cs="Times New Roman"/>
          <w:sz w:val="23"/>
          <w:szCs w:val="23"/>
          <w:lang w:eastAsia="en-GB"/>
        </w:rPr>
      </w:pPr>
      <w:r w:rsidRPr="00B870B8">
        <w:rPr>
          <w:rFonts w:eastAsia="Times New Roman" w:cs="Times New Roman"/>
          <w:sz w:val="23"/>
          <w:szCs w:val="23"/>
          <w:lang w:eastAsia="en-GB"/>
        </w:rPr>
        <w:t>Hughey, M. W. (2015</w:t>
      </w:r>
      <w:r>
        <w:rPr>
          <w:rFonts w:eastAsia="Times New Roman" w:cs="Times New Roman"/>
          <w:sz w:val="23"/>
          <w:szCs w:val="23"/>
          <w:lang w:eastAsia="en-GB"/>
        </w:rPr>
        <w:t>b</w:t>
      </w:r>
      <w:r w:rsidRPr="00B870B8">
        <w:rPr>
          <w:rFonts w:eastAsia="Times New Roman" w:cs="Times New Roman"/>
          <w:sz w:val="23"/>
          <w:szCs w:val="23"/>
          <w:lang w:eastAsia="en-GB"/>
        </w:rPr>
        <w:t xml:space="preserve">). The sociology of whiteness: beyond good and evil white people. In K. </w:t>
      </w:r>
      <w:proofErr w:type="spellStart"/>
      <w:r w:rsidRPr="00B870B8">
        <w:rPr>
          <w:rFonts w:eastAsia="Times New Roman" w:cs="Times New Roman"/>
          <w:sz w:val="23"/>
          <w:szCs w:val="23"/>
          <w:lang w:eastAsia="en-GB"/>
        </w:rPr>
        <w:t>Murji</w:t>
      </w:r>
      <w:proofErr w:type="spellEnd"/>
      <w:r w:rsidRPr="00B870B8">
        <w:rPr>
          <w:rFonts w:eastAsia="Times New Roman" w:cs="Times New Roman"/>
          <w:sz w:val="23"/>
          <w:szCs w:val="23"/>
          <w:lang w:eastAsia="en-GB"/>
        </w:rPr>
        <w:t xml:space="preserve"> &amp; J. Solomos (Eds.), </w:t>
      </w:r>
      <w:r w:rsidRPr="00B870B8">
        <w:rPr>
          <w:rFonts w:eastAsia="Times New Roman" w:cs="Times New Roman"/>
          <w:i/>
          <w:iCs/>
          <w:sz w:val="23"/>
          <w:szCs w:val="23"/>
          <w:lang w:eastAsia="en-GB"/>
        </w:rPr>
        <w:t>Theories of Race and Ethnicity: Contemporary Debates and Perspectives</w:t>
      </w:r>
      <w:r w:rsidRPr="00B870B8">
        <w:rPr>
          <w:rFonts w:eastAsia="Times New Roman" w:cs="Times New Roman"/>
          <w:sz w:val="23"/>
          <w:szCs w:val="23"/>
          <w:lang w:eastAsia="en-GB"/>
        </w:rPr>
        <w:t xml:space="preserve"> (pp. 214–232). Cambridge: Cambridge University Press.</w:t>
      </w:r>
    </w:p>
    <w:p w14:paraId="1B9B13D1" w14:textId="77777777" w:rsidR="00710374" w:rsidRPr="004C36FC" w:rsidRDefault="00710374" w:rsidP="00710374">
      <w:pPr>
        <w:jc w:val="both"/>
        <w:rPr>
          <w:rFonts w:eastAsia="Times New Roman" w:cs="Times New Roman"/>
          <w:sz w:val="23"/>
          <w:szCs w:val="23"/>
          <w:lang w:eastAsia="en-GB"/>
        </w:rPr>
      </w:pPr>
    </w:p>
    <w:p w14:paraId="2753FE29" w14:textId="77777777" w:rsidR="00710374" w:rsidRDefault="00710374" w:rsidP="00710374">
      <w:pPr>
        <w:jc w:val="both"/>
        <w:rPr>
          <w:rFonts w:eastAsia="Times New Roman" w:cs="Times New Roman"/>
          <w:sz w:val="23"/>
          <w:szCs w:val="23"/>
          <w:lang w:eastAsia="en-GB"/>
        </w:rPr>
      </w:pPr>
      <w:r w:rsidRPr="004C36FC">
        <w:rPr>
          <w:rFonts w:eastAsia="Times New Roman" w:cs="Times New Roman"/>
          <w:sz w:val="23"/>
          <w:szCs w:val="23"/>
          <w:lang w:eastAsia="en-GB"/>
        </w:rPr>
        <w:t xml:space="preserve">Hughey, M. W., Rees, J., Goss, D. R., Rosino, M. L., &amp; Lesser, E. (2017). Making </w:t>
      </w:r>
      <w:proofErr w:type="spellStart"/>
      <w:r w:rsidRPr="004C36FC">
        <w:rPr>
          <w:rFonts w:eastAsia="Times New Roman" w:cs="Times New Roman"/>
          <w:sz w:val="23"/>
          <w:szCs w:val="23"/>
          <w:lang w:eastAsia="en-GB"/>
        </w:rPr>
        <w:t>Everyday</w:t>
      </w:r>
      <w:proofErr w:type="spellEnd"/>
      <w:r w:rsidRPr="004C36FC">
        <w:rPr>
          <w:rFonts w:eastAsia="Times New Roman" w:cs="Times New Roman"/>
          <w:sz w:val="23"/>
          <w:szCs w:val="23"/>
          <w:lang w:eastAsia="en-GB"/>
        </w:rPr>
        <w:t xml:space="preserve"> Microaggressions: An Exploratory Experimental Vignette Study on the Presence and Power of Racial Microaggressions. </w:t>
      </w:r>
      <w:r w:rsidRPr="004C36FC">
        <w:rPr>
          <w:rFonts w:eastAsia="Times New Roman" w:cs="Times New Roman"/>
          <w:i/>
          <w:iCs/>
          <w:sz w:val="23"/>
          <w:szCs w:val="23"/>
          <w:lang w:eastAsia="en-GB"/>
        </w:rPr>
        <w:t>Sociological Inquiry</w:t>
      </w:r>
      <w:r w:rsidRPr="004C36FC">
        <w:rPr>
          <w:rFonts w:eastAsia="Times New Roman" w:cs="Times New Roman"/>
          <w:sz w:val="23"/>
          <w:szCs w:val="23"/>
          <w:lang w:eastAsia="en-GB"/>
        </w:rPr>
        <w:t xml:space="preserve">, </w:t>
      </w:r>
      <w:r w:rsidRPr="004C36FC">
        <w:rPr>
          <w:rFonts w:eastAsia="Times New Roman" w:cs="Times New Roman"/>
          <w:i/>
          <w:iCs/>
          <w:sz w:val="23"/>
          <w:szCs w:val="23"/>
          <w:lang w:eastAsia="en-GB"/>
        </w:rPr>
        <w:t>87</w:t>
      </w:r>
      <w:r w:rsidRPr="004C36FC">
        <w:rPr>
          <w:rFonts w:eastAsia="Times New Roman" w:cs="Times New Roman"/>
          <w:sz w:val="23"/>
          <w:szCs w:val="23"/>
          <w:lang w:eastAsia="en-GB"/>
        </w:rPr>
        <w:t xml:space="preserve">(2), 303–336. </w:t>
      </w:r>
      <w:hyperlink r:id="rId20" w:history="1">
        <w:r w:rsidRPr="00885B73">
          <w:rPr>
            <w:rStyle w:val="Hyperlink"/>
            <w:rFonts w:eastAsia="Times New Roman" w:cs="Times New Roman"/>
            <w:sz w:val="23"/>
            <w:szCs w:val="23"/>
            <w:lang w:eastAsia="en-GB"/>
          </w:rPr>
          <w:t>https://doi.org/10.1111/soin.12167</w:t>
        </w:r>
      </w:hyperlink>
    </w:p>
    <w:p w14:paraId="5C4A3E70" w14:textId="77777777" w:rsidR="00710374" w:rsidRPr="00CA217F" w:rsidRDefault="00710374" w:rsidP="00710374">
      <w:pPr>
        <w:ind w:left="360"/>
        <w:jc w:val="both"/>
        <w:rPr>
          <w:rFonts w:eastAsia="Times New Roman" w:cs="Times New Roman"/>
          <w:sz w:val="23"/>
          <w:szCs w:val="23"/>
          <w:lang w:eastAsia="en-GB"/>
        </w:rPr>
      </w:pPr>
    </w:p>
    <w:p w14:paraId="2D6397FD" w14:textId="20762F63" w:rsidR="00710374" w:rsidRDefault="00710374" w:rsidP="00710374">
      <w:pPr>
        <w:jc w:val="both"/>
        <w:rPr>
          <w:rFonts w:eastAsia="Times New Roman" w:cs="Times New Roman"/>
          <w:sz w:val="23"/>
          <w:szCs w:val="23"/>
          <w:lang w:eastAsia="en-GB"/>
        </w:rPr>
      </w:pPr>
      <w:r w:rsidRPr="00710374">
        <w:rPr>
          <w:rFonts w:eastAsia="Times New Roman" w:cs="Times New Roman"/>
          <w:sz w:val="23"/>
          <w:szCs w:val="23"/>
          <w:lang w:eastAsia="en-GB"/>
        </w:rPr>
        <w:t xml:space="preserve">Iqani, M. (2017). A new class for a new South Africa? The discursive construction of the ‘Black middle class’ in post-Apartheid media. </w:t>
      </w:r>
      <w:r w:rsidRPr="00710374">
        <w:rPr>
          <w:rFonts w:eastAsia="Times New Roman" w:cs="Times New Roman"/>
          <w:i/>
          <w:iCs/>
          <w:sz w:val="23"/>
          <w:szCs w:val="23"/>
          <w:lang w:eastAsia="en-GB"/>
        </w:rPr>
        <w:t>Journal of Consumer Culture</w:t>
      </w:r>
      <w:r w:rsidRPr="00710374">
        <w:rPr>
          <w:rFonts w:eastAsia="Times New Roman" w:cs="Times New Roman"/>
          <w:sz w:val="23"/>
          <w:szCs w:val="23"/>
          <w:lang w:eastAsia="en-GB"/>
        </w:rPr>
        <w:t xml:space="preserve">, </w:t>
      </w:r>
      <w:r w:rsidRPr="00710374">
        <w:rPr>
          <w:rFonts w:eastAsia="Times New Roman" w:cs="Times New Roman"/>
          <w:i/>
          <w:iCs/>
          <w:sz w:val="23"/>
          <w:szCs w:val="23"/>
          <w:lang w:eastAsia="en-GB"/>
        </w:rPr>
        <w:t>17</w:t>
      </w:r>
      <w:r w:rsidRPr="00710374">
        <w:rPr>
          <w:rFonts w:eastAsia="Times New Roman" w:cs="Times New Roman"/>
          <w:sz w:val="23"/>
          <w:szCs w:val="23"/>
          <w:lang w:eastAsia="en-GB"/>
        </w:rPr>
        <w:t xml:space="preserve">(1), 105–121. </w:t>
      </w:r>
      <w:hyperlink r:id="rId21" w:history="1">
        <w:r w:rsidRPr="00277A81">
          <w:rPr>
            <w:rStyle w:val="Hyperlink"/>
            <w:rFonts w:eastAsia="Times New Roman" w:cs="Times New Roman"/>
            <w:sz w:val="23"/>
            <w:szCs w:val="23"/>
            <w:lang w:eastAsia="en-GB"/>
          </w:rPr>
          <w:t>https://doi.org/10.1177/1469540515586865</w:t>
        </w:r>
      </w:hyperlink>
    </w:p>
    <w:p w14:paraId="660C91AA" w14:textId="77777777" w:rsidR="00710374" w:rsidRPr="00CA217F" w:rsidRDefault="00710374" w:rsidP="00710374">
      <w:pPr>
        <w:ind w:left="360"/>
        <w:jc w:val="both"/>
        <w:rPr>
          <w:rFonts w:eastAsia="Times New Roman" w:cs="Times New Roman"/>
          <w:sz w:val="23"/>
          <w:szCs w:val="23"/>
          <w:lang w:eastAsia="en-GB"/>
        </w:rPr>
      </w:pPr>
    </w:p>
    <w:p w14:paraId="0B3D223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Kennedy, R. (2009). </w:t>
      </w:r>
      <w:proofErr w:type="spellStart"/>
      <w:r w:rsidRPr="004265C6">
        <w:rPr>
          <w:rFonts w:eastAsia="Times New Roman" w:cs="Times New Roman"/>
          <w:i/>
          <w:iCs/>
          <w:sz w:val="23"/>
          <w:szCs w:val="23"/>
          <w:lang w:eastAsia="en-GB"/>
        </w:rPr>
        <w:t>Sellout</w:t>
      </w:r>
      <w:proofErr w:type="spellEnd"/>
      <w:r w:rsidRPr="004265C6">
        <w:rPr>
          <w:rFonts w:eastAsia="Times New Roman" w:cs="Times New Roman"/>
          <w:i/>
          <w:iCs/>
          <w:sz w:val="23"/>
          <w:szCs w:val="23"/>
          <w:lang w:eastAsia="en-GB"/>
        </w:rPr>
        <w:t>: The Politics of Racial Betrayal</w:t>
      </w:r>
      <w:r>
        <w:rPr>
          <w:rFonts w:eastAsia="Times New Roman" w:cs="Times New Roman"/>
          <w:sz w:val="23"/>
          <w:szCs w:val="23"/>
          <w:lang w:eastAsia="en-GB"/>
        </w:rPr>
        <w:t xml:space="preserve">. </w:t>
      </w:r>
      <w:r w:rsidRPr="004265C6">
        <w:rPr>
          <w:rFonts w:eastAsia="Times New Roman" w:cs="Times New Roman"/>
          <w:sz w:val="23"/>
          <w:szCs w:val="23"/>
          <w:lang w:eastAsia="en-GB"/>
        </w:rPr>
        <w:t>New York, NY: Vintage.</w:t>
      </w:r>
    </w:p>
    <w:p w14:paraId="43576530" w14:textId="77777777" w:rsidR="00710374" w:rsidRPr="00CA217F" w:rsidRDefault="00710374" w:rsidP="00710374">
      <w:pPr>
        <w:jc w:val="both"/>
        <w:rPr>
          <w:rFonts w:eastAsia="Times New Roman" w:cs="Times New Roman"/>
          <w:sz w:val="23"/>
          <w:szCs w:val="23"/>
          <w:lang w:eastAsia="en-GB"/>
        </w:rPr>
      </w:pPr>
    </w:p>
    <w:p w14:paraId="0AD1B2E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Khunou, G. (2015). What middle class? The shifting and dynamic nature of class position. </w:t>
      </w:r>
      <w:r w:rsidRPr="004265C6">
        <w:rPr>
          <w:rFonts w:eastAsia="Times New Roman" w:cs="Times New Roman"/>
          <w:i/>
          <w:iCs/>
          <w:sz w:val="23"/>
          <w:szCs w:val="23"/>
          <w:lang w:eastAsia="en-GB"/>
        </w:rPr>
        <w:t>Development Southern Africa</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32</w:t>
      </w:r>
      <w:r w:rsidRPr="004265C6">
        <w:rPr>
          <w:rFonts w:eastAsia="Times New Roman" w:cs="Times New Roman"/>
          <w:sz w:val="23"/>
          <w:szCs w:val="23"/>
          <w:lang w:eastAsia="en-GB"/>
        </w:rPr>
        <w:t xml:space="preserve">(1), 90–103. </w:t>
      </w:r>
      <w:hyperlink r:id="rId22" w:history="1">
        <w:r w:rsidRPr="004265C6">
          <w:rPr>
            <w:rStyle w:val="Hyperlink"/>
            <w:rFonts w:eastAsia="Times New Roman" w:cs="Times New Roman"/>
            <w:sz w:val="23"/>
            <w:szCs w:val="23"/>
            <w:lang w:eastAsia="en-GB"/>
          </w:rPr>
          <w:t>https://doi.org/10.1080/0376835X.2014.975889</w:t>
        </w:r>
      </w:hyperlink>
    </w:p>
    <w:p w14:paraId="29C971A2" w14:textId="77777777" w:rsidR="00710374" w:rsidRPr="00CA217F" w:rsidRDefault="00710374" w:rsidP="00710374">
      <w:pPr>
        <w:jc w:val="both"/>
        <w:rPr>
          <w:rFonts w:eastAsia="Times New Roman" w:cs="Times New Roman"/>
          <w:sz w:val="23"/>
          <w:szCs w:val="23"/>
          <w:lang w:eastAsia="en-GB"/>
        </w:rPr>
      </w:pPr>
    </w:p>
    <w:p w14:paraId="3019174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Kronus, S. (1971). </w:t>
      </w:r>
      <w:r w:rsidRPr="004265C6">
        <w:rPr>
          <w:rFonts w:eastAsia="Times New Roman" w:cs="Times New Roman"/>
          <w:i/>
          <w:iCs/>
          <w:sz w:val="23"/>
          <w:szCs w:val="23"/>
          <w:lang w:eastAsia="en-GB"/>
        </w:rPr>
        <w:t>The Black Middle Class</w:t>
      </w:r>
      <w:r w:rsidRPr="004265C6">
        <w:rPr>
          <w:rFonts w:eastAsia="Times New Roman" w:cs="Times New Roman"/>
          <w:sz w:val="23"/>
          <w:szCs w:val="23"/>
          <w:lang w:eastAsia="en-GB"/>
        </w:rPr>
        <w:t>. Columbus, OH: Charles E. Merrill.</w:t>
      </w:r>
    </w:p>
    <w:p w14:paraId="4D9F37A4" w14:textId="77777777" w:rsidR="00710374" w:rsidRPr="00CA217F" w:rsidRDefault="00710374" w:rsidP="00710374">
      <w:pPr>
        <w:ind w:left="360"/>
        <w:jc w:val="both"/>
        <w:rPr>
          <w:rFonts w:eastAsia="Times New Roman" w:cs="Times New Roman"/>
          <w:sz w:val="23"/>
          <w:szCs w:val="23"/>
          <w:lang w:eastAsia="en-GB"/>
        </w:rPr>
      </w:pPr>
    </w:p>
    <w:p w14:paraId="70266C89"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Lacy, K. R. (2004). Black spaces, black places: Strategic assimilation and identity construction in middle-class suburbia. </w:t>
      </w:r>
      <w:r w:rsidRPr="004265C6">
        <w:rPr>
          <w:rFonts w:eastAsia="Times New Roman" w:cs="Times New Roman"/>
          <w:i/>
          <w:iCs/>
          <w:sz w:val="23"/>
          <w:szCs w:val="23"/>
          <w:lang w:eastAsia="en-GB"/>
        </w:rPr>
        <w:t>Ethnic and Racial Studies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27</w:t>
      </w:r>
      <w:r w:rsidRPr="004265C6">
        <w:rPr>
          <w:rFonts w:eastAsia="Times New Roman" w:cs="Times New Roman"/>
          <w:sz w:val="23"/>
          <w:szCs w:val="23"/>
          <w:lang w:eastAsia="en-GB"/>
        </w:rPr>
        <w:t xml:space="preserve">(6), 908–930. </w:t>
      </w:r>
      <w:hyperlink r:id="rId23" w:history="1">
        <w:r w:rsidRPr="004265C6">
          <w:rPr>
            <w:rStyle w:val="Hyperlink"/>
            <w:rFonts w:eastAsia="Times New Roman" w:cs="Times New Roman"/>
            <w:sz w:val="23"/>
            <w:szCs w:val="23"/>
            <w:lang w:eastAsia="en-GB"/>
          </w:rPr>
          <w:t>https://doi.org/10.1080/0141987042000268521</w:t>
        </w:r>
      </w:hyperlink>
    </w:p>
    <w:p w14:paraId="0D1EBB6F" w14:textId="77777777" w:rsidR="00710374" w:rsidRDefault="00710374" w:rsidP="00710374">
      <w:pPr>
        <w:jc w:val="both"/>
        <w:rPr>
          <w:rFonts w:eastAsia="Times New Roman" w:cs="Times New Roman"/>
          <w:sz w:val="23"/>
          <w:szCs w:val="23"/>
          <w:lang w:eastAsia="en-GB"/>
        </w:rPr>
      </w:pPr>
    </w:p>
    <w:p w14:paraId="6F0947F2"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Lacy, K. R. (2007). </w:t>
      </w:r>
      <w:r w:rsidRPr="004265C6">
        <w:rPr>
          <w:rFonts w:eastAsia="Times New Roman" w:cs="Times New Roman"/>
          <w:i/>
          <w:iCs/>
          <w:sz w:val="23"/>
          <w:szCs w:val="23"/>
          <w:lang w:eastAsia="en-GB"/>
        </w:rPr>
        <w:t>Blue-Chip Black: Race, Class, and Status in the New Middle Black Class</w:t>
      </w:r>
      <w:r w:rsidRPr="004265C6">
        <w:rPr>
          <w:rFonts w:eastAsia="Times New Roman" w:cs="Times New Roman"/>
          <w:sz w:val="23"/>
          <w:szCs w:val="23"/>
          <w:lang w:eastAsia="en-GB"/>
        </w:rPr>
        <w:t>. Berkeley, CA: University of California Press.</w:t>
      </w:r>
    </w:p>
    <w:p w14:paraId="5219F8B6" w14:textId="77777777" w:rsidR="00710374" w:rsidRPr="00CA217F" w:rsidRDefault="00710374" w:rsidP="00710374">
      <w:pPr>
        <w:ind w:left="360"/>
        <w:jc w:val="both"/>
        <w:rPr>
          <w:rFonts w:eastAsia="Times New Roman" w:cs="Times New Roman"/>
          <w:sz w:val="23"/>
          <w:szCs w:val="23"/>
          <w:lang w:eastAsia="en-GB"/>
        </w:rPr>
      </w:pPr>
    </w:p>
    <w:p w14:paraId="49674A3D"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Landry, B. (1987). </w:t>
      </w:r>
      <w:r w:rsidRPr="004265C6">
        <w:rPr>
          <w:rFonts w:eastAsia="Times New Roman" w:cs="Times New Roman"/>
          <w:i/>
          <w:iCs/>
          <w:sz w:val="23"/>
          <w:szCs w:val="23"/>
          <w:lang w:eastAsia="en-GB"/>
        </w:rPr>
        <w:t>The New Black Middle Class</w:t>
      </w:r>
      <w:r w:rsidRPr="004265C6">
        <w:rPr>
          <w:rFonts w:eastAsia="Times New Roman" w:cs="Times New Roman"/>
          <w:sz w:val="23"/>
          <w:szCs w:val="23"/>
          <w:lang w:eastAsia="en-GB"/>
        </w:rPr>
        <w:t>. Berkeley, CA: University of California Press.</w:t>
      </w:r>
    </w:p>
    <w:p w14:paraId="1A97E41F" w14:textId="77777777" w:rsidR="00710374" w:rsidRPr="00CA217F" w:rsidRDefault="00710374" w:rsidP="00710374">
      <w:pPr>
        <w:ind w:left="360"/>
        <w:jc w:val="both"/>
        <w:rPr>
          <w:rFonts w:eastAsia="Times New Roman" w:cs="Times New Roman"/>
          <w:sz w:val="23"/>
          <w:szCs w:val="23"/>
          <w:lang w:eastAsia="en-GB"/>
        </w:rPr>
      </w:pPr>
    </w:p>
    <w:p w14:paraId="50174A8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Landry, B., &amp; Marsh, K. (2011). The Evolution of the New Black Middle Class. </w:t>
      </w:r>
      <w:r w:rsidRPr="004265C6">
        <w:rPr>
          <w:rFonts w:eastAsia="Times New Roman" w:cs="Times New Roman"/>
          <w:i/>
          <w:iCs/>
          <w:sz w:val="23"/>
          <w:szCs w:val="23"/>
          <w:lang w:eastAsia="en-GB"/>
        </w:rPr>
        <w:t>Annual Review of 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37</w:t>
      </w:r>
      <w:r w:rsidRPr="004265C6">
        <w:rPr>
          <w:rFonts w:eastAsia="Times New Roman" w:cs="Times New Roman"/>
          <w:sz w:val="23"/>
          <w:szCs w:val="23"/>
          <w:lang w:eastAsia="en-GB"/>
        </w:rPr>
        <w:t xml:space="preserve">(1), 373–394. </w:t>
      </w:r>
      <w:hyperlink r:id="rId24" w:history="1">
        <w:r w:rsidRPr="004265C6">
          <w:rPr>
            <w:rStyle w:val="Hyperlink"/>
            <w:rFonts w:eastAsia="Times New Roman" w:cs="Times New Roman"/>
            <w:sz w:val="23"/>
            <w:szCs w:val="23"/>
            <w:lang w:eastAsia="en-GB"/>
          </w:rPr>
          <w:t>https://doi.org/10.1146/annurev-soc-081309-150047</w:t>
        </w:r>
      </w:hyperlink>
    </w:p>
    <w:p w14:paraId="28942CDD" w14:textId="77777777" w:rsidR="00710374" w:rsidRPr="00CA217F" w:rsidRDefault="00710374" w:rsidP="00710374">
      <w:pPr>
        <w:jc w:val="both"/>
        <w:rPr>
          <w:rFonts w:eastAsia="Times New Roman" w:cs="Times New Roman"/>
          <w:sz w:val="23"/>
          <w:szCs w:val="23"/>
          <w:lang w:eastAsia="en-GB"/>
        </w:rPr>
      </w:pPr>
    </w:p>
    <w:p w14:paraId="21ED2B59" w14:textId="77777777"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Lentin, A. (2016). Eliminating race obscures its trace: Theories of Race and Ethnicity symposium. </w:t>
      </w:r>
      <w:r w:rsidRPr="004265C6">
        <w:rPr>
          <w:rFonts w:eastAsia="Times New Roman" w:cs="Times New Roman"/>
          <w:i/>
          <w:iCs/>
          <w:sz w:val="23"/>
          <w:szCs w:val="23"/>
          <w:lang w:eastAsia="en-GB"/>
        </w:rPr>
        <w:t>Ethnic and Racial Studies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39</w:t>
      </w:r>
      <w:r w:rsidRPr="004265C6">
        <w:rPr>
          <w:rFonts w:eastAsia="Times New Roman" w:cs="Times New Roman"/>
          <w:sz w:val="23"/>
          <w:szCs w:val="23"/>
          <w:lang w:eastAsia="en-GB"/>
        </w:rPr>
        <w:t>(3), 383–391.</w:t>
      </w:r>
    </w:p>
    <w:p w14:paraId="5789D6C0" w14:textId="22A4BF37" w:rsidR="00710374" w:rsidRPr="004265C6" w:rsidRDefault="00710374" w:rsidP="00710374">
      <w:pPr>
        <w:jc w:val="both"/>
        <w:rPr>
          <w:rFonts w:eastAsia="Times New Roman" w:cs="Times New Roman"/>
          <w:sz w:val="23"/>
          <w:szCs w:val="23"/>
          <w:lang w:eastAsia="en-GB"/>
        </w:rPr>
      </w:pPr>
      <w:hyperlink r:id="rId25" w:history="1">
        <w:r w:rsidRPr="004265C6">
          <w:rPr>
            <w:rStyle w:val="Hyperlink"/>
            <w:rFonts w:eastAsia="Times New Roman" w:cs="Times New Roman"/>
            <w:sz w:val="23"/>
            <w:szCs w:val="23"/>
            <w:lang w:eastAsia="en-GB"/>
          </w:rPr>
          <w:t>https://doi.org/10.1080/01419870.2016.1109685</w:t>
        </w:r>
      </w:hyperlink>
    </w:p>
    <w:p w14:paraId="5E0073FE" w14:textId="77777777" w:rsidR="00710374" w:rsidRPr="00CA217F" w:rsidRDefault="00710374" w:rsidP="00710374">
      <w:pPr>
        <w:jc w:val="both"/>
        <w:rPr>
          <w:rFonts w:eastAsia="Times New Roman" w:cs="Times New Roman"/>
          <w:sz w:val="23"/>
          <w:szCs w:val="23"/>
          <w:lang w:eastAsia="en-GB"/>
        </w:rPr>
      </w:pPr>
    </w:p>
    <w:p w14:paraId="526EB4DC"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Lewis, A. E. (2004). ‘What Group?’ Studying Whites and Whiteness in the Era of ‘Color-Blindness’. </w:t>
      </w:r>
      <w:r w:rsidRPr="004265C6">
        <w:rPr>
          <w:rFonts w:eastAsia="Times New Roman" w:cs="Times New Roman"/>
          <w:i/>
          <w:iCs/>
          <w:sz w:val="23"/>
          <w:szCs w:val="23"/>
          <w:lang w:eastAsia="en-GB"/>
        </w:rPr>
        <w:t>Sociological Theory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22</w:t>
      </w:r>
      <w:r w:rsidRPr="004265C6">
        <w:rPr>
          <w:rFonts w:eastAsia="Times New Roman" w:cs="Times New Roman"/>
          <w:sz w:val="23"/>
          <w:szCs w:val="23"/>
          <w:lang w:eastAsia="en-GB"/>
        </w:rPr>
        <w:t xml:space="preserve">(4), 623–646. </w:t>
      </w:r>
      <w:hyperlink r:id="rId26" w:history="1">
        <w:r w:rsidRPr="004265C6">
          <w:rPr>
            <w:rStyle w:val="Hyperlink"/>
            <w:rFonts w:eastAsia="Times New Roman" w:cs="Times New Roman"/>
            <w:sz w:val="23"/>
            <w:szCs w:val="23"/>
            <w:lang w:eastAsia="en-GB"/>
          </w:rPr>
          <w:t>https://doi.org/10.1111/j.0735-2751.2004.00237.x</w:t>
        </w:r>
      </w:hyperlink>
    </w:p>
    <w:p w14:paraId="7C1D30BD" w14:textId="77777777" w:rsidR="00710374" w:rsidRPr="00CA217F" w:rsidRDefault="00710374" w:rsidP="00710374">
      <w:pPr>
        <w:ind w:left="360"/>
        <w:jc w:val="both"/>
        <w:rPr>
          <w:rFonts w:eastAsia="Times New Roman" w:cs="Times New Roman"/>
          <w:sz w:val="23"/>
          <w:szCs w:val="23"/>
          <w:lang w:eastAsia="en-GB"/>
        </w:rPr>
      </w:pPr>
    </w:p>
    <w:p w14:paraId="06E3B42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Lewis, L. A. (2012). </w:t>
      </w:r>
      <w:r w:rsidRPr="004265C6">
        <w:rPr>
          <w:rFonts w:eastAsia="Times New Roman" w:cs="Times New Roman"/>
          <w:i/>
          <w:iCs/>
          <w:sz w:val="23"/>
          <w:szCs w:val="23"/>
          <w:lang w:eastAsia="en-GB"/>
        </w:rPr>
        <w:t>Chocolate and Corn Flour: History, Race, and Place in the Making of ‘Black’ Mexico</w:t>
      </w:r>
      <w:r w:rsidRPr="004265C6">
        <w:rPr>
          <w:rFonts w:eastAsia="Times New Roman" w:cs="Times New Roman"/>
          <w:sz w:val="23"/>
          <w:szCs w:val="23"/>
          <w:lang w:eastAsia="en-GB"/>
        </w:rPr>
        <w:t>. Durham, NC: Duke University Press.</w:t>
      </w:r>
    </w:p>
    <w:p w14:paraId="68840361" w14:textId="77777777" w:rsidR="00710374" w:rsidRPr="00CA217F" w:rsidRDefault="00710374" w:rsidP="00710374">
      <w:pPr>
        <w:jc w:val="both"/>
        <w:rPr>
          <w:rFonts w:eastAsia="Times New Roman" w:cs="Times New Roman"/>
          <w:sz w:val="23"/>
          <w:szCs w:val="23"/>
          <w:lang w:eastAsia="en-GB"/>
        </w:rPr>
      </w:pPr>
    </w:p>
    <w:p w14:paraId="5657FA0F" w14:textId="77777777" w:rsidR="00710374" w:rsidRDefault="00710374" w:rsidP="00710374">
      <w:pPr>
        <w:jc w:val="both"/>
        <w:rPr>
          <w:rFonts w:eastAsia="Times New Roman" w:cs="Times New Roman"/>
          <w:sz w:val="23"/>
          <w:szCs w:val="23"/>
          <w:lang w:val="en-US" w:eastAsia="en-GB"/>
        </w:rPr>
      </w:pPr>
      <w:r w:rsidRPr="004265C6">
        <w:rPr>
          <w:rFonts w:eastAsia="Times New Roman" w:cs="Times New Roman"/>
          <w:sz w:val="23"/>
          <w:szCs w:val="23"/>
          <w:lang w:val="en-US" w:eastAsia="en-GB"/>
        </w:rPr>
        <w:t xml:space="preserve">Li, Y. (2017) ‘Persisting Disadvantages: Barriers to Ethnic Social Mobility in the UK’ In Khan, O. and </w:t>
      </w:r>
      <w:proofErr w:type="spellStart"/>
      <w:r w:rsidRPr="004265C6">
        <w:rPr>
          <w:rFonts w:eastAsia="Times New Roman" w:cs="Times New Roman"/>
          <w:sz w:val="23"/>
          <w:szCs w:val="23"/>
          <w:lang w:val="en-US" w:eastAsia="en-GB"/>
        </w:rPr>
        <w:t>Shaheen</w:t>
      </w:r>
      <w:proofErr w:type="spellEnd"/>
      <w:r w:rsidRPr="004265C6">
        <w:rPr>
          <w:rFonts w:eastAsia="Times New Roman" w:cs="Times New Roman"/>
          <w:sz w:val="23"/>
          <w:szCs w:val="23"/>
          <w:lang w:val="en-US" w:eastAsia="en-GB"/>
        </w:rPr>
        <w:t>, F. (</w:t>
      </w:r>
      <w:proofErr w:type="spellStart"/>
      <w:r w:rsidRPr="004265C6">
        <w:rPr>
          <w:rFonts w:eastAsia="Times New Roman" w:cs="Times New Roman"/>
          <w:sz w:val="23"/>
          <w:szCs w:val="23"/>
          <w:lang w:val="en-US" w:eastAsia="en-GB"/>
        </w:rPr>
        <w:t>eds</w:t>
      </w:r>
      <w:proofErr w:type="spellEnd"/>
      <w:r w:rsidRPr="004265C6">
        <w:rPr>
          <w:rFonts w:eastAsia="Times New Roman" w:cs="Times New Roman"/>
          <w:sz w:val="23"/>
          <w:szCs w:val="23"/>
          <w:lang w:val="en-US" w:eastAsia="en-GB"/>
        </w:rPr>
        <w:t xml:space="preserve">) </w:t>
      </w:r>
      <w:r w:rsidRPr="004265C6">
        <w:rPr>
          <w:rFonts w:eastAsia="Times New Roman" w:cs="Times New Roman"/>
          <w:i/>
          <w:sz w:val="23"/>
          <w:szCs w:val="23"/>
          <w:lang w:val="en-US" w:eastAsia="en-GB"/>
        </w:rPr>
        <w:t xml:space="preserve">Minority Report: Race and Class in post-Brexit Britain </w:t>
      </w:r>
      <w:r w:rsidRPr="004265C6">
        <w:rPr>
          <w:rFonts w:eastAsia="Times New Roman" w:cs="Times New Roman"/>
          <w:sz w:val="23"/>
          <w:szCs w:val="23"/>
          <w:lang w:val="en-US" w:eastAsia="en-GB"/>
        </w:rPr>
        <w:t>(pp. 7-10). [report]. Ru</w:t>
      </w:r>
      <w:r>
        <w:rPr>
          <w:rFonts w:eastAsia="Times New Roman" w:cs="Times New Roman"/>
          <w:sz w:val="23"/>
          <w:szCs w:val="23"/>
          <w:lang w:val="en-US" w:eastAsia="en-GB"/>
        </w:rPr>
        <w:t xml:space="preserve">nnymede Perspectives. Available </w:t>
      </w:r>
      <w:r w:rsidRPr="004265C6">
        <w:rPr>
          <w:rFonts w:eastAsia="Times New Roman" w:cs="Times New Roman"/>
          <w:sz w:val="23"/>
          <w:szCs w:val="23"/>
          <w:lang w:val="en-US" w:eastAsia="en-GB"/>
        </w:rPr>
        <w:t xml:space="preserve">at: </w:t>
      </w:r>
    </w:p>
    <w:p w14:paraId="2B8282B2" w14:textId="536CA4AE" w:rsidR="00710374" w:rsidRDefault="00710374" w:rsidP="00710374">
      <w:pPr>
        <w:jc w:val="both"/>
        <w:rPr>
          <w:rFonts w:eastAsia="Times New Roman" w:cs="Times New Roman"/>
          <w:sz w:val="23"/>
          <w:szCs w:val="23"/>
          <w:lang w:val="en-US" w:eastAsia="en-GB"/>
        </w:rPr>
      </w:pPr>
      <w:hyperlink r:id="rId27" w:history="1">
        <w:r w:rsidRPr="00277A81">
          <w:rPr>
            <w:rStyle w:val="Hyperlink"/>
            <w:rFonts w:eastAsia="Times New Roman" w:cs="Times New Roman"/>
            <w:sz w:val="23"/>
            <w:szCs w:val="23"/>
            <w:lang w:val="en-US" w:eastAsia="en-GB"/>
          </w:rPr>
          <w:t>http://www.runnymedetrust.org/uploads/publications/pdfs/Race%20and%20Class%20Post-Brexit%20Perspectives%20report%20v5.pdf</w:t>
        </w:r>
      </w:hyperlink>
    </w:p>
    <w:p w14:paraId="48DCB411" w14:textId="77777777" w:rsidR="00710374" w:rsidRPr="00CA217F" w:rsidRDefault="00710374" w:rsidP="00710374">
      <w:pPr>
        <w:ind w:left="360"/>
        <w:jc w:val="both"/>
        <w:rPr>
          <w:rFonts w:eastAsia="Times New Roman" w:cs="Times New Roman"/>
          <w:sz w:val="23"/>
          <w:szCs w:val="23"/>
          <w:lang w:eastAsia="en-GB"/>
        </w:rPr>
      </w:pPr>
    </w:p>
    <w:p w14:paraId="55F4BC01"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Lorimer, D. (1978). </w:t>
      </w:r>
      <w:r w:rsidRPr="004265C6">
        <w:rPr>
          <w:rFonts w:eastAsia="Times New Roman" w:cs="Times New Roman"/>
          <w:i/>
          <w:iCs/>
          <w:sz w:val="23"/>
          <w:szCs w:val="23"/>
          <w:lang w:eastAsia="en-GB"/>
        </w:rPr>
        <w:t>Colour, Class and the Victorians</w:t>
      </w:r>
      <w:r w:rsidRPr="004265C6">
        <w:rPr>
          <w:rFonts w:eastAsia="Times New Roman" w:cs="Times New Roman"/>
          <w:sz w:val="23"/>
          <w:szCs w:val="23"/>
          <w:lang w:eastAsia="en-GB"/>
        </w:rPr>
        <w:t>. Leicester: Leicester University Press.</w:t>
      </w:r>
    </w:p>
    <w:p w14:paraId="28DD4550" w14:textId="77777777" w:rsidR="00710374" w:rsidRPr="00CA217F" w:rsidRDefault="00710374" w:rsidP="00710374">
      <w:pPr>
        <w:ind w:left="360"/>
        <w:jc w:val="both"/>
        <w:rPr>
          <w:rFonts w:eastAsia="Times New Roman" w:cs="Times New Roman"/>
          <w:sz w:val="23"/>
          <w:szCs w:val="23"/>
          <w:lang w:eastAsia="en-GB"/>
        </w:rPr>
      </w:pPr>
    </w:p>
    <w:p w14:paraId="4BB8C476"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Lorimer, D. (2003). Reconstructing Victorian Racial Discourse: Images of race, the language of race relations, and the context of black resistance. In G. H. </w:t>
      </w:r>
      <w:proofErr w:type="spellStart"/>
      <w:r w:rsidRPr="004265C6">
        <w:rPr>
          <w:rFonts w:eastAsia="Times New Roman" w:cs="Times New Roman"/>
          <w:sz w:val="23"/>
          <w:szCs w:val="23"/>
          <w:lang w:eastAsia="en-GB"/>
        </w:rPr>
        <w:t>Gerzina</w:t>
      </w:r>
      <w:proofErr w:type="spellEnd"/>
      <w:r w:rsidRPr="004265C6">
        <w:rPr>
          <w:rFonts w:eastAsia="Times New Roman" w:cs="Times New Roman"/>
          <w:sz w:val="23"/>
          <w:szCs w:val="23"/>
          <w:lang w:eastAsia="en-GB"/>
        </w:rPr>
        <w:t xml:space="preserve"> (Ed.), </w:t>
      </w:r>
      <w:r w:rsidRPr="004265C6">
        <w:rPr>
          <w:rFonts w:eastAsia="Times New Roman" w:cs="Times New Roman"/>
          <w:i/>
          <w:iCs/>
          <w:sz w:val="23"/>
          <w:szCs w:val="23"/>
          <w:lang w:eastAsia="en-GB"/>
        </w:rPr>
        <w:t>Black Victorians/Black Victoriana</w:t>
      </w:r>
      <w:r w:rsidRPr="004265C6">
        <w:rPr>
          <w:rFonts w:eastAsia="Times New Roman" w:cs="Times New Roman"/>
          <w:sz w:val="23"/>
          <w:szCs w:val="23"/>
          <w:lang w:eastAsia="en-GB"/>
        </w:rPr>
        <w:t xml:space="preserve"> (pp. 187–207). New Brunswick: Rutgers University Press.</w:t>
      </w:r>
    </w:p>
    <w:p w14:paraId="0A55B7C4" w14:textId="77777777" w:rsidR="00710374" w:rsidRPr="00CA217F" w:rsidRDefault="00710374" w:rsidP="00710374">
      <w:pPr>
        <w:ind w:left="360"/>
        <w:jc w:val="both"/>
        <w:rPr>
          <w:rFonts w:eastAsia="Times New Roman" w:cs="Times New Roman"/>
          <w:sz w:val="23"/>
          <w:szCs w:val="23"/>
          <w:lang w:eastAsia="en-GB"/>
        </w:rPr>
      </w:pPr>
    </w:p>
    <w:p w14:paraId="157785F7"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Marable, M. (1983). </w:t>
      </w:r>
      <w:r w:rsidRPr="004265C6">
        <w:rPr>
          <w:rFonts w:eastAsia="Times New Roman" w:cs="Times New Roman"/>
          <w:i/>
          <w:iCs/>
          <w:sz w:val="23"/>
          <w:szCs w:val="23"/>
          <w:lang w:eastAsia="en-GB"/>
        </w:rPr>
        <w:t>How Capitalism Underdeveloped Black America</w:t>
      </w:r>
      <w:r w:rsidRPr="004265C6">
        <w:rPr>
          <w:rFonts w:eastAsia="Times New Roman" w:cs="Times New Roman"/>
          <w:sz w:val="23"/>
          <w:szCs w:val="23"/>
          <w:lang w:eastAsia="en-GB"/>
        </w:rPr>
        <w:t>. London: Pluto.</w:t>
      </w:r>
    </w:p>
    <w:p w14:paraId="255B0B35" w14:textId="77777777" w:rsidR="00710374" w:rsidRPr="00CA217F" w:rsidRDefault="00710374" w:rsidP="00710374">
      <w:pPr>
        <w:ind w:left="360"/>
        <w:jc w:val="both"/>
        <w:rPr>
          <w:rFonts w:eastAsia="Times New Roman" w:cs="Times New Roman"/>
          <w:sz w:val="23"/>
          <w:szCs w:val="23"/>
          <w:lang w:eastAsia="en-GB"/>
        </w:rPr>
      </w:pPr>
    </w:p>
    <w:p w14:paraId="30C9A5C1"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Maylor, U., &amp; Williams, K. (2011). Challenges in Theorising ‘Black Middle-Class’ Women: Education, Experience and Authenticity. </w:t>
      </w:r>
      <w:r w:rsidRPr="004265C6">
        <w:rPr>
          <w:rFonts w:eastAsia="Times New Roman" w:cs="Times New Roman"/>
          <w:i/>
          <w:iCs/>
          <w:sz w:val="23"/>
          <w:szCs w:val="23"/>
          <w:lang w:eastAsia="en-GB"/>
        </w:rPr>
        <w:t>Gender and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23</w:t>
      </w:r>
      <w:r w:rsidRPr="004265C6">
        <w:rPr>
          <w:rFonts w:eastAsia="Times New Roman" w:cs="Times New Roman"/>
          <w:sz w:val="23"/>
          <w:szCs w:val="23"/>
          <w:lang w:eastAsia="en-GB"/>
        </w:rPr>
        <w:t>(3), 345–356.</w:t>
      </w:r>
    </w:p>
    <w:p w14:paraId="42E8AB1D" w14:textId="77777777" w:rsidR="00710374" w:rsidRPr="00CA217F" w:rsidRDefault="00710374" w:rsidP="00710374">
      <w:pPr>
        <w:ind w:left="360"/>
        <w:jc w:val="both"/>
        <w:rPr>
          <w:rFonts w:eastAsia="Times New Roman" w:cs="Times New Roman"/>
          <w:sz w:val="23"/>
          <w:szCs w:val="23"/>
          <w:lang w:eastAsia="en-GB"/>
        </w:rPr>
      </w:pPr>
    </w:p>
    <w:p w14:paraId="72F954BE" w14:textId="77777777" w:rsidR="00710374" w:rsidRDefault="00710374" w:rsidP="00710374">
      <w:pPr>
        <w:jc w:val="both"/>
        <w:rPr>
          <w:rStyle w:val="Hyperlink"/>
          <w:rFonts w:eastAsia="Times New Roman" w:cs="Times New Roman"/>
          <w:sz w:val="23"/>
          <w:szCs w:val="23"/>
          <w:lang w:eastAsia="en-GB"/>
        </w:rPr>
      </w:pPr>
      <w:r w:rsidRPr="004265C6">
        <w:rPr>
          <w:rFonts w:eastAsia="Times New Roman" w:cs="Times New Roman"/>
          <w:sz w:val="23"/>
          <w:szCs w:val="23"/>
          <w:lang w:eastAsia="en-GB"/>
        </w:rPr>
        <w:t>McKinney, C. (2007). ‘If I speak English, does it make me less black anyway?’</w:t>
      </w:r>
      <w:r>
        <w:rPr>
          <w:rFonts w:eastAsia="Times New Roman" w:cs="Times New Roman"/>
          <w:sz w:val="23"/>
          <w:szCs w:val="23"/>
          <w:lang w:eastAsia="en-GB"/>
        </w:rPr>
        <w:t xml:space="preserve"> </w:t>
      </w:r>
      <w:r w:rsidRPr="004265C6">
        <w:rPr>
          <w:rFonts w:eastAsia="Times New Roman" w:cs="Times New Roman"/>
          <w:sz w:val="23"/>
          <w:szCs w:val="23"/>
          <w:lang w:eastAsia="en-GB"/>
        </w:rPr>
        <w:t xml:space="preserve">‘Race’ and English in South African desegregated schools. </w:t>
      </w:r>
      <w:r w:rsidRPr="004265C6">
        <w:rPr>
          <w:rFonts w:eastAsia="Times New Roman" w:cs="Times New Roman"/>
          <w:i/>
          <w:iCs/>
          <w:sz w:val="23"/>
          <w:szCs w:val="23"/>
          <w:lang w:eastAsia="en-GB"/>
        </w:rPr>
        <w:t>English Academy Review</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24</w:t>
      </w:r>
      <w:r w:rsidRPr="004265C6">
        <w:rPr>
          <w:rFonts w:eastAsia="Times New Roman" w:cs="Times New Roman"/>
          <w:sz w:val="23"/>
          <w:szCs w:val="23"/>
          <w:lang w:eastAsia="en-GB"/>
        </w:rPr>
        <w:t xml:space="preserve">(2), 6–24. </w:t>
      </w:r>
      <w:hyperlink r:id="rId28" w:history="1">
        <w:r w:rsidRPr="004265C6">
          <w:rPr>
            <w:rStyle w:val="Hyperlink"/>
            <w:rFonts w:eastAsia="Times New Roman" w:cs="Times New Roman"/>
            <w:sz w:val="23"/>
            <w:szCs w:val="23"/>
            <w:lang w:eastAsia="en-GB"/>
          </w:rPr>
          <w:t>https://doi.org/10.1080/10131750701452253</w:t>
        </w:r>
      </w:hyperlink>
    </w:p>
    <w:p w14:paraId="6234FBBA" w14:textId="77777777" w:rsidR="00710374" w:rsidRDefault="00710374" w:rsidP="00710374">
      <w:pPr>
        <w:jc w:val="both"/>
        <w:rPr>
          <w:rStyle w:val="Hyperlink"/>
          <w:rFonts w:eastAsia="Times New Roman" w:cs="Times New Roman"/>
          <w:sz w:val="23"/>
          <w:szCs w:val="23"/>
          <w:lang w:eastAsia="en-GB"/>
        </w:rPr>
      </w:pPr>
    </w:p>
    <w:p w14:paraId="25A9EE68" w14:textId="77777777" w:rsidR="00710374" w:rsidRDefault="00710374" w:rsidP="00710374">
      <w:pPr>
        <w:jc w:val="both"/>
        <w:rPr>
          <w:rFonts w:eastAsia="Times New Roman" w:cs="Times New Roman"/>
          <w:sz w:val="23"/>
          <w:szCs w:val="23"/>
          <w:lang w:eastAsia="en-GB"/>
        </w:rPr>
      </w:pPr>
      <w:r w:rsidRPr="00BE35DC">
        <w:rPr>
          <w:rFonts w:eastAsia="Times New Roman" w:cs="Times New Roman"/>
          <w:sz w:val="23"/>
          <w:szCs w:val="23"/>
          <w:lang w:eastAsia="en-GB"/>
        </w:rPr>
        <w:t xml:space="preserve">Meghji, A. (2017). Positionings of the black middle-classes: understanding identity construction beyond strategic assimilation. </w:t>
      </w:r>
      <w:r w:rsidRPr="00BE35DC">
        <w:rPr>
          <w:rFonts w:eastAsia="Times New Roman" w:cs="Times New Roman"/>
          <w:i/>
          <w:iCs/>
          <w:sz w:val="23"/>
          <w:szCs w:val="23"/>
          <w:lang w:eastAsia="en-GB"/>
        </w:rPr>
        <w:t>Ethnic and Racial Studies</w:t>
      </w:r>
      <w:r w:rsidRPr="00BE35DC">
        <w:rPr>
          <w:rFonts w:eastAsia="Times New Roman" w:cs="Times New Roman"/>
          <w:sz w:val="23"/>
          <w:szCs w:val="23"/>
          <w:lang w:eastAsia="en-GB"/>
        </w:rPr>
        <w:t xml:space="preserve">, </w:t>
      </w:r>
      <w:r w:rsidRPr="00BE35DC">
        <w:rPr>
          <w:rFonts w:eastAsia="Times New Roman" w:cs="Times New Roman"/>
          <w:i/>
          <w:iCs/>
          <w:sz w:val="23"/>
          <w:szCs w:val="23"/>
          <w:lang w:eastAsia="en-GB"/>
        </w:rPr>
        <w:t>40</w:t>
      </w:r>
      <w:r w:rsidRPr="00BE35DC">
        <w:rPr>
          <w:rFonts w:eastAsia="Times New Roman" w:cs="Times New Roman"/>
          <w:sz w:val="23"/>
          <w:szCs w:val="23"/>
          <w:lang w:eastAsia="en-GB"/>
        </w:rPr>
        <w:t xml:space="preserve">(6), 1007–1025. </w:t>
      </w:r>
      <w:hyperlink r:id="rId29" w:history="1">
        <w:r w:rsidRPr="00885B73">
          <w:rPr>
            <w:rStyle w:val="Hyperlink"/>
            <w:rFonts w:eastAsia="Times New Roman" w:cs="Times New Roman"/>
            <w:sz w:val="23"/>
            <w:szCs w:val="23"/>
            <w:lang w:eastAsia="en-GB"/>
          </w:rPr>
          <w:t>https://doi.org/10.1080/01419870.2016.1201585</w:t>
        </w:r>
      </w:hyperlink>
    </w:p>
    <w:p w14:paraId="784A4786" w14:textId="77777777" w:rsidR="00710374" w:rsidRDefault="00710374" w:rsidP="00710374">
      <w:pPr>
        <w:jc w:val="both"/>
        <w:rPr>
          <w:rFonts w:eastAsia="Times New Roman" w:cs="Times New Roman"/>
          <w:sz w:val="23"/>
          <w:szCs w:val="23"/>
          <w:lang w:eastAsia="en-GB"/>
        </w:rPr>
      </w:pPr>
    </w:p>
    <w:p w14:paraId="032BCB79" w14:textId="77777777" w:rsidR="00710374" w:rsidRPr="004265C6" w:rsidRDefault="00710374" w:rsidP="00710374">
      <w:pPr>
        <w:jc w:val="both"/>
        <w:rPr>
          <w:rFonts w:eastAsia="Times New Roman" w:cs="Times New Roman"/>
          <w:sz w:val="23"/>
          <w:szCs w:val="23"/>
          <w:lang w:eastAsia="en-GB"/>
        </w:rPr>
      </w:pPr>
      <w:r>
        <w:rPr>
          <w:rFonts w:eastAsia="Times New Roman" w:cs="Times New Roman"/>
          <w:sz w:val="23"/>
          <w:szCs w:val="23"/>
          <w:lang w:eastAsia="en-GB"/>
        </w:rPr>
        <w:t>Mo</w:t>
      </w:r>
      <w:r w:rsidRPr="004265C6">
        <w:rPr>
          <w:rFonts w:eastAsia="Times New Roman" w:cs="Times New Roman"/>
          <w:sz w:val="23"/>
          <w:szCs w:val="23"/>
          <w:lang w:eastAsia="en-GB"/>
        </w:rPr>
        <w:t xml:space="preserve">disha, G. (2008). A contradictory class location? The African corporate middle class and the burden of race in South Africa. </w:t>
      </w:r>
      <w:r w:rsidRPr="004265C6">
        <w:rPr>
          <w:rFonts w:eastAsia="Times New Roman" w:cs="Times New Roman"/>
          <w:i/>
          <w:iCs/>
          <w:sz w:val="23"/>
          <w:szCs w:val="23"/>
          <w:lang w:eastAsia="en-GB"/>
        </w:rPr>
        <w:t>Transformation: Critical Perspectives on Southern Africa</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65</w:t>
      </w:r>
      <w:r w:rsidRPr="004265C6">
        <w:rPr>
          <w:rFonts w:eastAsia="Times New Roman" w:cs="Times New Roman"/>
          <w:sz w:val="23"/>
          <w:szCs w:val="23"/>
          <w:lang w:eastAsia="en-GB"/>
        </w:rPr>
        <w:t xml:space="preserve">(1), 120–145. </w:t>
      </w:r>
      <w:hyperlink r:id="rId30" w:history="1">
        <w:r w:rsidRPr="004265C6">
          <w:rPr>
            <w:rStyle w:val="Hyperlink"/>
            <w:rFonts w:eastAsia="Times New Roman" w:cs="Times New Roman"/>
            <w:sz w:val="23"/>
            <w:szCs w:val="23"/>
            <w:lang w:eastAsia="en-GB"/>
          </w:rPr>
          <w:t>https://doi.org/10.1353/trn.2008.0011</w:t>
        </w:r>
      </w:hyperlink>
    </w:p>
    <w:p w14:paraId="4229A392" w14:textId="77777777" w:rsidR="00710374" w:rsidRPr="00CA217F" w:rsidRDefault="00710374" w:rsidP="00710374">
      <w:pPr>
        <w:jc w:val="both"/>
        <w:rPr>
          <w:rFonts w:eastAsia="Times New Roman" w:cs="Times New Roman"/>
          <w:sz w:val="23"/>
          <w:szCs w:val="23"/>
          <w:lang w:eastAsia="en-GB"/>
        </w:rPr>
      </w:pPr>
    </w:p>
    <w:p w14:paraId="5274DDE0"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Ogletree, C. (2012). </w:t>
      </w:r>
      <w:r w:rsidRPr="004265C6">
        <w:rPr>
          <w:rFonts w:eastAsia="Times New Roman" w:cs="Times New Roman"/>
          <w:i/>
          <w:iCs/>
          <w:sz w:val="23"/>
          <w:szCs w:val="23"/>
          <w:lang w:eastAsia="en-GB"/>
        </w:rPr>
        <w:t>The Presumption of Guilt: The Arrest of Henry Louis Gates, Jr. and Race, Class and Crime in America</w:t>
      </w:r>
      <w:r w:rsidRPr="004265C6">
        <w:rPr>
          <w:rFonts w:eastAsia="Times New Roman" w:cs="Times New Roman"/>
          <w:sz w:val="23"/>
          <w:szCs w:val="23"/>
          <w:lang w:eastAsia="en-GB"/>
        </w:rPr>
        <w:t>. New York, NY: St. Martin’s Press.</w:t>
      </w:r>
    </w:p>
    <w:p w14:paraId="05BA134B" w14:textId="77777777" w:rsidR="00710374" w:rsidRPr="00CA217F" w:rsidRDefault="00710374" w:rsidP="00710374">
      <w:pPr>
        <w:jc w:val="both"/>
        <w:rPr>
          <w:rFonts w:eastAsia="Times New Roman" w:cs="Times New Roman"/>
          <w:sz w:val="23"/>
          <w:szCs w:val="23"/>
          <w:lang w:eastAsia="en-GB"/>
        </w:rPr>
      </w:pPr>
    </w:p>
    <w:p w14:paraId="4E82DD1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Pattillo, M. (2013). </w:t>
      </w:r>
      <w:r w:rsidRPr="004265C6">
        <w:rPr>
          <w:rFonts w:eastAsia="Times New Roman" w:cs="Times New Roman"/>
          <w:i/>
          <w:iCs/>
          <w:sz w:val="23"/>
          <w:szCs w:val="23"/>
          <w:lang w:eastAsia="en-GB"/>
        </w:rPr>
        <w:t>Black Picket Fences: Privilege and Peril among the Black Middle Class</w:t>
      </w:r>
      <w:r w:rsidRPr="004265C6">
        <w:rPr>
          <w:rFonts w:eastAsia="Times New Roman" w:cs="Times New Roman"/>
          <w:sz w:val="23"/>
          <w:szCs w:val="23"/>
          <w:lang w:eastAsia="en-GB"/>
        </w:rPr>
        <w:t xml:space="preserve"> (2nd ed.). Chicago, IL: University of Chicago Press.</w:t>
      </w:r>
    </w:p>
    <w:p w14:paraId="0D699C92" w14:textId="77777777" w:rsidR="00710374" w:rsidRPr="00CA217F" w:rsidRDefault="00710374" w:rsidP="00710374">
      <w:pPr>
        <w:jc w:val="both"/>
        <w:rPr>
          <w:rFonts w:eastAsia="Times New Roman" w:cs="Times New Roman"/>
          <w:sz w:val="23"/>
          <w:szCs w:val="23"/>
          <w:lang w:eastAsia="en-GB"/>
        </w:rPr>
      </w:pPr>
    </w:p>
    <w:p w14:paraId="27A84A42"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Robinson, V., &amp; Valeny, R. (2005). Ethnic minorities, employment, self-employment, and social </w:t>
      </w:r>
      <w:proofErr w:type="spellStart"/>
      <w:r w:rsidRPr="004265C6">
        <w:rPr>
          <w:rFonts w:eastAsia="Times New Roman" w:cs="Times New Roman"/>
          <w:sz w:val="23"/>
          <w:szCs w:val="23"/>
          <w:lang w:eastAsia="en-GB"/>
        </w:rPr>
        <w:t>mobili</w:t>
      </w:r>
      <w:proofErr w:type="spellEnd"/>
      <w:r w:rsidRPr="004265C6">
        <w:rPr>
          <w:rFonts w:eastAsia="Times New Roman" w:cs="Times New Roman"/>
          <w:sz w:val="23"/>
          <w:szCs w:val="23"/>
          <w:lang w:eastAsia="en-GB"/>
        </w:rPr>
        <w:t xml:space="preserve"> ty in </w:t>
      </w:r>
      <w:proofErr w:type="spellStart"/>
      <w:r w:rsidRPr="004265C6">
        <w:rPr>
          <w:rFonts w:eastAsia="Times New Roman" w:cs="Times New Roman"/>
          <w:sz w:val="23"/>
          <w:szCs w:val="23"/>
          <w:lang w:eastAsia="en-GB"/>
        </w:rPr>
        <w:t>postwar</w:t>
      </w:r>
      <w:proofErr w:type="spellEnd"/>
      <w:r w:rsidRPr="004265C6">
        <w:rPr>
          <w:rFonts w:eastAsia="Times New Roman" w:cs="Times New Roman"/>
          <w:sz w:val="23"/>
          <w:szCs w:val="23"/>
          <w:lang w:eastAsia="en-GB"/>
        </w:rPr>
        <w:t xml:space="preserve"> Britain. In G. C. </w:t>
      </w:r>
      <w:proofErr w:type="spellStart"/>
      <w:r w:rsidRPr="004265C6">
        <w:rPr>
          <w:rFonts w:eastAsia="Times New Roman" w:cs="Times New Roman"/>
          <w:sz w:val="23"/>
          <w:szCs w:val="23"/>
          <w:lang w:eastAsia="en-GB"/>
        </w:rPr>
        <w:t>Loury</w:t>
      </w:r>
      <w:proofErr w:type="spellEnd"/>
      <w:r w:rsidRPr="004265C6">
        <w:rPr>
          <w:rFonts w:eastAsia="Times New Roman" w:cs="Times New Roman"/>
          <w:sz w:val="23"/>
          <w:szCs w:val="23"/>
          <w:lang w:eastAsia="en-GB"/>
        </w:rPr>
        <w:t xml:space="preserve">, T. </w:t>
      </w:r>
      <w:proofErr w:type="spellStart"/>
      <w:r w:rsidRPr="004265C6">
        <w:rPr>
          <w:rFonts w:eastAsia="Times New Roman" w:cs="Times New Roman"/>
          <w:sz w:val="23"/>
          <w:szCs w:val="23"/>
          <w:lang w:eastAsia="en-GB"/>
        </w:rPr>
        <w:t>Modood</w:t>
      </w:r>
      <w:proofErr w:type="spellEnd"/>
      <w:r w:rsidRPr="004265C6">
        <w:rPr>
          <w:rFonts w:eastAsia="Times New Roman" w:cs="Times New Roman"/>
          <w:sz w:val="23"/>
          <w:szCs w:val="23"/>
          <w:lang w:eastAsia="en-GB"/>
        </w:rPr>
        <w:t xml:space="preserve">, &amp; S. M. </w:t>
      </w:r>
      <w:proofErr w:type="spellStart"/>
      <w:r w:rsidRPr="004265C6">
        <w:rPr>
          <w:rFonts w:eastAsia="Times New Roman" w:cs="Times New Roman"/>
          <w:sz w:val="23"/>
          <w:szCs w:val="23"/>
          <w:lang w:eastAsia="en-GB"/>
        </w:rPr>
        <w:t>Teles</w:t>
      </w:r>
      <w:proofErr w:type="spellEnd"/>
      <w:r w:rsidRPr="004265C6">
        <w:rPr>
          <w:rFonts w:eastAsia="Times New Roman" w:cs="Times New Roman"/>
          <w:sz w:val="23"/>
          <w:szCs w:val="23"/>
          <w:lang w:eastAsia="en-GB"/>
        </w:rPr>
        <w:t xml:space="preserve"> (Eds.), </w:t>
      </w:r>
      <w:r w:rsidRPr="004265C6">
        <w:rPr>
          <w:rFonts w:eastAsia="Times New Roman" w:cs="Times New Roman"/>
          <w:i/>
          <w:iCs/>
          <w:sz w:val="23"/>
          <w:szCs w:val="23"/>
          <w:lang w:eastAsia="en-GB"/>
        </w:rPr>
        <w:t>Ethnicity, Social Mobility, and Public Policy: Comparing the USA and UK</w:t>
      </w:r>
      <w:r w:rsidRPr="004265C6">
        <w:rPr>
          <w:rFonts w:eastAsia="Times New Roman" w:cs="Times New Roman"/>
          <w:sz w:val="23"/>
          <w:szCs w:val="23"/>
          <w:lang w:eastAsia="en-GB"/>
        </w:rPr>
        <w:t xml:space="preserve"> (pp. 414–448). Cambridge: Cambridge University Press.</w:t>
      </w:r>
    </w:p>
    <w:p w14:paraId="7E3588CF" w14:textId="77777777" w:rsidR="00710374" w:rsidRPr="004265C6" w:rsidRDefault="00710374" w:rsidP="00710374">
      <w:pPr>
        <w:jc w:val="both"/>
        <w:rPr>
          <w:rFonts w:eastAsia="Times New Roman" w:cs="Times New Roman"/>
          <w:sz w:val="23"/>
          <w:szCs w:val="23"/>
          <w:lang w:eastAsia="en-GB"/>
        </w:rPr>
      </w:pPr>
    </w:p>
    <w:p w14:paraId="66CE6E4C" w14:textId="13EFF9AE" w:rsidR="00710374"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Rollock, N. (2012). Unspoken rules of engagement: navigating racial microaggressions in the academic terrain. </w:t>
      </w:r>
      <w:r w:rsidRPr="004265C6">
        <w:rPr>
          <w:rFonts w:eastAsia="Times New Roman" w:cs="Times New Roman"/>
          <w:i/>
          <w:iCs/>
          <w:sz w:val="23"/>
          <w:szCs w:val="23"/>
          <w:lang w:eastAsia="en-GB"/>
        </w:rPr>
        <w:t>International Journal of Qualitative Studies in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25</w:t>
      </w:r>
      <w:r w:rsidRPr="004265C6">
        <w:rPr>
          <w:rFonts w:eastAsia="Times New Roman" w:cs="Times New Roman"/>
          <w:sz w:val="23"/>
          <w:szCs w:val="23"/>
          <w:lang w:eastAsia="en-GB"/>
        </w:rPr>
        <w:t xml:space="preserve">(5), 517–532. </w:t>
      </w:r>
      <w:hyperlink r:id="rId31" w:history="1">
        <w:r w:rsidRPr="00277A81">
          <w:rPr>
            <w:rStyle w:val="Hyperlink"/>
            <w:rFonts w:eastAsia="Times New Roman" w:cs="Times New Roman"/>
            <w:sz w:val="23"/>
            <w:szCs w:val="23"/>
            <w:lang w:eastAsia="en-GB"/>
          </w:rPr>
          <w:t>https://doi.org/10.1080/09518398.2010.543433</w:t>
        </w:r>
      </w:hyperlink>
    </w:p>
    <w:p w14:paraId="186A589E" w14:textId="77777777" w:rsidR="00710374" w:rsidRPr="00CA217F" w:rsidRDefault="00710374" w:rsidP="00710374">
      <w:pPr>
        <w:ind w:left="360"/>
        <w:jc w:val="both"/>
        <w:rPr>
          <w:rFonts w:eastAsia="Times New Roman" w:cs="Times New Roman"/>
          <w:sz w:val="23"/>
          <w:szCs w:val="23"/>
          <w:lang w:eastAsia="en-GB"/>
        </w:rPr>
      </w:pPr>
    </w:p>
    <w:p w14:paraId="42D6544E"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Rollock, N. (2014). Race, Class and ‘The Harmony of Dispositions’. </w:t>
      </w:r>
      <w:r w:rsidRPr="004265C6">
        <w:rPr>
          <w:rFonts w:eastAsia="Times New Roman" w:cs="Times New Roman"/>
          <w:i/>
          <w:iCs/>
          <w:sz w:val="23"/>
          <w:szCs w:val="23"/>
          <w:lang w:eastAsia="en-GB"/>
        </w:rPr>
        <w:t>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48</w:t>
      </w:r>
      <w:r w:rsidRPr="004265C6">
        <w:rPr>
          <w:rFonts w:eastAsia="Times New Roman" w:cs="Times New Roman"/>
          <w:sz w:val="23"/>
          <w:szCs w:val="23"/>
          <w:lang w:eastAsia="en-GB"/>
        </w:rPr>
        <w:t xml:space="preserve">(3), 445–451. </w:t>
      </w:r>
      <w:hyperlink r:id="rId32" w:history="1">
        <w:r w:rsidRPr="004265C6">
          <w:rPr>
            <w:rStyle w:val="Hyperlink"/>
            <w:rFonts w:eastAsia="Times New Roman" w:cs="Times New Roman"/>
            <w:sz w:val="23"/>
            <w:szCs w:val="23"/>
            <w:lang w:eastAsia="en-GB"/>
          </w:rPr>
          <w:t>https://doi.org/10.1177/0038038514521716</w:t>
        </w:r>
      </w:hyperlink>
    </w:p>
    <w:p w14:paraId="336D02F0" w14:textId="77777777" w:rsidR="00710374" w:rsidRPr="00CA217F" w:rsidRDefault="00710374" w:rsidP="00710374">
      <w:pPr>
        <w:ind w:left="360"/>
        <w:jc w:val="both"/>
        <w:rPr>
          <w:rFonts w:eastAsia="Times New Roman" w:cs="Times New Roman"/>
          <w:sz w:val="23"/>
          <w:szCs w:val="23"/>
          <w:lang w:eastAsia="en-GB"/>
        </w:rPr>
      </w:pPr>
    </w:p>
    <w:p w14:paraId="7816796A"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Rollock, N., Gillborn, D., Vincent, C., &amp; Ball, S.</w:t>
      </w:r>
      <w:r>
        <w:rPr>
          <w:rFonts w:eastAsia="Times New Roman" w:cs="Times New Roman"/>
          <w:sz w:val="23"/>
          <w:szCs w:val="23"/>
          <w:lang w:eastAsia="en-GB"/>
        </w:rPr>
        <w:t>J.</w:t>
      </w:r>
      <w:r w:rsidRPr="004265C6">
        <w:rPr>
          <w:rFonts w:eastAsia="Times New Roman" w:cs="Times New Roman"/>
          <w:sz w:val="23"/>
          <w:szCs w:val="23"/>
          <w:lang w:eastAsia="en-GB"/>
        </w:rPr>
        <w:t xml:space="preserve"> (2011). The Public Identities of the Black Middle Classes: Managing Race in Public Spaces. </w:t>
      </w:r>
      <w:r w:rsidRPr="004265C6">
        <w:rPr>
          <w:rFonts w:eastAsia="Times New Roman" w:cs="Times New Roman"/>
          <w:i/>
          <w:iCs/>
          <w:sz w:val="23"/>
          <w:szCs w:val="23"/>
          <w:lang w:eastAsia="en-GB"/>
        </w:rPr>
        <w:t>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45</w:t>
      </w:r>
      <w:r w:rsidRPr="004265C6">
        <w:rPr>
          <w:rFonts w:eastAsia="Times New Roman" w:cs="Times New Roman"/>
          <w:sz w:val="23"/>
          <w:szCs w:val="23"/>
          <w:lang w:eastAsia="en-GB"/>
        </w:rPr>
        <w:t xml:space="preserve">(6), 1078–1093. </w:t>
      </w:r>
      <w:hyperlink r:id="rId33" w:history="1">
        <w:r w:rsidRPr="004265C6">
          <w:rPr>
            <w:rStyle w:val="Hyperlink"/>
            <w:rFonts w:eastAsia="Times New Roman" w:cs="Times New Roman"/>
            <w:sz w:val="23"/>
            <w:szCs w:val="23"/>
            <w:lang w:eastAsia="en-GB"/>
          </w:rPr>
          <w:t>https://doi.org/10.1177/0038038511416167</w:t>
        </w:r>
      </w:hyperlink>
    </w:p>
    <w:p w14:paraId="113CDB9C" w14:textId="77777777" w:rsidR="00710374" w:rsidRPr="00CA217F" w:rsidRDefault="00710374" w:rsidP="00710374">
      <w:pPr>
        <w:ind w:left="360"/>
        <w:jc w:val="both"/>
        <w:rPr>
          <w:rFonts w:eastAsia="Times New Roman" w:cs="Times New Roman"/>
          <w:sz w:val="23"/>
          <w:szCs w:val="23"/>
          <w:lang w:eastAsia="en-GB"/>
        </w:rPr>
      </w:pPr>
    </w:p>
    <w:p w14:paraId="66C1AC23"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Rollock, N., Gillborn, D., Vincent, C., &amp; Ball, S. J. (2015). </w:t>
      </w:r>
      <w:r w:rsidRPr="004265C6">
        <w:rPr>
          <w:rFonts w:eastAsia="Times New Roman" w:cs="Times New Roman"/>
          <w:i/>
          <w:iCs/>
          <w:sz w:val="23"/>
          <w:szCs w:val="23"/>
          <w:lang w:eastAsia="en-GB"/>
        </w:rPr>
        <w:t>The Colour of Class: The educational strategies of the Black middle classes</w:t>
      </w:r>
      <w:r w:rsidRPr="004265C6">
        <w:rPr>
          <w:rFonts w:eastAsia="Times New Roman" w:cs="Times New Roman"/>
          <w:sz w:val="23"/>
          <w:szCs w:val="23"/>
          <w:lang w:eastAsia="en-GB"/>
        </w:rPr>
        <w:t>. London: Routledge.</w:t>
      </w:r>
    </w:p>
    <w:p w14:paraId="2EF5AAF5" w14:textId="77777777" w:rsidR="00710374" w:rsidRPr="00CA217F" w:rsidRDefault="00710374" w:rsidP="00710374">
      <w:pPr>
        <w:jc w:val="both"/>
        <w:rPr>
          <w:rFonts w:eastAsia="Times New Roman" w:cs="Times New Roman"/>
          <w:sz w:val="23"/>
          <w:szCs w:val="23"/>
          <w:lang w:eastAsia="en-GB"/>
        </w:rPr>
      </w:pPr>
    </w:p>
    <w:p w14:paraId="21AC5697"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Rudwick, S. (2008). ‘Coconuts’ and ‘</w:t>
      </w:r>
      <w:proofErr w:type="spellStart"/>
      <w:r w:rsidRPr="004265C6">
        <w:rPr>
          <w:rFonts w:eastAsia="Times New Roman" w:cs="Times New Roman"/>
          <w:sz w:val="23"/>
          <w:szCs w:val="23"/>
          <w:lang w:eastAsia="en-GB"/>
        </w:rPr>
        <w:t>oreos</w:t>
      </w:r>
      <w:proofErr w:type="spellEnd"/>
      <w:r w:rsidRPr="004265C6">
        <w:rPr>
          <w:rFonts w:eastAsia="Times New Roman" w:cs="Times New Roman"/>
          <w:sz w:val="23"/>
          <w:szCs w:val="23"/>
          <w:lang w:eastAsia="en-GB"/>
        </w:rPr>
        <w:t xml:space="preserve">’: English-speaking Zulu people in a South African township. </w:t>
      </w:r>
      <w:r w:rsidRPr="004265C6">
        <w:rPr>
          <w:rFonts w:eastAsia="Times New Roman" w:cs="Times New Roman"/>
          <w:i/>
          <w:iCs/>
          <w:sz w:val="23"/>
          <w:szCs w:val="23"/>
          <w:lang w:eastAsia="en-GB"/>
        </w:rPr>
        <w:t xml:space="preserve">World </w:t>
      </w:r>
      <w:proofErr w:type="spellStart"/>
      <w:r w:rsidRPr="004265C6">
        <w:rPr>
          <w:rFonts w:eastAsia="Times New Roman" w:cs="Times New Roman"/>
          <w:i/>
          <w:iCs/>
          <w:sz w:val="23"/>
          <w:szCs w:val="23"/>
          <w:lang w:eastAsia="en-GB"/>
        </w:rPr>
        <w:t>Englishes</w:t>
      </w:r>
      <w:proofErr w:type="spellEnd"/>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27</w:t>
      </w:r>
      <w:r w:rsidRPr="004265C6">
        <w:rPr>
          <w:rFonts w:eastAsia="Times New Roman" w:cs="Times New Roman"/>
          <w:sz w:val="23"/>
          <w:szCs w:val="23"/>
          <w:lang w:eastAsia="en-GB"/>
        </w:rPr>
        <w:t xml:space="preserve">(1), 101–116. </w:t>
      </w:r>
      <w:hyperlink r:id="rId34" w:history="1">
        <w:r w:rsidRPr="004265C6">
          <w:rPr>
            <w:rStyle w:val="Hyperlink"/>
            <w:rFonts w:eastAsia="Times New Roman" w:cs="Times New Roman"/>
            <w:sz w:val="23"/>
            <w:szCs w:val="23"/>
            <w:lang w:eastAsia="en-GB"/>
          </w:rPr>
          <w:t>https://doi.org/10.1111/j.1467-971X.2008.00538.x</w:t>
        </w:r>
      </w:hyperlink>
    </w:p>
    <w:p w14:paraId="6B82B3AC" w14:textId="77777777" w:rsidR="00710374" w:rsidRPr="00CA217F" w:rsidRDefault="00710374" w:rsidP="00710374">
      <w:pPr>
        <w:ind w:left="360"/>
        <w:jc w:val="both"/>
        <w:rPr>
          <w:rFonts w:eastAsia="Times New Roman" w:cs="Times New Roman"/>
          <w:sz w:val="23"/>
          <w:szCs w:val="23"/>
          <w:lang w:eastAsia="en-GB"/>
        </w:rPr>
      </w:pPr>
    </w:p>
    <w:p w14:paraId="1033BF01"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Schwarz, O. (2016). The symbolic economy of authenticity as a form of symbolic violence: the case of middle-class ethnic minorities. </w:t>
      </w:r>
      <w:proofErr w:type="spellStart"/>
      <w:r w:rsidRPr="004265C6">
        <w:rPr>
          <w:rFonts w:eastAsia="Times New Roman" w:cs="Times New Roman"/>
          <w:i/>
          <w:iCs/>
          <w:sz w:val="23"/>
          <w:szCs w:val="23"/>
          <w:lang w:eastAsia="en-GB"/>
        </w:rPr>
        <w:t>Distinktion</w:t>
      </w:r>
      <w:proofErr w:type="spellEnd"/>
      <w:r w:rsidRPr="004265C6">
        <w:rPr>
          <w:rFonts w:eastAsia="Times New Roman" w:cs="Times New Roman"/>
          <w:i/>
          <w:iCs/>
          <w:sz w:val="23"/>
          <w:szCs w:val="23"/>
          <w:lang w:eastAsia="en-GB"/>
        </w:rPr>
        <w:t>: Journal of Social Theory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17</w:t>
      </w:r>
      <w:r w:rsidRPr="004265C6">
        <w:rPr>
          <w:rFonts w:eastAsia="Times New Roman" w:cs="Times New Roman"/>
          <w:sz w:val="23"/>
          <w:szCs w:val="23"/>
          <w:lang w:eastAsia="en-GB"/>
        </w:rPr>
        <w:t xml:space="preserve">(1), 2–19. </w:t>
      </w:r>
      <w:hyperlink r:id="rId35" w:history="1">
        <w:r w:rsidRPr="004265C6">
          <w:rPr>
            <w:rStyle w:val="Hyperlink"/>
            <w:rFonts w:eastAsia="Times New Roman" w:cs="Times New Roman"/>
            <w:sz w:val="23"/>
            <w:szCs w:val="23"/>
            <w:lang w:eastAsia="en-GB"/>
          </w:rPr>
          <w:t>https://doi.org/10.1080/1600910X.2016.1156007</w:t>
        </w:r>
      </w:hyperlink>
    </w:p>
    <w:p w14:paraId="2C334409" w14:textId="77777777" w:rsidR="00710374" w:rsidRPr="00CA217F" w:rsidRDefault="00710374" w:rsidP="00710374">
      <w:pPr>
        <w:ind w:left="360"/>
        <w:jc w:val="both"/>
        <w:rPr>
          <w:rFonts w:eastAsia="Times New Roman" w:cs="Times New Roman"/>
          <w:sz w:val="23"/>
          <w:szCs w:val="23"/>
          <w:lang w:eastAsia="en-GB"/>
        </w:rPr>
      </w:pPr>
    </w:p>
    <w:p w14:paraId="45C5C95D"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Sharkey, P. (2014). Spatial Segmentation and the Black Middle Class. </w:t>
      </w:r>
      <w:r w:rsidRPr="004265C6">
        <w:rPr>
          <w:rFonts w:eastAsia="Times New Roman" w:cs="Times New Roman"/>
          <w:i/>
          <w:iCs/>
          <w:sz w:val="23"/>
          <w:szCs w:val="23"/>
          <w:lang w:eastAsia="en-GB"/>
        </w:rPr>
        <w:t>American Journal of 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119</w:t>
      </w:r>
      <w:r w:rsidRPr="004265C6">
        <w:rPr>
          <w:rFonts w:eastAsia="Times New Roman" w:cs="Times New Roman"/>
          <w:sz w:val="23"/>
          <w:szCs w:val="23"/>
          <w:lang w:eastAsia="en-GB"/>
        </w:rPr>
        <w:t xml:space="preserve">(4), 903–954. </w:t>
      </w:r>
      <w:hyperlink r:id="rId36" w:history="1">
        <w:r w:rsidRPr="004265C6">
          <w:rPr>
            <w:rStyle w:val="Hyperlink"/>
            <w:rFonts w:eastAsia="Times New Roman" w:cs="Times New Roman"/>
            <w:sz w:val="23"/>
            <w:szCs w:val="23"/>
            <w:lang w:eastAsia="en-GB"/>
          </w:rPr>
          <w:t>https://doi.org/10.1086/674561</w:t>
        </w:r>
      </w:hyperlink>
    </w:p>
    <w:p w14:paraId="4FCAC22F" w14:textId="77777777" w:rsidR="00710374" w:rsidRPr="00CA217F" w:rsidRDefault="00710374" w:rsidP="00710374">
      <w:pPr>
        <w:ind w:left="360"/>
        <w:jc w:val="both"/>
        <w:rPr>
          <w:rFonts w:eastAsia="Times New Roman" w:cs="Times New Roman"/>
          <w:sz w:val="23"/>
          <w:szCs w:val="23"/>
          <w:lang w:eastAsia="en-GB"/>
        </w:rPr>
      </w:pPr>
    </w:p>
    <w:p w14:paraId="30887744" w14:textId="77777777" w:rsidR="00710374" w:rsidRPr="004265C6" w:rsidRDefault="00710374" w:rsidP="00710374">
      <w:pPr>
        <w:jc w:val="both"/>
        <w:rPr>
          <w:rStyle w:val="Hyperlink"/>
          <w:rFonts w:eastAsia="Times New Roman" w:cs="Times New Roman"/>
          <w:sz w:val="23"/>
          <w:szCs w:val="23"/>
          <w:lang w:eastAsia="en-GB"/>
        </w:rPr>
      </w:pPr>
      <w:r w:rsidRPr="004265C6">
        <w:rPr>
          <w:rFonts w:eastAsia="Times New Roman" w:cs="Times New Roman"/>
          <w:sz w:val="23"/>
          <w:szCs w:val="23"/>
          <w:lang w:eastAsia="en-GB"/>
        </w:rPr>
        <w:t xml:space="preserve">Thomas, C. S. (2015). A New Look at the Black Middle Class: Research Trends and Challenges. </w:t>
      </w:r>
      <w:r w:rsidRPr="004265C6">
        <w:rPr>
          <w:rFonts w:eastAsia="Times New Roman" w:cs="Times New Roman"/>
          <w:i/>
          <w:iCs/>
          <w:sz w:val="23"/>
          <w:szCs w:val="23"/>
          <w:lang w:eastAsia="en-GB"/>
        </w:rPr>
        <w:t>Sociological Focus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48</w:t>
      </w:r>
      <w:r w:rsidRPr="004265C6">
        <w:rPr>
          <w:rFonts w:eastAsia="Times New Roman" w:cs="Times New Roman"/>
          <w:sz w:val="23"/>
          <w:szCs w:val="23"/>
          <w:lang w:eastAsia="en-GB"/>
        </w:rPr>
        <w:t xml:space="preserve">(3), 191–207. </w:t>
      </w:r>
      <w:hyperlink r:id="rId37" w:history="1">
        <w:r w:rsidRPr="004265C6">
          <w:rPr>
            <w:rStyle w:val="Hyperlink"/>
            <w:rFonts w:eastAsia="Times New Roman" w:cs="Times New Roman"/>
            <w:sz w:val="23"/>
            <w:szCs w:val="23"/>
            <w:lang w:eastAsia="en-GB"/>
          </w:rPr>
          <w:t>https://doi.org/10.1080/00380237.2015.1039439</w:t>
        </w:r>
      </w:hyperlink>
    </w:p>
    <w:p w14:paraId="7E543EA5" w14:textId="77777777" w:rsidR="00710374" w:rsidRPr="00CA217F" w:rsidRDefault="00710374" w:rsidP="00710374">
      <w:pPr>
        <w:jc w:val="both"/>
        <w:rPr>
          <w:rStyle w:val="Hyperlink"/>
          <w:rFonts w:eastAsia="Times New Roman" w:cs="Times New Roman"/>
          <w:sz w:val="23"/>
          <w:szCs w:val="23"/>
          <w:lang w:eastAsia="en-GB"/>
        </w:rPr>
      </w:pPr>
    </w:p>
    <w:p w14:paraId="00F44312" w14:textId="77777777" w:rsidR="00710374" w:rsidRPr="004265C6" w:rsidRDefault="00710374" w:rsidP="00710374">
      <w:pPr>
        <w:jc w:val="both"/>
        <w:rPr>
          <w:rFonts w:eastAsia="Times New Roman" w:cs="Times New Roman"/>
          <w:sz w:val="23"/>
          <w:szCs w:val="23"/>
          <w:lang w:val="en-US" w:eastAsia="en-GB"/>
        </w:rPr>
      </w:pPr>
      <w:r w:rsidRPr="004265C6">
        <w:rPr>
          <w:rFonts w:eastAsia="Times New Roman" w:cs="Times New Roman"/>
          <w:sz w:val="23"/>
          <w:szCs w:val="23"/>
          <w:lang w:val="en-US" w:eastAsia="en-GB"/>
        </w:rPr>
        <w:t xml:space="preserve">Trades Union Congress. February 2016. </w:t>
      </w:r>
      <w:r w:rsidRPr="004265C6">
        <w:rPr>
          <w:rFonts w:eastAsia="Times New Roman" w:cs="Times New Roman"/>
          <w:i/>
          <w:sz w:val="23"/>
          <w:szCs w:val="23"/>
          <w:lang w:val="en-US" w:eastAsia="en-GB"/>
        </w:rPr>
        <w:t>Black workers with degrees earn a quarter less than white counterparts, finds TUC.</w:t>
      </w:r>
      <w:r w:rsidRPr="004265C6">
        <w:rPr>
          <w:rFonts w:eastAsia="Times New Roman" w:cs="Times New Roman"/>
          <w:sz w:val="23"/>
          <w:szCs w:val="23"/>
          <w:lang w:val="en-US" w:eastAsia="en-GB"/>
        </w:rPr>
        <w:t xml:space="preserve"> Retrieved from: </w:t>
      </w:r>
      <w:hyperlink r:id="rId38" w:history="1">
        <w:r w:rsidRPr="004265C6">
          <w:rPr>
            <w:rStyle w:val="Hyperlink"/>
            <w:rFonts w:eastAsia="Times New Roman" w:cs="Times New Roman"/>
            <w:sz w:val="23"/>
            <w:szCs w:val="23"/>
            <w:lang w:val="en-US" w:eastAsia="en-GB"/>
          </w:rPr>
          <w:t>https://www.tuc.org.uk/equality-issues/black-workers/labour-market/black-workers-degrees-earn-quarter-less-white</w:t>
        </w:r>
      </w:hyperlink>
    </w:p>
    <w:p w14:paraId="35BDB838" w14:textId="77777777" w:rsidR="00710374" w:rsidRPr="00CA217F" w:rsidRDefault="00710374" w:rsidP="00710374">
      <w:pPr>
        <w:jc w:val="both"/>
        <w:rPr>
          <w:rFonts w:eastAsia="Times New Roman" w:cs="Times New Roman"/>
          <w:sz w:val="23"/>
          <w:szCs w:val="23"/>
          <w:lang w:eastAsia="en-GB"/>
        </w:rPr>
      </w:pPr>
    </w:p>
    <w:p w14:paraId="4A511C67" w14:textId="77777777" w:rsidR="00710374" w:rsidRDefault="00710374" w:rsidP="00710374">
      <w:pPr>
        <w:jc w:val="both"/>
        <w:rPr>
          <w:rStyle w:val="Hyperlink"/>
          <w:rFonts w:eastAsia="Times New Roman" w:cs="Times New Roman"/>
          <w:sz w:val="23"/>
          <w:szCs w:val="23"/>
          <w:lang w:eastAsia="en-GB"/>
        </w:rPr>
      </w:pPr>
      <w:r w:rsidRPr="004265C6">
        <w:rPr>
          <w:rFonts w:eastAsia="Times New Roman" w:cs="Times New Roman"/>
          <w:sz w:val="23"/>
          <w:szCs w:val="23"/>
          <w:lang w:eastAsia="en-GB"/>
        </w:rPr>
        <w:t>Vincent, C., Rollock, N., Ball, S., &amp; Gillborn, D. (2012</w:t>
      </w:r>
      <w:r>
        <w:rPr>
          <w:rFonts w:eastAsia="Times New Roman" w:cs="Times New Roman"/>
          <w:sz w:val="23"/>
          <w:szCs w:val="23"/>
          <w:lang w:eastAsia="en-GB"/>
        </w:rPr>
        <w:t>a</w:t>
      </w:r>
      <w:r w:rsidRPr="004265C6">
        <w:rPr>
          <w:rFonts w:eastAsia="Times New Roman" w:cs="Times New Roman"/>
          <w:sz w:val="23"/>
          <w:szCs w:val="23"/>
          <w:lang w:eastAsia="en-GB"/>
        </w:rPr>
        <w:t xml:space="preserve">). Being strategic, being watchful, being determined: Black middle-class parents and schooling. </w:t>
      </w:r>
      <w:r w:rsidRPr="004265C6">
        <w:rPr>
          <w:rFonts w:eastAsia="Times New Roman" w:cs="Times New Roman"/>
          <w:i/>
          <w:iCs/>
          <w:sz w:val="23"/>
          <w:szCs w:val="23"/>
          <w:lang w:eastAsia="en-GB"/>
        </w:rPr>
        <w:t>British Journal of Sociology of Education</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33</w:t>
      </w:r>
      <w:r w:rsidRPr="004265C6">
        <w:rPr>
          <w:rFonts w:eastAsia="Times New Roman" w:cs="Times New Roman"/>
          <w:sz w:val="23"/>
          <w:szCs w:val="23"/>
          <w:lang w:eastAsia="en-GB"/>
        </w:rPr>
        <w:t xml:space="preserve">(3), 337–354. </w:t>
      </w:r>
      <w:hyperlink r:id="rId39" w:history="1">
        <w:r w:rsidRPr="004265C6">
          <w:rPr>
            <w:rStyle w:val="Hyperlink"/>
            <w:rFonts w:eastAsia="Times New Roman" w:cs="Times New Roman"/>
            <w:sz w:val="23"/>
            <w:szCs w:val="23"/>
            <w:lang w:eastAsia="en-GB"/>
          </w:rPr>
          <w:t>https://doi.org/10.1080/01425692.2012.668833</w:t>
        </w:r>
      </w:hyperlink>
    </w:p>
    <w:p w14:paraId="24BB7B7A" w14:textId="77777777" w:rsidR="00710374" w:rsidRDefault="00710374" w:rsidP="00710374">
      <w:pPr>
        <w:jc w:val="both"/>
        <w:rPr>
          <w:rStyle w:val="Hyperlink"/>
          <w:rFonts w:eastAsia="Times New Roman" w:cs="Times New Roman"/>
          <w:sz w:val="23"/>
          <w:szCs w:val="23"/>
          <w:lang w:eastAsia="en-GB"/>
        </w:rPr>
      </w:pPr>
    </w:p>
    <w:p w14:paraId="477CCBEA" w14:textId="77777777" w:rsidR="00710374" w:rsidRDefault="00710374" w:rsidP="00710374">
      <w:pPr>
        <w:jc w:val="both"/>
        <w:rPr>
          <w:rFonts w:eastAsia="Times New Roman" w:cs="Times New Roman"/>
          <w:sz w:val="23"/>
          <w:szCs w:val="23"/>
          <w:lang w:eastAsia="en-GB"/>
        </w:rPr>
      </w:pPr>
      <w:r w:rsidRPr="001310F9">
        <w:rPr>
          <w:rFonts w:eastAsia="Times New Roman" w:cs="Times New Roman"/>
          <w:sz w:val="23"/>
          <w:szCs w:val="23"/>
          <w:lang w:eastAsia="en-GB"/>
        </w:rPr>
        <w:t>Vincent, C., Rollock, N., Ball, S., &amp; Gillborn, D. (2012</w:t>
      </w:r>
      <w:r>
        <w:rPr>
          <w:rFonts w:eastAsia="Times New Roman" w:cs="Times New Roman"/>
          <w:sz w:val="23"/>
          <w:szCs w:val="23"/>
          <w:lang w:eastAsia="en-GB"/>
        </w:rPr>
        <w:t>b</w:t>
      </w:r>
      <w:r w:rsidRPr="001310F9">
        <w:rPr>
          <w:rFonts w:eastAsia="Times New Roman" w:cs="Times New Roman"/>
          <w:sz w:val="23"/>
          <w:szCs w:val="23"/>
          <w:lang w:eastAsia="en-GB"/>
        </w:rPr>
        <w:t xml:space="preserve">). Intersectional work and precarious positionings: Black middle-class parents and their encounters with schools in England. </w:t>
      </w:r>
      <w:r w:rsidRPr="001310F9">
        <w:rPr>
          <w:rFonts w:eastAsia="Times New Roman" w:cs="Times New Roman"/>
          <w:i/>
          <w:iCs/>
          <w:sz w:val="23"/>
          <w:szCs w:val="23"/>
          <w:lang w:eastAsia="en-GB"/>
        </w:rPr>
        <w:t>International Studies in Sociology of Education</w:t>
      </w:r>
      <w:r w:rsidRPr="001310F9">
        <w:rPr>
          <w:rFonts w:eastAsia="Times New Roman" w:cs="Times New Roman"/>
          <w:sz w:val="23"/>
          <w:szCs w:val="23"/>
          <w:lang w:eastAsia="en-GB"/>
        </w:rPr>
        <w:t xml:space="preserve">, </w:t>
      </w:r>
      <w:r w:rsidRPr="001310F9">
        <w:rPr>
          <w:rFonts w:eastAsia="Times New Roman" w:cs="Times New Roman"/>
          <w:i/>
          <w:iCs/>
          <w:sz w:val="23"/>
          <w:szCs w:val="23"/>
          <w:lang w:eastAsia="en-GB"/>
        </w:rPr>
        <w:t>22</w:t>
      </w:r>
      <w:r w:rsidRPr="001310F9">
        <w:rPr>
          <w:rFonts w:eastAsia="Times New Roman" w:cs="Times New Roman"/>
          <w:sz w:val="23"/>
          <w:szCs w:val="23"/>
          <w:lang w:eastAsia="en-GB"/>
        </w:rPr>
        <w:t xml:space="preserve">(3), 259–276. </w:t>
      </w:r>
      <w:hyperlink r:id="rId40" w:history="1">
        <w:r w:rsidRPr="00885B73">
          <w:rPr>
            <w:rStyle w:val="Hyperlink"/>
            <w:rFonts w:eastAsia="Times New Roman" w:cs="Times New Roman"/>
            <w:sz w:val="23"/>
            <w:szCs w:val="23"/>
            <w:lang w:eastAsia="en-GB"/>
          </w:rPr>
          <w:t>https://doi.org/10.1080/09620214.2012.744214</w:t>
        </w:r>
      </w:hyperlink>
    </w:p>
    <w:p w14:paraId="19A7AC9F" w14:textId="77777777" w:rsidR="00710374" w:rsidRPr="00CA217F" w:rsidRDefault="00710374" w:rsidP="00710374">
      <w:pPr>
        <w:ind w:left="360"/>
        <w:jc w:val="both"/>
        <w:rPr>
          <w:rFonts w:eastAsia="Times New Roman" w:cs="Times New Roman"/>
          <w:sz w:val="23"/>
          <w:szCs w:val="23"/>
          <w:lang w:eastAsia="en-GB"/>
        </w:rPr>
      </w:pPr>
    </w:p>
    <w:p w14:paraId="509616B8"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Vincent, C., Rollock, N.,</w:t>
      </w:r>
      <w:r>
        <w:rPr>
          <w:rFonts w:eastAsia="Times New Roman" w:cs="Times New Roman"/>
          <w:sz w:val="23"/>
          <w:szCs w:val="23"/>
          <w:lang w:eastAsia="en-GB"/>
        </w:rPr>
        <w:t xml:space="preserve"> Ball, S., &amp; Gillborn, D. (2013</w:t>
      </w:r>
      <w:r w:rsidRPr="004265C6">
        <w:rPr>
          <w:rFonts w:eastAsia="Times New Roman" w:cs="Times New Roman"/>
          <w:sz w:val="23"/>
          <w:szCs w:val="23"/>
          <w:lang w:eastAsia="en-GB"/>
        </w:rPr>
        <w:t xml:space="preserve">). Raising Middle-class Black Children: Parenting Priorities, Actions and Strategies. </w:t>
      </w:r>
      <w:r w:rsidRPr="004265C6">
        <w:rPr>
          <w:rFonts w:eastAsia="Times New Roman" w:cs="Times New Roman"/>
          <w:i/>
          <w:iCs/>
          <w:sz w:val="23"/>
          <w:szCs w:val="23"/>
          <w:lang w:eastAsia="en-GB"/>
        </w:rPr>
        <w:t>Sociology</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47</w:t>
      </w:r>
      <w:r w:rsidRPr="004265C6">
        <w:rPr>
          <w:rFonts w:eastAsia="Times New Roman" w:cs="Times New Roman"/>
          <w:sz w:val="23"/>
          <w:szCs w:val="23"/>
          <w:lang w:eastAsia="en-GB"/>
        </w:rPr>
        <w:t xml:space="preserve">(3), 427–442. </w:t>
      </w:r>
      <w:hyperlink r:id="rId41" w:history="1">
        <w:r w:rsidRPr="004265C6">
          <w:rPr>
            <w:rStyle w:val="Hyperlink"/>
            <w:rFonts w:eastAsia="Times New Roman" w:cs="Times New Roman"/>
            <w:sz w:val="23"/>
            <w:szCs w:val="23"/>
            <w:lang w:eastAsia="en-GB"/>
          </w:rPr>
          <w:t>https://doi.org/10.1177/0038038512454244</w:t>
        </w:r>
      </w:hyperlink>
    </w:p>
    <w:p w14:paraId="28F26B36" w14:textId="77777777" w:rsidR="00710374" w:rsidRPr="00CA217F" w:rsidRDefault="00710374" w:rsidP="00710374">
      <w:pPr>
        <w:ind w:left="360"/>
        <w:jc w:val="both"/>
        <w:rPr>
          <w:rFonts w:eastAsia="Times New Roman" w:cs="Times New Roman"/>
          <w:sz w:val="23"/>
          <w:szCs w:val="23"/>
          <w:lang w:eastAsia="en-GB"/>
        </w:rPr>
      </w:pPr>
    </w:p>
    <w:p w14:paraId="7707AC56"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Visagie, J. (2015). Growth of the middle class: Two perspectives that matter for policy. </w:t>
      </w:r>
      <w:r w:rsidRPr="004265C6">
        <w:rPr>
          <w:rFonts w:eastAsia="Times New Roman" w:cs="Times New Roman"/>
          <w:i/>
          <w:iCs/>
          <w:sz w:val="23"/>
          <w:szCs w:val="23"/>
          <w:lang w:eastAsia="en-GB"/>
        </w:rPr>
        <w:t>Development Southern Africa</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32</w:t>
      </w:r>
      <w:r w:rsidRPr="004265C6">
        <w:rPr>
          <w:rFonts w:eastAsia="Times New Roman" w:cs="Times New Roman"/>
          <w:sz w:val="23"/>
          <w:szCs w:val="23"/>
          <w:lang w:eastAsia="en-GB"/>
        </w:rPr>
        <w:t xml:space="preserve">(1), 3–24. </w:t>
      </w:r>
      <w:hyperlink r:id="rId42" w:history="1">
        <w:r w:rsidRPr="004265C6">
          <w:rPr>
            <w:rStyle w:val="Hyperlink"/>
            <w:rFonts w:eastAsia="Times New Roman" w:cs="Times New Roman"/>
            <w:sz w:val="23"/>
            <w:szCs w:val="23"/>
            <w:lang w:eastAsia="en-GB"/>
          </w:rPr>
          <w:t>https://doi.org/10.1080/0376835X.2014.965387</w:t>
        </w:r>
      </w:hyperlink>
    </w:p>
    <w:p w14:paraId="7C6B6882" w14:textId="77777777" w:rsidR="00710374" w:rsidRPr="00CA217F" w:rsidRDefault="00710374" w:rsidP="00710374">
      <w:pPr>
        <w:jc w:val="both"/>
        <w:rPr>
          <w:rFonts w:eastAsia="Times New Roman" w:cs="Times New Roman"/>
          <w:sz w:val="23"/>
          <w:szCs w:val="23"/>
          <w:lang w:eastAsia="en-GB"/>
        </w:rPr>
      </w:pPr>
    </w:p>
    <w:p w14:paraId="3F953A70" w14:textId="77777777" w:rsidR="00710374" w:rsidRPr="005C5BF2" w:rsidRDefault="00710374" w:rsidP="00710374">
      <w:pPr>
        <w:jc w:val="both"/>
        <w:rPr>
          <w:rFonts w:eastAsia="Times New Roman" w:cs="Times New Roman"/>
          <w:sz w:val="23"/>
          <w:szCs w:val="23"/>
          <w:lang w:eastAsia="en-GB"/>
        </w:rPr>
      </w:pPr>
      <w:r w:rsidRPr="005C5BF2">
        <w:rPr>
          <w:rFonts w:eastAsia="Times New Roman" w:cs="Times New Roman"/>
          <w:sz w:val="23"/>
          <w:szCs w:val="23"/>
          <w:lang w:eastAsia="en-GB"/>
        </w:rPr>
        <w:t xml:space="preserve">Wallace, D. O. (2015). Re-interpreting Bourdieu, belonging and Black identities: Exploring ‘Black’ cultural capital among Black Caribbean youth in London. In J. Thatcher, N. Ingram, C. Burke, &amp; J. Abrahams (Eds.), </w:t>
      </w:r>
      <w:r w:rsidRPr="005C5BF2">
        <w:rPr>
          <w:rFonts w:eastAsia="Times New Roman" w:cs="Times New Roman"/>
          <w:i/>
          <w:iCs/>
          <w:sz w:val="23"/>
          <w:szCs w:val="23"/>
          <w:lang w:eastAsia="en-GB"/>
        </w:rPr>
        <w:t>Bourdieu: The Next Generation: The Development of Bourdieu’s Intellectual Heritage in Contemporary UK Sociology</w:t>
      </w:r>
      <w:r w:rsidRPr="005C5BF2">
        <w:rPr>
          <w:rFonts w:eastAsia="Times New Roman" w:cs="Times New Roman"/>
          <w:sz w:val="23"/>
          <w:szCs w:val="23"/>
          <w:lang w:eastAsia="en-GB"/>
        </w:rPr>
        <w:t xml:space="preserve"> (pp. 37–54). London: Routledge.</w:t>
      </w:r>
    </w:p>
    <w:p w14:paraId="5AEFB43A" w14:textId="77777777" w:rsidR="00710374" w:rsidRDefault="00710374" w:rsidP="00710374">
      <w:pPr>
        <w:jc w:val="both"/>
        <w:rPr>
          <w:rFonts w:eastAsia="Times New Roman" w:cs="Times New Roman"/>
          <w:sz w:val="23"/>
          <w:szCs w:val="23"/>
          <w:lang w:eastAsia="en-GB"/>
        </w:rPr>
      </w:pPr>
    </w:p>
    <w:p w14:paraId="38E1F13C"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Wallace, D. (2016). Reading ‘Race’ in Bourdieu? Examining Black Cultural Capital Among Black Caribbean Youth in South London. </w:t>
      </w:r>
      <w:r w:rsidRPr="004265C6">
        <w:rPr>
          <w:rFonts w:eastAsia="Times New Roman" w:cs="Times New Roman"/>
          <w:i/>
          <w:iCs/>
          <w:sz w:val="23"/>
          <w:szCs w:val="23"/>
          <w:lang w:eastAsia="en-GB"/>
        </w:rPr>
        <w:t>Sociology</w:t>
      </w:r>
      <w:r w:rsidRPr="004265C6">
        <w:rPr>
          <w:rFonts w:eastAsia="Times New Roman" w:cs="Times New Roman"/>
          <w:sz w:val="23"/>
          <w:szCs w:val="23"/>
          <w:lang w:eastAsia="en-GB"/>
        </w:rPr>
        <w:t xml:space="preserve">, 1–17. </w:t>
      </w:r>
      <w:hyperlink r:id="rId43" w:history="1">
        <w:r w:rsidRPr="004265C6">
          <w:rPr>
            <w:rStyle w:val="Hyperlink"/>
            <w:rFonts w:eastAsia="Times New Roman" w:cs="Times New Roman"/>
            <w:sz w:val="23"/>
            <w:szCs w:val="23"/>
            <w:lang w:eastAsia="en-GB"/>
          </w:rPr>
          <w:t>https://doi.org/10.1177/0038038516643478</w:t>
        </w:r>
      </w:hyperlink>
    </w:p>
    <w:p w14:paraId="4EF04E4F" w14:textId="77777777" w:rsidR="00710374" w:rsidRPr="00CA217F" w:rsidRDefault="00710374" w:rsidP="00710374">
      <w:pPr>
        <w:ind w:left="360"/>
        <w:jc w:val="both"/>
        <w:rPr>
          <w:rFonts w:eastAsia="Times New Roman" w:cs="Times New Roman"/>
          <w:sz w:val="23"/>
          <w:szCs w:val="23"/>
          <w:lang w:eastAsia="en-GB"/>
        </w:rPr>
      </w:pPr>
    </w:p>
    <w:p w14:paraId="73F8F96C"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Wingfield, A. H. (2007). The Modern Mammy and the Angry Black Man: African American Professionals’ Experiences with Gendered Racism in the Workplace. </w:t>
      </w:r>
      <w:r w:rsidRPr="004265C6">
        <w:rPr>
          <w:rFonts w:eastAsia="Times New Roman" w:cs="Times New Roman"/>
          <w:i/>
          <w:iCs/>
          <w:sz w:val="23"/>
          <w:szCs w:val="23"/>
          <w:lang w:eastAsia="en-GB"/>
        </w:rPr>
        <w:t>Race, Gender &amp; Class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14</w:t>
      </w:r>
      <w:r w:rsidRPr="004265C6">
        <w:rPr>
          <w:rFonts w:eastAsia="Times New Roman" w:cs="Times New Roman"/>
          <w:sz w:val="23"/>
          <w:szCs w:val="23"/>
          <w:lang w:eastAsia="en-GB"/>
        </w:rPr>
        <w:t>(1/2), 196–212.</w:t>
      </w:r>
    </w:p>
    <w:p w14:paraId="3185A470" w14:textId="77777777" w:rsidR="00710374" w:rsidRPr="00CA217F" w:rsidRDefault="00710374" w:rsidP="00710374">
      <w:pPr>
        <w:ind w:left="360"/>
        <w:jc w:val="both"/>
        <w:rPr>
          <w:rFonts w:eastAsia="Times New Roman" w:cs="Times New Roman"/>
          <w:sz w:val="23"/>
          <w:szCs w:val="23"/>
          <w:lang w:eastAsia="en-GB"/>
        </w:rPr>
      </w:pPr>
    </w:p>
    <w:p w14:paraId="6F022E6F" w14:textId="77777777" w:rsidR="00710374" w:rsidRPr="004265C6" w:rsidRDefault="00710374" w:rsidP="00710374">
      <w:pPr>
        <w:jc w:val="both"/>
        <w:rPr>
          <w:rFonts w:eastAsia="Times New Roman" w:cs="Times New Roman"/>
          <w:sz w:val="23"/>
          <w:szCs w:val="23"/>
          <w:lang w:eastAsia="en-GB"/>
        </w:rPr>
      </w:pPr>
      <w:r w:rsidRPr="004265C6">
        <w:rPr>
          <w:rFonts w:eastAsia="Times New Roman" w:cs="Times New Roman"/>
          <w:sz w:val="23"/>
          <w:szCs w:val="23"/>
          <w:lang w:eastAsia="en-GB"/>
        </w:rPr>
        <w:t xml:space="preserve">Wingfield, A. H. (2010). Are Some Emotions Marked ‘Whites Only’? Racialized Feeling Rules in Professional Workplaces. </w:t>
      </w:r>
      <w:r w:rsidRPr="004265C6">
        <w:rPr>
          <w:rFonts w:eastAsia="Times New Roman" w:cs="Times New Roman"/>
          <w:i/>
          <w:iCs/>
          <w:sz w:val="23"/>
          <w:szCs w:val="23"/>
          <w:lang w:eastAsia="en-GB"/>
        </w:rPr>
        <w:t>Social Problems</w:t>
      </w:r>
      <w:r w:rsidRPr="004265C6">
        <w:rPr>
          <w:rFonts w:eastAsia="Times New Roman" w:cs="Times New Roman"/>
          <w:sz w:val="23"/>
          <w:szCs w:val="23"/>
          <w:lang w:eastAsia="en-GB"/>
        </w:rPr>
        <w:t xml:space="preserve">, </w:t>
      </w:r>
      <w:r w:rsidRPr="004265C6">
        <w:rPr>
          <w:rFonts w:eastAsia="Times New Roman" w:cs="Times New Roman"/>
          <w:i/>
          <w:iCs/>
          <w:sz w:val="23"/>
          <w:szCs w:val="23"/>
          <w:lang w:eastAsia="en-GB"/>
        </w:rPr>
        <w:t>57</w:t>
      </w:r>
      <w:r w:rsidRPr="004265C6">
        <w:rPr>
          <w:rFonts w:eastAsia="Times New Roman" w:cs="Times New Roman"/>
          <w:sz w:val="23"/>
          <w:szCs w:val="23"/>
          <w:lang w:eastAsia="en-GB"/>
        </w:rPr>
        <w:t xml:space="preserve">(2), 251–268. </w:t>
      </w:r>
    </w:p>
    <w:p w14:paraId="41BC38AF" w14:textId="77777777" w:rsidR="00710374" w:rsidRPr="004265C6" w:rsidRDefault="00710374" w:rsidP="00710374">
      <w:pPr>
        <w:jc w:val="both"/>
        <w:rPr>
          <w:rFonts w:eastAsia="Times New Roman" w:cs="Times New Roman"/>
          <w:sz w:val="23"/>
          <w:szCs w:val="23"/>
          <w:lang w:eastAsia="en-GB"/>
        </w:rPr>
      </w:pPr>
      <w:hyperlink r:id="rId44" w:history="1">
        <w:r w:rsidRPr="004265C6">
          <w:rPr>
            <w:rStyle w:val="Hyperlink"/>
            <w:rFonts w:eastAsia="Times New Roman" w:cs="Times New Roman"/>
            <w:sz w:val="23"/>
            <w:szCs w:val="23"/>
            <w:lang w:eastAsia="en-GB"/>
          </w:rPr>
          <w:t>https://doi.org/10.1525/sp.2010.57.2.251</w:t>
        </w:r>
      </w:hyperlink>
    </w:p>
    <w:p w14:paraId="094374E5" w14:textId="77777777" w:rsidR="00710374" w:rsidRPr="00710374" w:rsidRDefault="00710374">
      <w:pPr>
        <w:pStyle w:val="EndnoteText"/>
        <w:rPr>
          <w:sz w:val="22"/>
          <w:szCs w:val="22"/>
        </w:rPr>
      </w:pPr>
    </w:p>
    <w:p w14:paraId="13720644" w14:textId="77777777" w:rsidR="007E439D" w:rsidRDefault="007E439D">
      <w:pPr>
        <w:pStyle w:val="EndnoteText"/>
        <w:rPr>
          <w:sz w:val="22"/>
          <w:szCs w:val="22"/>
        </w:rPr>
      </w:pPr>
    </w:p>
    <w:p w14:paraId="18670DE9" w14:textId="6D36CFD2" w:rsidR="007E439D" w:rsidRDefault="007E439D">
      <w:pPr>
        <w:pStyle w:val="EndnoteText"/>
        <w:rPr>
          <w:sz w:val="22"/>
          <w:szCs w:val="22"/>
        </w:rPr>
      </w:pPr>
    </w:p>
    <w:p w14:paraId="4FF4560C" w14:textId="77777777" w:rsidR="007F5A8E" w:rsidRDefault="007F5A8E">
      <w:pPr>
        <w:pStyle w:val="EndnoteText"/>
        <w:rPr>
          <w:sz w:val="22"/>
          <w:szCs w:val="22"/>
        </w:rPr>
      </w:pPr>
    </w:p>
    <w:p w14:paraId="6E765C88" w14:textId="77777777" w:rsidR="007F5A8E" w:rsidRDefault="007F5A8E">
      <w:pPr>
        <w:pStyle w:val="EndnoteText"/>
        <w:rPr>
          <w:sz w:val="22"/>
          <w:szCs w:val="22"/>
        </w:rPr>
      </w:pPr>
    </w:p>
    <w:p w14:paraId="6713C020" w14:textId="77777777" w:rsidR="007F5A8E" w:rsidRDefault="007F5A8E">
      <w:pPr>
        <w:pStyle w:val="EndnoteText"/>
        <w:rPr>
          <w:sz w:val="22"/>
          <w:szCs w:val="22"/>
        </w:rPr>
      </w:pPr>
    </w:p>
    <w:p w14:paraId="7BBE73EC" w14:textId="77777777" w:rsidR="007F5A8E" w:rsidRDefault="007F5A8E">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tantia">
    <w:panose1 w:val="02030602050306030303"/>
    <w:charset w:val="00"/>
    <w:family w:val="auto"/>
    <w:pitch w:val="variable"/>
    <w:sig w:usb0="A00002EF" w:usb1="4000204B" w:usb2="00000000" w:usb3="00000000" w:csb0="0000019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42F33E" w14:textId="77777777" w:rsidR="003477BF" w:rsidRDefault="003477BF" w:rsidP="00170631">
      <w:r>
        <w:separator/>
      </w:r>
    </w:p>
  </w:footnote>
  <w:footnote w:type="continuationSeparator" w:id="0">
    <w:p w14:paraId="5BD4A7B3" w14:textId="77777777" w:rsidR="003477BF" w:rsidRDefault="003477BF" w:rsidP="0017063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56556A"/>
    <w:multiLevelType w:val="hybridMultilevel"/>
    <w:tmpl w:val="0D2A6E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9440E5E"/>
    <w:multiLevelType w:val="hybridMultilevel"/>
    <w:tmpl w:val="B614B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F9F4841"/>
    <w:multiLevelType w:val="hybridMultilevel"/>
    <w:tmpl w:val="78781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C06639C"/>
    <w:multiLevelType w:val="hybridMultilevel"/>
    <w:tmpl w:val="3B36DF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C535FC5"/>
    <w:multiLevelType w:val="hybridMultilevel"/>
    <w:tmpl w:val="B2F4C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67237577"/>
    <w:multiLevelType w:val="hybridMultilevel"/>
    <w:tmpl w:val="362A7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8EE05E0"/>
    <w:multiLevelType w:val="hybridMultilevel"/>
    <w:tmpl w:val="1388B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3"/>
  </w:num>
  <w:num w:numId="4">
    <w:abstractNumId w:val="1"/>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activeWritingStyle w:appName="MSWord" w:lang="en-GB" w:vendorID="64" w:dllVersion="131078" w:nlCheck="1" w:checkStyle="0"/>
  <w:activeWritingStyle w:appName="MSWord" w:lang="en-US" w:vendorID="64" w:dllVersion="131078" w:nlCheck="1" w:checkStyle="0"/>
  <w:proofState w:spelling="clean" w:grammar="clean"/>
  <w:defaultTabStop w:val="720"/>
  <w:characterSpacingControl w:val="doNotCompress"/>
  <w:savePreviewPicture/>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12CD"/>
    <w:rsid w:val="000018DB"/>
    <w:rsid w:val="0001324C"/>
    <w:rsid w:val="00016DA0"/>
    <w:rsid w:val="00021989"/>
    <w:rsid w:val="00027A85"/>
    <w:rsid w:val="000315B7"/>
    <w:rsid w:val="00031AD8"/>
    <w:rsid w:val="00033104"/>
    <w:rsid w:val="000347A7"/>
    <w:rsid w:val="00041B00"/>
    <w:rsid w:val="00041CE9"/>
    <w:rsid w:val="00042565"/>
    <w:rsid w:val="000434F1"/>
    <w:rsid w:val="00045E3A"/>
    <w:rsid w:val="00051435"/>
    <w:rsid w:val="000527C1"/>
    <w:rsid w:val="000565B8"/>
    <w:rsid w:val="0006036E"/>
    <w:rsid w:val="00071F46"/>
    <w:rsid w:val="000722F7"/>
    <w:rsid w:val="00083440"/>
    <w:rsid w:val="0008398C"/>
    <w:rsid w:val="0008777E"/>
    <w:rsid w:val="00087792"/>
    <w:rsid w:val="00090134"/>
    <w:rsid w:val="00091656"/>
    <w:rsid w:val="00093DEA"/>
    <w:rsid w:val="000A492B"/>
    <w:rsid w:val="000B5239"/>
    <w:rsid w:val="000B5316"/>
    <w:rsid w:val="000D27E3"/>
    <w:rsid w:val="000D355E"/>
    <w:rsid w:val="000F0127"/>
    <w:rsid w:val="000F15AD"/>
    <w:rsid w:val="00102D4C"/>
    <w:rsid w:val="00103750"/>
    <w:rsid w:val="00103ED2"/>
    <w:rsid w:val="00104EA7"/>
    <w:rsid w:val="001117BA"/>
    <w:rsid w:val="00116AD7"/>
    <w:rsid w:val="00124ADB"/>
    <w:rsid w:val="001269BA"/>
    <w:rsid w:val="00130D73"/>
    <w:rsid w:val="00132077"/>
    <w:rsid w:val="00136297"/>
    <w:rsid w:val="00142A52"/>
    <w:rsid w:val="00145B2E"/>
    <w:rsid w:val="0015058D"/>
    <w:rsid w:val="00153980"/>
    <w:rsid w:val="00160B92"/>
    <w:rsid w:val="00170631"/>
    <w:rsid w:val="001736BA"/>
    <w:rsid w:val="0018046B"/>
    <w:rsid w:val="00180A64"/>
    <w:rsid w:val="0018161B"/>
    <w:rsid w:val="00183726"/>
    <w:rsid w:val="0018707A"/>
    <w:rsid w:val="00193C3B"/>
    <w:rsid w:val="00195689"/>
    <w:rsid w:val="001958C7"/>
    <w:rsid w:val="001A2CA6"/>
    <w:rsid w:val="001A2EB4"/>
    <w:rsid w:val="001A42F0"/>
    <w:rsid w:val="001B2655"/>
    <w:rsid w:val="001B3205"/>
    <w:rsid w:val="001B3397"/>
    <w:rsid w:val="001B6493"/>
    <w:rsid w:val="001C0E03"/>
    <w:rsid w:val="001C133D"/>
    <w:rsid w:val="001C3C6C"/>
    <w:rsid w:val="001D10B7"/>
    <w:rsid w:val="001E277C"/>
    <w:rsid w:val="001E283D"/>
    <w:rsid w:val="001E6633"/>
    <w:rsid w:val="001F0706"/>
    <w:rsid w:val="001F3129"/>
    <w:rsid w:val="002076E8"/>
    <w:rsid w:val="00211770"/>
    <w:rsid w:val="00212735"/>
    <w:rsid w:val="00213A2B"/>
    <w:rsid w:val="00213D59"/>
    <w:rsid w:val="00214017"/>
    <w:rsid w:val="00216E1D"/>
    <w:rsid w:val="0022336C"/>
    <w:rsid w:val="00232753"/>
    <w:rsid w:val="00247825"/>
    <w:rsid w:val="00247CFD"/>
    <w:rsid w:val="00256508"/>
    <w:rsid w:val="00267208"/>
    <w:rsid w:val="00267DE8"/>
    <w:rsid w:val="00270E8E"/>
    <w:rsid w:val="00271711"/>
    <w:rsid w:val="00271A67"/>
    <w:rsid w:val="00284C97"/>
    <w:rsid w:val="00290099"/>
    <w:rsid w:val="00297B62"/>
    <w:rsid w:val="002A3416"/>
    <w:rsid w:val="002B3423"/>
    <w:rsid w:val="002C0EE6"/>
    <w:rsid w:val="002C3584"/>
    <w:rsid w:val="002C61B1"/>
    <w:rsid w:val="002E75FC"/>
    <w:rsid w:val="002F3BD1"/>
    <w:rsid w:val="002F78BB"/>
    <w:rsid w:val="00301F00"/>
    <w:rsid w:val="003036EE"/>
    <w:rsid w:val="003101E2"/>
    <w:rsid w:val="00323ED4"/>
    <w:rsid w:val="003260AE"/>
    <w:rsid w:val="003367A7"/>
    <w:rsid w:val="00345E3A"/>
    <w:rsid w:val="0034717B"/>
    <w:rsid w:val="003477BF"/>
    <w:rsid w:val="003556D9"/>
    <w:rsid w:val="0035616C"/>
    <w:rsid w:val="003653CF"/>
    <w:rsid w:val="00367A96"/>
    <w:rsid w:val="003702FA"/>
    <w:rsid w:val="003710AB"/>
    <w:rsid w:val="0037151E"/>
    <w:rsid w:val="00372867"/>
    <w:rsid w:val="00381B99"/>
    <w:rsid w:val="0038596F"/>
    <w:rsid w:val="003911EE"/>
    <w:rsid w:val="0039155A"/>
    <w:rsid w:val="003A11E7"/>
    <w:rsid w:val="003A1FBE"/>
    <w:rsid w:val="003A5F76"/>
    <w:rsid w:val="003B3FAB"/>
    <w:rsid w:val="003B417A"/>
    <w:rsid w:val="003C5A67"/>
    <w:rsid w:val="003C6177"/>
    <w:rsid w:val="003D3213"/>
    <w:rsid w:val="003D79A6"/>
    <w:rsid w:val="003E3447"/>
    <w:rsid w:val="003E704E"/>
    <w:rsid w:val="003F06AF"/>
    <w:rsid w:val="003F08B5"/>
    <w:rsid w:val="003F40A2"/>
    <w:rsid w:val="00400939"/>
    <w:rsid w:val="00403613"/>
    <w:rsid w:val="00404565"/>
    <w:rsid w:val="004071C0"/>
    <w:rsid w:val="004120D9"/>
    <w:rsid w:val="00412640"/>
    <w:rsid w:val="004141BA"/>
    <w:rsid w:val="00421C06"/>
    <w:rsid w:val="00422488"/>
    <w:rsid w:val="004265C6"/>
    <w:rsid w:val="00427F12"/>
    <w:rsid w:val="0043213C"/>
    <w:rsid w:val="00436243"/>
    <w:rsid w:val="00441973"/>
    <w:rsid w:val="004453DD"/>
    <w:rsid w:val="004453E8"/>
    <w:rsid w:val="00445DC7"/>
    <w:rsid w:val="00450041"/>
    <w:rsid w:val="00450C37"/>
    <w:rsid w:val="00452AED"/>
    <w:rsid w:val="00460EC4"/>
    <w:rsid w:val="0046393B"/>
    <w:rsid w:val="00463BEA"/>
    <w:rsid w:val="004712CD"/>
    <w:rsid w:val="0048427C"/>
    <w:rsid w:val="0049421F"/>
    <w:rsid w:val="004A22EF"/>
    <w:rsid w:val="004A6E4B"/>
    <w:rsid w:val="004B08FF"/>
    <w:rsid w:val="004B6282"/>
    <w:rsid w:val="004C6C82"/>
    <w:rsid w:val="004D0401"/>
    <w:rsid w:val="004D17C9"/>
    <w:rsid w:val="004D66F7"/>
    <w:rsid w:val="00503E40"/>
    <w:rsid w:val="00512F0C"/>
    <w:rsid w:val="0051650B"/>
    <w:rsid w:val="00522718"/>
    <w:rsid w:val="00524B84"/>
    <w:rsid w:val="00527020"/>
    <w:rsid w:val="00527AF0"/>
    <w:rsid w:val="00532030"/>
    <w:rsid w:val="005352D9"/>
    <w:rsid w:val="005479EC"/>
    <w:rsid w:val="00555172"/>
    <w:rsid w:val="00556A63"/>
    <w:rsid w:val="0057609F"/>
    <w:rsid w:val="00576D71"/>
    <w:rsid w:val="00576E8F"/>
    <w:rsid w:val="00583636"/>
    <w:rsid w:val="0058417E"/>
    <w:rsid w:val="00587FA4"/>
    <w:rsid w:val="005907F1"/>
    <w:rsid w:val="00592BEA"/>
    <w:rsid w:val="005A0B94"/>
    <w:rsid w:val="005A1AE6"/>
    <w:rsid w:val="005B70BE"/>
    <w:rsid w:val="005C24BF"/>
    <w:rsid w:val="005C5BF2"/>
    <w:rsid w:val="005C7673"/>
    <w:rsid w:val="005D0108"/>
    <w:rsid w:val="005D022E"/>
    <w:rsid w:val="005D0975"/>
    <w:rsid w:val="005D0F81"/>
    <w:rsid w:val="005D1F75"/>
    <w:rsid w:val="005E04CC"/>
    <w:rsid w:val="005E2D59"/>
    <w:rsid w:val="005E5864"/>
    <w:rsid w:val="005F399C"/>
    <w:rsid w:val="00601C88"/>
    <w:rsid w:val="00604502"/>
    <w:rsid w:val="00611873"/>
    <w:rsid w:val="00635C9C"/>
    <w:rsid w:val="00640EF3"/>
    <w:rsid w:val="0064240F"/>
    <w:rsid w:val="00643EA6"/>
    <w:rsid w:val="0064443E"/>
    <w:rsid w:val="00652F5E"/>
    <w:rsid w:val="006627D7"/>
    <w:rsid w:val="00676CDB"/>
    <w:rsid w:val="00677B2F"/>
    <w:rsid w:val="00681B23"/>
    <w:rsid w:val="00687F71"/>
    <w:rsid w:val="00691D1B"/>
    <w:rsid w:val="00693267"/>
    <w:rsid w:val="00694A7D"/>
    <w:rsid w:val="006955CD"/>
    <w:rsid w:val="006A2395"/>
    <w:rsid w:val="006A3A18"/>
    <w:rsid w:val="006B0744"/>
    <w:rsid w:val="006C3A8E"/>
    <w:rsid w:val="006C422C"/>
    <w:rsid w:val="006C444E"/>
    <w:rsid w:val="006C49A1"/>
    <w:rsid w:val="006D2A85"/>
    <w:rsid w:val="006D5AC9"/>
    <w:rsid w:val="006D738F"/>
    <w:rsid w:val="006D7A2C"/>
    <w:rsid w:val="006E1524"/>
    <w:rsid w:val="006E3A33"/>
    <w:rsid w:val="006F0C6E"/>
    <w:rsid w:val="006F7E64"/>
    <w:rsid w:val="00702D59"/>
    <w:rsid w:val="00710374"/>
    <w:rsid w:val="00710B6B"/>
    <w:rsid w:val="00712592"/>
    <w:rsid w:val="00712FD4"/>
    <w:rsid w:val="00713385"/>
    <w:rsid w:val="00722899"/>
    <w:rsid w:val="00722E06"/>
    <w:rsid w:val="007275A2"/>
    <w:rsid w:val="00730A2A"/>
    <w:rsid w:val="00731372"/>
    <w:rsid w:val="0074202D"/>
    <w:rsid w:val="0074435B"/>
    <w:rsid w:val="00745FB7"/>
    <w:rsid w:val="0074722C"/>
    <w:rsid w:val="007526AD"/>
    <w:rsid w:val="00760302"/>
    <w:rsid w:val="0076394F"/>
    <w:rsid w:val="00765E2A"/>
    <w:rsid w:val="00771DCD"/>
    <w:rsid w:val="00780AB0"/>
    <w:rsid w:val="00781337"/>
    <w:rsid w:val="00785CCA"/>
    <w:rsid w:val="00786693"/>
    <w:rsid w:val="00793EB3"/>
    <w:rsid w:val="007A133D"/>
    <w:rsid w:val="007A34CC"/>
    <w:rsid w:val="007A6419"/>
    <w:rsid w:val="007B0FE2"/>
    <w:rsid w:val="007D2198"/>
    <w:rsid w:val="007E0E3B"/>
    <w:rsid w:val="007E1898"/>
    <w:rsid w:val="007E2A5C"/>
    <w:rsid w:val="007E3B6A"/>
    <w:rsid w:val="007E439D"/>
    <w:rsid w:val="007E4E72"/>
    <w:rsid w:val="007F5A8E"/>
    <w:rsid w:val="007F6380"/>
    <w:rsid w:val="00801BFE"/>
    <w:rsid w:val="00802407"/>
    <w:rsid w:val="00802E30"/>
    <w:rsid w:val="008108DB"/>
    <w:rsid w:val="00821165"/>
    <w:rsid w:val="00826482"/>
    <w:rsid w:val="008376C0"/>
    <w:rsid w:val="008461C2"/>
    <w:rsid w:val="008538E0"/>
    <w:rsid w:val="0086144E"/>
    <w:rsid w:val="00865250"/>
    <w:rsid w:val="0086541C"/>
    <w:rsid w:val="00867F28"/>
    <w:rsid w:val="0087447E"/>
    <w:rsid w:val="00876816"/>
    <w:rsid w:val="008817B6"/>
    <w:rsid w:val="0088735F"/>
    <w:rsid w:val="008A15A6"/>
    <w:rsid w:val="008A3231"/>
    <w:rsid w:val="008A46FA"/>
    <w:rsid w:val="008B23BC"/>
    <w:rsid w:val="008B5188"/>
    <w:rsid w:val="008B6D68"/>
    <w:rsid w:val="008C6AE2"/>
    <w:rsid w:val="008D4034"/>
    <w:rsid w:val="008D5B39"/>
    <w:rsid w:val="008D681F"/>
    <w:rsid w:val="008E0060"/>
    <w:rsid w:val="008E189F"/>
    <w:rsid w:val="008E610C"/>
    <w:rsid w:val="008F2202"/>
    <w:rsid w:val="00905DCD"/>
    <w:rsid w:val="0091444E"/>
    <w:rsid w:val="00915996"/>
    <w:rsid w:val="00915E4B"/>
    <w:rsid w:val="00932148"/>
    <w:rsid w:val="00936B6A"/>
    <w:rsid w:val="00941D8F"/>
    <w:rsid w:val="00942514"/>
    <w:rsid w:val="0094504D"/>
    <w:rsid w:val="00954343"/>
    <w:rsid w:val="0095505D"/>
    <w:rsid w:val="00955571"/>
    <w:rsid w:val="00971A79"/>
    <w:rsid w:val="00972889"/>
    <w:rsid w:val="00972B63"/>
    <w:rsid w:val="00974307"/>
    <w:rsid w:val="009915F3"/>
    <w:rsid w:val="00991B8B"/>
    <w:rsid w:val="0099342B"/>
    <w:rsid w:val="00996D56"/>
    <w:rsid w:val="009A608A"/>
    <w:rsid w:val="009A6391"/>
    <w:rsid w:val="009B241D"/>
    <w:rsid w:val="009B78D4"/>
    <w:rsid w:val="009C1CDB"/>
    <w:rsid w:val="009D1A22"/>
    <w:rsid w:val="009E6DC0"/>
    <w:rsid w:val="009E7B64"/>
    <w:rsid w:val="009E7F64"/>
    <w:rsid w:val="00A10A64"/>
    <w:rsid w:val="00A11E3D"/>
    <w:rsid w:val="00A25F0C"/>
    <w:rsid w:val="00A279AC"/>
    <w:rsid w:val="00A37D6F"/>
    <w:rsid w:val="00A41740"/>
    <w:rsid w:val="00A42521"/>
    <w:rsid w:val="00A64916"/>
    <w:rsid w:val="00A67272"/>
    <w:rsid w:val="00A75495"/>
    <w:rsid w:val="00A86A1E"/>
    <w:rsid w:val="00A91CBA"/>
    <w:rsid w:val="00A94D38"/>
    <w:rsid w:val="00AA0F61"/>
    <w:rsid w:val="00AA5539"/>
    <w:rsid w:val="00AB3E84"/>
    <w:rsid w:val="00AC49E3"/>
    <w:rsid w:val="00AD3E6E"/>
    <w:rsid w:val="00AE3B17"/>
    <w:rsid w:val="00AE5741"/>
    <w:rsid w:val="00AF5EF7"/>
    <w:rsid w:val="00B05622"/>
    <w:rsid w:val="00B17095"/>
    <w:rsid w:val="00B30DE6"/>
    <w:rsid w:val="00B31BC3"/>
    <w:rsid w:val="00B33757"/>
    <w:rsid w:val="00B40384"/>
    <w:rsid w:val="00B57292"/>
    <w:rsid w:val="00B663B1"/>
    <w:rsid w:val="00B709DC"/>
    <w:rsid w:val="00B77B29"/>
    <w:rsid w:val="00B80CDB"/>
    <w:rsid w:val="00B83CCC"/>
    <w:rsid w:val="00B845E9"/>
    <w:rsid w:val="00B870B8"/>
    <w:rsid w:val="00B923D9"/>
    <w:rsid w:val="00BA5B10"/>
    <w:rsid w:val="00BA6E2C"/>
    <w:rsid w:val="00BB3057"/>
    <w:rsid w:val="00BB3C68"/>
    <w:rsid w:val="00BC233C"/>
    <w:rsid w:val="00BC5C68"/>
    <w:rsid w:val="00BC70D3"/>
    <w:rsid w:val="00BC7B1E"/>
    <w:rsid w:val="00BD3E9D"/>
    <w:rsid w:val="00BE210A"/>
    <w:rsid w:val="00BE3F07"/>
    <w:rsid w:val="00BE4FC7"/>
    <w:rsid w:val="00BE656C"/>
    <w:rsid w:val="00BE7C34"/>
    <w:rsid w:val="00BF3D2F"/>
    <w:rsid w:val="00BF3EDD"/>
    <w:rsid w:val="00C02143"/>
    <w:rsid w:val="00C17B1F"/>
    <w:rsid w:val="00C22B2A"/>
    <w:rsid w:val="00C237CB"/>
    <w:rsid w:val="00C24B48"/>
    <w:rsid w:val="00C34B46"/>
    <w:rsid w:val="00C41204"/>
    <w:rsid w:val="00C51876"/>
    <w:rsid w:val="00C52F07"/>
    <w:rsid w:val="00C6350B"/>
    <w:rsid w:val="00C63CCA"/>
    <w:rsid w:val="00C65386"/>
    <w:rsid w:val="00C658F3"/>
    <w:rsid w:val="00C70BE7"/>
    <w:rsid w:val="00C72DDF"/>
    <w:rsid w:val="00C76FB4"/>
    <w:rsid w:val="00C83A42"/>
    <w:rsid w:val="00C91D31"/>
    <w:rsid w:val="00C92059"/>
    <w:rsid w:val="00CA217F"/>
    <w:rsid w:val="00CA2681"/>
    <w:rsid w:val="00CA3884"/>
    <w:rsid w:val="00CA63B8"/>
    <w:rsid w:val="00CA74B3"/>
    <w:rsid w:val="00CA7E91"/>
    <w:rsid w:val="00CB0D8C"/>
    <w:rsid w:val="00CB1229"/>
    <w:rsid w:val="00CC1ABA"/>
    <w:rsid w:val="00CC34E9"/>
    <w:rsid w:val="00CC5594"/>
    <w:rsid w:val="00CC63E7"/>
    <w:rsid w:val="00CD2DE1"/>
    <w:rsid w:val="00CD3E4F"/>
    <w:rsid w:val="00CF00A8"/>
    <w:rsid w:val="00CF3921"/>
    <w:rsid w:val="00CF4B5B"/>
    <w:rsid w:val="00D010E5"/>
    <w:rsid w:val="00D1061A"/>
    <w:rsid w:val="00D157FB"/>
    <w:rsid w:val="00D1616F"/>
    <w:rsid w:val="00D17C44"/>
    <w:rsid w:val="00D216A8"/>
    <w:rsid w:val="00D24918"/>
    <w:rsid w:val="00D36AA9"/>
    <w:rsid w:val="00D427B0"/>
    <w:rsid w:val="00D54A2F"/>
    <w:rsid w:val="00D57763"/>
    <w:rsid w:val="00D60BED"/>
    <w:rsid w:val="00D649D6"/>
    <w:rsid w:val="00D72DBC"/>
    <w:rsid w:val="00D91D5C"/>
    <w:rsid w:val="00DA03D2"/>
    <w:rsid w:val="00DA373C"/>
    <w:rsid w:val="00DA4ABE"/>
    <w:rsid w:val="00DA6527"/>
    <w:rsid w:val="00DB7154"/>
    <w:rsid w:val="00DB7694"/>
    <w:rsid w:val="00DD270E"/>
    <w:rsid w:val="00DD6E50"/>
    <w:rsid w:val="00DD72DF"/>
    <w:rsid w:val="00DD7AA3"/>
    <w:rsid w:val="00DE2D3E"/>
    <w:rsid w:val="00DF06C5"/>
    <w:rsid w:val="00DF32C3"/>
    <w:rsid w:val="00DF61F2"/>
    <w:rsid w:val="00E01A0F"/>
    <w:rsid w:val="00E037D8"/>
    <w:rsid w:val="00E044F7"/>
    <w:rsid w:val="00E05E18"/>
    <w:rsid w:val="00E06E61"/>
    <w:rsid w:val="00E275AA"/>
    <w:rsid w:val="00E3695D"/>
    <w:rsid w:val="00E36B32"/>
    <w:rsid w:val="00E4254D"/>
    <w:rsid w:val="00E4268C"/>
    <w:rsid w:val="00E4433C"/>
    <w:rsid w:val="00E815B1"/>
    <w:rsid w:val="00E83F38"/>
    <w:rsid w:val="00E84641"/>
    <w:rsid w:val="00E84E79"/>
    <w:rsid w:val="00E85CB5"/>
    <w:rsid w:val="00E93590"/>
    <w:rsid w:val="00E9363B"/>
    <w:rsid w:val="00E936E4"/>
    <w:rsid w:val="00E93727"/>
    <w:rsid w:val="00EA13DF"/>
    <w:rsid w:val="00EA15B8"/>
    <w:rsid w:val="00EA230F"/>
    <w:rsid w:val="00EA257A"/>
    <w:rsid w:val="00EB5818"/>
    <w:rsid w:val="00EC2BEE"/>
    <w:rsid w:val="00ED1168"/>
    <w:rsid w:val="00ED5B27"/>
    <w:rsid w:val="00ED6835"/>
    <w:rsid w:val="00EE0358"/>
    <w:rsid w:val="00EE1B2A"/>
    <w:rsid w:val="00EE3F91"/>
    <w:rsid w:val="00EE53EC"/>
    <w:rsid w:val="00EF4F66"/>
    <w:rsid w:val="00EF6080"/>
    <w:rsid w:val="00F11E49"/>
    <w:rsid w:val="00F42560"/>
    <w:rsid w:val="00F43BF8"/>
    <w:rsid w:val="00F44637"/>
    <w:rsid w:val="00F505AA"/>
    <w:rsid w:val="00F54941"/>
    <w:rsid w:val="00F54B50"/>
    <w:rsid w:val="00F6383E"/>
    <w:rsid w:val="00F70E3F"/>
    <w:rsid w:val="00F7507F"/>
    <w:rsid w:val="00F83438"/>
    <w:rsid w:val="00F9514C"/>
    <w:rsid w:val="00F951BC"/>
    <w:rsid w:val="00F96B2C"/>
    <w:rsid w:val="00FA2922"/>
    <w:rsid w:val="00FA5BEC"/>
    <w:rsid w:val="00FB138E"/>
    <w:rsid w:val="00FB1511"/>
    <w:rsid w:val="00FB40A7"/>
    <w:rsid w:val="00FC6461"/>
    <w:rsid w:val="00FD0434"/>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FC378"/>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nstantia" w:eastAsiaTheme="minorHAnsi" w:hAnsi="Constantia"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rFonts w:eastAsiaTheme="minorEastAsi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71A67"/>
    <w:rPr>
      <w:sz w:val="18"/>
      <w:szCs w:val="18"/>
    </w:rPr>
  </w:style>
  <w:style w:type="paragraph" w:styleId="CommentText">
    <w:name w:val="annotation text"/>
    <w:basedOn w:val="Normal"/>
    <w:link w:val="CommentTextChar"/>
    <w:uiPriority w:val="99"/>
    <w:semiHidden/>
    <w:unhideWhenUsed/>
    <w:rsid w:val="00271A67"/>
    <w:rPr>
      <w:rFonts w:ascii="Times New Roman" w:eastAsiaTheme="minorHAnsi" w:hAnsi="Times New Roman" w:cs="Times New Roman"/>
      <w:lang w:eastAsia="en-GB"/>
    </w:rPr>
  </w:style>
  <w:style w:type="character" w:customStyle="1" w:styleId="CommentTextChar">
    <w:name w:val="Comment Text Char"/>
    <w:basedOn w:val="DefaultParagraphFont"/>
    <w:link w:val="CommentText"/>
    <w:uiPriority w:val="99"/>
    <w:semiHidden/>
    <w:rsid w:val="00271A67"/>
    <w:rPr>
      <w:rFonts w:ascii="Times New Roman" w:hAnsi="Times New Roman" w:cs="Times New Roman"/>
      <w:lang w:eastAsia="en-GB"/>
    </w:rPr>
  </w:style>
  <w:style w:type="paragraph" w:styleId="BalloonText">
    <w:name w:val="Balloon Text"/>
    <w:basedOn w:val="Normal"/>
    <w:link w:val="BalloonTextChar"/>
    <w:uiPriority w:val="99"/>
    <w:semiHidden/>
    <w:unhideWhenUsed/>
    <w:rsid w:val="00271A6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71A67"/>
    <w:rPr>
      <w:rFonts w:ascii="Times New Roman" w:eastAsiaTheme="minorEastAsia" w:hAnsi="Times New Roman" w:cs="Times New Roman"/>
      <w:sz w:val="18"/>
      <w:szCs w:val="18"/>
    </w:rPr>
  </w:style>
  <w:style w:type="paragraph" w:styleId="FootnoteText">
    <w:name w:val="footnote text"/>
    <w:basedOn w:val="Normal"/>
    <w:link w:val="FootnoteTextChar"/>
    <w:uiPriority w:val="99"/>
    <w:unhideWhenUsed/>
    <w:rsid w:val="00170631"/>
  </w:style>
  <w:style w:type="character" w:customStyle="1" w:styleId="FootnoteTextChar">
    <w:name w:val="Footnote Text Char"/>
    <w:basedOn w:val="DefaultParagraphFont"/>
    <w:link w:val="FootnoteText"/>
    <w:uiPriority w:val="99"/>
    <w:rsid w:val="00170631"/>
    <w:rPr>
      <w:rFonts w:eastAsiaTheme="minorEastAsia"/>
    </w:rPr>
  </w:style>
  <w:style w:type="character" w:styleId="FootnoteReference">
    <w:name w:val="footnote reference"/>
    <w:basedOn w:val="DefaultParagraphFont"/>
    <w:uiPriority w:val="99"/>
    <w:unhideWhenUsed/>
    <w:rsid w:val="00170631"/>
    <w:rPr>
      <w:vertAlign w:val="superscript"/>
    </w:rPr>
  </w:style>
  <w:style w:type="paragraph" w:styleId="ListParagraph">
    <w:name w:val="List Paragraph"/>
    <w:basedOn w:val="Normal"/>
    <w:uiPriority w:val="34"/>
    <w:qFormat/>
    <w:rsid w:val="00E4254D"/>
    <w:pPr>
      <w:ind w:left="720"/>
      <w:contextualSpacing/>
    </w:pPr>
  </w:style>
  <w:style w:type="paragraph" w:styleId="CommentSubject">
    <w:name w:val="annotation subject"/>
    <w:basedOn w:val="CommentText"/>
    <w:next w:val="CommentText"/>
    <w:link w:val="CommentSubjectChar"/>
    <w:uiPriority w:val="99"/>
    <w:semiHidden/>
    <w:unhideWhenUsed/>
    <w:rsid w:val="00CA7E91"/>
    <w:rPr>
      <w:rFonts w:ascii="Constantia" w:eastAsiaTheme="minorEastAsia" w:hAnsi="Constantia" w:cstheme="minorBidi"/>
      <w:b/>
      <w:bCs/>
      <w:sz w:val="20"/>
      <w:szCs w:val="20"/>
      <w:lang w:eastAsia="en-US"/>
    </w:rPr>
  </w:style>
  <w:style w:type="character" w:customStyle="1" w:styleId="CommentSubjectChar">
    <w:name w:val="Comment Subject Char"/>
    <w:basedOn w:val="CommentTextChar"/>
    <w:link w:val="CommentSubject"/>
    <w:uiPriority w:val="99"/>
    <w:semiHidden/>
    <w:rsid w:val="00CA7E91"/>
    <w:rPr>
      <w:rFonts w:ascii="Times New Roman" w:eastAsiaTheme="minorEastAsia" w:hAnsi="Times New Roman" w:cs="Times New Roman"/>
      <w:b/>
      <w:bCs/>
      <w:sz w:val="20"/>
      <w:szCs w:val="20"/>
      <w:lang w:eastAsia="en-GB"/>
    </w:rPr>
  </w:style>
  <w:style w:type="paragraph" w:styleId="EndnoteText">
    <w:name w:val="endnote text"/>
    <w:basedOn w:val="Normal"/>
    <w:link w:val="EndnoteTextChar"/>
    <w:uiPriority w:val="99"/>
    <w:unhideWhenUsed/>
    <w:rsid w:val="004071C0"/>
  </w:style>
  <w:style w:type="character" w:customStyle="1" w:styleId="EndnoteTextChar">
    <w:name w:val="Endnote Text Char"/>
    <w:basedOn w:val="DefaultParagraphFont"/>
    <w:link w:val="EndnoteText"/>
    <w:uiPriority w:val="99"/>
    <w:rsid w:val="004071C0"/>
    <w:rPr>
      <w:rFonts w:eastAsiaTheme="minorEastAsia"/>
    </w:rPr>
  </w:style>
  <w:style w:type="character" w:styleId="EndnoteReference">
    <w:name w:val="endnote reference"/>
    <w:basedOn w:val="DefaultParagraphFont"/>
    <w:uiPriority w:val="99"/>
    <w:unhideWhenUsed/>
    <w:rsid w:val="004071C0"/>
    <w:rPr>
      <w:vertAlign w:val="superscript"/>
    </w:rPr>
  </w:style>
  <w:style w:type="character" w:styleId="Hyperlink">
    <w:name w:val="Hyperlink"/>
    <w:basedOn w:val="DefaultParagraphFont"/>
    <w:uiPriority w:val="99"/>
    <w:unhideWhenUsed/>
    <w:rsid w:val="00033104"/>
    <w:rPr>
      <w:color w:val="0563C1" w:themeColor="hyperlink"/>
      <w:u w:val="single"/>
    </w:rPr>
  </w:style>
  <w:style w:type="character" w:styleId="FollowedHyperlink">
    <w:name w:val="FollowedHyperlink"/>
    <w:basedOn w:val="DefaultParagraphFont"/>
    <w:uiPriority w:val="99"/>
    <w:semiHidden/>
    <w:unhideWhenUsed/>
    <w:rsid w:val="00104EA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287332">
      <w:bodyDiv w:val="1"/>
      <w:marLeft w:val="0"/>
      <w:marRight w:val="0"/>
      <w:marTop w:val="0"/>
      <w:marBottom w:val="0"/>
      <w:divBdr>
        <w:top w:val="none" w:sz="0" w:space="0" w:color="auto"/>
        <w:left w:val="none" w:sz="0" w:space="0" w:color="auto"/>
        <w:bottom w:val="none" w:sz="0" w:space="0" w:color="auto"/>
        <w:right w:val="none" w:sz="0" w:space="0" w:color="auto"/>
      </w:divBdr>
      <w:divsChild>
        <w:div w:id="1477143116">
          <w:marLeft w:val="0"/>
          <w:marRight w:val="0"/>
          <w:marTop w:val="0"/>
          <w:marBottom w:val="0"/>
          <w:divBdr>
            <w:top w:val="none" w:sz="0" w:space="0" w:color="auto"/>
            <w:left w:val="none" w:sz="0" w:space="0" w:color="auto"/>
            <w:bottom w:val="none" w:sz="0" w:space="0" w:color="auto"/>
            <w:right w:val="none" w:sz="0" w:space="0" w:color="auto"/>
          </w:divBdr>
          <w:divsChild>
            <w:div w:id="98212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24946">
      <w:bodyDiv w:val="1"/>
      <w:marLeft w:val="0"/>
      <w:marRight w:val="0"/>
      <w:marTop w:val="0"/>
      <w:marBottom w:val="0"/>
      <w:divBdr>
        <w:top w:val="none" w:sz="0" w:space="0" w:color="auto"/>
        <w:left w:val="none" w:sz="0" w:space="0" w:color="auto"/>
        <w:bottom w:val="none" w:sz="0" w:space="0" w:color="auto"/>
        <w:right w:val="none" w:sz="0" w:space="0" w:color="auto"/>
      </w:divBdr>
      <w:divsChild>
        <w:div w:id="398483376">
          <w:marLeft w:val="0"/>
          <w:marRight w:val="0"/>
          <w:marTop w:val="0"/>
          <w:marBottom w:val="0"/>
          <w:divBdr>
            <w:top w:val="none" w:sz="0" w:space="0" w:color="auto"/>
            <w:left w:val="none" w:sz="0" w:space="0" w:color="auto"/>
            <w:bottom w:val="none" w:sz="0" w:space="0" w:color="auto"/>
            <w:right w:val="none" w:sz="0" w:space="0" w:color="auto"/>
          </w:divBdr>
          <w:divsChild>
            <w:div w:id="102393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37122">
      <w:bodyDiv w:val="1"/>
      <w:marLeft w:val="0"/>
      <w:marRight w:val="0"/>
      <w:marTop w:val="0"/>
      <w:marBottom w:val="0"/>
      <w:divBdr>
        <w:top w:val="none" w:sz="0" w:space="0" w:color="auto"/>
        <w:left w:val="none" w:sz="0" w:space="0" w:color="auto"/>
        <w:bottom w:val="none" w:sz="0" w:space="0" w:color="auto"/>
        <w:right w:val="none" w:sz="0" w:space="0" w:color="auto"/>
      </w:divBdr>
      <w:divsChild>
        <w:div w:id="1494759301">
          <w:marLeft w:val="0"/>
          <w:marRight w:val="0"/>
          <w:marTop w:val="0"/>
          <w:marBottom w:val="0"/>
          <w:divBdr>
            <w:top w:val="none" w:sz="0" w:space="0" w:color="auto"/>
            <w:left w:val="none" w:sz="0" w:space="0" w:color="auto"/>
            <w:bottom w:val="none" w:sz="0" w:space="0" w:color="auto"/>
            <w:right w:val="none" w:sz="0" w:space="0" w:color="auto"/>
          </w:divBdr>
          <w:divsChild>
            <w:div w:id="1205173389">
              <w:marLeft w:val="0"/>
              <w:marRight w:val="0"/>
              <w:marTop w:val="0"/>
              <w:marBottom w:val="0"/>
              <w:divBdr>
                <w:top w:val="none" w:sz="0" w:space="0" w:color="auto"/>
                <w:left w:val="none" w:sz="0" w:space="0" w:color="auto"/>
                <w:bottom w:val="none" w:sz="0" w:space="0" w:color="auto"/>
                <w:right w:val="none" w:sz="0" w:space="0" w:color="auto"/>
              </w:divBdr>
              <w:divsChild>
                <w:div w:id="128400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423098">
      <w:bodyDiv w:val="1"/>
      <w:marLeft w:val="0"/>
      <w:marRight w:val="0"/>
      <w:marTop w:val="0"/>
      <w:marBottom w:val="0"/>
      <w:divBdr>
        <w:top w:val="none" w:sz="0" w:space="0" w:color="auto"/>
        <w:left w:val="none" w:sz="0" w:space="0" w:color="auto"/>
        <w:bottom w:val="none" w:sz="0" w:space="0" w:color="auto"/>
        <w:right w:val="none" w:sz="0" w:space="0" w:color="auto"/>
      </w:divBdr>
      <w:divsChild>
        <w:div w:id="3558529">
          <w:marLeft w:val="0"/>
          <w:marRight w:val="0"/>
          <w:marTop w:val="0"/>
          <w:marBottom w:val="0"/>
          <w:divBdr>
            <w:top w:val="none" w:sz="0" w:space="0" w:color="auto"/>
            <w:left w:val="none" w:sz="0" w:space="0" w:color="auto"/>
            <w:bottom w:val="none" w:sz="0" w:space="0" w:color="auto"/>
            <w:right w:val="none" w:sz="0" w:space="0" w:color="auto"/>
          </w:divBdr>
          <w:divsChild>
            <w:div w:id="1187674691">
              <w:marLeft w:val="0"/>
              <w:marRight w:val="0"/>
              <w:marTop w:val="0"/>
              <w:marBottom w:val="0"/>
              <w:divBdr>
                <w:top w:val="none" w:sz="0" w:space="0" w:color="auto"/>
                <w:left w:val="none" w:sz="0" w:space="0" w:color="auto"/>
                <w:bottom w:val="none" w:sz="0" w:space="0" w:color="auto"/>
                <w:right w:val="none" w:sz="0" w:space="0" w:color="auto"/>
              </w:divBdr>
              <w:divsChild>
                <w:div w:id="197231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095796">
      <w:bodyDiv w:val="1"/>
      <w:marLeft w:val="0"/>
      <w:marRight w:val="0"/>
      <w:marTop w:val="0"/>
      <w:marBottom w:val="0"/>
      <w:divBdr>
        <w:top w:val="none" w:sz="0" w:space="0" w:color="auto"/>
        <w:left w:val="none" w:sz="0" w:space="0" w:color="auto"/>
        <w:bottom w:val="none" w:sz="0" w:space="0" w:color="auto"/>
        <w:right w:val="none" w:sz="0" w:space="0" w:color="auto"/>
      </w:divBdr>
      <w:divsChild>
        <w:div w:id="561334855">
          <w:marLeft w:val="0"/>
          <w:marRight w:val="0"/>
          <w:marTop w:val="0"/>
          <w:marBottom w:val="0"/>
          <w:divBdr>
            <w:top w:val="none" w:sz="0" w:space="0" w:color="auto"/>
            <w:left w:val="none" w:sz="0" w:space="0" w:color="auto"/>
            <w:bottom w:val="none" w:sz="0" w:space="0" w:color="auto"/>
            <w:right w:val="none" w:sz="0" w:space="0" w:color="auto"/>
          </w:divBdr>
          <w:divsChild>
            <w:div w:id="1804034886">
              <w:marLeft w:val="0"/>
              <w:marRight w:val="0"/>
              <w:marTop w:val="0"/>
              <w:marBottom w:val="0"/>
              <w:divBdr>
                <w:top w:val="none" w:sz="0" w:space="0" w:color="auto"/>
                <w:left w:val="none" w:sz="0" w:space="0" w:color="auto"/>
                <w:bottom w:val="none" w:sz="0" w:space="0" w:color="auto"/>
                <w:right w:val="none" w:sz="0" w:space="0" w:color="auto"/>
              </w:divBdr>
              <w:divsChild>
                <w:div w:id="25293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993208">
      <w:bodyDiv w:val="1"/>
      <w:marLeft w:val="0"/>
      <w:marRight w:val="0"/>
      <w:marTop w:val="0"/>
      <w:marBottom w:val="0"/>
      <w:divBdr>
        <w:top w:val="none" w:sz="0" w:space="0" w:color="auto"/>
        <w:left w:val="none" w:sz="0" w:space="0" w:color="auto"/>
        <w:bottom w:val="none" w:sz="0" w:space="0" w:color="auto"/>
        <w:right w:val="none" w:sz="0" w:space="0" w:color="auto"/>
      </w:divBdr>
      <w:divsChild>
        <w:div w:id="2065711453">
          <w:marLeft w:val="0"/>
          <w:marRight w:val="0"/>
          <w:marTop w:val="0"/>
          <w:marBottom w:val="0"/>
          <w:divBdr>
            <w:top w:val="none" w:sz="0" w:space="0" w:color="auto"/>
            <w:left w:val="none" w:sz="0" w:space="0" w:color="auto"/>
            <w:bottom w:val="none" w:sz="0" w:space="0" w:color="auto"/>
            <w:right w:val="none" w:sz="0" w:space="0" w:color="auto"/>
          </w:divBdr>
          <w:divsChild>
            <w:div w:id="1178542599">
              <w:marLeft w:val="0"/>
              <w:marRight w:val="0"/>
              <w:marTop w:val="0"/>
              <w:marBottom w:val="0"/>
              <w:divBdr>
                <w:top w:val="none" w:sz="0" w:space="0" w:color="auto"/>
                <w:left w:val="none" w:sz="0" w:space="0" w:color="auto"/>
                <w:bottom w:val="none" w:sz="0" w:space="0" w:color="auto"/>
                <w:right w:val="none" w:sz="0" w:space="0" w:color="auto"/>
              </w:divBdr>
              <w:divsChild>
                <w:div w:id="180500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1738">
      <w:bodyDiv w:val="1"/>
      <w:marLeft w:val="0"/>
      <w:marRight w:val="0"/>
      <w:marTop w:val="0"/>
      <w:marBottom w:val="0"/>
      <w:divBdr>
        <w:top w:val="none" w:sz="0" w:space="0" w:color="auto"/>
        <w:left w:val="none" w:sz="0" w:space="0" w:color="auto"/>
        <w:bottom w:val="none" w:sz="0" w:space="0" w:color="auto"/>
        <w:right w:val="none" w:sz="0" w:space="0" w:color="auto"/>
      </w:divBdr>
    </w:div>
    <w:div w:id="980304664">
      <w:bodyDiv w:val="1"/>
      <w:marLeft w:val="0"/>
      <w:marRight w:val="0"/>
      <w:marTop w:val="0"/>
      <w:marBottom w:val="0"/>
      <w:divBdr>
        <w:top w:val="none" w:sz="0" w:space="0" w:color="auto"/>
        <w:left w:val="none" w:sz="0" w:space="0" w:color="auto"/>
        <w:bottom w:val="none" w:sz="0" w:space="0" w:color="auto"/>
        <w:right w:val="none" w:sz="0" w:space="0" w:color="auto"/>
      </w:divBdr>
      <w:divsChild>
        <w:div w:id="873077630">
          <w:marLeft w:val="0"/>
          <w:marRight w:val="0"/>
          <w:marTop w:val="0"/>
          <w:marBottom w:val="0"/>
          <w:divBdr>
            <w:top w:val="none" w:sz="0" w:space="0" w:color="auto"/>
            <w:left w:val="none" w:sz="0" w:space="0" w:color="auto"/>
            <w:bottom w:val="none" w:sz="0" w:space="0" w:color="auto"/>
            <w:right w:val="none" w:sz="0" w:space="0" w:color="auto"/>
          </w:divBdr>
          <w:divsChild>
            <w:div w:id="569074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180437">
      <w:bodyDiv w:val="1"/>
      <w:marLeft w:val="0"/>
      <w:marRight w:val="0"/>
      <w:marTop w:val="0"/>
      <w:marBottom w:val="0"/>
      <w:divBdr>
        <w:top w:val="none" w:sz="0" w:space="0" w:color="auto"/>
        <w:left w:val="none" w:sz="0" w:space="0" w:color="auto"/>
        <w:bottom w:val="none" w:sz="0" w:space="0" w:color="auto"/>
        <w:right w:val="none" w:sz="0" w:space="0" w:color="auto"/>
      </w:divBdr>
    </w:div>
    <w:div w:id="1053887714">
      <w:bodyDiv w:val="1"/>
      <w:marLeft w:val="0"/>
      <w:marRight w:val="0"/>
      <w:marTop w:val="0"/>
      <w:marBottom w:val="0"/>
      <w:divBdr>
        <w:top w:val="none" w:sz="0" w:space="0" w:color="auto"/>
        <w:left w:val="none" w:sz="0" w:space="0" w:color="auto"/>
        <w:bottom w:val="none" w:sz="0" w:space="0" w:color="auto"/>
        <w:right w:val="none" w:sz="0" w:space="0" w:color="auto"/>
      </w:divBdr>
      <w:divsChild>
        <w:div w:id="1847793047">
          <w:marLeft w:val="0"/>
          <w:marRight w:val="0"/>
          <w:marTop w:val="0"/>
          <w:marBottom w:val="0"/>
          <w:divBdr>
            <w:top w:val="none" w:sz="0" w:space="0" w:color="auto"/>
            <w:left w:val="none" w:sz="0" w:space="0" w:color="auto"/>
            <w:bottom w:val="none" w:sz="0" w:space="0" w:color="auto"/>
            <w:right w:val="none" w:sz="0" w:space="0" w:color="auto"/>
          </w:divBdr>
          <w:divsChild>
            <w:div w:id="1374305591">
              <w:marLeft w:val="0"/>
              <w:marRight w:val="0"/>
              <w:marTop w:val="0"/>
              <w:marBottom w:val="0"/>
              <w:divBdr>
                <w:top w:val="none" w:sz="0" w:space="0" w:color="auto"/>
                <w:left w:val="none" w:sz="0" w:space="0" w:color="auto"/>
                <w:bottom w:val="none" w:sz="0" w:space="0" w:color="auto"/>
                <w:right w:val="none" w:sz="0" w:space="0" w:color="auto"/>
              </w:divBdr>
              <w:divsChild>
                <w:div w:id="31800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99231">
      <w:bodyDiv w:val="1"/>
      <w:marLeft w:val="0"/>
      <w:marRight w:val="0"/>
      <w:marTop w:val="0"/>
      <w:marBottom w:val="0"/>
      <w:divBdr>
        <w:top w:val="none" w:sz="0" w:space="0" w:color="auto"/>
        <w:left w:val="none" w:sz="0" w:space="0" w:color="auto"/>
        <w:bottom w:val="none" w:sz="0" w:space="0" w:color="auto"/>
        <w:right w:val="none" w:sz="0" w:space="0" w:color="auto"/>
      </w:divBdr>
    </w:div>
    <w:div w:id="1208566819">
      <w:bodyDiv w:val="1"/>
      <w:marLeft w:val="0"/>
      <w:marRight w:val="0"/>
      <w:marTop w:val="0"/>
      <w:marBottom w:val="0"/>
      <w:divBdr>
        <w:top w:val="none" w:sz="0" w:space="0" w:color="auto"/>
        <w:left w:val="none" w:sz="0" w:space="0" w:color="auto"/>
        <w:bottom w:val="none" w:sz="0" w:space="0" w:color="auto"/>
        <w:right w:val="none" w:sz="0" w:space="0" w:color="auto"/>
      </w:divBdr>
      <w:divsChild>
        <w:div w:id="163787214">
          <w:marLeft w:val="0"/>
          <w:marRight w:val="0"/>
          <w:marTop w:val="0"/>
          <w:marBottom w:val="0"/>
          <w:divBdr>
            <w:top w:val="none" w:sz="0" w:space="0" w:color="auto"/>
            <w:left w:val="none" w:sz="0" w:space="0" w:color="auto"/>
            <w:bottom w:val="none" w:sz="0" w:space="0" w:color="auto"/>
            <w:right w:val="none" w:sz="0" w:space="0" w:color="auto"/>
          </w:divBdr>
          <w:divsChild>
            <w:div w:id="1909000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457646">
      <w:bodyDiv w:val="1"/>
      <w:marLeft w:val="0"/>
      <w:marRight w:val="0"/>
      <w:marTop w:val="0"/>
      <w:marBottom w:val="0"/>
      <w:divBdr>
        <w:top w:val="none" w:sz="0" w:space="0" w:color="auto"/>
        <w:left w:val="none" w:sz="0" w:space="0" w:color="auto"/>
        <w:bottom w:val="none" w:sz="0" w:space="0" w:color="auto"/>
        <w:right w:val="none" w:sz="0" w:space="0" w:color="auto"/>
      </w:divBdr>
      <w:divsChild>
        <w:div w:id="626279320">
          <w:marLeft w:val="0"/>
          <w:marRight w:val="0"/>
          <w:marTop w:val="0"/>
          <w:marBottom w:val="0"/>
          <w:divBdr>
            <w:top w:val="none" w:sz="0" w:space="0" w:color="auto"/>
            <w:left w:val="none" w:sz="0" w:space="0" w:color="auto"/>
            <w:bottom w:val="none" w:sz="0" w:space="0" w:color="auto"/>
            <w:right w:val="none" w:sz="0" w:space="0" w:color="auto"/>
          </w:divBdr>
          <w:divsChild>
            <w:div w:id="923538464">
              <w:marLeft w:val="0"/>
              <w:marRight w:val="0"/>
              <w:marTop w:val="0"/>
              <w:marBottom w:val="0"/>
              <w:divBdr>
                <w:top w:val="none" w:sz="0" w:space="0" w:color="auto"/>
                <w:left w:val="none" w:sz="0" w:space="0" w:color="auto"/>
                <w:bottom w:val="none" w:sz="0" w:space="0" w:color="auto"/>
                <w:right w:val="none" w:sz="0" w:space="0" w:color="auto"/>
              </w:divBdr>
              <w:divsChild>
                <w:div w:id="790901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1525712">
      <w:bodyDiv w:val="1"/>
      <w:marLeft w:val="0"/>
      <w:marRight w:val="0"/>
      <w:marTop w:val="0"/>
      <w:marBottom w:val="0"/>
      <w:divBdr>
        <w:top w:val="none" w:sz="0" w:space="0" w:color="auto"/>
        <w:left w:val="none" w:sz="0" w:space="0" w:color="auto"/>
        <w:bottom w:val="none" w:sz="0" w:space="0" w:color="auto"/>
        <w:right w:val="none" w:sz="0" w:space="0" w:color="auto"/>
      </w:divBdr>
      <w:divsChild>
        <w:div w:id="375736587">
          <w:marLeft w:val="0"/>
          <w:marRight w:val="0"/>
          <w:marTop w:val="0"/>
          <w:marBottom w:val="0"/>
          <w:divBdr>
            <w:top w:val="none" w:sz="0" w:space="0" w:color="auto"/>
            <w:left w:val="none" w:sz="0" w:space="0" w:color="auto"/>
            <w:bottom w:val="none" w:sz="0" w:space="0" w:color="auto"/>
            <w:right w:val="none" w:sz="0" w:space="0" w:color="auto"/>
          </w:divBdr>
          <w:divsChild>
            <w:div w:id="1462453397">
              <w:marLeft w:val="0"/>
              <w:marRight w:val="0"/>
              <w:marTop w:val="0"/>
              <w:marBottom w:val="0"/>
              <w:divBdr>
                <w:top w:val="none" w:sz="0" w:space="0" w:color="auto"/>
                <w:left w:val="none" w:sz="0" w:space="0" w:color="auto"/>
                <w:bottom w:val="none" w:sz="0" w:space="0" w:color="auto"/>
                <w:right w:val="none" w:sz="0" w:space="0" w:color="auto"/>
              </w:divBdr>
              <w:divsChild>
                <w:div w:id="68289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3442991">
      <w:bodyDiv w:val="1"/>
      <w:marLeft w:val="0"/>
      <w:marRight w:val="0"/>
      <w:marTop w:val="0"/>
      <w:marBottom w:val="0"/>
      <w:divBdr>
        <w:top w:val="none" w:sz="0" w:space="0" w:color="auto"/>
        <w:left w:val="none" w:sz="0" w:space="0" w:color="auto"/>
        <w:bottom w:val="none" w:sz="0" w:space="0" w:color="auto"/>
        <w:right w:val="none" w:sz="0" w:space="0" w:color="auto"/>
      </w:divBdr>
      <w:divsChild>
        <w:div w:id="2038849658">
          <w:marLeft w:val="0"/>
          <w:marRight w:val="0"/>
          <w:marTop w:val="0"/>
          <w:marBottom w:val="0"/>
          <w:divBdr>
            <w:top w:val="none" w:sz="0" w:space="0" w:color="auto"/>
            <w:left w:val="none" w:sz="0" w:space="0" w:color="auto"/>
            <w:bottom w:val="none" w:sz="0" w:space="0" w:color="auto"/>
            <w:right w:val="none" w:sz="0" w:space="0" w:color="auto"/>
          </w:divBdr>
          <w:divsChild>
            <w:div w:id="167569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341090">
      <w:bodyDiv w:val="1"/>
      <w:marLeft w:val="0"/>
      <w:marRight w:val="0"/>
      <w:marTop w:val="0"/>
      <w:marBottom w:val="0"/>
      <w:divBdr>
        <w:top w:val="none" w:sz="0" w:space="0" w:color="auto"/>
        <w:left w:val="none" w:sz="0" w:space="0" w:color="auto"/>
        <w:bottom w:val="none" w:sz="0" w:space="0" w:color="auto"/>
        <w:right w:val="none" w:sz="0" w:space="0" w:color="auto"/>
      </w:divBdr>
    </w:div>
    <w:div w:id="1372151219">
      <w:bodyDiv w:val="1"/>
      <w:marLeft w:val="0"/>
      <w:marRight w:val="0"/>
      <w:marTop w:val="0"/>
      <w:marBottom w:val="0"/>
      <w:divBdr>
        <w:top w:val="none" w:sz="0" w:space="0" w:color="auto"/>
        <w:left w:val="none" w:sz="0" w:space="0" w:color="auto"/>
        <w:bottom w:val="none" w:sz="0" w:space="0" w:color="auto"/>
        <w:right w:val="none" w:sz="0" w:space="0" w:color="auto"/>
      </w:divBdr>
    </w:div>
    <w:div w:id="1376471515">
      <w:bodyDiv w:val="1"/>
      <w:marLeft w:val="0"/>
      <w:marRight w:val="0"/>
      <w:marTop w:val="0"/>
      <w:marBottom w:val="0"/>
      <w:divBdr>
        <w:top w:val="none" w:sz="0" w:space="0" w:color="auto"/>
        <w:left w:val="none" w:sz="0" w:space="0" w:color="auto"/>
        <w:bottom w:val="none" w:sz="0" w:space="0" w:color="auto"/>
        <w:right w:val="none" w:sz="0" w:space="0" w:color="auto"/>
      </w:divBdr>
      <w:divsChild>
        <w:div w:id="1073165965">
          <w:marLeft w:val="0"/>
          <w:marRight w:val="0"/>
          <w:marTop w:val="0"/>
          <w:marBottom w:val="0"/>
          <w:divBdr>
            <w:top w:val="none" w:sz="0" w:space="0" w:color="auto"/>
            <w:left w:val="none" w:sz="0" w:space="0" w:color="auto"/>
            <w:bottom w:val="none" w:sz="0" w:space="0" w:color="auto"/>
            <w:right w:val="none" w:sz="0" w:space="0" w:color="auto"/>
          </w:divBdr>
          <w:divsChild>
            <w:div w:id="832330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544712">
      <w:bodyDiv w:val="1"/>
      <w:marLeft w:val="0"/>
      <w:marRight w:val="0"/>
      <w:marTop w:val="0"/>
      <w:marBottom w:val="0"/>
      <w:divBdr>
        <w:top w:val="none" w:sz="0" w:space="0" w:color="auto"/>
        <w:left w:val="none" w:sz="0" w:space="0" w:color="auto"/>
        <w:bottom w:val="none" w:sz="0" w:space="0" w:color="auto"/>
        <w:right w:val="none" w:sz="0" w:space="0" w:color="auto"/>
      </w:divBdr>
      <w:divsChild>
        <w:div w:id="1951625242">
          <w:marLeft w:val="0"/>
          <w:marRight w:val="0"/>
          <w:marTop w:val="0"/>
          <w:marBottom w:val="0"/>
          <w:divBdr>
            <w:top w:val="none" w:sz="0" w:space="0" w:color="auto"/>
            <w:left w:val="none" w:sz="0" w:space="0" w:color="auto"/>
            <w:bottom w:val="none" w:sz="0" w:space="0" w:color="auto"/>
            <w:right w:val="none" w:sz="0" w:space="0" w:color="auto"/>
          </w:divBdr>
          <w:divsChild>
            <w:div w:id="77024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895107">
      <w:bodyDiv w:val="1"/>
      <w:marLeft w:val="0"/>
      <w:marRight w:val="0"/>
      <w:marTop w:val="0"/>
      <w:marBottom w:val="0"/>
      <w:divBdr>
        <w:top w:val="none" w:sz="0" w:space="0" w:color="auto"/>
        <w:left w:val="none" w:sz="0" w:space="0" w:color="auto"/>
        <w:bottom w:val="none" w:sz="0" w:space="0" w:color="auto"/>
        <w:right w:val="none" w:sz="0" w:space="0" w:color="auto"/>
      </w:divBdr>
      <w:divsChild>
        <w:div w:id="238373665">
          <w:marLeft w:val="0"/>
          <w:marRight w:val="0"/>
          <w:marTop w:val="0"/>
          <w:marBottom w:val="0"/>
          <w:divBdr>
            <w:top w:val="none" w:sz="0" w:space="0" w:color="auto"/>
            <w:left w:val="none" w:sz="0" w:space="0" w:color="auto"/>
            <w:bottom w:val="none" w:sz="0" w:space="0" w:color="auto"/>
            <w:right w:val="none" w:sz="0" w:space="0" w:color="auto"/>
          </w:divBdr>
          <w:divsChild>
            <w:div w:id="2055300801">
              <w:marLeft w:val="0"/>
              <w:marRight w:val="0"/>
              <w:marTop w:val="0"/>
              <w:marBottom w:val="0"/>
              <w:divBdr>
                <w:top w:val="none" w:sz="0" w:space="0" w:color="auto"/>
                <w:left w:val="none" w:sz="0" w:space="0" w:color="auto"/>
                <w:bottom w:val="none" w:sz="0" w:space="0" w:color="auto"/>
                <w:right w:val="none" w:sz="0" w:space="0" w:color="auto"/>
              </w:divBdr>
              <w:divsChild>
                <w:div w:id="1563786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073891">
      <w:bodyDiv w:val="1"/>
      <w:marLeft w:val="0"/>
      <w:marRight w:val="0"/>
      <w:marTop w:val="0"/>
      <w:marBottom w:val="0"/>
      <w:divBdr>
        <w:top w:val="none" w:sz="0" w:space="0" w:color="auto"/>
        <w:left w:val="none" w:sz="0" w:space="0" w:color="auto"/>
        <w:bottom w:val="none" w:sz="0" w:space="0" w:color="auto"/>
        <w:right w:val="none" w:sz="0" w:space="0" w:color="auto"/>
      </w:divBdr>
      <w:divsChild>
        <w:div w:id="887108861">
          <w:marLeft w:val="0"/>
          <w:marRight w:val="0"/>
          <w:marTop w:val="0"/>
          <w:marBottom w:val="0"/>
          <w:divBdr>
            <w:top w:val="none" w:sz="0" w:space="0" w:color="auto"/>
            <w:left w:val="none" w:sz="0" w:space="0" w:color="auto"/>
            <w:bottom w:val="none" w:sz="0" w:space="0" w:color="auto"/>
            <w:right w:val="none" w:sz="0" w:space="0" w:color="auto"/>
          </w:divBdr>
          <w:divsChild>
            <w:div w:id="298144778">
              <w:marLeft w:val="0"/>
              <w:marRight w:val="0"/>
              <w:marTop w:val="0"/>
              <w:marBottom w:val="0"/>
              <w:divBdr>
                <w:top w:val="none" w:sz="0" w:space="0" w:color="auto"/>
                <w:left w:val="none" w:sz="0" w:space="0" w:color="auto"/>
                <w:bottom w:val="none" w:sz="0" w:space="0" w:color="auto"/>
                <w:right w:val="none" w:sz="0" w:space="0" w:color="auto"/>
              </w:divBdr>
              <w:divsChild>
                <w:div w:id="20783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244940">
      <w:bodyDiv w:val="1"/>
      <w:marLeft w:val="0"/>
      <w:marRight w:val="0"/>
      <w:marTop w:val="0"/>
      <w:marBottom w:val="0"/>
      <w:divBdr>
        <w:top w:val="none" w:sz="0" w:space="0" w:color="auto"/>
        <w:left w:val="none" w:sz="0" w:space="0" w:color="auto"/>
        <w:bottom w:val="none" w:sz="0" w:space="0" w:color="auto"/>
        <w:right w:val="none" w:sz="0" w:space="0" w:color="auto"/>
      </w:divBdr>
      <w:divsChild>
        <w:div w:id="1515925510">
          <w:marLeft w:val="0"/>
          <w:marRight w:val="0"/>
          <w:marTop w:val="0"/>
          <w:marBottom w:val="0"/>
          <w:divBdr>
            <w:top w:val="none" w:sz="0" w:space="0" w:color="auto"/>
            <w:left w:val="none" w:sz="0" w:space="0" w:color="auto"/>
            <w:bottom w:val="none" w:sz="0" w:space="0" w:color="auto"/>
            <w:right w:val="none" w:sz="0" w:space="0" w:color="auto"/>
          </w:divBdr>
          <w:divsChild>
            <w:div w:id="160814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389136">
      <w:bodyDiv w:val="1"/>
      <w:marLeft w:val="0"/>
      <w:marRight w:val="0"/>
      <w:marTop w:val="0"/>
      <w:marBottom w:val="0"/>
      <w:divBdr>
        <w:top w:val="none" w:sz="0" w:space="0" w:color="auto"/>
        <w:left w:val="none" w:sz="0" w:space="0" w:color="auto"/>
        <w:bottom w:val="none" w:sz="0" w:space="0" w:color="auto"/>
        <w:right w:val="none" w:sz="0" w:space="0" w:color="auto"/>
      </w:divBdr>
      <w:divsChild>
        <w:div w:id="1304387476">
          <w:marLeft w:val="0"/>
          <w:marRight w:val="0"/>
          <w:marTop w:val="0"/>
          <w:marBottom w:val="0"/>
          <w:divBdr>
            <w:top w:val="none" w:sz="0" w:space="0" w:color="auto"/>
            <w:left w:val="none" w:sz="0" w:space="0" w:color="auto"/>
            <w:bottom w:val="none" w:sz="0" w:space="0" w:color="auto"/>
            <w:right w:val="none" w:sz="0" w:space="0" w:color="auto"/>
          </w:divBdr>
          <w:divsChild>
            <w:div w:id="1489664801">
              <w:marLeft w:val="0"/>
              <w:marRight w:val="0"/>
              <w:marTop w:val="0"/>
              <w:marBottom w:val="0"/>
              <w:divBdr>
                <w:top w:val="none" w:sz="0" w:space="0" w:color="auto"/>
                <w:left w:val="none" w:sz="0" w:space="0" w:color="auto"/>
                <w:bottom w:val="none" w:sz="0" w:space="0" w:color="auto"/>
                <w:right w:val="none" w:sz="0" w:space="0" w:color="auto"/>
              </w:divBdr>
              <w:divsChild>
                <w:div w:id="1945378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843714">
      <w:bodyDiv w:val="1"/>
      <w:marLeft w:val="0"/>
      <w:marRight w:val="0"/>
      <w:marTop w:val="0"/>
      <w:marBottom w:val="0"/>
      <w:divBdr>
        <w:top w:val="none" w:sz="0" w:space="0" w:color="auto"/>
        <w:left w:val="none" w:sz="0" w:space="0" w:color="auto"/>
        <w:bottom w:val="none" w:sz="0" w:space="0" w:color="auto"/>
        <w:right w:val="none" w:sz="0" w:space="0" w:color="auto"/>
      </w:divBdr>
    </w:div>
    <w:div w:id="1616207899">
      <w:bodyDiv w:val="1"/>
      <w:marLeft w:val="0"/>
      <w:marRight w:val="0"/>
      <w:marTop w:val="0"/>
      <w:marBottom w:val="0"/>
      <w:divBdr>
        <w:top w:val="none" w:sz="0" w:space="0" w:color="auto"/>
        <w:left w:val="none" w:sz="0" w:space="0" w:color="auto"/>
        <w:bottom w:val="none" w:sz="0" w:space="0" w:color="auto"/>
        <w:right w:val="none" w:sz="0" w:space="0" w:color="auto"/>
      </w:divBdr>
    </w:div>
    <w:div w:id="1703170735">
      <w:bodyDiv w:val="1"/>
      <w:marLeft w:val="0"/>
      <w:marRight w:val="0"/>
      <w:marTop w:val="0"/>
      <w:marBottom w:val="0"/>
      <w:divBdr>
        <w:top w:val="none" w:sz="0" w:space="0" w:color="auto"/>
        <w:left w:val="none" w:sz="0" w:space="0" w:color="auto"/>
        <w:bottom w:val="none" w:sz="0" w:space="0" w:color="auto"/>
        <w:right w:val="none" w:sz="0" w:space="0" w:color="auto"/>
      </w:divBdr>
      <w:divsChild>
        <w:div w:id="2036615759">
          <w:marLeft w:val="0"/>
          <w:marRight w:val="0"/>
          <w:marTop w:val="0"/>
          <w:marBottom w:val="0"/>
          <w:divBdr>
            <w:top w:val="none" w:sz="0" w:space="0" w:color="auto"/>
            <w:left w:val="none" w:sz="0" w:space="0" w:color="auto"/>
            <w:bottom w:val="none" w:sz="0" w:space="0" w:color="auto"/>
            <w:right w:val="none" w:sz="0" w:space="0" w:color="auto"/>
          </w:divBdr>
          <w:divsChild>
            <w:div w:id="248541629">
              <w:marLeft w:val="0"/>
              <w:marRight w:val="0"/>
              <w:marTop w:val="0"/>
              <w:marBottom w:val="0"/>
              <w:divBdr>
                <w:top w:val="none" w:sz="0" w:space="0" w:color="auto"/>
                <w:left w:val="none" w:sz="0" w:space="0" w:color="auto"/>
                <w:bottom w:val="none" w:sz="0" w:space="0" w:color="auto"/>
                <w:right w:val="none" w:sz="0" w:space="0" w:color="auto"/>
              </w:divBdr>
              <w:divsChild>
                <w:div w:id="1322848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330192">
      <w:bodyDiv w:val="1"/>
      <w:marLeft w:val="0"/>
      <w:marRight w:val="0"/>
      <w:marTop w:val="0"/>
      <w:marBottom w:val="0"/>
      <w:divBdr>
        <w:top w:val="none" w:sz="0" w:space="0" w:color="auto"/>
        <w:left w:val="none" w:sz="0" w:space="0" w:color="auto"/>
        <w:bottom w:val="none" w:sz="0" w:space="0" w:color="auto"/>
        <w:right w:val="none" w:sz="0" w:space="0" w:color="auto"/>
      </w:divBdr>
      <w:divsChild>
        <w:div w:id="206647132">
          <w:marLeft w:val="0"/>
          <w:marRight w:val="0"/>
          <w:marTop w:val="0"/>
          <w:marBottom w:val="0"/>
          <w:divBdr>
            <w:top w:val="none" w:sz="0" w:space="0" w:color="auto"/>
            <w:left w:val="none" w:sz="0" w:space="0" w:color="auto"/>
            <w:bottom w:val="none" w:sz="0" w:space="0" w:color="auto"/>
            <w:right w:val="none" w:sz="0" w:space="0" w:color="auto"/>
          </w:divBdr>
          <w:divsChild>
            <w:div w:id="11954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732695">
      <w:bodyDiv w:val="1"/>
      <w:marLeft w:val="0"/>
      <w:marRight w:val="0"/>
      <w:marTop w:val="0"/>
      <w:marBottom w:val="0"/>
      <w:divBdr>
        <w:top w:val="none" w:sz="0" w:space="0" w:color="auto"/>
        <w:left w:val="none" w:sz="0" w:space="0" w:color="auto"/>
        <w:bottom w:val="none" w:sz="0" w:space="0" w:color="auto"/>
        <w:right w:val="none" w:sz="0" w:space="0" w:color="auto"/>
      </w:divBdr>
      <w:divsChild>
        <w:div w:id="2145273927">
          <w:marLeft w:val="0"/>
          <w:marRight w:val="0"/>
          <w:marTop w:val="0"/>
          <w:marBottom w:val="0"/>
          <w:divBdr>
            <w:top w:val="none" w:sz="0" w:space="0" w:color="auto"/>
            <w:left w:val="none" w:sz="0" w:space="0" w:color="auto"/>
            <w:bottom w:val="none" w:sz="0" w:space="0" w:color="auto"/>
            <w:right w:val="none" w:sz="0" w:space="0" w:color="auto"/>
          </w:divBdr>
          <w:divsChild>
            <w:div w:id="666130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343755">
      <w:bodyDiv w:val="1"/>
      <w:marLeft w:val="0"/>
      <w:marRight w:val="0"/>
      <w:marTop w:val="0"/>
      <w:marBottom w:val="0"/>
      <w:divBdr>
        <w:top w:val="none" w:sz="0" w:space="0" w:color="auto"/>
        <w:left w:val="none" w:sz="0" w:space="0" w:color="auto"/>
        <w:bottom w:val="none" w:sz="0" w:space="0" w:color="auto"/>
        <w:right w:val="none" w:sz="0" w:space="0" w:color="auto"/>
      </w:divBdr>
    </w:div>
    <w:div w:id="1996178316">
      <w:bodyDiv w:val="1"/>
      <w:marLeft w:val="0"/>
      <w:marRight w:val="0"/>
      <w:marTop w:val="0"/>
      <w:marBottom w:val="0"/>
      <w:divBdr>
        <w:top w:val="none" w:sz="0" w:space="0" w:color="auto"/>
        <w:left w:val="none" w:sz="0" w:space="0" w:color="auto"/>
        <w:bottom w:val="none" w:sz="0" w:space="0" w:color="auto"/>
        <w:right w:val="none" w:sz="0" w:space="0" w:color="auto"/>
      </w:divBdr>
      <w:divsChild>
        <w:div w:id="796604580">
          <w:marLeft w:val="0"/>
          <w:marRight w:val="0"/>
          <w:marTop w:val="0"/>
          <w:marBottom w:val="0"/>
          <w:divBdr>
            <w:top w:val="none" w:sz="0" w:space="0" w:color="auto"/>
            <w:left w:val="none" w:sz="0" w:space="0" w:color="auto"/>
            <w:bottom w:val="none" w:sz="0" w:space="0" w:color="auto"/>
            <w:right w:val="none" w:sz="0" w:space="0" w:color="auto"/>
          </w:divBdr>
          <w:divsChild>
            <w:div w:id="1466774076">
              <w:marLeft w:val="0"/>
              <w:marRight w:val="0"/>
              <w:marTop w:val="0"/>
              <w:marBottom w:val="0"/>
              <w:divBdr>
                <w:top w:val="none" w:sz="0" w:space="0" w:color="auto"/>
                <w:left w:val="none" w:sz="0" w:space="0" w:color="auto"/>
                <w:bottom w:val="none" w:sz="0" w:space="0" w:color="auto"/>
                <w:right w:val="none" w:sz="0" w:space="0" w:color="auto"/>
              </w:divBdr>
              <w:divsChild>
                <w:div w:id="28508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03591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endnotes.xml.rels><?xml version="1.0" encoding="UTF-8" standalone="yes"?>
<Relationships xmlns="http://schemas.openxmlformats.org/package/2006/relationships"><Relationship Id="rId20" Type="http://schemas.openxmlformats.org/officeDocument/2006/relationships/hyperlink" Target="https://doi.org/10.1111/soin.12167" TargetMode="External"/><Relationship Id="rId21" Type="http://schemas.openxmlformats.org/officeDocument/2006/relationships/hyperlink" Target="https://doi.org/10.1177/1469540515586865" TargetMode="External"/><Relationship Id="rId22" Type="http://schemas.openxmlformats.org/officeDocument/2006/relationships/hyperlink" Target="https://doi.org/10.1080/0376835X.2014.975889" TargetMode="External"/><Relationship Id="rId23" Type="http://schemas.openxmlformats.org/officeDocument/2006/relationships/hyperlink" Target="https://doi.org/10.1080/0141987042000268521" TargetMode="External"/><Relationship Id="rId24" Type="http://schemas.openxmlformats.org/officeDocument/2006/relationships/hyperlink" Target="https://doi.org/10.1146/annurev-soc-081309-150047" TargetMode="External"/><Relationship Id="rId25" Type="http://schemas.openxmlformats.org/officeDocument/2006/relationships/hyperlink" Target="https://doi.org/10.1080/01419870.2016.1109685" TargetMode="External"/><Relationship Id="rId26" Type="http://schemas.openxmlformats.org/officeDocument/2006/relationships/hyperlink" Target="https://doi.org/10.1111/j.0735-2751.2004.00237.x" TargetMode="External"/><Relationship Id="rId27" Type="http://schemas.openxmlformats.org/officeDocument/2006/relationships/hyperlink" Target="http://www.runnymedetrust.org/uploads/publications/pdfs/Race%20and%20Class%20Post-Brexit%20Perspectives%20report%20v5.pdf" TargetMode="External"/><Relationship Id="rId28" Type="http://schemas.openxmlformats.org/officeDocument/2006/relationships/hyperlink" Target="https://doi.org/10.1080/10131750701452253" TargetMode="External"/><Relationship Id="rId29" Type="http://schemas.openxmlformats.org/officeDocument/2006/relationships/hyperlink" Target="https://doi.org/10.1080/01419870.2016.1201585" TargetMode="External"/><Relationship Id="rId1" Type="http://schemas.openxmlformats.org/officeDocument/2006/relationships/hyperlink" Target="https://doi.org/10.1177/0042085912450575" TargetMode="External"/><Relationship Id="rId2" Type="http://schemas.openxmlformats.org/officeDocument/2006/relationships/hyperlink" Target="https://doi.org/10.1080/13613324.2012.725041" TargetMode="External"/><Relationship Id="rId3" Type="http://schemas.openxmlformats.org/officeDocument/2006/relationships/hyperlink" Target="https://doi.org/10.1177/2332649214561306" TargetMode="External"/><Relationship Id="rId4" Type="http://schemas.openxmlformats.org/officeDocument/2006/relationships/hyperlink" Target="https://doi.org/10.1080/03626784.2015.1095623" TargetMode="External"/><Relationship Id="rId5" Type="http://schemas.openxmlformats.org/officeDocument/2006/relationships/hyperlink" Target="https://doi.org/10.3386/w22797" TargetMode="External"/><Relationship Id="rId30" Type="http://schemas.openxmlformats.org/officeDocument/2006/relationships/hyperlink" Target="https://doi.org/10.1353/trn.2008.0011" TargetMode="External"/><Relationship Id="rId31" Type="http://schemas.openxmlformats.org/officeDocument/2006/relationships/hyperlink" Target="https://doi.org/10.1080/09518398.2010.543433" TargetMode="External"/><Relationship Id="rId32" Type="http://schemas.openxmlformats.org/officeDocument/2006/relationships/hyperlink" Target="https://doi.org/10.1177/0038038514521716" TargetMode="External"/><Relationship Id="rId9" Type="http://schemas.openxmlformats.org/officeDocument/2006/relationships/hyperlink" Target="http://www.jrf.org.uk/publications/ethnic-minorities-labour-market-dynamics-and-diversity" TargetMode="External"/><Relationship Id="rId6" Type="http://schemas.openxmlformats.org/officeDocument/2006/relationships/hyperlink" Target="https://doi.org/10.1080/0376835X.2014.976855" TargetMode="External"/><Relationship Id="rId7" Type="http://schemas.openxmlformats.org/officeDocument/2006/relationships/hyperlink" Target="https://doi.org/10.1080/0376835X.2014.975336" TargetMode="External"/><Relationship Id="rId8" Type="http://schemas.openxmlformats.org/officeDocument/2006/relationships/hyperlink" Target="https://doi.org/10.1177/1468796816664752" TargetMode="External"/><Relationship Id="rId33" Type="http://schemas.openxmlformats.org/officeDocument/2006/relationships/hyperlink" Target="https://doi.org/10.1177/0038038511416167" TargetMode="External"/><Relationship Id="rId34" Type="http://schemas.openxmlformats.org/officeDocument/2006/relationships/hyperlink" Target="https://doi.org/10.1111/j.1467-971X.2008.00538.x" TargetMode="External"/><Relationship Id="rId35" Type="http://schemas.openxmlformats.org/officeDocument/2006/relationships/hyperlink" Target="https://doi.org/10.1080/1600910X.2016.1156007" TargetMode="External"/><Relationship Id="rId36" Type="http://schemas.openxmlformats.org/officeDocument/2006/relationships/hyperlink" Target="https://doi.org/10.1086/674561" TargetMode="External"/><Relationship Id="rId10" Type="http://schemas.openxmlformats.org/officeDocument/2006/relationships/hyperlink" Target="https://doi.org/10.1111/soc4.12201" TargetMode="External"/><Relationship Id="rId11" Type="http://schemas.openxmlformats.org/officeDocument/2006/relationships/hyperlink" Target="https://doi.org/10.1177/0896920515591175" TargetMode="External"/><Relationship Id="rId12" Type="http://schemas.openxmlformats.org/officeDocument/2006/relationships/hyperlink" Target="https://doi.org/10.1111/soin.12184" TargetMode="External"/><Relationship Id="rId13" Type="http://schemas.openxmlformats.org/officeDocument/2006/relationships/hyperlink" Target="https://doi.org/10.2307/2095676" TargetMode="External"/><Relationship Id="rId14" Type="http://schemas.openxmlformats.org/officeDocument/2006/relationships/hyperlink" Target="https://doi.org/10.1080/13613324.2012.638869" TargetMode="External"/><Relationship Id="rId15" Type="http://schemas.openxmlformats.org/officeDocument/2006/relationships/hyperlink" Target="https://doi.org/10.1177/1464700113483249" TargetMode="External"/><Relationship Id="rId16" Type="http://schemas.openxmlformats.org/officeDocument/2006/relationships/hyperlink" Target="https://doi.org/10.1007/s12111-011-9188-8" TargetMode="External"/><Relationship Id="rId17" Type="http://schemas.openxmlformats.org/officeDocument/2006/relationships/hyperlink" Target="https://doi.org/10.1111/j.1751-9020.2009.00244.x" TargetMode="External"/><Relationship Id="rId18" Type="http://schemas.openxmlformats.org/officeDocument/2006/relationships/hyperlink" Target="https://doi.org/10.1080/01419870903125069" TargetMode="External"/><Relationship Id="rId19" Type="http://schemas.openxmlformats.org/officeDocument/2006/relationships/hyperlink" Target="https://doi.org/10.1177/0896920515589724" TargetMode="External"/><Relationship Id="rId37" Type="http://schemas.openxmlformats.org/officeDocument/2006/relationships/hyperlink" Target="https://doi.org/10.1080/00380237.2015.1039439" TargetMode="External"/><Relationship Id="rId38" Type="http://schemas.openxmlformats.org/officeDocument/2006/relationships/hyperlink" Target="https://www.tuc.org.uk/equality-issues/black-workers/labour-market/black-workers-degrees-earn-quarter-less-white" TargetMode="External"/><Relationship Id="rId39" Type="http://schemas.openxmlformats.org/officeDocument/2006/relationships/hyperlink" Target="https://doi.org/10.1080/01425692.2012.668833" TargetMode="External"/><Relationship Id="rId40" Type="http://schemas.openxmlformats.org/officeDocument/2006/relationships/hyperlink" Target="https://doi.org/10.1080/09620214.2012.744214" TargetMode="External"/><Relationship Id="rId41" Type="http://schemas.openxmlformats.org/officeDocument/2006/relationships/hyperlink" Target="https://doi.org/10.1177/0038038512454244" TargetMode="External"/><Relationship Id="rId42" Type="http://schemas.openxmlformats.org/officeDocument/2006/relationships/hyperlink" Target="https://doi.org/10.1080/0376835X.2014.965387" TargetMode="External"/><Relationship Id="rId43" Type="http://schemas.openxmlformats.org/officeDocument/2006/relationships/hyperlink" Target="https://doi.org/10.1177/0038038516643478" TargetMode="External"/><Relationship Id="rId44" Type="http://schemas.openxmlformats.org/officeDocument/2006/relationships/hyperlink" Target="https://doi.org/10.1525/sp.2010.57.2.25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2F6D51D-95FF-8640-B812-CC8F13AB0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5895</Words>
  <Characters>34903</Characters>
  <Application>Microsoft Macintosh Word</Application>
  <DocSecurity>0</DocSecurity>
  <Lines>545</Lines>
  <Paragraphs>62</Paragraphs>
  <ScaleCrop>false</ScaleCrop>
  <LinksUpToDate>false</LinksUpToDate>
  <CharactersWithSpaces>40736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Meghji</dc:creator>
  <cp:keywords/>
  <dc:description/>
  <cp:lastModifiedBy>A. Meghji</cp:lastModifiedBy>
  <cp:revision>2</cp:revision>
  <dcterms:created xsi:type="dcterms:W3CDTF">2017-06-26T14:28:00Z</dcterms:created>
  <dcterms:modified xsi:type="dcterms:W3CDTF">2017-06-26T14:28:00Z</dcterms:modified>
</cp:coreProperties>
</file>