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AE6CEA" w14:textId="77777777" w:rsidR="007D62A7" w:rsidRPr="00310C56" w:rsidRDefault="00891448" w:rsidP="00310C56">
      <w:pPr>
        <w:jc w:val="both"/>
        <w:rPr>
          <w:b/>
        </w:rPr>
      </w:pPr>
      <w:r w:rsidRPr="00310C56">
        <w:rPr>
          <w:b/>
        </w:rPr>
        <w:t>Photo</w:t>
      </w:r>
      <w:r w:rsidR="007D3F6F" w:rsidRPr="00310C56">
        <w:rPr>
          <w:b/>
        </w:rPr>
        <w:t>-</w:t>
      </w:r>
      <w:r w:rsidRPr="00310C56">
        <w:rPr>
          <w:b/>
        </w:rPr>
        <w:t xml:space="preserve">modulated </w:t>
      </w:r>
      <w:r w:rsidR="00EA0270" w:rsidRPr="00310C56">
        <w:rPr>
          <w:b/>
        </w:rPr>
        <w:t>r</w:t>
      </w:r>
      <w:r w:rsidRPr="00310C56">
        <w:rPr>
          <w:b/>
        </w:rPr>
        <w:t>eflectivity measure</w:t>
      </w:r>
      <w:r w:rsidR="00E65642" w:rsidRPr="00310C56">
        <w:rPr>
          <w:b/>
        </w:rPr>
        <w:t>ment</w:t>
      </w:r>
      <w:r w:rsidR="00CF6B30" w:rsidRPr="00310C56">
        <w:rPr>
          <w:b/>
        </w:rPr>
        <w:t xml:space="preserve"> of</w:t>
      </w:r>
      <w:r w:rsidRPr="00310C56">
        <w:rPr>
          <w:b/>
        </w:rPr>
        <w:t xml:space="preserve"> </w:t>
      </w:r>
      <w:r w:rsidR="00CF6B30" w:rsidRPr="00310C56">
        <w:rPr>
          <w:b/>
        </w:rPr>
        <w:t>free-</w:t>
      </w:r>
      <w:r w:rsidRPr="00310C56">
        <w:rPr>
          <w:b/>
        </w:rPr>
        <w:t>carrier dynamics in InGaN</w:t>
      </w:r>
      <w:r w:rsidR="00CF6B30" w:rsidRPr="00310C56">
        <w:rPr>
          <w:b/>
        </w:rPr>
        <w:t>/GaN</w:t>
      </w:r>
      <w:r w:rsidR="00101728" w:rsidRPr="00310C56">
        <w:rPr>
          <w:b/>
        </w:rPr>
        <w:t xml:space="preserve"> quantum wells</w:t>
      </w:r>
    </w:p>
    <w:p w14:paraId="6C9500A2" w14:textId="77777777" w:rsidR="00891448" w:rsidRDefault="00891448"/>
    <w:p w14:paraId="2B462676" w14:textId="0AEC1AA6" w:rsidR="009C5A07" w:rsidRDefault="00891448" w:rsidP="00F42068">
      <w:pPr>
        <w:rPr>
          <w:vertAlign w:val="superscript"/>
        </w:rPr>
      </w:pPr>
      <w:r>
        <w:t>M</w:t>
      </w:r>
      <w:r w:rsidR="007D3F6F">
        <w:t xml:space="preserve"> </w:t>
      </w:r>
      <w:r w:rsidR="003B2649">
        <w:t>P</w:t>
      </w:r>
      <w:r w:rsidR="007D3F6F">
        <w:t xml:space="preserve"> </w:t>
      </w:r>
      <w:r w:rsidR="003B2649">
        <w:t>Halsall</w:t>
      </w:r>
      <w:r w:rsidR="00101728" w:rsidRPr="00101728">
        <w:rPr>
          <w:vertAlign w:val="superscript"/>
        </w:rPr>
        <w:t>1</w:t>
      </w:r>
      <w:r w:rsidR="003B2649">
        <w:t xml:space="preserve">, </w:t>
      </w:r>
      <w:r w:rsidR="003E0B81">
        <w:t>I F Crowe</w:t>
      </w:r>
      <w:r w:rsidR="00101728" w:rsidRPr="00101728">
        <w:rPr>
          <w:vertAlign w:val="superscript"/>
        </w:rPr>
        <w:t>1</w:t>
      </w:r>
      <w:r w:rsidR="003E0B81">
        <w:t xml:space="preserve">, </w:t>
      </w:r>
      <w:r w:rsidR="007D3F6F">
        <w:t>J Mullins</w:t>
      </w:r>
      <w:r w:rsidR="00101728" w:rsidRPr="00101728">
        <w:rPr>
          <w:vertAlign w:val="superscript"/>
        </w:rPr>
        <w:t>1</w:t>
      </w:r>
      <w:r w:rsidR="00101728">
        <w:t xml:space="preserve">, R </w:t>
      </w:r>
      <w:proofErr w:type="gramStart"/>
      <w:r w:rsidR="00101728">
        <w:t>A</w:t>
      </w:r>
      <w:proofErr w:type="gramEnd"/>
      <w:r w:rsidR="00101728">
        <w:t xml:space="preserve"> Oliver</w:t>
      </w:r>
      <w:r w:rsidR="00101728" w:rsidRPr="00101728">
        <w:rPr>
          <w:vertAlign w:val="superscript"/>
        </w:rPr>
        <w:t>2</w:t>
      </w:r>
      <w:r w:rsidR="00101728">
        <w:t>, M J Kappers</w:t>
      </w:r>
      <w:r w:rsidR="00101728" w:rsidRPr="00101728">
        <w:rPr>
          <w:vertAlign w:val="superscript"/>
        </w:rPr>
        <w:t>2</w:t>
      </w:r>
      <w:r w:rsidR="00101728">
        <w:t xml:space="preserve">, C J </w:t>
      </w:r>
      <w:r w:rsidR="001B66E7">
        <w:t>Humphreys</w:t>
      </w:r>
      <w:r w:rsidR="001B66E7" w:rsidRPr="00101728">
        <w:rPr>
          <w:vertAlign w:val="superscript"/>
        </w:rPr>
        <w:t>2</w:t>
      </w:r>
      <w:r w:rsidR="007B395A">
        <w:rPr>
          <w:vertAlign w:val="superscript"/>
        </w:rPr>
        <w:t>,3</w:t>
      </w:r>
    </w:p>
    <w:p w14:paraId="3D3E4E04" w14:textId="77777777" w:rsidR="00101728" w:rsidRDefault="00101728" w:rsidP="00F42068"/>
    <w:p w14:paraId="1A43BE6E" w14:textId="77777777" w:rsidR="003B2649" w:rsidRDefault="00101728" w:rsidP="00F42068">
      <w:r w:rsidRPr="00101728">
        <w:rPr>
          <w:vertAlign w:val="superscript"/>
        </w:rPr>
        <w:t>1</w:t>
      </w:r>
      <w:r w:rsidR="009C5A07">
        <w:t>Photon Science Institute and School of Electrical and Electronic Engineering</w:t>
      </w:r>
      <w:r w:rsidR="003B2649">
        <w:t>, The University of Manchester</w:t>
      </w:r>
    </w:p>
    <w:p w14:paraId="33ED46AC" w14:textId="7D7F179A" w:rsidR="003B2649" w:rsidRDefault="00101728" w:rsidP="00F42068">
      <w:r w:rsidRPr="00101728">
        <w:rPr>
          <w:vertAlign w:val="superscript"/>
        </w:rPr>
        <w:t>2</w:t>
      </w:r>
      <w:r w:rsidR="003B2649">
        <w:t>D</w:t>
      </w:r>
      <w:r w:rsidR="009C5A07">
        <w:t>epartment of Materials Science</w:t>
      </w:r>
      <w:r w:rsidR="001B66E7">
        <w:t xml:space="preserve"> and Metallurgy</w:t>
      </w:r>
      <w:r w:rsidR="009C5A07">
        <w:t>, University of Cambridge</w:t>
      </w:r>
    </w:p>
    <w:p w14:paraId="620AD33B" w14:textId="14453066" w:rsidR="007B395A" w:rsidRDefault="007B395A" w:rsidP="00F42068">
      <w:r>
        <w:rPr>
          <w:vertAlign w:val="superscript"/>
        </w:rPr>
        <w:t>3</w:t>
      </w:r>
      <w:r>
        <w:t>School of Engineering and Materials Science, Queen Mary University of London, London E1 4NS</w:t>
      </w:r>
    </w:p>
    <w:p w14:paraId="7438CA7F" w14:textId="77777777" w:rsidR="00021CCA" w:rsidRDefault="00021CCA" w:rsidP="00F42068"/>
    <w:p w14:paraId="41BD6A57" w14:textId="3EFF7378" w:rsidR="00021CCA" w:rsidRPr="007B395A" w:rsidRDefault="00021CCA" w:rsidP="00F42068">
      <w:r>
        <w:t>Keywords. Photomodulated reflectivity, Frequency resolved spectroscopy, Nitride semiconductors, LED materials, carrier dynamics.</w:t>
      </w:r>
    </w:p>
    <w:p w14:paraId="30BCFD9E" w14:textId="77777777" w:rsidR="00662AF9" w:rsidRDefault="00662AF9" w:rsidP="00F42068"/>
    <w:p w14:paraId="5D5A54AA" w14:textId="77777777" w:rsidR="00662AF9" w:rsidRPr="00B016A8" w:rsidRDefault="00662AF9" w:rsidP="00F42068">
      <w:pPr>
        <w:rPr>
          <w:b/>
        </w:rPr>
      </w:pPr>
      <w:r w:rsidRPr="00B016A8">
        <w:rPr>
          <w:b/>
        </w:rPr>
        <w:t>Abstract</w:t>
      </w:r>
    </w:p>
    <w:p w14:paraId="6D6ED56C" w14:textId="3CAF7B89" w:rsidR="00662AF9" w:rsidRDefault="00382D66" w:rsidP="00F02496">
      <w:pPr>
        <w:jc w:val="both"/>
      </w:pPr>
      <w:r>
        <w:t>W</w:t>
      </w:r>
      <w:r w:rsidR="003E5C44">
        <w:t xml:space="preserve">e describe a novel </w:t>
      </w:r>
      <w:r w:rsidR="00FD52F9">
        <w:t xml:space="preserve">technique for </w:t>
      </w:r>
      <w:r w:rsidR="00EA0270">
        <w:t>measuring</w:t>
      </w:r>
      <w:r w:rsidR="00520963">
        <w:t xml:space="preserve"> </w:t>
      </w:r>
      <w:r w:rsidR="00FD52F9">
        <w:t xml:space="preserve">carrier dynamics in </w:t>
      </w:r>
      <w:r w:rsidR="009C058B">
        <w:t>solid-</w:t>
      </w:r>
      <w:r w:rsidR="0048579A">
        <w:t xml:space="preserve">state optical </w:t>
      </w:r>
      <w:r w:rsidR="00FD52F9">
        <w:t>materials based on photo</w:t>
      </w:r>
      <w:r w:rsidR="003E5C44">
        <w:t>-</w:t>
      </w:r>
      <w:r w:rsidR="00FD52F9">
        <w:t>modulated reflectivity</w:t>
      </w:r>
      <w:r w:rsidR="004B012E">
        <w:t xml:space="preserve"> (PMR), </w:t>
      </w:r>
      <w:r w:rsidR="00330F97">
        <w:t>and, as an example, apply it to a study of an I</w:t>
      </w:r>
      <w:r w:rsidR="004B012E">
        <w:t>nGaN/GaN multi-quantum well</w:t>
      </w:r>
      <w:r w:rsidR="00330F97">
        <w:t xml:space="preserve"> structure</w:t>
      </w:r>
      <w:r w:rsidR="001B66E7">
        <w:t xml:space="preserve"> grown on a c-plane sapphire substrate</w:t>
      </w:r>
      <w:r w:rsidR="00FD52F9">
        <w:t xml:space="preserve">. The technique </w:t>
      </w:r>
      <w:r w:rsidR="00AD59FA">
        <w:t xml:space="preserve">is a form of frequency modulation spectroscopy and </w:t>
      </w:r>
      <w:r w:rsidR="00FD52F9">
        <w:t xml:space="preserve">relies on </w:t>
      </w:r>
      <w:r w:rsidR="003E5C44">
        <w:t xml:space="preserve">probing </w:t>
      </w:r>
      <w:r w:rsidR="00FD52F9">
        <w:t>change</w:t>
      </w:r>
      <w:r w:rsidR="009C058B">
        <w:t>s</w:t>
      </w:r>
      <w:r w:rsidR="00FD52F9">
        <w:t xml:space="preserve"> in refractive index induced </w:t>
      </w:r>
      <w:r w:rsidR="003E5C44">
        <w:t xml:space="preserve">by fluctuations in </w:t>
      </w:r>
      <w:r w:rsidR="00FD52F9">
        <w:t>free carrier density</w:t>
      </w:r>
      <w:r w:rsidR="007D3F6F">
        <w:t xml:space="preserve"> during optical excitation</w:t>
      </w:r>
      <w:r w:rsidR="0048579A">
        <w:t>.</w:t>
      </w:r>
      <w:r w:rsidR="00FD52F9">
        <w:t xml:space="preserve"> </w:t>
      </w:r>
      <w:r w:rsidR="0031523F">
        <w:t xml:space="preserve">We show that it is possible to accurately determine </w:t>
      </w:r>
      <w:r w:rsidR="00FD52F9">
        <w:t xml:space="preserve">both carrier </w:t>
      </w:r>
      <w:r w:rsidR="0031523F">
        <w:t xml:space="preserve">density </w:t>
      </w:r>
      <w:r w:rsidR="00FD52F9">
        <w:t>and lifetime</w:t>
      </w:r>
      <w:r w:rsidR="009C058B">
        <w:t>,</w:t>
      </w:r>
      <w:r w:rsidR="00FD52F9">
        <w:t xml:space="preserve"> </w:t>
      </w:r>
      <w:r w:rsidR="003E5C44">
        <w:t xml:space="preserve">independent of any </w:t>
      </w:r>
      <w:r w:rsidR="00FD52F9">
        <w:t>photoluminescence</w:t>
      </w:r>
      <w:r w:rsidR="003E5C44">
        <w:t xml:space="preserve"> </w:t>
      </w:r>
      <w:r w:rsidR="005D7DCD">
        <w:t xml:space="preserve">(PL) </w:t>
      </w:r>
      <w:r w:rsidR="003E5C44">
        <w:t>measurement</w:t>
      </w:r>
      <w:r w:rsidR="00F02496">
        <w:t xml:space="preserve">, </w:t>
      </w:r>
      <w:r w:rsidR="00520963">
        <w:t>and with no knowledge of the incident</w:t>
      </w:r>
      <w:r w:rsidR="00310C56">
        <w:t>, or fraction of absorbed</w:t>
      </w:r>
      <w:r w:rsidR="007216B1">
        <w:t>,</w:t>
      </w:r>
      <w:r w:rsidR="00520963">
        <w:t xml:space="preserve"> laser power, quantities that can give rise to considerable uncertainties in PL studies</w:t>
      </w:r>
      <w:r w:rsidR="00FD52F9">
        <w:t xml:space="preserve">. </w:t>
      </w:r>
      <w:r w:rsidR="004B012E">
        <w:t xml:space="preserve">We demonstrate that </w:t>
      </w:r>
      <w:r w:rsidR="007216B1">
        <w:t xml:space="preserve">such uncertainties can lead to an order of magnitude underestimation of the total photo-generated carrier density and compromised accuracy in determining carrier lifetime. </w:t>
      </w:r>
      <w:r w:rsidR="00AF5DEE">
        <w:t xml:space="preserve">We determine, </w:t>
      </w:r>
      <w:r w:rsidR="005D7DCD">
        <w:t xml:space="preserve">by </w:t>
      </w:r>
      <w:r w:rsidR="008239A2">
        <w:t>a</w:t>
      </w:r>
      <w:r w:rsidR="00F07921">
        <w:t xml:space="preserve"> </w:t>
      </w:r>
      <w:r w:rsidR="005D7DCD">
        <w:t>comparison</w:t>
      </w:r>
      <w:r w:rsidR="00EA0270">
        <w:t xml:space="preserve"> </w:t>
      </w:r>
      <w:r w:rsidR="00F07921">
        <w:t>of the two techniques</w:t>
      </w:r>
      <w:r w:rsidR="00AF5DEE">
        <w:t>,</w:t>
      </w:r>
      <w:r w:rsidR="007B395A">
        <w:t xml:space="preserve"> PMR and PL,</w:t>
      </w:r>
      <w:r w:rsidR="005D7DCD">
        <w:t xml:space="preserve"> </w:t>
      </w:r>
      <w:r w:rsidR="000849C5">
        <w:t xml:space="preserve">the </w:t>
      </w:r>
      <w:r w:rsidR="00937913">
        <w:t>non-radiative Shockley-Reed-Hall (SRH)</w:t>
      </w:r>
      <w:r w:rsidR="000849C5">
        <w:t xml:space="preserve">, </w:t>
      </w:r>
      <w:r w:rsidR="00937913">
        <w:t>radiative (</w:t>
      </w:r>
      <w:r w:rsidR="000849C5">
        <w:t>excitonic</w:t>
      </w:r>
      <w:r w:rsidR="00937913">
        <w:t>) and non-radiative</w:t>
      </w:r>
      <w:r w:rsidR="000849C5">
        <w:t xml:space="preserve"> Auger </w:t>
      </w:r>
      <w:r w:rsidR="00937913">
        <w:t xml:space="preserve">related </w:t>
      </w:r>
      <w:r w:rsidR="000849C5">
        <w:t xml:space="preserve">coefficients </w:t>
      </w:r>
      <w:r w:rsidR="005D7DCD">
        <w:t>(</w:t>
      </w:r>
      <w:r w:rsidR="00254DD4">
        <w:t xml:space="preserve">from the standard </w:t>
      </w:r>
      <w:r w:rsidR="005D7DCD">
        <w:t>ABC model)</w:t>
      </w:r>
      <w:r w:rsidR="00937913">
        <w:t>.</w:t>
      </w:r>
      <w:r w:rsidR="000849C5">
        <w:t xml:space="preserve"> </w:t>
      </w:r>
      <w:r w:rsidR="004B012E">
        <w:t xml:space="preserve">We find </w:t>
      </w:r>
      <w:r w:rsidR="00F62AAB">
        <w:t xml:space="preserve">marked </w:t>
      </w:r>
      <w:r w:rsidR="00A91A9F">
        <w:t xml:space="preserve">differences in </w:t>
      </w:r>
      <w:r w:rsidR="00F62AAB">
        <w:t xml:space="preserve">the </w:t>
      </w:r>
      <w:r w:rsidR="00A91A9F">
        <w:t xml:space="preserve">carrier density </w:t>
      </w:r>
      <w:r w:rsidR="00F62AAB">
        <w:t xml:space="preserve">dependent </w:t>
      </w:r>
      <w:r w:rsidR="00A91A9F">
        <w:t>lifetime</w:t>
      </w:r>
      <w:r w:rsidR="00781450">
        <w:t>,</w:t>
      </w:r>
      <w:r w:rsidR="00F62AAB">
        <w:t xml:space="preserve"> determined from PMR</w:t>
      </w:r>
      <w:r w:rsidR="00781450">
        <w:t>,</w:t>
      </w:r>
      <w:r w:rsidR="00BB1657">
        <w:t xml:space="preserve"> </w:t>
      </w:r>
      <w:r w:rsidR="004B012E">
        <w:t>translate</w:t>
      </w:r>
      <w:r w:rsidR="00F62AAB">
        <w:t xml:space="preserve"> </w:t>
      </w:r>
      <w:r w:rsidR="00A91A9F">
        <w:t xml:space="preserve">to </w:t>
      </w:r>
      <w:r w:rsidR="00937913">
        <w:t xml:space="preserve">significant differences </w:t>
      </w:r>
      <w:r w:rsidR="00A91A9F">
        <w:t>in the SRH and excitonic coefficients</w:t>
      </w:r>
      <w:r w:rsidR="00F62AAB">
        <w:t xml:space="preserve">, which we believe </w:t>
      </w:r>
      <w:r w:rsidR="00005534">
        <w:t>relate to the more accurate determination of carrier densities in PMR than in PL</w:t>
      </w:r>
      <w:r w:rsidR="00781450">
        <w:t xml:space="preserve">. </w:t>
      </w:r>
      <w:r w:rsidR="00474825">
        <w:t xml:space="preserve">We </w:t>
      </w:r>
      <w:r w:rsidR="004B012E">
        <w:t xml:space="preserve">also </w:t>
      </w:r>
      <w:r w:rsidR="00BB1657">
        <w:t>find evidence from the PMR for</w:t>
      </w:r>
      <w:r w:rsidR="007216B1">
        <w:t xml:space="preserve"> a </w:t>
      </w:r>
      <w:r w:rsidR="00474825">
        <w:t>change</w:t>
      </w:r>
      <w:r w:rsidR="00254DD4">
        <w:t xml:space="preserve"> in effective mass </w:t>
      </w:r>
      <w:r w:rsidR="00BB1657">
        <w:t>of the photo-excited carriers with excitation intensity</w:t>
      </w:r>
      <w:r w:rsidR="00254DD4">
        <w:t>,</w:t>
      </w:r>
      <w:r w:rsidR="00A91A9F">
        <w:t xml:space="preserve"> </w:t>
      </w:r>
      <w:r w:rsidR="00C27116">
        <w:t xml:space="preserve">which </w:t>
      </w:r>
      <w:r w:rsidR="00F572E8">
        <w:t>points</w:t>
      </w:r>
      <w:r w:rsidR="00C27116">
        <w:t xml:space="preserve"> </w:t>
      </w:r>
      <w:r w:rsidR="007216B1">
        <w:t xml:space="preserve">to </w:t>
      </w:r>
      <w:r w:rsidR="00254DD4">
        <w:t xml:space="preserve">a complex localisation/de-localisation </w:t>
      </w:r>
      <w:r w:rsidR="008A7690">
        <w:t xml:space="preserve">mechanism, </w:t>
      </w:r>
      <w:r w:rsidR="00F572E8">
        <w:t xml:space="preserve">likely </w:t>
      </w:r>
      <w:r w:rsidR="00254DD4">
        <w:t xml:space="preserve">facilitated by </w:t>
      </w:r>
      <w:r w:rsidR="007B395A">
        <w:t xml:space="preserve">random </w:t>
      </w:r>
      <w:r w:rsidR="00254DD4">
        <w:t xml:space="preserve">fluctuations </w:t>
      </w:r>
      <w:r w:rsidR="008239A2">
        <w:t>in indium content and QW width</w:t>
      </w:r>
      <w:r w:rsidR="007216B1">
        <w:t>, consistent with previous findings by independent methods</w:t>
      </w:r>
      <w:r>
        <w:t>.</w:t>
      </w:r>
    </w:p>
    <w:p w14:paraId="4FFE7E01" w14:textId="77777777" w:rsidR="00F42068" w:rsidRDefault="00F42068" w:rsidP="00F42068"/>
    <w:p w14:paraId="7134CA3F" w14:textId="77777777" w:rsidR="00B016A8" w:rsidRDefault="00B016A8" w:rsidP="00817508">
      <w:pPr>
        <w:jc w:val="both"/>
        <w:rPr>
          <w:b/>
        </w:rPr>
      </w:pPr>
      <w:r w:rsidRPr="00B016A8">
        <w:rPr>
          <w:b/>
        </w:rPr>
        <w:t>Introduction</w:t>
      </w:r>
    </w:p>
    <w:p w14:paraId="3F53FADE" w14:textId="6F4C7E5B" w:rsidR="00F22D66" w:rsidRDefault="00F22D66" w:rsidP="00F22D66">
      <w:pPr>
        <w:jc w:val="both"/>
      </w:pPr>
      <w:r>
        <w:t>Optical</w:t>
      </w:r>
      <w:r w:rsidR="00FE6C93">
        <w:t>-based m</w:t>
      </w:r>
      <w:r>
        <w:t>odulation spectroscop</w:t>
      </w:r>
      <w:r w:rsidR="00FE6C93">
        <w:t>y</w:t>
      </w:r>
      <w:r>
        <w:t xml:space="preserve"> </w:t>
      </w:r>
      <w:r w:rsidR="00FE6C93">
        <w:t>lies within</w:t>
      </w:r>
      <w:r>
        <w:t xml:space="preserve"> a family of </w:t>
      </w:r>
      <w:r w:rsidR="00FE6C93">
        <w:t>techniques</w:t>
      </w:r>
      <w:r>
        <w:t xml:space="preserve"> that have been developed over many decades to study materials properties. Typically, the sample </w:t>
      </w:r>
      <w:r w:rsidR="00FE6C93">
        <w:t>under test</w:t>
      </w:r>
      <w:r>
        <w:t xml:space="preserve"> </w:t>
      </w:r>
      <w:r w:rsidR="00FE6C93">
        <w:t xml:space="preserve">is </w:t>
      </w:r>
      <w:r>
        <w:t>illuminated by a laser (the “pump beam”) which is modulated in intensity (e</w:t>
      </w:r>
      <w:r w:rsidR="00FE6C93">
        <w:t>.</w:t>
      </w:r>
      <w:r>
        <w:t>g</w:t>
      </w:r>
      <w:r w:rsidR="00FE6C93">
        <w:t>.</w:t>
      </w:r>
      <w:r>
        <w:t xml:space="preserve"> by a harmonic or square wave</w:t>
      </w:r>
      <w:r w:rsidR="00FE6C93">
        <w:t xml:space="preserve"> time-varying signal</w:t>
      </w:r>
      <w:r>
        <w:t xml:space="preserve">) and </w:t>
      </w:r>
      <w:r w:rsidR="00FE6C93">
        <w:t xml:space="preserve">the sample dynamic </w:t>
      </w:r>
      <w:r>
        <w:t xml:space="preserve">response </w:t>
      </w:r>
      <w:r w:rsidR="00FA2E5F">
        <w:t>to this sti</w:t>
      </w:r>
      <w:r w:rsidR="00FE6C93">
        <w:t>mulus is</w:t>
      </w:r>
      <w:r>
        <w:t xml:space="preserve"> monitored </w:t>
      </w:r>
      <w:r w:rsidR="00FE6C93">
        <w:t xml:space="preserve">by </w:t>
      </w:r>
      <w:r>
        <w:t>lock-in techniques, using the laser modulation intensity as a reference. Within the very large range of modulation spectroscopies</w:t>
      </w:r>
      <w:r w:rsidR="00FE6C93">
        <w:t>,</w:t>
      </w:r>
      <w:r>
        <w:t xml:space="preserve"> a subset </w:t>
      </w:r>
      <w:r w:rsidR="00FE6C93">
        <w:t>employ</w:t>
      </w:r>
      <w:r>
        <w:t xml:space="preserve"> </w:t>
      </w:r>
      <w:r w:rsidR="00FE6C93">
        <w:t>the</w:t>
      </w:r>
      <w:r>
        <w:t xml:space="preserve"> change in intensity </w:t>
      </w:r>
      <w:r w:rsidR="00FE6C93">
        <w:t>(</w:t>
      </w:r>
      <w:r>
        <w:t>or direction</w:t>
      </w:r>
      <w:r w:rsidR="00FE6C93">
        <w:t>)</w:t>
      </w:r>
      <w:r>
        <w:t xml:space="preserve"> of a second </w:t>
      </w:r>
      <w:r w:rsidR="00FE6C93">
        <w:t xml:space="preserve">(“probe”) </w:t>
      </w:r>
      <w:r>
        <w:t>beam (</w:t>
      </w:r>
      <w:r w:rsidR="00586876">
        <w:t xml:space="preserve">with </w:t>
      </w:r>
      <w:r>
        <w:t>different wavelength</w:t>
      </w:r>
      <w:r w:rsidR="00586876">
        <w:t>(s)</w:t>
      </w:r>
      <w:r>
        <w:t xml:space="preserve"> to </w:t>
      </w:r>
      <w:r w:rsidR="00586876">
        <w:t xml:space="preserve">that of </w:t>
      </w:r>
      <w:r>
        <w:t xml:space="preserve">the pump) as the signal response. For example, </w:t>
      </w:r>
      <w:r w:rsidR="00586876">
        <w:t xml:space="preserve">a change in </w:t>
      </w:r>
      <w:r>
        <w:t xml:space="preserve">the intensity of a reflected </w:t>
      </w:r>
      <w:r w:rsidR="00586876">
        <w:t xml:space="preserve">“probe” </w:t>
      </w:r>
      <w:r>
        <w:t xml:space="preserve">beam </w:t>
      </w:r>
      <w:r w:rsidR="00586876">
        <w:t>can be used to</w:t>
      </w:r>
      <w:r>
        <w:t xml:space="preserve"> </w:t>
      </w:r>
      <w:r w:rsidR="00586876">
        <w:t xml:space="preserve">measure </w:t>
      </w:r>
      <w:r>
        <w:t xml:space="preserve">changes in the sample refractive index due to heating </w:t>
      </w:r>
      <w:r w:rsidR="00520F56">
        <w:t>via the thermo-optic effect [1</w:t>
      </w:r>
      <w:r w:rsidR="008D56FB">
        <w:t>,2,3</w:t>
      </w:r>
      <w:r>
        <w:t xml:space="preserve">], </w:t>
      </w:r>
      <w:r w:rsidR="00586876">
        <w:t>whereas</w:t>
      </w:r>
      <w:r>
        <w:t xml:space="preserve"> a change in the </w:t>
      </w:r>
      <w:r w:rsidR="00586876">
        <w:t>angle of reflection of the “</w:t>
      </w:r>
      <w:r>
        <w:t>probe</w:t>
      </w:r>
      <w:r w:rsidR="00586876">
        <w:t>”</w:t>
      </w:r>
      <w:r>
        <w:t xml:space="preserve"> beam </w:t>
      </w:r>
      <w:r w:rsidR="00586876">
        <w:t>can be used to measure thermal expansion, through</w:t>
      </w:r>
      <w:r>
        <w:t xml:space="preserve"> surface </w:t>
      </w:r>
      <w:r w:rsidR="00586876">
        <w:t>‘</w:t>
      </w:r>
      <w:r>
        <w:t>bulging</w:t>
      </w:r>
      <w:r w:rsidR="00586876">
        <w:t>’</w:t>
      </w:r>
      <w:r>
        <w:t xml:space="preserve"> </w:t>
      </w:r>
      <w:r w:rsidR="00DA40ED">
        <w:t>[4</w:t>
      </w:r>
      <w:r>
        <w:t>]. Historically</w:t>
      </w:r>
      <w:r w:rsidR="00586876">
        <w:t>,</w:t>
      </w:r>
      <w:r>
        <w:t xml:space="preserve"> </w:t>
      </w:r>
      <w:r>
        <w:lastRenderedPageBreak/>
        <w:t xml:space="preserve">these techniques have been referred to by different names, often depending on what exactly is being probed and how. For example, when a change in the </w:t>
      </w:r>
      <w:r w:rsidR="001B70FE">
        <w:t>“</w:t>
      </w:r>
      <w:r>
        <w:t>probe</w:t>
      </w:r>
      <w:r w:rsidR="001B70FE">
        <w:t>”</w:t>
      </w:r>
      <w:r>
        <w:t xml:space="preserve"> intensity is d</w:t>
      </w:r>
      <w:r w:rsidR="00586876">
        <w:t xml:space="preserve">erived from </w:t>
      </w:r>
      <w:r>
        <w:t>a change in refractive index due to surface heating</w:t>
      </w:r>
      <w:r w:rsidR="00586876">
        <w:t>,</w:t>
      </w:r>
      <w:r>
        <w:t xml:space="preserve"> it is commonly </w:t>
      </w:r>
      <w:r w:rsidR="00586876">
        <w:t xml:space="preserve">referred to as </w:t>
      </w:r>
      <w:r w:rsidR="004F5787">
        <w:t>P</w:t>
      </w:r>
      <w:r>
        <w:t>hoto</w:t>
      </w:r>
      <w:r w:rsidR="00586876">
        <w:t>-</w:t>
      </w:r>
      <w:r>
        <w:t xml:space="preserve">thermal reflectance. When </w:t>
      </w:r>
      <w:r w:rsidR="00586876">
        <w:t xml:space="preserve">a broadband “probe” is used, and </w:t>
      </w:r>
      <w:r>
        <w:t xml:space="preserve">the </w:t>
      </w:r>
      <w:r w:rsidR="00586876">
        <w:t xml:space="preserve">reflected </w:t>
      </w:r>
      <w:r>
        <w:t xml:space="preserve">signal is measured as a function of </w:t>
      </w:r>
      <w:r w:rsidR="00586876">
        <w:t>the “</w:t>
      </w:r>
      <w:r>
        <w:t>probe</w:t>
      </w:r>
      <w:r w:rsidR="00586876">
        <w:t>”</w:t>
      </w:r>
      <w:r>
        <w:t xml:space="preserve"> wavelength</w:t>
      </w:r>
      <w:r w:rsidR="00586876">
        <w:t>,</w:t>
      </w:r>
      <w:r>
        <w:t xml:space="preserve"> it is </w:t>
      </w:r>
      <w:r w:rsidR="00586876">
        <w:t>known</w:t>
      </w:r>
      <w:r>
        <w:t xml:space="preserve"> </w:t>
      </w:r>
      <w:r w:rsidR="00586876">
        <w:t xml:space="preserve">as </w:t>
      </w:r>
      <w:r w:rsidR="004F5787">
        <w:t>P</w:t>
      </w:r>
      <w:r>
        <w:t>hoto</w:t>
      </w:r>
      <w:r w:rsidR="00586876">
        <w:t>-</w:t>
      </w:r>
      <w:r>
        <w:t>reflectance (PR)</w:t>
      </w:r>
      <w:r w:rsidR="00586876">
        <w:t>.</w:t>
      </w:r>
      <w:r>
        <w:t xml:space="preserve"> </w:t>
      </w:r>
      <w:r w:rsidR="00586876">
        <w:t>M</w:t>
      </w:r>
      <w:r>
        <w:t>ost semiconductor materials exhibit changes in band structure with free carrier excitation (e</w:t>
      </w:r>
      <w:r w:rsidR="00586876">
        <w:t>.</w:t>
      </w:r>
      <w:r>
        <w:t>g</w:t>
      </w:r>
      <w:r w:rsidR="00586876">
        <w:t>.</w:t>
      </w:r>
      <w:r>
        <w:t xml:space="preserve"> by the Franz-Keldysh effect</w:t>
      </w:r>
      <w:r w:rsidR="001B70FE">
        <w:t>)</w:t>
      </w:r>
      <w:r>
        <w:t xml:space="preserve"> at </w:t>
      </w:r>
      <w:r w:rsidR="004F5787">
        <w:t xml:space="preserve">or near </w:t>
      </w:r>
      <w:r>
        <w:t xml:space="preserve">the surface, </w:t>
      </w:r>
      <w:r w:rsidR="004F5787">
        <w:t>which</w:t>
      </w:r>
      <w:r>
        <w:t xml:space="preserve"> can be probed in this way. In </w:t>
      </w:r>
      <w:r w:rsidR="004F5787">
        <w:t xml:space="preserve">recent decades </w:t>
      </w:r>
      <w:r>
        <w:t xml:space="preserve">PR spectroscopy was </w:t>
      </w:r>
      <w:r w:rsidR="001B70FE">
        <w:t xml:space="preserve">developed </w:t>
      </w:r>
      <w:r>
        <w:t xml:space="preserve">extensively </w:t>
      </w:r>
      <w:r w:rsidR="00520F56">
        <w:t>(e</w:t>
      </w:r>
      <w:r w:rsidR="004F5787">
        <w:t>.</w:t>
      </w:r>
      <w:r w:rsidR="00520F56">
        <w:t>g</w:t>
      </w:r>
      <w:r w:rsidR="004F5787">
        <w:t>.</w:t>
      </w:r>
      <w:r w:rsidR="00520F56">
        <w:t xml:space="preserve"> by Klar et al [</w:t>
      </w:r>
      <w:r w:rsidR="00DA40ED">
        <w:t>5</w:t>
      </w:r>
      <w:r>
        <w:t xml:space="preserve">]) </w:t>
      </w:r>
      <w:r w:rsidR="001B70FE">
        <w:t>as</w:t>
      </w:r>
      <w:r>
        <w:t xml:space="preserve"> a very useful tool for studying </w:t>
      </w:r>
      <w:r w:rsidR="004F5787">
        <w:t xml:space="preserve">the electronic </w:t>
      </w:r>
      <w:r>
        <w:t xml:space="preserve">band structure, </w:t>
      </w:r>
      <w:r w:rsidR="004F5787">
        <w:t>including the ability</w:t>
      </w:r>
      <w:r>
        <w:t xml:space="preserve"> to </w:t>
      </w:r>
      <w:r w:rsidR="004F5787">
        <w:t>derive</w:t>
      </w:r>
      <w:r>
        <w:t xml:space="preserve"> </w:t>
      </w:r>
      <w:r w:rsidR="004F5787">
        <w:t xml:space="preserve">detailed </w:t>
      </w:r>
      <w:r>
        <w:t>information</w:t>
      </w:r>
      <w:r w:rsidR="004F5787">
        <w:t>,</w:t>
      </w:r>
      <w:r>
        <w:t xml:space="preserve"> </w:t>
      </w:r>
      <w:r w:rsidR="004F5787">
        <w:t xml:space="preserve">even </w:t>
      </w:r>
      <w:r>
        <w:t>in highly disordered materials such as the dilute nitride semiconductors</w:t>
      </w:r>
      <w:r w:rsidR="004F5787">
        <w:t>,</w:t>
      </w:r>
      <w:r>
        <w:t xml:space="preserve"> w</w:t>
      </w:r>
      <w:r w:rsidR="004F5787">
        <w:t>h</w:t>
      </w:r>
      <w:r>
        <w:t xml:space="preserve">ere other spectroscopies </w:t>
      </w:r>
      <w:r w:rsidR="001B70FE">
        <w:t xml:space="preserve">have </w:t>
      </w:r>
      <w:r w:rsidR="004F5787">
        <w:t>prove</w:t>
      </w:r>
      <w:r w:rsidR="001B70FE">
        <w:t>n</w:t>
      </w:r>
      <w:r w:rsidR="004F5787">
        <w:t xml:space="preserve"> to be</w:t>
      </w:r>
      <w:r>
        <w:t xml:space="preserve"> ineffective. </w:t>
      </w:r>
      <w:r w:rsidR="00520677">
        <w:t>A</w:t>
      </w:r>
      <w:r w:rsidR="004F5787">
        <w:t xml:space="preserve"> special case of this optical “pump-probe” technique is</w:t>
      </w:r>
      <w:r w:rsidR="00520677">
        <w:t xml:space="preserve"> w</w:t>
      </w:r>
      <w:r>
        <w:t>he</w:t>
      </w:r>
      <w:r w:rsidR="004F5787">
        <w:t>re</w:t>
      </w:r>
      <w:r>
        <w:t xml:space="preserve"> the </w:t>
      </w:r>
      <w:r w:rsidR="004F5787">
        <w:t>“</w:t>
      </w:r>
      <w:r>
        <w:t>probe</w:t>
      </w:r>
      <w:r w:rsidR="004F5787">
        <w:t>”</w:t>
      </w:r>
      <w:r>
        <w:t xml:space="preserve"> </w:t>
      </w:r>
      <w:r w:rsidR="00520677">
        <w:t>energy</w:t>
      </w:r>
      <w:r>
        <w:t xml:space="preserve"> is </w:t>
      </w:r>
      <w:r w:rsidR="00520677">
        <w:t xml:space="preserve">well </w:t>
      </w:r>
      <w:r>
        <w:t>below the band</w:t>
      </w:r>
      <w:r w:rsidR="004F5787">
        <w:t>gap</w:t>
      </w:r>
      <w:r>
        <w:t xml:space="preserve"> of the semiconductor</w:t>
      </w:r>
      <w:r w:rsidR="004F5787">
        <w:t xml:space="preserve"> sample under test for which </w:t>
      </w:r>
      <w:r>
        <w:t xml:space="preserve">changes in </w:t>
      </w:r>
      <w:r w:rsidR="004F5787">
        <w:t xml:space="preserve">the </w:t>
      </w:r>
      <w:r>
        <w:t xml:space="preserve">refractive index are </w:t>
      </w:r>
      <w:r w:rsidR="004F5787">
        <w:t xml:space="preserve">dominated by the </w:t>
      </w:r>
      <w:r>
        <w:t xml:space="preserve">free carrier </w:t>
      </w:r>
      <w:r w:rsidR="00520677">
        <w:t>density</w:t>
      </w:r>
      <w:r w:rsidR="004F5787">
        <w:t xml:space="preserve">, behaviour that is </w:t>
      </w:r>
      <w:r w:rsidR="0093397D">
        <w:t xml:space="preserve">well </w:t>
      </w:r>
      <w:r w:rsidR="004F5787">
        <w:t>described</w:t>
      </w:r>
      <w:r w:rsidR="0093397D">
        <w:t xml:space="preserve"> </w:t>
      </w:r>
      <w:r w:rsidR="004F5787">
        <w:t>using</w:t>
      </w:r>
      <w:r w:rsidR="0093397D">
        <w:t xml:space="preserve"> a</w:t>
      </w:r>
      <w:r w:rsidR="00520F56">
        <w:t xml:space="preserve"> simple Drude model</w:t>
      </w:r>
      <w:r w:rsidR="008D56FB">
        <w:t xml:space="preserve"> [6]</w:t>
      </w:r>
      <w:r>
        <w:t>.</w:t>
      </w:r>
      <w:r w:rsidR="00DA40ED">
        <w:t xml:space="preserve"> We </w:t>
      </w:r>
      <w:r w:rsidR="004F5787">
        <w:t xml:space="preserve">employ this technique specifically in this work and </w:t>
      </w:r>
      <w:r w:rsidR="00DA40ED">
        <w:t xml:space="preserve">refer to </w:t>
      </w:r>
      <w:r w:rsidR="004F5787">
        <w:t>it</w:t>
      </w:r>
      <w:r w:rsidR="00DA40ED">
        <w:t xml:space="preserve"> as </w:t>
      </w:r>
      <w:r w:rsidR="004F5787">
        <w:t>P</w:t>
      </w:r>
      <w:r w:rsidR="00DA40ED">
        <w:t>hoto-Modulated Reflectivity (PMR).</w:t>
      </w:r>
      <w:r>
        <w:t xml:space="preserve"> </w:t>
      </w:r>
      <w:r w:rsidR="001B70FE">
        <w:t xml:space="preserve">One of the advantages of modulation spectroscopy, in general, is that, in addition to modulating the intensity, one can also vary the modulation frequency </w:t>
      </w:r>
      <w:r w:rsidR="00E229A9">
        <w:t xml:space="preserve">(so-called frequency resolved spectroscopy) </w:t>
      </w:r>
      <w:r w:rsidR="001B70FE">
        <w:t>to obtain further information about the carrier dynamics</w:t>
      </w:r>
      <w:r>
        <w:t xml:space="preserve">. </w:t>
      </w:r>
    </w:p>
    <w:p w14:paraId="13CBDB23" w14:textId="3482E8E2" w:rsidR="00F22D66" w:rsidRDefault="00E229A9" w:rsidP="00F22D66">
      <w:pPr>
        <w:jc w:val="both"/>
      </w:pPr>
      <w:r>
        <w:t xml:space="preserve">The equivalent, time </w:t>
      </w:r>
      <w:r w:rsidR="00F22D66">
        <w:t xml:space="preserve">resolved spectroscopy </w:t>
      </w:r>
      <w:r>
        <w:t xml:space="preserve">encompasses </w:t>
      </w:r>
      <w:r w:rsidR="00F22D66">
        <w:t>a similar family of techniques used to study the response of a system to a temporally short stimulus</w:t>
      </w:r>
      <w:r>
        <w:t>.</w:t>
      </w:r>
      <w:r w:rsidR="00F22D66">
        <w:t xml:space="preserve"> </w:t>
      </w:r>
      <w:r>
        <w:t>I</w:t>
      </w:r>
      <w:r w:rsidR="00F22D66">
        <w:t>n optical spectroscopy this is typically a very short pulse from a mode</w:t>
      </w:r>
      <w:r>
        <w:t>-</w:t>
      </w:r>
      <w:r w:rsidR="00F22D66">
        <w:t xml:space="preserve">locked laser or pulsed LED. The system response is then recorded as a function of time after excitation. For </w:t>
      </w:r>
      <w:r w:rsidR="00BB2AA5">
        <w:t>example,</w:t>
      </w:r>
      <w:r w:rsidR="00F22D66">
        <w:t xml:space="preserve"> in time resolved photoluminescence (TRPL) a temporally short light pulse excites free carriers in </w:t>
      </w:r>
      <w:r>
        <w:t>the sample under test</w:t>
      </w:r>
      <w:r w:rsidR="00F22D66">
        <w:t xml:space="preserve"> and a technique such as time correlated single photon counting </w:t>
      </w:r>
      <w:r w:rsidR="0093397D">
        <w:t xml:space="preserve">(TCSPC) </w:t>
      </w:r>
      <w:r>
        <w:t>is</w:t>
      </w:r>
      <w:r w:rsidR="00F22D66">
        <w:t xml:space="preserve"> used to measure the resulting photoluminescence intensity as a function of time after excitation. The equivalent</w:t>
      </w:r>
      <w:r w:rsidR="00BB2AA5">
        <w:t xml:space="preserve"> transient</w:t>
      </w:r>
      <w:r w:rsidR="00F22D66">
        <w:t xml:space="preserve"> </w:t>
      </w:r>
      <w:r w:rsidR="00BB2AA5">
        <w:t xml:space="preserve">reflection </w:t>
      </w:r>
      <w:r w:rsidR="00F22D66">
        <w:t>experimen</w:t>
      </w:r>
      <w:r w:rsidR="00BB2AA5">
        <w:t>t</w:t>
      </w:r>
      <w:r>
        <w:t>,</w:t>
      </w:r>
      <w:r w:rsidR="00BB2AA5">
        <w:t xml:space="preserve"> using a </w:t>
      </w:r>
      <w:r>
        <w:t>“</w:t>
      </w:r>
      <w:r w:rsidR="00BB2AA5">
        <w:t>probe</w:t>
      </w:r>
      <w:r>
        <w:t>”</w:t>
      </w:r>
      <w:r w:rsidR="00BB2AA5">
        <w:t xml:space="preserve"> beam</w:t>
      </w:r>
      <w:r>
        <w:t>,</w:t>
      </w:r>
      <w:r w:rsidR="00BB2AA5">
        <w:t xml:space="preserve"> measures</w:t>
      </w:r>
      <w:r w:rsidR="00F22D66">
        <w:t xml:space="preserve"> the change in the reflected probe intensity as a function of time after excitation. This is known as Transient </w:t>
      </w:r>
      <w:r>
        <w:t>R</w:t>
      </w:r>
      <w:r w:rsidR="00F22D66">
        <w:t>eflectance spectros</w:t>
      </w:r>
      <w:r w:rsidR="004D3AF1">
        <w:t>copy and has been applied to study</w:t>
      </w:r>
      <w:r w:rsidR="00F22D66">
        <w:t xml:space="preserve"> carrier and thermal effects in various semico</w:t>
      </w:r>
      <w:r w:rsidR="004D3AF1">
        <w:t>nductor and</w:t>
      </w:r>
      <w:r w:rsidR="00520F56">
        <w:t xml:space="preserve"> other</w:t>
      </w:r>
      <w:r>
        <w:t xml:space="preserve"> material </w:t>
      </w:r>
      <w:r w:rsidR="00520F56">
        <w:t>systems [</w:t>
      </w:r>
      <w:r w:rsidR="008D56FB">
        <w:t>7</w:t>
      </w:r>
      <w:r w:rsidR="00DA40ED">
        <w:t>,</w:t>
      </w:r>
      <w:r w:rsidR="008D56FB">
        <w:t>8,9</w:t>
      </w:r>
      <w:r w:rsidR="00F22D66">
        <w:t>].</w:t>
      </w:r>
    </w:p>
    <w:p w14:paraId="0EA281F1" w14:textId="369F6255" w:rsidR="00F22D66" w:rsidRDefault="00F22D66" w:rsidP="00F22D66">
      <w:pPr>
        <w:jc w:val="both"/>
      </w:pPr>
      <w:r>
        <w:t>It was pointed out more than 30 years ago</w:t>
      </w:r>
      <w:r w:rsidR="00520F56">
        <w:t xml:space="preserve"> by Dunstan and Stachowitz [</w:t>
      </w:r>
      <w:r w:rsidR="008D56FB">
        <w:t>10</w:t>
      </w:r>
      <w:r w:rsidR="00520F56">
        <w:t>,</w:t>
      </w:r>
      <w:r w:rsidR="008D56FB">
        <w:t>11</w:t>
      </w:r>
      <w:r w:rsidR="00520677">
        <w:t>] that</w:t>
      </w:r>
      <w:r>
        <w:t xml:space="preserve"> frequency and </w:t>
      </w:r>
      <w:r w:rsidR="00E229A9">
        <w:t xml:space="preserve">time </w:t>
      </w:r>
      <w:r w:rsidR="00520677">
        <w:t>resolved spectroscopy</w:t>
      </w:r>
      <w:r>
        <w:t xml:space="preserve"> of a system</w:t>
      </w:r>
      <w:r w:rsidR="004D3AF1">
        <w:t>’</w:t>
      </w:r>
      <w:r>
        <w:t>s response to a stimulus were actually the same experiment, one conducted in the frequency domain, the other in the time domain. The equivalence lies in the fact</w:t>
      </w:r>
      <w:r w:rsidR="00ED063C">
        <w:t xml:space="preserve"> that</w:t>
      </w:r>
      <w:r>
        <w:t xml:space="preserve"> the lock-in signal in the former case is the convolution of the system response with the harmonic reference signal. Following Stachowitz and using linear response theory [</w:t>
      </w:r>
      <w:r w:rsidR="00BF3DFF">
        <w:t xml:space="preserve">see </w:t>
      </w:r>
      <w:r>
        <w:t xml:space="preserve">supplementary information] it is relatively straightforward to show that if a system has a signal response </w:t>
      </w:r>
      <m:oMath>
        <m:r>
          <w:rPr>
            <w:rFonts w:ascii="Cambria Math" w:hAnsi="Cambria Math"/>
          </w:rPr>
          <m:t>h</m:t>
        </m:r>
        <m:d>
          <m:dPr>
            <m:ctrlPr>
              <w:rPr>
                <w:rFonts w:ascii="Cambria Math" w:hAnsi="Cambria Math"/>
                <w:i/>
              </w:rPr>
            </m:ctrlPr>
          </m:dPr>
          <m:e>
            <m:r>
              <w:rPr>
                <w:rFonts w:ascii="Cambria Math" w:hAnsi="Cambria Math"/>
              </w:rPr>
              <m:t>t</m:t>
            </m:r>
          </m:e>
        </m:d>
      </m:oMath>
      <w:r>
        <w:rPr>
          <w:rFonts w:eastAsiaTheme="minorEastAsia"/>
        </w:rPr>
        <w:t xml:space="preserve"> to a delta function excitation (e.g. photoluminescence intensity after</w:t>
      </w:r>
      <w:r w:rsidR="0093397D">
        <w:rPr>
          <w:rFonts w:eastAsiaTheme="minorEastAsia"/>
        </w:rPr>
        <w:t xml:space="preserve"> a short</w:t>
      </w:r>
      <w:r>
        <w:rPr>
          <w:rFonts w:eastAsiaTheme="minorEastAsia"/>
        </w:rPr>
        <w:t xml:space="preserve"> laser pulse) it will have a response </w:t>
      </w:r>
      <m:oMath>
        <m:r>
          <w:rPr>
            <w:rFonts w:ascii="Cambria Math" w:eastAsiaTheme="minorEastAsia" w:hAnsi="Cambria Math"/>
          </w:rPr>
          <m:t>g(t,ω)</m:t>
        </m:r>
      </m:oMath>
      <w:r>
        <w:rPr>
          <w:rFonts w:eastAsiaTheme="minorEastAsia"/>
        </w:rPr>
        <w:t xml:space="preserve"> to the harmonic excitation intensity  </w:t>
      </w:r>
      <m:oMath>
        <m:r>
          <w:rPr>
            <w:rFonts w:ascii="Cambria Math" w:hAnsi="Cambria Math"/>
          </w:rPr>
          <m:t>s</m:t>
        </m:r>
        <m:d>
          <m:dPr>
            <m:ctrlPr>
              <w:rPr>
                <w:rFonts w:ascii="Cambria Math" w:hAnsi="Cambria Math"/>
                <w:i/>
              </w:rPr>
            </m:ctrlPr>
          </m:dPr>
          <m:e>
            <m:r>
              <w:rPr>
                <w:rFonts w:ascii="Cambria Math" w:hAnsi="Cambria Math"/>
              </w:rPr>
              <m:t>t,ω</m:t>
            </m:r>
          </m:e>
        </m:d>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0</m:t>
            </m:r>
          </m:sub>
        </m:sSub>
        <m:r>
          <w:rPr>
            <w:rFonts w:ascii="Cambria Math" w:hAnsi="Cambria Math"/>
          </w:rPr>
          <m:t>+aSin(ωt)</m:t>
        </m:r>
      </m:oMath>
      <w:r>
        <w:rPr>
          <w:rFonts w:eastAsiaTheme="minorEastAsia"/>
        </w:rPr>
        <w:t xml:space="preserve">  given by</w:t>
      </w:r>
      <w:r w:rsidR="009A0C61">
        <w:rPr>
          <w:rFonts w:eastAsiaTheme="minorEastAsia"/>
        </w:rPr>
        <w:t>:</w:t>
      </w:r>
    </w:p>
    <w:p w14:paraId="0B5FC52F" w14:textId="77777777" w:rsidR="00F22D66" w:rsidRDefault="00F22D66" w:rsidP="00F22D66">
      <w:pPr>
        <w:jc w:val="both"/>
      </w:pPr>
    </w:p>
    <w:p w14:paraId="741C4C40" w14:textId="77777777" w:rsidR="00F22D66" w:rsidRDefault="00F22D66" w:rsidP="00F22D66">
      <w:pPr>
        <w:jc w:val="both"/>
      </w:pPr>
      <m:oMath>
        <m:r>
          <w:rPr>
            <w:rFonts w:ascii="Cambria Math" w:eastAsiaTheme="minorEastAsia" w:hAnsi="Cambria Math"/>
          </w:rPr>
          <m:t>g</m:t>
        </m:r>
        <m:d>
          <m:dPr>
            <m:ctrlPr>
              <w:rPr>
                <w:rFonts w:ascii="Cambria Math" w:eastAsiaTheme="minorEastAsia" w:hAnsi="Cambria Math"/>
                <w:i/>
              </w:rPr>
            </m:ctrlPr>
          </m:dPr>
          <m:e>
            <m:r>
              <w:rPr>
                <w:rFonts w:ascii="Cambria Math" w:eastAsiaTheme="minorEastAsia" w:hAnsi="Cambria Math"/>
              </w:rPr>
              <m:t>t,ω</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0</m:t>
            </m:r>
          </m:sub>
        </m:sSub>
        <m:r>
          <w:rPr>
            <w:rFonts w:ascii="Cambria Math" w:eastAsiaTheme="minorEastAsia" w:hAnsi="Cambria Math"/>
          </w:rPr>
          <m:t xml:space="preserve">+a Sin </m:t>
        </m:r>
        <m:d>
          <m:dPr>
            <m:ctrlPr>
              <w:rPr>
                <w:rFonts w:ascii="Cambria Math" w:eastAsiaTheme="minorEastAsia" w:hAnsi="Cambria Math"/>
                <w:i/>
              </w:rPr>
            </m:ctrlPr>
          </m:dPr>
          <m:e>
            <m:r>
              <w:rPr>
                <w:rFonts w:ascii="Cambria Math" w:eastAsiaTheme="minorEastAsia" w:hAnsi="Cambria Math"/>
              </w:rPr>
              <m:t>ωt</m:t>
            </m:r>
          </m:e>
        </m:d>
        <m:r>
          <w:rPr>
            <w:rFonts w:ascii="Cambria Math" w:eastAsiaTheme="minorEastAsia" w:hAnsi="Cambria Math"/>
          </w:rPr>
          <m:t xml:space="preserve"> Re</m:t>
        </m:r>
        <m:d>
          <m:dPr>
            <m:begChr m:val="["/>
            <m:endChr m:val="]"/>
            <m:ctrlPr>
              <w:rPr>
                <w:rFonts w:ascii="Cambria Math" w:eastAsiaTheme="minorEastAsia" w:hAnsi="Cambria Math"/>
                <w:i/>
              </w:rPr>
            </m:ctrlPr>
          </m:dPr>
          <m:e>
            <m:r>
              <m:rPr>
                <m:scr m:val="script"/>
              </m:rPr>
              <w:rPr>
                <w:rFonts w:ascii="Cambria Math" w:eastAsiaTheme="minorEastAsia" w:hAnsi="Cambria Math"/>
              </w:rPr>
              <m:t>F</m:t>
            </m:r>
            <m:d>
              <m:dPr>
                <m:begChr m:val="{"/>
                <m:endChr m:val="}"/>
                <m:ctrlPr>
                  <w:rPr>
                    <w:rFonts w:ascii="Cambria Math" w:eastAsiaTheme="minorEastAsia" w:hAnsi="Cambria Math"/>
                    <w:i/>
                  </w:rPr>
                </m:ctrlPr>
              </m:dPr>
              <m:e>
                <m:r>
                  <w:rPr>
                    <w:rFonts w:ascii="Cambria Math" w:eastAsiaTheme="minorEastAsia" w:hAnsi="Cambria Math"/>
                  </w:rPr>
                  <m:t>u</m:t>
                </m:r>
                <m:d>
                  <m:dPr>
                    <m:ctrlPr>
                      <w:rPr>
                        <w:rFonts w:ascii="Cambria Math" w:eastAsiaTheme="minorEastAsia" w:hAnsi="Cambria Math"/>
                        <w:i/>
                      </w:rPr>
                    </m:ctrlPr>
                  </m:dPr>
                  <m:e>
                    <m:r>
                      <w:rPr>
                        <w:rFonts w:ascii="Cambria Math" w:eastAsiaTheme="minorEastAsia" w:hAnsi="Cambria Math"/>
                      </w:rPr>
                      <m:t>t</m:t>
                    </m:r>
                  </m:e>
                </m:d>
              </m:e>
            </m:d>
          </m:e>
        </m:d>
        <m:r>
          <w:rPr>
            <w:rFonts w:ascii="Cambria Math" w:eastAsiaTheme="minorEastAsia" w:hAnsi="Cambria Math"/>
          </w:rPr>
          <m:t xml:space="preserve">+a Cos </m:t>
        </m:r>
        <m:d>
          <m:dPr>
            <m:ctrlPr>
              <w:rPr>
                <w:rFonts w:ascii="Cambria Math" w:eastAsiaTheme="minorEastAsia" w:hAnsi="Cambria Math"/>
                <w:i/>
              </w:rPr>
            </m:ctrlPr>
          </m:dPr>
          <m:e>
            <m:r>
              <w:rPr>
                <w:rFonts w:ascii="Cambria Math" w:eastAsiaTheme="minorEastAsia" w:hAnsi="Cambria Math"/>
              </w:rPr>
              <m:t>ωt</m:t>
            </m:r>
          </m:e>
        </m:d>
        <m:r>
          <w:rPr>
            <w:rFonts w:ascii="Cambria Math" w:eastAsiaTheme="minorEastAsia" w:hAnsi="Cambria Math"/>
          </w:rPr>
          <m:t xml:space="preserve"> Im</m:t>
        </m:r>
        <m:d>
          <m:dPr>
            <m:begChr m:val="["/>
            <m:endChr m:val="]"/>
            <m:ctrlPr>
              <w:rPr>
                <w:rFonts w:ascii="Cambria Math" w:eastAsiaTheme="minorEastAsia" w:hAnsi="Cambria Math"/>
                <w:i/>
              </w:rPr>
            </m:ctrlPr>
          </m:dPr>
          <m:e>
            <m:r>
              <m:rPr>
                <m:scr m:val="script"/>
              </m:rPr>
              <w:rPr>
                <w:rFonts w:ascii="Cambria Math" w:eastAsiaTheme="minorEastAsia" w:hAnsi="Cambria Math"/>
              </w:rPr>
              <m:t>F</m:t>
            </m:r>
            <m:d>
              <m:dPr>
                <m:begChr m:val="{"/>
                <m:endChr m:val="}"/>
                <m:ctrlPr>
                  <w:rPr>
                    <w:rFonts w:ascii="Cambria Math" w:eastAsiaTheme="minorEastAsia" w:hAnsi="Cambria Math"/>
                    <w:i/>
                  </w:rPr>
                </m:ctrlPr>
              </m:dPr>
              <m:e>
                <m:r>
                  <w:rPr>
                    <w:rFonts w:ascii="Cambria Math" w:eastAsiaTheme="minorEastAsia" w:hAnsi="Cambria Math"/>
                  </w:rPr>
                  <m:t>u</m:t>
                </m:r>
                <m:d>
                  <m:dPr>
                    <m:ctrlPr>
                      <w:rPr>
                        <w:rFonts w:ascii="Cambria Math" w:eastAsiaTheme="minorEastAsia" w:hAnsi="Cambria Math"/>
                        <w:i/>
                      </w:rPr>
                    </m:ctrlPr>
                  </m:dPr>
                  <m:e>
                    <m:r>
                      <w:rPr>
                        <w:rFonts w:ascii="Cambria Math" w:eastAsiaTheme="minorEastAsia" w:hAnsi="Cambria Math"/>
                      </w:rPr>
                      <m:t>t</m:t>
                    </m:r>
                  </m:e>
                </m:d>
              </m:e>
            </m:d>
          </m:e>
        </m:d>
      </m:oMath>
      <w:r>
        <w:rPr>
          <w:rFonts w:eastAsiaTheme="minorEastAsia"/>
        </w:rPr>
        <w:t xml:space="preserve"> </w:t>
      </w:r>
      <w:r>
        <w:rPr>
          <w:rFonts w:eastAsiaTheme="minorEastAsia"/>
        </w:rPr>
        <w:tab/>
      </w:r>
      <w:r>
        <w:rPr>
          <w:rFonts w:eastAsiaTheme="minorEastAsia"/>
        </w:rPr>
        <w:tab/>
        <w:t>(1)</w:t>
      </w:r>
    </w:p>
    <w:p w14:paraId="7CA62B95" w14:textId="77777777" w:rsidR="00F22D66" w:rsidRDefault="00F22D66" w:rsidP="00F22D66">
      <w:pPr>
        <w:jc w:val="both"/>
      </w:pPr>
    </w:p>
    <w:p w14:paraId="0DE2E88C" w14:textId="1B8C1752" w:rsidR="00F22D66" w:rsidRDefault="00F22D66" w:rsidP="00F22D66">
      <w:pPr>
        <w:jc w:val="both"/>
        <w:rPr>
          <w:rFonts w:eastAsiaTheme="minorEastAsia"/>
        </w:rPr>
      </w:pPr>
      <w:r>
        <w:t xml:space="preserve">Where </w:t>
      </w:r>
      <m:oMath>
        <m:r>
          <m:rPr>
            <m:scr m:val="script"/>
          </m:rPr>
          <w:rPr>
            <w:rFonts w:ascii="Cambria Math" w:hAnsi="Cambria Math"/>
          </w:rPr>
          <m:t>F{</m:t>
        </m:r>
        <m:r>
          <w:rPr>
            <w:rFonts w:ascii="Cambria Math" w:hAnsi="Cambria Math"/>
          </w:rPr>
          <m:t>u</m:t>
        </m:r>
        <m:d>
          <m:dPr>
            <m:ctrlPr>
              <w:rPr>
                <w:rFonts w:ascii="Cambria Math" w:hAnsi="Cambria Math"/>
                <w:i/>
              </w:rPr>
            </m:ctrlPr>
          </m:dPr>
          <m:e>
            <m:r>
              <w:rPr>
                <w:rFonts w:ascii="Cambria Math" w:hAnsi="Cambria Math"/>
              </w:rPr>
              <m:t>t</m:t>
            </m:r>
          </m:e>
        </m:d>
        <m:r>
          <w:rPr>
            <w:rFonts w:ascii="Cambria Math" w:hAnsi="Cambria Math"/>
          </w:rPr>
          <m:t>}</m:t>
        </m:r>
      </m:oMath>
      <w:r>
        <w:rPr>
          <w:rFonts w:eastAsiaTheme="minorEastAsia"/>
        </w:rPr>
        <w:t xml:space="preserve"> is the </w:t>
      </w:r>
      <w:r w:rsidR="009A0C61">
        <w:rPr>
          <w:rFonts w:eastAsiaTheme="minorEastAsia"/>
        </w:rPr>
        <w:t>F</w:t>
      </w:r>
      <w:r>
        <w:rPr>
          <w:rFonts w:eastAsiaTheme="minorEastAsia"/>
        </w:rPr>
        <w:t xml:space="preserve">ourier transform of the delta function </w:t>
      </w:r>
      <w:proofErr w:type="gramStart"/>
      <w:r>
        <w:rPr>
          <w:rFonts w:eastAsiaTheme="minorEastAsia"/>
        </w:rPr>
        <w:t>response.</w:t>
      </w:r>
      <w:proofErr w:type="gramEnd"/>
      <w:r>
        <w:rPr>
          <w:rFonts w:eastAsiaTheme="minorEastAsia"/>
        </w:rPr>
        <w:t xml:space="preserve"> The measurement of this response with a lock-in amplifier will </w:t>
      </w:r>
      <w:r w:rsidR="004B5E18">
        <w:rPr>
          <w:rFonts w:eastAsiaTheme="minorEastAsia"/>
        </w:rPr>
        <w:t>give the result in</w:t>
      </w:r>
      <w:r>
        <w:rPr>
          <w:rFonts w:eastAsiaTheme="minorEastAsia"/>
        </w:rPr>
        <w:t xml:space="preserve"> in-phase (X) and quadrature signals (Y) as a function of </w:t>
      </w:r>
      <m:oMath>
        <m:r>
          <w:rPr>
            <w:rFonts w:ascii="Cambria Math" w:eastAsiaTheme="minorEastAsia" w:hAnsi="Cambria Math"/>
          </w:rPr>
          <m:t>ω</m:t>
        </m:r>
      </m:oMath>
      <w:r w:rsidR="009A0C61">
        <w:rPr>
          <w:rFonts w:eastAsiaTheme="minorEastAsia"/>
        </w:rPr>
        <w:t>:</w:t>
      </w:r>
    </w:p>
    <w:p w14:paraId="54FFE83F" w14:textId="77777777" w:rsidR="00F22D66" w:rsidRDefault="00F22D66" w:rsidP="00F22D66">
      <w:pPr>
        <w:jc w:val="both"/>
        <w:rPr>
          <w:rFonts w:eastAsiaTheme="minorEastAsia"/>
        </w:rPr>
      </w:pPr>
    </w:p>
    <w:p w14:paraId="787DAB39" w14:textId="77777777" w:rsidR="00F22D66" w:rsidRDefault="00F22D66" w:rsidP="00F22D66">
      <w:pPr>
        <w:jc w:val="both"/>
        <w:rPr>
          <w:rFonts w:eastAsiaTheme="minorEastAsia"/>
        </w:rPr>
      </w:pPr>
      <m:oMath>
        <m:r>
          <w:rPr>
            <w:rFonts w:ascii="Cambria Math" w:hAnsi="Cambria Math"/>
          </w:rPr>
          <m:t>X</m:t>
        </m:r>
        <m:d>
          <m:dPr>
            <m:ctrlPr>
              <w:rPr>
                <w:rFonts w:ascii="Cambria Math" w:hAnsi="Cambria Math"/>
                <w:i/>
              </w:rPr>
            </m:ctrlPr>
          </m:dPr>
          <m:e>
            <m:r>
              <w:rPr>
                <w:rFonts w:ascii="Cambria Math" w:hAnsi="Cambria Math"/>
              </w:rPr>
              <m:t>ω</m:t>
            </m:r>
          </m:e>
        </m:d>
        <m:r>
          <w:rPr>
            <w:rFonts w:ascii="Cambria Math" w:hAnsi="Cambria Math"/>
          </w:rPr>
          <m:t>=</m:t>
        </m:r>
        <m:f>
          <m:fPr>
            <m:ctrlPr>
              <w:rPr>
                <w:rFonts w:ascii="Cambria Math" w:hAnsi="Cambria Math"/>
                <w:i/>
              </w:rPr>
            </m:ctrlPr>
          </m:fPr>
          <m:num>
            <m:r>
              <w:rPr>
                <w:rFonts w:ascii="Cambria Math" w:hAnsi="Cambria Math"/>
              </w:rPr>
              <m:t>a</m:t>
            </m:r>
          </m:num>
          <m:den>
            <m:r>
              <w:rPr>
                <w:rFonts w:ascii="Cambria Math" w:hAnsi="Cambria Math"/>
              </w:rPr>
              <m:t>2</m:t>
            </m:r>
          </m:den>
        </m:f>
        <m:r>
          <w:rPr>
            <w:rFonts w:ascii="Cambria Math" w:hAnsi="Cambria Math"/>
          </w:rPr>
          <m:t>Re</m:t>
        </m:r>
        <m:r>
          <m:rPr>
            <m:scr m:val="script"/>
          </m:rPr>
          <w:rPr>
            <w:rFonts w:ascii="Cambria Math" w:hAnsi="Cambria Math"/>
          </w:rPr>
          <m:t>[F</m:t>
        </m:r>
        <m:d>
          <m:dPr>
            <m:begChr m:val="{"/>
            <m:endChr m:val="}"/>
            <m:ctrlPr>
              <w:rPr>
                <w:rFonts w:ascii="Cambria Math" w:hAnsi="Cambria Math"/>
                <w:i/>
              </w:rPr>
            </m:ctrlPr>
          </m:dPr>
          <m:e>
            <m:r>
              <w:rPr>
                <w:rFonts w:ascii="Cambria Math" w:hAnsi="Cambria Math"/>
              </w:rPr>
              <m:t>u</m:t>
            </m:r>
            <m:d>
              <m:dPr>
                <m:ctrlPr>
                  <w:rPr>
                    <w:rFonts w:ascii="Cambria Math" w:hAnsi="Cambria Math"/>
                    <w:i/>
                  </w:rPr>
                </m:ctrlPr>
              </m:dPr>
              <m:e>
                <m:r>
                  <w:rPr>
                    <w:rFonts w:ascii="Cambria Math" w:hAnsi="Cambria Math"/>
                  </w:rPr>
                  <m:t>t</m:t>
                </m:r>
              </m:e>
            </m:d>
          </m:e>
        </m:d>
        <m:r>
          <w:rPr>
            <w:rFonts w:ascii="Cambria Math" w:hAnsi="Cambria Math"/>
          </w:rPr>
          <m:t>]</m:t>
        </m:r>
      </m:oMath>
      <w:r>
        <w:rPr>
          <w:rFonts w:eastAsiaTheme="minorEastAsia"/>
        </w:rPr>
        <w:t xml:space="preserve"> </w:t>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(2)</w:t>
      </w:r>
    </w:p>
    <w:p w14:paraId="137916EC" w14:textId="77777777" w:rsidR="004B5E18" w:rsidRDefault="004B5E18" w:rsidP="00F22D66">
      <w:pPr>
        <w:jc w:val="both"/>
        <w:rPr>
          <w:rFonts w:eastAsiaTheme="minorEastAsia"/>
        </w:rPr>
      </w:pPr>
    </w:p>
    <w:p w14:paraId="081EB0F5" w14:textId="77777777" w:rsidR="00F22D66" w:rsidRPr="00490121" w:rsidRDefault="00F22D66" w:rsidP="00F22D66">
      <w:pPr>
        <w:jc w:val="both"/>
        <w:rPr>
          <w:rFonts w:eastAsiaTheme="minorEastAsia"/>
        </w:rPr>
      </w:pPr>
      <m:oMath>
        <m:r>
          <w:rPr>
            <w:rFonts w:ascii="Cambria Math" w:hAnsi="Cambria Math"/>
          </w:rPr>
          <w:lastRenderedPageBreak/>
          <m:t>Y</m:t>
        </m:r>
        <m:d>
          <m:dPr>
            <m:ctrlPr>
              <w:rPr>
                <w:rFonts w:ascii="Cambria Math" w:hAnsi="Cambria Math"/>
                <w:i/>
              </w:rPr>
            </m:ctrlPr>
          </m:dPr>
          <m:e>
            <m:r>
              <w:rPr>
                <w:rFonts w:ascii="Cambria Math" w:hAnsi="Cambria Math"/>
              </w:rPr>
              <m:t>ω</m:t>
            </m:r>
          </m:e>
        </m:d>
        <m:r>
          <w:rPr>
            <w:rFonts w:ascii="Cambria Math" w:hAnsi="Cambria Math"/>
          </w:rPr>
          <m:t>=</m:t>
        </m:r>
        <m:f>
          <m:fPr>
            <m:ctrlPr>
              <w:rPr>
                <w:rFonts w:ascii="Cambria Math" w:hAnsi="Cambria Math"/>
                <w:i/>
              </w:rPr>
            </m:ctrlPr>
          </m:fPr>
          <m:num>
            <m:r>
              <w:rPr>
                <w:rFonts w:ascii="Cambria Math" w:hAnsi="Cambria Math"/>
              </w:rPr>
              <m:t>a</m:t>
            </m:r>
          </m:num>
          <m:den>
            <m:r>
              <w:rPr>
                <w:rFonts w:ascii="Cambria Math" w:hAnsi="Cambria Math"/>
              </w:rPr>
              <m:t>2</m:t>
            </m:r>
          </m:den>
        </m:f>
        <m:r>
          <w:rPr>
            <w:rFonts w:ascii="Cambria Math" w:hAnsi="Cambria Math"/>
          </w:rPr>
          <m:t>Im</m:t>
        </m:r>
        <m:r>
          <m:rPr>
            <m:scr m:val="script"/>
          </m:rPr>
          <w:rPr>
            <w:rFonts w:ascii="Cambria Math" w:hAnsi="Cambria Math"/>
          </w:rPr>
          <m:t>[F</m:t>
        </m:r>
        <m:d>
          <m:dPr>
            <m:begChr m:val="{"/>
            <m:endChr m:val="}"/>
            <m:ctrlPr>
              <w:rPr>
                <w:rFonts w:ascii="Cambria Math" w:hAnsi="Cambria Math"/>
                <w:i/>
              </w:rPr>
            </m:ctrlPr>
          </m:dPr>
          <m:e>
            <m:r>
              <w:rPr>
                <w:rFonts w:ascii="Cambria Math" w:hAnsi="Cambria Math"/>
              </w:rPr>
              <m:t>u</m:t>
            </m:r>
            <m:d>
              <m:dPr>
                <m:ctrlPr>
                  <w:rPr>
                    <w:rFonts w:ascii="Cambria Math" w:hAnsi="Cambria Math"/>
                    <w:i/>
                  </w:rPr>
                </m:ctrlPr>
              </m:dPr>
              <m:e>
                <m:r>
                  <w:rPr>
                    <w:rFonts w:ascii="Cambria Math" w:hAnsi="Cambria Math"/>
                  </w:rPr>
                  <m:t>t</m:t>
                </m:r>
              </m:e>
            </m:d>
          </m:e>
        </m:d>
        <m:r>
          <w:rPr>
            <w:rFonts w:ascii="Cambria Math" w:hAnsi="Cambria Math"/>
          </w:rPr>
          <m:t>]</m:t>
        </m:r>
      </m:oMath>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(3)</w:t>
      </w:r>
    </w:p>
    <w:p w14:paraId="1C77553D" w14:textId="77777777" w:rsidR="00F22D66" w:rsidRDefault="00F22D66" w:rsidP="00F22D66">
      <w:pPr>
        <w:jc w:val="both"/>
        <w:rPr>
          <w:rFonts w:eastAsiaTheme="minorEastAsia"/>
        </w:rPr>
      </w:pPr>
    </w:p>
    <w:p w14:paraId="290DBB69" w14:textId="6867605B" w:rsidR="00F22D66" w:rsidRDefault="00F22D66" w:rsidP="00F22D66">
      <w:pPr>
        <w:jc w:val="both"/>
      </w:pPr>
      <w:r>
        <w:rPr>
          <w:rFonts w:eastAsiaTheme="minorEastAsia"/>
        </w:rPr>
        <w:t xml:space="preserve">From which the response </w:t>
      </w:r>
      <w:r w:rsidR="00D26A13">
        <w:rPr>
          <w:rFonts w:eastAsiaTheme="minorEastAsia"/>
        </w:rPr>
        <w:t xml:space="preserve">function </w:t>
      </w:r>
      <m:oMath>
        <m:r>
          <w:rPr>
            <w:rFonts w:ascii="Cambria Math" w:eastAsiaTheme="minorEastAsia" w:hAnsi="Cambria Math"/>
          </w:rPr>
          <m:t xml:space="preserve"> u</m:t>
        </m:r>
        <m:d>
          <m:dPr>
            <m:ctrlPr>
              <w:rPr>
                <w:rFonts w:ascii="Cambria Math" w:eastAsiaTheme="minorEastAsia" w:hAnsi="Cambria Math"/>
                <w:i/>
              </w:rPr>
            </m:ctrlPr>
          </m:dPr>
          <m:e>
            <m:r>
              <w:rPr>
                <w:rFonts w:ascii="Cambria Math" w:eastAsiaTheme="minorEastAsia" w:hAnsi="Cambria Math"/>
              </w:rPr>
              <m:t>t</m:t>
            </m:r>
          </m:e>
        </m:d>
      </m:oMath>
      <w:r>
        <w:rPr>
          <w:rFonts w:eastAsiaTheme="minorEastAsia"/>
        </w:rPr>
        <w:t xml:space="preserve"> can be obtained by the inverse transform. </w:t>
      </w:r>
      <w:r>
        <w:t>In the case that the transient decay is a pure single exponential</w:t>
      </w:r>
      <w:r w:rsidR="009A0C61">
        <w:t>,</w:t>
      </w:r>
      <w:r>
        <w:t xml:space="preserve"> equations (2)</w:t>
      </w:r>
      <w:r w:rsidR="009A0C61">
        <w:t xml:space="preserve"> and (3)</w:t>
      </w:r>
      <w:r>
        <w:t xml:space="preserve"> will give the usual Lorentzian type responses:</w:t>
      </w:r>
    </w:p>
    <w:p w14:paraId="0EDB721B" w14:textId="77777777" w:rsidR="00F22D66" w:rsidRDefault="00F22D66" w:rsidP="00F22D66">
      <w:pPr>
        <w:jc w:val="both"/>
      </w:pPr>
    </w:p>
    <w:p w14:paraId="13B529D0" w14:textId="77777777" w:rsidR="00F22D66" w:rsidRPr="00F54FF2" w:rsidRDefault="00F22D66" w:rsidP="00F22D66">
      <w:pPr>
        <w:jc w:val="both"/>
        <w:rPr>
          <w:rFonts w:eastAsiaTheme="minorEastAsia"/>
        </w:rPr>
      </w:pPr>
      <m:oMath>
        <m:r>
          <w:rPr>
            <w:rFonts w:ascii="Cambria Math" w:hAnsi="Cambria Math"/>
          </w:rPr>
          <m:t>X</m:t>
        </m:r>
        <m:d>
          <m:dPr>
            <m:ctrlPr>
              <w:rPr>
                <w:rFonts w:ascii="Cambria Math" w:hAnsi="Cambria Math"/>
                <w:i/>
              </w:rPr>
            </m:ctrlPr>
          </m:dPr>
          <m:e>
            <m:r>
              <w:rPr>
                <w:rFonts w:ascii="Cambria Math" w:hAnsi="Cambria Math"/>
              </w:rPr>
              <m:t>ω</m:t>
            </m:r>
          </m:e>
        </m:d>
        <m:r>
          <w:rPr>
            <w:rFonts w:ascii="Cambria Math" w:hAnsi="Cambria Math"/>
          </w:rPr>
          <m:t>=</m:t>
        </m:r>
        <m:f>
          <m:fPr>
            <m:ctrlPr>
              <w:rPr>
                <w:rFonts w:ascii="Cambria Math" w:hAnsi="Cambria Math"/>
                <w:i/>
              </w:rPr>
            </m:ctrlPr>
          </m:fPr>
          <m:num>
            <m:r>
              <w:rPr>
                <w:rFonts w:ascii="Cambria Math" w:hAnsi="Cambria Math"/>
              </w:rPr>
              <m:t>a</m:t>
            </m:r>
          </m:num>
          <m:den>
            <m:r>
              <w:rPr>
                <w:rFonts w:ascii="Cambria Math" w:hAnsi="Cambria Math"/>
              </w:rPr>
              <m:t>2</m:t>
            </m:r>
          </m:den>
        </m:f>
        <m:f>
          <m:fPr>
            <m:ctrlPr>
              <w:rPr>
                <w:rFonts w:ascii="Cambria Math" w:hAnsi="Cambria Math"/>
                <w:i/>
              </w:rPr>
            </m:ctrlPr>
          </m:fPr>
          <m:num>
            <m:r>
              <w:rPr>
                <w:rFonts w:ascii="Cambria Math" w:hAnsi="Cambria Math"/>
              </w:rPr>
              <m:t>1</m:t>
            </m:r>
          </m:num>
          <m:den>
            <m:r>
              <w:rPr>
                <w:rFonts w:ascii="Cambria Math" w:hAnsi="Cambria Math"/>
              </w:rPr>
              <m:t>1+</m:t>
            </m:r>
            <m:sSup>
              <m:sSupPr>
                <m:ctrlPr>
                  <w:rPr>
                    <w:rFonts w:ascii="Cambria Math" w:hAnsi="Cambria Math"/>
                    <w:i/>
                  </w:rPr>
                </m:ctrlPr>
              </m:sSupPr>
              <m:e>
                <m:r>
                  <w:rPr>
                    <w:rFonts w:ascii="Cambria Math" w:hAnsi="Cambria Math"/>
                  </w:rPr>
                  <m:t>ω</m:t>
                </m:r>
              </m:e>
              <m:sup>
                <m:r>
                  <w:rPr>
                    <w:rFonts w:ascii="Cambria Math" w:hAnsi="Cambria Math"/>
                  </w:rPr>
                  <m:t>2</m:t>
                </m:r>
              </m:sup>
            </m:sSup>
            <m:sSup>
              <m:sSupPr>
                <m:ctrlPr>
                  <w:rPr>
                    <w:rFonts w:ascii="Cambria Math" w:hAnsi="Cambria Math"/>
                    <w:i/>
                  </w:rPr>
                </m:ctrlPr>
              </m:sSupPr>
              <m:e>
                <m:r>
                  <w:rPr>
                    <w:rFonts w:ascii="Cambria Math" w:hAnsi="Cambria Math"/>
                  </w:rPr>
                  <m:t>τ</m:t>
                </m:r>
              </m:e>
              <m:sup>
                <m:r>
                  <w:rPr>
                    <w:rFonts w:ascii="Cambria Math" w:hAnsi="Cambria Math"/>
                  </w:rPr>
                  <m:t>2</m:t>
                </m:r>
              </m:sup>
            </m:sSup>
          </m:den>
        </m:f>
      </m:oMath>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(4)</w:t>
      </w:r>
    </w:p>
    <w:p w14:paraId="2811C64A" w14:textId="77777777" w:rsidR="00F22D66" w:rsidRDefault="00F22D66" w:rsidP="00F22D66">
      <w:pPr>
        <w:jc w:val="both"/>
        <w:rPr>
          <w:rFonts w:eastAsiaTheme="minorEastAsia"/>
        </w:rPr>
      </w:pP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p>
    <w:p w14:paraId="4CF0C16D" w14:textId="77777777" w:rsidR="00F22D66" w:rsidRPr="00F54FF2" w:rsidRDefault="00F22D66" w:rsidP="00F22D66">
      <w:pPr>
        <w:jc w:val="both"/>
        <w:rPr>
          <w:rFonts w:eastAsiaTheme="minorEastAsia"/>
        </w:rPr>
      </w:pPr>
      <m:oMath>
        <m:r>
          <w:rPr>
            <w:rFonts w:ascii="Cambria Math" w:hAnsi="Cambria Math"/>
          </w:rPr>
          <m:t>Y</m:t>
        </m:r>
        <m:d>
          <m:dPr>
            <m:ctrlPr>
              <w:rPr>
                <w:rFonts w:ascii="Cambria Math" w:hAnsi="Cambria Math"/>
                <w:i/>
              </w:rPr>
            </m:ctrlPr>
          </m:dPr>
          <m:e>
            <m:r>
              <w:rPr>
                <w:rFonts w:ascii="Cambria Math" w:hAnsi="Cambria Math"/>
              </w:rPr>
              <m:t>ω</m:t>
            </m:r>
          </m:e>
        </m:d>
        <m:r>
          <w:rPr>
            <w:rFonts w:ascii="Cambria Math" w:hAnsi="Cambria Math"/>
          </w:rPr>
          <m:t>=-</m:t>
        </m:r>
        <m:f>
          <m:fPr>
            <m:ctrlPr>
              <w:rPr>
                <w:rFonts w:ascii="Cambria Math" w:hAnsi="Cambria Math"/>
                <w:i/>
              </w:rPr>
            </m:ctrlPr>
          </m:fPr>
          <m:num>
            <m:r>
              <w:rPr>
                <w:rFonts w:ascii="Cambria Math" w:hAnsi="Cambria Math"/>
              </w:rPr>
              <m:t>a</m:t>
            </m:r>
          </m:num>
          <m:den>
            <m:r>
              <w:rPr>
                <w:rFonts w:ascii="Cambria Math" w:hAnsi="Cambria Math"/>
              </w:rPr>
              <m:t>2</m:t>
            </m:r>
          </m:den>
        </m:f>
        <m:r>
          <w:rPr>
            <w:rFonts w:ascii="Cambria Math" w:hAnsi="Cambria Math"/>
          </w:rPr>
          <m:t xml:space="preserve"> </m:t>
        </m:r>
        <m:f>
          <m:fPr>
            <m:ctrlPr>
              <w:rPr>
                <w:rFonts w:ascii="Cambria Math" w:hAnsi="Cambria Math"/>
                <w:i/>
              </w:rPr>
            </m:ctrlPr>
          </m:fPr>
          <m:num>
            <m:r>
              <w:rPr>
                <w:rFonts w:ascii="Cambria Math" w:hAnsi="Cambria Math"/>
              </w:rPr>
              <m:t>ωτ</m:t>
            </m:r>
          </m:num>
          <m:den>
            <m:r>
              <w:rPr>
                <w:rFonts w:ascii="Cambria Math" w:hAnsi="Cambria Math"/>
              </w:rPr>
              <m:t>1+</m:t>
            </m:r>
            <m:sSup>
              <m:sSupPr>
                <m:ctrlPr>
                  <w:rPr>
                    <w:rFonts w:ascii="Cambria Math" w:hAnsi="Cambria Math"/>
                    <w:i/>
                  </w:rPr>
                </m:ctrlPr>
              </m:sSupPr>
              <m:e>
                <m:r>
                  <w:rPr>
                    <w:rFonts w:ascii="Cambria Math" w:hAnsi="Cambria Math"/>
                  </w:rPr>
                  <m:t>ω</m:t>
                </m:r>
              </m:e>
              <m:sup>
                <m:r>
                  <w:rPr>
                    <w:rFonts w:ascii="Cambria Math" w:hAnsi="Cambria Math"/>
                  </w:rPr>
                  <m:t>2</m:t>
                </m:r>
              </m:sup>
            </m:sSup>
            <m:sSup>
              <m:sSupPr>
                <m:ctrlPr>
                  <w:rPr>
                    <w:rFonts w:ascii="Cambria Math" w:hAnsi="Cambria Math"/>
                    <w:i/>
                  </w:rPr>
                </m:ctrlPr>
              </m:sSupPr>
              <m:e>
                <m:r>
                  <w:rPr>
                    <w:rFonts w:ascii="Cambria Math" w:hAnsi="Cambria Math"/>
                  </w:rPr>
                  <m:t>τ</m:t>
                </m:r>
              </m:e>
              <m:sup>
                <m:r>
                  <w:rPr>
                    <w:rFonts w:ascii="Cambria Math" w:hAnsi="Cambria Math"/>
                  </w:rPr>
                  <m:t>2</m:t>
                </m:r>
              </m:sup>
            </m:sSup>
          </m:den>
        </m:f>
      </m:oMath>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(5)</w:t>
      </w:r>
    </w:p>
    <w:p w14:paraId="4B394372" w14:textId="77777777" w:rsidR="00F22D66" w:rsidRDefault="00F22D66" w:rsidP="00F22D66">
      <w:pPr>
        <w:jc w:val="both"/>
        <w:rPr>
          <w:rFonts w:eastAsiaTheme="minorEastAsia"/>
        </w:rPr>
      </w:pPr>
    </w:p>
    <w:p w14:paraId="6EDD45E0" w14:textId="7164EAD3" w:rsidR="00F22D66" w:rsidRDefault="00F22D66" w:rsidP="00F22D66">
      <w:pPr>
        <w:jc w:val="both"/>
        <w:rPr>
          <w:rFonts w:eastAsiaTheme="minorEastAsia"/>
        </w:rPr>
      </w:pPr>
      <w:r>
        <w:rPr>
          <w:rFonts w:eastAsiaTheme="minorEastAsia"/>
        </w:rPr>
        <w:t xml:space="preserve">Alternatively, in a </w:t>
      </w:r>
      <w:r w:rsidR="00D26A13">
        <w:rPr>
          <w:rFonts w:eastAsiaTheme="minorEastAsia"/>
        </w:rPr>
        <w:t>real experiment, if the phase var</w:t>
      </w:r>
      <w:r w:rsidR="009A0C61">
        <w:rPr>
          <w:rFonts w:eastAsiaTheme="minorEastAsia"/>
        </w:rPr>
        <w:t>ies</w:t>
      </w:r>
      <w:r w:rsidR="00D26A13">
        <w:rPr>
          <w:rFonts w:eastAsiaTheme="minorEastAsia"/>
        </w:rPr>
        <w:t xml:space="preserve"> with frequency </w:t>
      </w:r>
      <w:r>
        <w:rPr>
          <w:rFonts w:eastAsiaTheme="minorEastAsia"/>
        </w:rPr>
        <w:t xml:space="preserve">(e.g. due to delay line effects etc), one can measure the amplitude of the signal </w:t>
      </w:r>
      <m:oMath>
        <m:r>
          <w:rPr>
            <w:rFonts w:ascii="Cambria Math" w:eastAsiaTheme="minorEastAsia" w:hAnsi="Cambria Math"/>
          </w:rPr>
          <m:t>R(ω)</m:t>
        </m:r>
      </m:oMath>
      <w:r>
        <w:rPr>
          <w:rFonts w:eastAsiaTheme="minorEastAsia"/>
        </w:rPr>
        <w:t xml:space="preserve"> </w:t>
      </w:r>
      <w:r w:rsidR="009A0C61">
        <w:rPr>
          <w:rFonts w:eastAsiaTheme="minorEastAsia"/>
        </w:rPr>
        <w:t>and fit this with the following function:</w:t>
      </w:r>
    </w:p>
    <w:p w14:paraId="39CE9DEF" w14:textId="77777777" w:rsidR="00F22D66" w:rsidRDefault="00F22D66" w:rsidP="00F22D66">
      <w:pPr>
        <w:jc w:val="both"/>
        <w:rPr>
          <w:rFonts w:eastAsiaTheme="minorEastAsia"/>
        </w:rPr>
      </w:pPr>
    </w:p>
    <w:p w14:paraId="468DA188" w14:textId="77777777" w:rsidR="00F22D66" w:rsidRPr="00A7397A" w:rsidRDefault="00F22D66" w:rsidP="00F22D66">
      <w:pPr>
        <w:jc w:val="both"/>
        <w:rPr>
          <w:rFonts w:eastAsiaTheme="minorEastAsia"/>
        </w:rPr>
      </w:pPr>
      <m:oMath>
        <m:r>
          <w:rPr>
            <w:rFonts w:ascii="Cambria Math" w:eastAsiaTheme="minorEastAsia" w:hAnsi="Cambria Math"/>
          </w:rPr>
          <m:t>R(ω)=</m:t>
        </m:r>
        <m:rad>
          <m:radPr>
            <m:degHide m:val="1"/>
            <m:ctrlPr>
              <w:rPr>
                <w:rFonts w:ascii="Cambria Math" w:hAnsi="Cambria Math"/>
                <w:i/>
              </w:rPr>
            </m:ctrlPr>
          </m:radPr>
          <m:deg/>
          <m:e>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ω</m:t>
                    </m:r>
                  </m:e>
                </m:d>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Y</m:t>
                </m:r>
                <m:d>
                  <m:dPr>
                    <m:ctrlPr>
                      <w:rPr>
                        <w:rFonts w:ascii="Cambria Math" w:hAnsi="Cambria Math"/>
                        <w:i/>
                      </w:rPr>
                    </m:ctrlPr>
                  </m:dPr>
                  <m:e>
                    <m:r>
                      <w:rPr>
                        <w:rFonts w:ascii="Cambria Math" w:hAnsi="Cambria Math"/>
                      </w:rPr>
                      <m:t>ω</m:t>
                    </m:r>
                  </m:e>
                </m:d>
              </m:e>
              <m:sup>
                <m:r>
                  <w:rPr>
                    <w:rFonts w:ascii="Cambria Math" w:hAnsi="Cambria Math"/>
                  </w:rPr>
                  <m:t>2</m:t>
                </m:r>
              </m:sup>
            </m:sSup>
          </m:e>
        </m:rad>
      </m:oMath>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(6)</w:t>
      </w:r>
    </w:p>
    <w:p w14:paraId="427AB1BA" w14:textId="77777777" w:rsidR="00F22D66" w:rsidRDefault="00F22D66" w:rsidP="00F22D66">
      <w:pPr>
        <w:jc w:val="both"/>
        <w:rPr>
          <w:rFonts w:eastAsiaTheme="minorEastAsia"/>
        </w:rPr>
      </w:pPr>
    </w:p>
    <w:p w14:paraId="780105CF" w14:textId="47EDEC1F" w:rsidR="00F22D66" w:rsidRDefault="009A0C61" w:rsidP="00F22D66">
      <w:pPr>
        <w:jc w:val="both"/>
        <w:rPr>
          <w:rFonts w:eastAsiaTheme="minorEastAsia"/>
        </w:rPr>
      </w:pPr>
      <w:r>
        <w:rPr>
          <w:rFonts w:eastAsiaTheme="minorEastAsia"/>
        </w:rPr>
        <w:t>N</w:t>
      </w:r>
      <w:r w:rsidR="00520677">
        <w:rPr>
          <w:rFonts w:eastAsiaTheme="minorEastAsia"/>
        </w:rPr>
        <w:t xml:space="preserve">ote that, unlike equations </w:t>
      </w:r>
      <w:r>
        <w:rPr>
          <w:rFonts w:eastAsiaTheme="minorEastAsia"/>
        </w:rPr>
        <w:t>(</w:t>
      </w:r>
      <w:r w:rsidR="00520677">
        <w:rPr>
          <w:rFonts w:eastAsiaTheme="minorEastAsia"/>
        </w:rPr>
        <w:t>2</w:t>
      </w:r>
      <w:r>
        <w:rPr>
          <w:rFonts w:eastAsiaTheme="minorEastAsia"/>
        </w:rPr>
        <w:t>)</w:t>
      </w:r>
      <w:r w:rsidR="00520677">
        <w:rPr>
          <w:rFonts w:eastAsiaTheme="minorEastAsia"/>
        </w:rPr>
        <w:t xml:space="preserve"> and </w:t>
      </w:r>
      <w:r>
        <w:rPr>
          <w:rFonts w:eastAsiaTheme="minorEastAsia"/>
        </w:rPr>
        <w:t>(</w:t>
      </w:r>
      <w:r w:rsidR="00520677">
        <w:rPr>
          <w:rFonts w:eastAsiaTheme="minorEastAsia"/>
        </w:rPr>
        <w:t>3</w:t>
      </w:r>
      <w:r>
        <w:rPr>
          <w:rFonts w:eastAsiaTheme="minorEastAsia"/>
        </w:rPr>
        <w:t>)</w:t>
      </w:r>
      <w:r w:rsidR="00520677">
        <w:rPr>
          <w:rFonts w:eastAsiaTheme="minorEastAsia"/>
        </w:rPr>
        <w:t xml:space="preserve">, </w:t>
      </w:r>
      <w:r>
        <w:rPr>
          <w:rFonts w:eastAsiaTheme="minorEastAsia"/>
        </w:rPr>
        <w:t xml:space="preserve">it is not trivial to back transform </w:t>
      </w:r>
      <w:r w:rsidR="00F22D66">
        <w:rPr>
          <w:rFonts w:eastAsiaTheme="minorEastAsia"/>
        </w:rPr>
        <w:t>this expression to obtain the true decay, but it does allow the extraction of the dominant exponential decay rate.</w:t>
      </w:r>
    </w:p>
    <w:p w14:paraId="3381CB57" w14:textId="7F9B1281" w:rsidR="00F22D66" w:rsidRDefault="00F22D66" w:rsidP="00EA3B2B">
      <w:pPr>
        <w:jc w:val="both"/>
      </w:pPr>
      <w:r>
        <w:rPr>
          <w:rFonts w:eastAsiaTheme="minorEastAsia"/>
        </w:rPr>
        <w:t xml:space="preserve">It is important to note that the experiment measures the response function of the system (e.g. photoluminescence intensity). To convert this to something useful such as carrier concentration, the measured response has to be linear in the parameter of interest. In the case of photoluminescence this is true in some systems but not others. </w:t>
      </w:r>
      <w:r w:rsidR="009A0C61">
        <w:rPr>
          <w:rFonts w:eastAsiaTheme="minorEastAsia"/>
        </w:rPr>
        <w:t xml:space="preserve">In this sense, frequency resolved spectroscopy </w:t>
      </w:r>
      <w:r>
        <w:rPr>
          <w:rFonts w:eastAsiaTheme="minorEastAsia"/>
        </w:rPr>
        <w:t xml:space="preserve">is no different from </w:t>
      </w:r>
      <w:r w:rsidR="009A0C61">
        <w:rPr>
          <w:rFonts w:eastAsiaTheme="minorEastAsia"/>
        </w:rPr>
        <w:t>time resolved spectroscopy</w:t>
      </w:r>
      <w:r>
        <w:rPr>
          <w:rFonts w:eastAsiaTheme="minorEastAsia"/>
        </w:rPr>
        <w:t xml:space="preserve">. However, the ability to control the modulation depth </w:t>
      </w:r>
      <w:r w:rsidR="00BA2884">
        <w:rPr>
          <w:rFonts w:eastAsiaTheme="minorEastAsia"/>
        </w:rPr>
        <w:t xml:space="preserve">with the former </w:t>
      </w:r>
      <w:r>
        <w:rPr>
          <w:rFonts w:eastAsiaTheme="minorEastAsia"/>
        </w:rPr>
        <w:t>does allow one to control this linearity, as discussed later in the results section.</w:t>
      </w:r>
      <w:r w:rsidR="00BA2884">
        <w:rPr>
          <w:rFonts w:eastAsiaTheme="minorEastAsia"/>
        </w:rPr>
        <w:t xml:space="preserve"> It is also worth stating that of the two techniques, frequency resolved spectroscopy </w:t>
      </w:r>
      <w:r>
        <w:t>totally dominates commercial instrumentation</w:t>
      </w:r>
      <w:r w:rsidR="00BA2884">
        <w:t xml:space="preserve">, partly as a result of earlier </w:t>
      </w:r>
      <w:r>
        <w:t xml:space="preserve">developments in laser technology and </w:t>
      </w:r>
      <w:r w:rsidR="00BA2884">
        <w:t>photo-</w:t>
      </w:r>
      <w:r>
        <w:t xml:space="preserve">detection. </w:t>
      </w:r>
      <w:r w:rsidR="001C39A4">
        <w:t>Instrumentation to perform transient spectroscopy down to sub</w:t>
      </w:r>
      <w:r w:rsidR="00BA2884">
        <w:t>-</w:t>
      </w:r>
      <w:r w:rsidR="001C39A4">
        <w:t xml:space="preserve">ps timescales is now </w:t>
      </w:r>
      <w:r w:rsidR="00BA2884">
        <w:t xml:space="preserve">also available </w:t>
      </w:r>
      <w:r w:rsidR="001C39A4">
        <w:t>commercially</w:t>
      </w:r>
      <w:r w:rsidR="00BB2AA5">
        <w:t xml:space="preserve">, </w:t>
      </w:r>
      <w:r w:rsidR="00BA2884">
        <w:t xml:space="preserve">with </w:t>
      </w:r>
      <w:r w:rsidR="00BB2AA5">
        <w:t>such</w:t>
      </w:r>
      <w:r w:rsidR="00A44B67">
        <w:t xml:space="preserve"> systems </w:t>
      </w:r>
      <w:r w:rsidR="00BA2884">
        <w:t>employed</w:t>
      </w:r>
      <w:r w:rsidR="00A44B67">
        <w:t xml:space="preserve"> </w:t>
      </w:r>
      <w:r w:rsidR="00BA2884">
        <w:t xml:space="preserve">in </w:t>
      </w:r>
      <w:r w:rsidR="00A44B67">
        <w:t xml:space="preserve">mode-locked lasers </w:t>
      </w:r>
      <w:r w:rsidR="00BA2884">
        <w:t>and</w:t>
      </w:r>
      <w:r w:rsidR="00A44B67">
        <w:t xml:space="preserve"> </w:t>
      </w:r>
      <w:r w:rsidR="00BA2884">
        <w:t xml:space="preserve">in </w:t>
      </w:r>
      <w:r w:rsidR="00A44B67">
        <w:t xml:space="preserve">streak camera </w:t>
      </w:r>
      <w:r w:rsidR="00BA2884">
        <w:t xml:space="preserve">based </w:t>
      </w:r>
      <w:r w:rsidR="009E6C10">
        <w:t>detectors</w:t>
      </w:r>
      <w:r w:rsidR="00BA2884">
        <w:t xml:space="preserve">, although these tend to be relatively </w:t>
      </w:r>
      <w:r w:rsidR="00A44B67">
        <w:t xml:space="preserve">expensive and </w:t>
      </w:r>
      <w:r w:rsidR="00BA2884">
        <w:t xml:space="preserve">are </w:t>
      </w:r>
      <w:r w:rsidR="00A44B67">
        <w:t xml:space="preserve">typically </w:t>
      </w:r>
      <w:r w:rsidR="00BA2884">
        <w:t>limited to very fast applications</w:t>
      </w:r>
      <w:r w:rsidR="00A44B67">
        <w:t xml:space="preserve">, </w:t>
      </w:r>
      <w:r w:rsidR="00BC729D">
        <w:t xml:space="preserve">with relatively low penetration </w:t>
      </w:r>
      <w:r w:rsidR="00A44B67">
        <w:t xml:space="preserve">in systems </w:t>
      </w:r>
      <w:r w:rsidR="00BA2884">
        <w:t xml:space="preserve">requiring measurement </w:t>
      </w:r>
      <w:r w:rsidR="00A44B67">
        <w:t xml:space="preserve">over </w:t>
      </w:r>
      <w:r w:rsidR="00BC729D">
        <w:t>wider time-scales</w:t>
      </w:r>
      <w:r w:rsidR="00A44B67">
        <w:t xml:space="preserve">. A better comparison would be </w:t>
      </w:r>
      <w:r w:rsidR="0093397D">
        <w:t>commercial TCSPC systems</w:t>
      </w:r>
      <w:r w:rsidR="00BB2AA5">
        <w:t xml:space="preserve"> which</w:t>
      </w:r>
      <w:r w:rsidR="0093397D">
        <w:t xml:space="preserve"> can measure </w:t>
      </w:r>
      <w:r w:rsidR="004B5E18">
        <w:t xml:space="preserve">TRPL </w:t>
      </w:r>
      <w:r w:rsidR="0093397D">
        <w:t>decays below 50ps</w:t>
      </w:r>
      <w:r w:rsidR="00A44B67">
        <w:t xml:space="preserve"> </w:t>
      </w:r>
      <w:r w:rsidR="00BC729D">
        <w:t>as well as</w:t>
      </w:r>
      <w:r w:rsidR="00A44B67">
        <w:t xml:space="preserve"> longer timescale</w:t>
      </w:r>
      <w:r w:rsidR="00BC729D">
        <w:t>s.</w:t>
      </w:r>
      <w:r w:rsidR="0093397D">
        <w:t xml:space="preserve"> </w:t>
      </w:r>
      <w:r w:rsidR="00BC729D">
        <w:t>T</w:t>
      </w:r>
      <w:r w:rsidR="0093397D">
        <w:t>o achieve this</w:t>
      </w:r>
      <w:r w:rsidR="00FA2E5F">
        <w:t>,</w:t>
      </w:r>
      <w:r w:rsidR="0093397D">
        <w:t xml:space="preserve"> </w:t>
      </w:r>
      <w:r w:rsidR="00BC729D">
        <w:t xml:space="preserve">an equivalent measurement range using frequency resolved spectroscopy </w:t>
      </w:r>
      <w:r w:rsidR="0093397D">
        <w:t xml:space="preserve">would </w:t>
      </w:r>
      <w:r w:rsidR="00BC729D">
        <w:t>require</w:t>
      </w:r>
      <w:r w:rsidR="00A44B67">
        <w:t xml:space="preserve"> </w:t>
      </w:r>
      <w:r w:rsidR="0093397D">
        <w:t xml:space="preserve">modulation frequencies </w:t>
      </w:r>
      <w:r w:rsidR="004B5E18">
        <w:t>in the 3</w:t>
      </w:r>
      <w:r w:rsidR="00BC729D">
        <w:t xml:space="preserve"> </w:t>
      </w:r>
      <w:r w:rsidR="0093397D">
        <w:t>-</w:t>
      </w:r>
      <w:r w:rsidR="00BC729D">
        <w:t xml:space="preserve"> </w:t>
      </w:r>
      <w:r w:rsidR="0093397D">
        <w:t>5GHz range</w:t>
      </w:r>
      <w:r w:rsidR="004B5E18">
        <w:t>. Lock-in amplifiers with this band width are not currently available. However, commercial lock-in</w:t>
      </w:r>
      <w:r w:rsidR="009E6C10">
        <w:t>s</w:t>
      </w:r>
      <w:r w:rsidR="004B5E18">
        <w:t xml:space="preserve"> </w:t>
      </w:r>
      <w:r w:rsidR="00BC729D">
        <w:t xml:space="preserve">are now available with </w:t>
      </w:r>
      <w:r w:rsidR="004B5E18">
        <w:t>band wid</w:t>
      </w:r>
      <w:r w:rsidR="009E6C10">
        <w:t>th of 600MHz</w:t>
      </w:r>
      <w:r w:rsidR="004B5E18">
        <w:t xml:space="preserve"> </w:t>
      </w:r>
      <w:r w:rsidR="00A44B67">
        <w:t>and</w:t>
      </w:r>
      <w:r w:rsidR="00BC729D">
        <w:t>,</w:t>
      </w:r>
      <w:r w:rsidR="00A44B67">
        <w:t xml:space="preserve"> </w:t>
      </w:r>
      <w:r w:rsidR="004B5E18">
        <w:t>when used with</w:t>
      </w:r>
      <w:r w:rsidR="00547EE0">
        <w:t xml:space="preserve"> high bandwidth photodetector</w:t>
      </w:r>
      <w:r w:rsidR="00BC729D">
        <w:t>s,</w:t>
      </w:r>
      <w:r w:rsidR="00547EE0">
        <w:t xml:space="preserve"> </w:t>
      </w:r>
      <w:r w:rsidR="00BC729D">
        <w:t xml:space="preserve">the </w:t>
      </w:r>
      <w:r w:rsidR="00A44B67">
        <w:t>measur</w:t>
      </w:r>
      <w:r w:rsidR="00BC729D">
        <w:t>ement</w:t>
      </w:r>
      <w:r w:rsidR="00BB2AA5">
        <w:t xml:space="preserve"> </w:t>
      </w:r>
      <w:r w:rsidR="00BC729D">
        <w:t xml:space="preserve">of </w:t>
      </w:r>
      <w:r w:rsidR="00BB2AA5">
        <w:t>decays as short</w:t>
      </w:r>
      <w:r w:rsidR="004B5E18">
        <w:t xml:space="preserve"> as 300ps </w:t>
      </w:r>
      <w:r w:rsidR="00BC729D">
        <w:t xml:space="preserve">is </w:t>
      </w:r>
      <w:r w:rsidR="004B5E18">
        <w:t>possible</w:t>
      </w:r>
      <w:r w:rsidR="00BC729D">
        <w:t xml:space="preserve"> in principle</w:t>
      </w:r>
      <w:r w:rsidR="004B5E18">
        <w:t xml:space="preserve">, </w:t>
      </w:r>
      <w:r w:rsidR="00BC729D">
        <w:t>even when combined with</w:t>
      </w:r>
      <w:r w:rsidR="004B5E18">
        <w:t xml:space="preserve"> </w:t>
      </w:r>
      <w:r w:rsidR="00BC729D">
        <w:t xml:space="preserve">inexpensive </w:t>
      </w:r>
      <w:r w:rsidR="00BB2AA5">
        <w:t>of-the-</w:t>
      </w:r>
      <w:r w:rsidR="004B5E18">
        <w:t>shelf</w:t>
      </w:r>
      <w:r w:rsidR="009E6C10">
        <w:t xml:space="preserve"> semiconductor lasers</w:t>
      </w:r>
      <w:r w:rsidR="004B5E18">
        <w:t xml:space="preserve">. </w:t>
      </w:r>
      <w:r w:rsidR="00BC729D">
        <w:t>T</w:t>
      </w:r>
      <w:r>
        <w:t xml:space="preserve">here are </w:t>
      </w:r>
      <w:r w:rsidR="00BC729D">
        <w:t xml:space="preserve">certain </w:t>
      </w:r>
      <w:r>
        <w:t>situations w</w:t>
      </w:r>
      <w:r w:rsidR="00BC729D">
        <w:t>h</w:t>
      </w:r>
      <w:r>
        <w:t xml:space="preserve">ere </w:t>
      </w:r>
      <w:r w:rsidR="00BC729D">
        <w:t xml:space="preserve">frequency resolved spectroscopy may be </w:t>
      </w:r>
      <w:r>
        <w:t>preferred</w:t>
      </w:r>
      <w:r w:rsidR="00BC729D">
        <w:t>;</w:t>
      </w:r>
      <w:r>
        <w:t xml:space="preserve"> one obvious </w:t>
      </w:r>
      <w:r w:rsidR="00BC729D">
        <w:t xml:space="preserve">example being </w:t>
      </w:r>
      <w:r>
        <w:t xml:space="preserve">where there are several very different decay lifetime </w:t>
      </w:r>
      <w:r w:rsidR="00BC729D">
        <w:t xml:space="preserve">components </w:t>
      </w:r>
      <w:r>
        <w:t xml:space="preserve">with large </w:t>
      </w:r>
      <w:r w:rsidR="00BB2AA5">
        <w:t>time</w:t>
      </w:r>
      <w:r w:rsidR="00BC729D">
        <w:t>-</w:t>
      </w:r>
      <w:r w:rsidR="00BB2AA5">
        <w:t>scale</w:t>
      </w:r>
      <w:r>
        <w:t xml:space="preserve"> differences</w:t>
      </w:r>
      <w:r w:rsidR="00456C03">
        <w:t xml:space="preserve"> [12]</w:t>
      </w:r>
      <w:r>
        <w:t xml:space="preserve">. </w:t>
      </w:r>
      <w:r w:rsidR="00BC729D">
        <w:t>Time resolved spectroscopy</w:t>
      </w:r>
      <w:r w:rsidR="00A44B67">
        <w:t xml:space="preserve"> would need to measure these over</w:t>
      </w:r>
      <w:r>
        <w:t xml:space="preserve"> many different rep</w:t>
      </w:r>
      <w:r w:rsidR="00BC729D">
        <w:t>etition</w:t>
      </w:r>
      <w:r>
        <w:t xml:space="preserve"> rates</w:t>
      </w:r>
      <w:r w:rsidR="00A44B67">
        <w:t>, perhaps also by different techniques</w:t>
      </w:r>
      <w:r w:rsidR="00BC729D">
        <w:t>,</w:t>
      </w:r>
      <w:r>
        <w:t xml:space="preserve"> </w:t>
      </w:r>
      <w:r w:rsidR="00BC729D">
        <w:t xml:space="preserve">each employing different </w:t>
      </w:r>
      <w:r w:rsidR="00A44B67">
        <w:t xml:space="preserve">signal </w:t>
      </w:r>
      <w:r>
        <w:t>gain</w:t>
      </w:r>
      <w:r w:rsidR="00BC729D">
        <w:t>,</w:t>
      </w:r>
      <w:r>
        <w:t xml:space="preserve"> to be able to extract them all</w:t>
      </w:r>
      <w:r w:rsidR="00BC729D">
        <w:t>.</w:t>
      </w:r>
      <w:r>
        <w:t xml:space="preserve"> </w:t>
      </w:r>
      <w:r w:rsidR="00BC729D">
        <w:t>Frequency resolved spectroscopy, on the otherhand,</w:t>
      </w:r>
      <w:r>
        <w:t xml:space="preserve"> scanned over a suitabl</w:t>
      </w:r>
      <w:r w:rsidR="00BC729D">
        <w:t>y</w:t>
      </w:r>
      <w:r>
        <w:t xml:space="preserve"> wide frequency </w:t>
      </w:r>
      <w:r w:rsidR="00BC729D">
        <w:t>range is capable of</w:t>
      </w:r>
      <w:r>
        <w:t xml:space="preserve"> measur</w:t>
      </w:r>
      <w:r w:rsidR="00BC729D">
        <w:t>ing</w:t>
      </w:r>
      <w:r w:rsidR="00A44B67">
        <w:t xml:space="preserve"> all </w:t>
      </w:r>
      <w:r w:rsidR="00BC729D">
        <w:t xml:space="preserve">of </w:t>
      </w:r>
      <w:r w:rsidR="00A44B67">
        <w:t xml:space="preserve">the components simultaneously </w:t>
      </w:r>
      <w:r>
        <w:t>with an excellent S/N ratio.</w:t>
      </w:r>
      <w:r w:rsidR="004B5E18">
        <w:t xml:space="preserve"> In this </w:t>
      </w:r>
      <w:r w:rsidR="004B5E18">
        <w:lastRenderedPageBreak/>
        <w:t xml:space="preserve">sense there is an analogy between </w:t>
      </w:r>
      <w:r w:rsidR="00BC729D">
        <w:t>F</w:t>
      </w:r>
      <w:r w:rsidR="004B5E18">
        <w:t>ourier transform spectroscopy</w:t>
      </w:r>
      <w:r w:rsidR="00A44B67">
        <w:t xml:space="preserve"> for light spectra</w:t>
      </w:r>
      <w:r w:rsidR="004B5E18">
        <w:t xml:space="preserve"> and </w:t>
      </w:r>
      <w:r w:rsidR="005F7ED9">
        <w:t xml:space="preserve">frequency resolved spectroscopy </w:t>
      </w:r>
      <w:r w:rsidR="00A44B67">
        <w:t>for decay spectra</w:t>
      </w:r>
      <w:r w:rsidR="004B5E18">
        <w:t>, both technique</w:t>
      </w:r>
      <w:r w:rsidR="00A44B67">
        <w:t>s</w:t>
      </w:r>
      <w:r w:rsidR="004B5E18">
        <w:t xml:space="preserve"> measure the total signal continuously giv</w:t>
      </w:r>
      <w:r w:rsidR="005F7ED9">
        <w:t>ing</w:t>
      </w:r>
      <w:r w:rsidR="004B5E18">
        <w:t xml:space="preserve"> good low noise performance for wea</w:t>
      </w:r>
      <w:r w:rsidR="009E6C10">
        <w:t>k broad (in wavelength/time</w:t>
      </w:r>
      <w:r w:rsidR="004B5E18">
        <w:t>) signals.</w:t>
      </w:r>
    </w:p>
    <w:p w14:paraId="1E37751E" w14:textId="77777777" w:rsidR="00F22D66" w:rsidRPr="00B016A8" w:rsidRDefault="00F22D66" w:rsidP="00817508">
      <w:pPr>
        <w:jc w:val="both"/>
        <w:rPr>
          <w:b/>
        </w:rPr>
      </w:pPr>
    </w:p>
    <w:p w14:paraId="113FC395" w14:textId="76317B17" w:rsidR="00817508" w:rsidRDefault="009C058B" w:rsidP="00817508">
      <w:pPr>
        <w:jc w:val="both"/>
      </w:pPr>
      <w:r>
        <w:t xml:space="preserve">Steady state power dependent and </w:t>
      </w:r>
      <w:r w:rsidR="0093397D">
        <w:t xml:space="preserve">TRPL </w:t>
      </w:r>
      <w:r w:rsidR="00891448">
        <w:t xml:space="preserve">measurements </w:t>
      </w:r>
      <w:r>
        <w:t xml:space="preserve">have become the </w:t>
      </w:r>
      <w:r w:rsidR="003E0B81">
        <w:t xml:space="preserve">established approach </w:t>
      </w:r>
      <w:r>
        <w:t xml:space="preserve">for studying the carrier dynamics </w:t>
      </w:r>
      <w:r w:rsidR="00F4477E">
        <w:t>in solid state light emitting materials for more than 40 years. In this period</w:t>
      </w:r>
      <w:r w:rsidR="009370FF">
        <w:t>,</w:t>
      </w:r>
      <w:r w:rsidR="00F4477E">
        <w:t xml:space="preserve"> extensive studies of </w:t>
      </w:r>
      <w:r w:rsidR="00EB329A">
        <w:t xml:space="preserve">the </w:t>
      </w:r>
      <w:r w:rsidR="00F22D66">
        <w:t>photoluminescence</w:t>
      </w:r>
      <w:r w:rsidR="00EB329A">
        <w:t xml:space="preserve"> derived carrier dynamics in </w:t>
      </w:r>
      <w:r w:rsidR="00F4477E">
        <w:t>conventional III-V materials [</w:t>
      </w:r>
      <w:r w:rsidR="004D3AF1">
        <w:t>1</w:t>
      </w:r>
      <w:r w:rsidR="00456C03">
        <w:t>3</w:t>
      </w:r>
      <w:r w:rsidR="00F4477E">
        <w:t>], III-Nitride</w:t>
      </w:r>
      <w:r w:rsidR="008433B8">
        <w:t xml:space="preserve"> Quantum well</w:t>
      </w:r>
      <w:r w:rsidR="00BA0F77">
        <w:t>s</w:t>
      </w:r>
      <w:r w:rsidR="00F4477E">
        <w:t xml:space="preserve"> [</w:t>
      </w:r>
      <w:r w:rsidR="004D3AF1">
        <w:t>1</w:t>
      </w:r>
      <w:r w:rsidR="00456C03">
        <w:t>4</w:t>
      </w:r>
      <w:r w:rsidR="00AE494F">
        <w:t>,15</w:t>
      </w:r>
      <w:r w:rsidR="00F4477E">
        <w:t>] and more recently per</w:t>
      </w:r>
      <w:r w:rsidR="008433B8">
        <w:t>ovskites [</w:t>
      </w:r>
      <w:r w:rsidR="004D3AF1">
        <w:t>1</w:t>
      </w:r>
      <w:r w:rsidR="00AE494F">
        <w:t>6</w:t>
      </w:r>
      <w:r w:rsidR="008433B8">
        <w:t>] have been reported. The</w:t>
      </w:r>
      <w:r w:rsidR="009370FF">
        <w:t xml:space="preserve"> </w:t>
      </w:r>
      <w:r w:rsidR="008433B8">
        <w:t xml:space="preserve">measurement of PL transients </w:t>
      </w:r>
      <w:r w:rsidR="00074A0D">
        <w:t xml:space="preserve">to </w:t>
      </w:r>
      <w:r w:rsidR="003E0B81">
        <w:t>probe</w:t>
      </w:r>
      <w:r w:rsidR="00074A0D">
        <w:t xml:space="preserve"> the </w:t>
      </w:r>
      <w:r w:rsidR="00891448">
        <w:t xml:space="preserve">physical original of </w:t>
      </w:r>
      <w:r w:rsidR="00560E01">
        <w:t xml:space="preserve">fast, </w:t>
      </w:r>
      <w:r w:rsidR="00891448">
        <w:t>non-radiative processes and the</w:t>
      </w:r>
      <w:r w:rsidR="00560E01">
        <w:t>ir</w:t>
      </w:r>
      <w:r w:rsidR="00891448">
        <w:t xml:space="preserve"> </w:t>
      </w:r>
      <w:r w:rsidR="00560E01">
        <w:t xml:space="preserve">limiting effect on the efficiency of </w:t>
      </w:r>
      <w:r w:rsidR="00EB329A">
        <w:t xml:space="preserve">e.g. solid state </w:t>
      </w:r>
      <w:r w:rsidR="00005534">
        <w:t>laser diode (</w:t>
      </w:r>
      <w:r w:rsidR="001B66E7">
        <w:t>LD</w:t>
      </w:r>
      <w:r w:rsidR="00005534">
        <w:t>)</w:t>
      </w:r>
      <w:r w:rsidR="00EB329A">
        <w:t xml:space="preserve">, </w:t>
      </w:r>
      <w:r w:rsidR="00005534">
        <w:t>light emitting diode (</w:t>
      </w:r>
      <w:r w:rsidR="00891448">
        <w:t>LED</w:t>
      </w:r>
      <w:r w:rsidR="00005534">
        <w:t>)</w:t>
      </w:r>
      <w:r w:rsidR="00EB329A">
        <w:t xml:space="preserve"> and photovoltaic material</w:t>
      </w:r>
      <w:r w:rsidR="00560E01">
        <w:t>s</w:t>
      </w:r>
      <w:r w:rsidR="00891448">
        <w:t xml:space="preserve">. The use of </w:t>
      </w:r>
      <w:r w:rsidR="00560E01">
        <w:t xml:space="preserve">a </w:t>
      </w:r>
      <w:r w:rsidR="00891448">
        <w:t xml:space="preserve">confocal microscope arrangement allows </w:t>
      </w:r>
      <w:r w:rsidR="00560E01">
        <w:t>levels of photo-generated carriers</w:t>
      </w:r>
      <w:r w:rsidR="00817508">
        <w:t>,</w:t>
      </w:r>
      <w:r w:rsidR="00560E01">
        <w:t xml:space="preserve"> </w:t>
      </w:r>
      <w:r w:rsidR="00891448">
        <w:t xml:space="preserve">equivalent to those </w:t>
      </w:r>
      <w:r w:rsidR="00560E01">
        <w:t>reached</w:t>
      </w:r>
      <w:r w:rsidR="00EB329A">
        <w:t>, for instance,</w:t>
      </w:r>
      <w:r w:rsidR="00560E01">
        <w:t xml:space="preserve"> by electrical injection </w:t>
      </w:r>
      <w:r w:rsidR="00891448">
        <w:t xml:space="preserve">in </w:t>
      </w:r>
      <w:r w:rsidR="00560E01">
        <w:t>standard</w:t>
      </w:r>
      <w:r w:rsidR="00891448">
        <w:t xml:space="preserve"> LED junctions</w:t>
      </w:r>
      <w:r w:rsidR="005F7ED9">
        <w:t xml:space="preserve"> and</w:t>
      </w:r>
      <w:r w:rsidR="00891448">
        <w:t xml:space="preserve"> </w:t>
      </w:r>
      <w:r w:rsidR="00005534">
        <w:t xml:space="preserve">LD </w:t>
      </w:r>
      <w:r w:rsidR="00891448">
        <w:t>structures</w:t>
      </w:r>
      <w:r w:rsidR="005F7ED9">
        <w:t>,</w:t>
      </w:r>
      <w:r w:rsidR="002C4821">
        <w:t xml:space="preserve"> even with low power continuous wave lasers</w:t>
      </w:r>
      <w:r w:rsidR="00662AF9">
        <w:t xml:space="preserve"> [</w:t>
      </w:r>
      <w:r w:rsidR="004D3AF1">
        <w:t>1</w:t>
      </w:r>
      <w:r w:rsidR="00AE494F">
        <w:t>7</w:t>
      </w:r>
      <w:r w:rsidR="00662AF9">
        <w:t>,</w:t>
      </w:r>
      <w:r w:rsidR="00560E01">
        <w:t xml:space="preserve"> </w:t>
      </w:r>
      <w:r w:rsidR="004D3AF1">
        <w:t>1</w:t>
      </w:r>
      <w:r w:rsidR="00AE494F">
        <w:t>8</w:t>
      </w:r>
      <w:r w:rsidR="00662AF9">
        <w:t>]</w:t>
      </w:r>
      <w:r w:rsidR="000D1F3C">
        <w:t xml:space="preserve">. </w:t>
      </w:r>
      <w:r w:rsidR="00560E01">
        <w:t xml:space="preserve">Measurement of </w:t>
      </w:r>
      <w:r w:rsidR="00817508">
        <w:t xml:space="preserve">fast </w:t>
      </w:r>
      <w:r w:rsidR="000D1F3C">
        <w:t xml:space="preserve">PL </w:t>
      </w:r>
      <w:r w:rsidR="00560E01">
        <w:t>transients</w:t>
      </w:r>
      <w:r w:rsidR="00817508">
        <w:t xml:space="preserve"> after </w:t>
      </w:r>
      <w:r w:rsidR="00891448">
        <w:t xml:space="preserve">pulsed </w:t>
      </w:r>
      <w:r w:rsidR="00560E01">
        <w:t xml:space="preserve">optical </w:t>
      </w:r>
      <w:r w:rsidR="00891448">
        <w:t>excitation</w:t>
      </w:r>
      <w:r w:rsidR="00817508">
        <w:t xml:space="preserve"> yields characteristic </w:t>
      </w:r>
      <w:r w:rsidR="00891448">
        <w:t xml:space="preserve">decay times </w:t>
      </w:r>
      <w:r w:rsidR="00817508">
        <w:t>in</w:t>
      </w:r>
      <w:r w:rsidR="00891448">
        <w:t xml:space="preserve"> the </w:t>
      </w:r>
      <w:r w:rsidR="00817508">
        <w:t>sub-</w:t>
      </w:r>
      <w:r w:rsidR="005E00F5">
        <w:t xml:space="preserve">ns to </w:t>
      </w:r>
      <w:r w:rsidR="005E00F5">
        <w:sym w:font="Symbol" w:char="F06D"/>
      </w:r>
      <w:r w:rsidR="005E00F5">
        <w:t>s</w:t>
      </w:r>
      <w:r w:rsidR="00817508">
        <w:t xml:space="preserve"> regime, depending on the excitation intensity</w:t>
      </w:r>
      <w:r w:rsidR="005E00F5">
        <w:t xml:space="preserve">. </w:t>
      </w:r>
      <w:r w:rsidR="00817508">
        <w:t>Recently</w:t>
      </w:r>
      <w:r w:rsidR="00702C14">
        <w:t>,</w:t>
      </w:r>
      <w:r w:rsidR="00817508">
        <w:t xml:space="preserve"> there have been several reports of frequency</w:t>
      </w:r>
      <w:r w:rsidR="002C4821">
        <w:t xml:space="preserve"> resolved</w:t>
      </w:r>
      <w:r w:rsidR="00817508">
        <w:t xml:space="preserve"> spectroscopy </w:t>
      </w:r>
      <w:r w:rsidR="004160F3">
        <w:t xml:space="preserve">being used </w:t>
      </w:r>
      <w:r w:rsidR="00817508">
        <w:t>to measure a small signal carrier lifetime [</w:t>
      </w:r>
      <w:r w:rsidR="004D3AF1">
        <w:t>1</w:t>
      </w:r>
      <w:r w:rsidR="00AE494F">
        <w:t>9</w:t>
      </w:r>
      <w:r w:rsidR="00817508">
        <w:t xml:space="preserve">, </w:t>
      </w:r>
      <w:r w:rsidR="00AE494F">
        <w:t>20</w:t>
      </w:r>
      <w:r w:rsidR="00817508">
        <w:t xml:space="preserve">]. </w:t>
      </w:r>
      <w:r w:rsidR="00344510">
        <w:t>In these experiments the</w:t>
      </w:r>
      <w:r w:rsidR="00817508">
        <w:t xml:space="preserve"> carrier </w:t>
      </w:r>
      <w:r w:rsidR="003E0B81">
        <w:t>dynamics are</w:t>
      </w:r>
      <w:r w:rsidR="00817508">
        <w:t xml:space="preserve"> determined for a fixed (and well known) excitation power, which </w:t>
      </w:r>
      <w:r w:rsidR="00344510">
        <w:t>is analogous to</w:t>
      </w:r>
      <w:r w:rsidR="00817508">
        <w:t xml:space="preserve"> constant </w:t>
      </w:r>
      <w:r w:rsidR="003E0B81">
        <w:t xml:space="preserve">(optical or electrical) </w:t>
      </w:r>
      <w:r w:rsidR="00817508">
        <w:t>injection levels in real devices. These techniques therefore provide an accurate measure of</w:t>
      </w:r>
      <w:r w:rsidR="008433B8">
        <w:t xml:space="preserve"> carrier</w:t>
      </w:r>
      <w:r w:rsidR="00817508">
        <w:t xml:space="preserve"> lifetime</w:t>
      </w:r>
      <w:r w:rsidR="008433B8">
        <w:t xml:space="preserve"> </w:t>
      </w:r>
      <w:r w:rsidR="00EB329A">
        <w:t xml:space="preserve">(for </w:t>
      </w:r>
      <w:r w:rsidR="008433B8">
        <w:t>a fixed power</w:t>
      </w:r>
      <w:r w:rsidR="00EB329A">
        <w:t>)</w:t>
      </w:r>
      <w:r w:rsidR="008433B8">
        <w:t xml:space="preserve"> </w:t>
      </w:r>
      <w:r w:rsidR="00817508">
        <w:t xml:space="preserve">as a function of </w:t>
      </w:r>
      <w:r w:rsidR="002E55B8">
        <w:t>photo-generated carrier density,</w:t>
      </w:r>
      <w:r w:rsidR="00817508">
        <w:t xml:space="preserve"> which </w:t>
      </w:r>
      <w:r w:rsidR="002E55B8">
        <w:t xml:space="preserve">is </w:t>
      </w:r>
      <w:r w:rsidR="00817508">
        <w:t xml:space="preserve">interpreted using theoretical </w:t>
      </w:r>
      <w:r w:rsidR="009370FF">
        <w:t>approaches</w:t>
      </w:r>
      <w:r w:rsidR="00817508">
        <w:t xml:space="preserve"> </w:t>
      </w:r>
      <w:r w:rsidR="002E55B8">
        <w:t xml:space="preserve">such as </w:t>
      </w:r>
      <w:r w:rsidR="00817508">
        <w:t>the well-</w:t>
      </w:r>
      <w:r w:rsidR="002E55B8">
        <w:t>known three-</w:t>
      </w:r>
      <w:r w:rsidR="00817508">
        <w:t xml:space="preserve">term ABC </w:t>
      </w:r>
      <w:r w:rsidR="009370FF">
        <w:t xml:space="preserve">model </w:t>
      </w:r>
      <w:r w:rsidR="00817508">
        <w:t>[</w:t>
      </w:r>
      <w:r w:rsidR="008578A5">
        <w:t>21</w:t>
      </w:r>
      <w:r w:rsidR="00817508">
        <w:t>,</w:t>
      </w:r>
      <w:r w:rsidR="002E55B8">
        <w:t xml:space="preserve"> </w:t>
      </w:r>
      <w:r w:rsidR="008D56FB">
        <w:t>2</w:t>
      </w:r>
      <w:r w:rsidR="008578A5">
        <w:t>2</w:t>
      </w:r>
      <w:r w:rsidR="00817508">
        <w:t>].</w:t>
      </w:r>
    </w:p>
    <w:p w14:paraId="4596E5BC" w14:textId="77777777" w:rsidR="00EB5B66" w:rsidRDefault="00EB5B66" w:rsidP="00817508">
      <w:pPr>
        <w:jc w:val="both"/>
      </w:pPr>
    </w:p>
    <w:p w14:paraId="075E3EAB" w14:textId="32A22CCE" w:rsidR="00EB5B66" w:rsidRPr="00ED10AF" w:rsidRDefault="00EB5B66" w:rsidP="00EB5B66">
      <w:pPr>
        <w:jc w:val="both"/>
        <w:rPr>
          <w:vertAlign w:val="superscript"/>
        </w:rPr>
      </w:pPr>
      <w:r>
        <w:t>In this work, we report the development of</w:t>
      </w:r>
      <w:r w:rsidR="00F22D66">
        <w:t xml:space="preserve"> an</w:t>
      </w:r>
      <w:r>
        <w:t xml:space="preserve"> optical approach to determine the free carrier dynamics in LED </w:t>
      </w:r>
      <w:r w:rsidR="005F7ED9">
        <w:t xml:space="preserve">(and other) </w:t>
      </w:r>
      <w:r>
        <w:t>material systems</w:t>
      </w:r>
      <w:r w:rsidR="00F22D66">
        <w:t xml:space="preserve"> based </w:t>
      </w:r>
      <w:r w:rsidR="005F7ED9">
        <w:t>on</w:t>
      </w:r>
      <w:r w:rsidR="00F22D66">
        <w:t xml:space="preserve"> frequency resolved spec</w:t>
      </w:r>
      <w:r w:rsidR="0093397D">
        <w:t>t</w:t>
      </w:r>
      <w:r w:rsidR="00F22D66">
        <w:t>r</w:t>
      </w:r>
      <w:r w:rsidR="0093397D">
        <w:t>o</w:t>
      </w:r>
      <w:r w:rsidR="00F22D66">
        <w:t>scopy</w:t>
      </w:r>
      <w:r>
        <w:t>. This method does not rely on PL, nor does it require any knowledge of the absorption coefficient of the sample structure but, critically, it is sensitive to carriers that are either delocalised (e.g. those leaking</w:t>
      </w:r>
      <w:r w:rsidR="00066A73">
        <w:t xml:space="preserve"> out of the probe region</w:t>
      </w:r>
      <w:r>
        <w:t>) or localised in regions of relatively very low radiative effici</w:t>
      </w:r>
      <w:r w:rsidR="009E6C10">
        <w:t xml:space="preserve">ency. The technique </w:t>
      </w:r>
      <w:r w:rsidR="005F7ED9">
        <w:t>is based on</w:t>
      </w:r>
      <w:r w:rsidR="009E6C10">
        <w:t xml:space="preserve"> </w:t>
      </w:r>
      <w:r>
        <w:t>PMR,</w:t>
      </w:r>
      <w:r w:rsidR="008D56FB">
        <w:t xml:space="preserve"> whereby the decay in time of the photo</w:t>
      </w:r>
      <w:r w:rsidR="005F7ED9">
        <w:t>-generated</w:t>
      </w:r>
      <w:r w:rsidR="008D56FB">
        <w:t xml:space="preserve"> carrier concentration is detected</w:t>
      </w:r>
      <w:r>
        <w:t xml:space="preserve"> </w:t>
      </w:r>
      <w:r w:rsidR="008D56FB">
        <w:t>via</w:t>
      </w:r>
      <w:r>
        <w:t xml:space="preserve"> a change in the sample refractive index due to illumination by a ‘probe’</w:t>
      </w:r>
      <w:r w:rsidR="008D56FB">
        <w:t xml:space="preserve"> laser</w:t>
      </w:r>
      <w:r>
        <w:t xml:space="preserve">. Optical reflection spectra from multi-layered structures with film thicknesses on the order of the wavelength of illuminating light yield Fabry-Perot interference fringes, which, for GaN epilayers grown on sapphire, fall within the visible region of </w:t>
      </w:r>
      <w:r w:rsidR="008D56FB">
        <w:t>the electromagnetic spectrum [</w:t>
      </w:r>
      <w:r w:rsidR="008578A5">
        <w:t>23</w:t>
      </w:r>
      <w:r>
        <w:t xml:space="preserve">]. These changes in reflectivity can be modelled effectively using a transfer matrix approach incorporating changes in the refractive index </w:t>
      </w:r>
      <w:r w:rsidRPr="004F3842">
        <w:rPr>
          <w:i/>
        </w:rPr>
        <w:t>via</w:t>
      </w:r>
      <w:r>
        <w:t xml:space="preserve"> a simple Drude </w:t>
      </w:r>
      <w:r w:rsidRPr="00F736AF">
        <w:t>model</w:t>
      </w:r>
      <w:r>
        <w:t xml:space="preserve">, </w:t>
      </w:r>
      <w:r w:rsidRPr="00F736AF">
        <w:t>appropriate</w:t>
      </w:r>
      <w:r>
        <w:t xml:space="preserve"> for probe ene</w:t>
      </w:r>
      <w:r w:rsidR="008D56FB">
        <w:t>rgies far from the band-edge [</w:t>
      </w:r>
      <w:r w:rsidR="008578A5">
        <w:t>24</w:t>
      </w:r>
      <w:r w:rsidR="008D56FB">
        <w:t xml:space="preserve">, </w:t>
      </w:r>
      <w:r w:rsidR="008578A5">
        <w:t>25</w:t>
      </w:r>
      <w:r>
        <w:t xml:space="preserve">]. We use such a model to demonstrate that this technique can be highly selective in probing changes in free carrier density in the spatial region of the QW structures (as opposed to the bulk), meaning it is sensitive to low carrier concentrations. Comparison is made with the more standard PL technique, conducted in the same confocal microscope system, and we show that limitations in the accuracy of lifetime and carrier density determined </w:t>
      </w:r>
      <w:r w:rsidRPr="00101728">
        <w:rPr>
          <w:i/>
        </w:rPr>
        <w:t>via</w:t>
      </w:r>
      <w:r>
        <w:t xml:space="preserve"> PL can be mitigated with the PMR technique.</w:t>
      </w:r>
    </w:p>
    <w:p w14:paraId="491F2566" w14:textId="77777777" w:rsidR="00F22D66" w:rsidRDefault="00F22D66" w:rsidP="00817508">
      <w:pPr>
        <w:jc w:val="both"/>
      </w:pPr>
    </w:p>
    <w:p w14:paraId="6F291FEA" w14:textId="77777777" w:rsidR="00EB5B66" w:rsidRDefault="00EB5B66" w:rsidP="002E55B8">
      <w:pPr>
        <w:jc w:val="both"/>
      </w:pPr>
    </w:p>
    <w:p w14:paraId="4742F8BD" w14:textId="248066A2" w:rsidR="00753DFB" w:rsidRPr="00FA2E5F" w:rsidRDefault="001D6251" w:rsidP="002E55B8">
      <w:pPr>
        <w:jc w:val="both"/>
        <w:rPr>
          <w:b/>
        </w:rPr>
      </w:pPr>
      <w:r w:rsidRPr="00FA2E5F">
        <w:rPr>
          <w:b/>
        </w:rPr>
        <w:t>Experiment</w:t>
      </w:r>
    </w:p>
    <w:p w14:paraId="7A692BA9" w14:textId="5593497E" w:rsidR="00CD62A9" w:rsidRDefault="003F70D9" w:rsidP="00891448">
      <w:pPr>
        <w:jc w:val="both"/>
      </w:pPr>
      <w:r>
        <w:t>The sample studied</w:t>
      </w:r>
      <w:r w:rsidR="00395CC3">
        <w:t xml:space="preserve"> was grown by </w:t>
      </w:r>
      <w:r w:rsidR="002E4DF2">
        <w:t>Metal Organic Vapour Phase Epitaxy (</w:t>
      </w:r>
      <w:r w:rsidR="00395CC3">
        <w:t>MOVPE</w:t>
      </w:r>
      <w:r w:rsidR="002E4DF2">
        <w:t>)</w:t>
      </w:r>
      <w:r w:rsidR="00395CC3">
        <w:t xml:space="preserve"> on c-plane sapphire and </w:t>
      </w:r>
      <w:r w:rsidR="00FE368B">
        <w:t>consist</w:t>
      </w:r>
      <w:r w:rsidR="00826B33">
        <w:t xml:space="preserve">s of </w:t>
      </w:r>
      <w:r w:rsidR="002E4DF2">
        <w:t>ten</w:t>
      </w:r>
      <w:r w:rsidR="00826B33">
        <w:t xml:space="preserve"> In</w:t>
      </w:r>
      <w:r w:rsidR="00B016A8" w:rsidRPr="00B016A8">
        <w:rPr>
          <w:vertAlign w:val="subscript"/>
        </w:rPr>
        <w:t>0.2</w:t>
      </w:r>
      <w:r w:rsidR="00826B33">
        <w:t>Ga</w:t>
      </w:r>
      <w:r w:rsidR="00206BE8">
        <w:rPr>
          <w:vertAlign w:val="subscript"/>
        </w:rPr>
        <w:t>0.8</w:t>
      </w:r>
      <w:r w:rsidR="00826B33">
        <w:t xml:space="preserve">N QWs </w:t>
      </w:r>
      <w:r w:rsidR="002E4DF2">
        <w:t xml:space="preserve">each </w:t>
      </w:r>
      <w:r w:rsidR="00826B33">
        <w:t>of thickness 2</w:t>
      </w:r>
      <w:r>
        <w:t xml:space="preserve">.4nm, </w:t>
      </w:r>
      <w:r w:rsidR="00B016A8">
        <w:t xml:space="preserve">separated by </w:t>
      </w:r>
      <w:r w:rsidR="002E4DF2">
        <w:t xml:space="preserve">7.4nm </w:t>
      </w:r>
      <w:r w:rsidR="002E4DF2">
        <w:lastRenderedPageBreak/>
        <w:t xml:space="preserve">thick </w:t>
      </w:r>
      <w:r w:rsidR="00B016A8">
        <w:t xml:space="preserve">GaN </w:t>
      </w:r>
      <w:r>
        <w:t>barrier</w:t>
      </w:r>
      <w:r w:rsidR="002E4DF2">
        <w:t xml:space="preserve"> layers</w:t>
      </w:r>
      <w:r w:rsidR="00B016A8">
        <w:t>,</w:t>
      </w:r>
      <w:r>
        <w:t xml:space="preserve"> grown on a 5</w:t>
      </w:r>
      <w:r w:rsidR="00FE368B">
        <w:sym w:font="Symbol" w:char="F06D"/>
      </w:r>
      <w:r w:rsidR="00FE368B">
        <w:t xml:space="preserve">m </w:t>
      </w:r>
      <w:r w:rsidR="00B016A8">
        <w:t xml:space="preserve">GaN </w:t>
      </w:r>
      <w:r w:rsidR="00FE368B">
        <w:t>buffer</w:t>
      </w:r>
      <w:r w:rsidR="00ED10AF">
        <w:t xml:space="preserve"> </w:t>
      </w:r>
      <w:r w:rsidR="00B016A8">
        <w:t>layer</w:t>
      </w:r>
      <w:r w:rsidR="00FE368B">
        <w:t xml:space="preserve">. </w:t>
      </w:r>
      <w:r w:rsidR="00ED10AF">
        <w:t xml:space="preserve">The </w:t>
      </w:r>
      <w:r w:rsidR="00B016A8">
        <w:t xml:space="preserve">relatively </w:t>
      </w:r>
      <w:r w:rsidR="00ED10AF">
        <w:t>high indium content</w:t>
      </w:r>
      <w:r w:rsidR="00206BE8">
        <w:t xml:space="preserve"> and na</w:t>
      </w:r>
      <w:r w:rsidR="00ED10AF">
        <w:t>rrow well width</w:t>
      </w:r>
      <w:r w:rsidR="00B016A8">
        <w:t>s</w:t>
      </w:r>
      <w:r w:rsidR="000358A0">
        <w:t xml:space="preserve"> were</w:t>
      </w:r>
      <w:r w:rsidR="00ED10AF">
        <w:t xml:space="preserve"> designed to </w:t>
      </w:r>
      <w:r w:rsidR="00B016A8">
        <w:t xml:space="preserve">provide </w:t>
      </w:r>
      <w:r w:rsidR="00206BE8">
        <w:t>strong</w:t>
      </w:r>
      <w:r w:rsidR="00ED10AF">
        <w:t xml:space="preserve"> confine</w:t>
      </w:r>
      <w:r w:rsidR="00B016A8">
        <w:t>ment</w:t>
      </w:r>
      <w:r w:rsidR="00ED10AF">
        <w:t xml:space="preserve"> </w:t>
      </w:r>
      <w:r w:rsidR="00B016A8">
        <w:t xml:space="preserve">(and good overlap) of the </w:t>
      </w:r>
      <w:r w:rsidR="00ED10AF">
        <w:t>carrier wave</w:t>
      </w:r>
      <w:r w:rsidR="00B016A8">
        <w:t>-</w:t>
      </w:r>
      <w:r w:rsidR="00ED10AF">
        <w:t>functions</w:t>
      </w:r>
      <w:r w:rsidR="000358A0">
        <w:t xml:space="preserve"> under conditions of high carrier injection</w:t>
      </w:r>
      <w:r w:rsidR="00B016A8">
        <w:t>.</w:t>
      </w:r>
      <w:r w:rsidR="00206BE8">
        <w:t xml:space="preserve"> </w:t>
      </w:r>
      <w:r w:rsidR="00B016A8">
        <w:t>The</w:t>
      </w:r>
      <w:r w:rsidR="000358A0">
        <w:t xml:space="preserve"> </w:t>
      </w:r>
      <w:r w:rsidR="00B016A8">
        <w:t>relatively small</w:t>
      </w:r>
      <w:r w:rsidR="00206BE8">
        <w:t xml:space="preserve"> </w:t>
      </w:r>
      <w:r w:rsidR="00AB1261">
        <w:t xml:space="preserve">Quantum Confined Stark </w:t>
      </w:r>
      <w:r w:rsidR="00206BE8">
        <w:t>shift</w:t>
      </w:r>
      <w:r w:rsidR="005F7ED9">
        <w:t>, provided by such narrow well-widths</w:t>
      </w:r>
      <w:r w:rsidR="00B016A8">
        <w:t xml:space="preserve"> means that any </w:t>
      </w:r>
      <w:r w:rsidR="00206BE8">
        <w:t>change in the wave</w:t>
      </w:r>
      <w:r w:rsidR="00B016A8">
        <w:t>-</w:t>
      </w:r>
      <w:r w:rsidR="00206BE8">
        <w:t xml:space="preserve">function overlap </w:t>
      </w:r>
      <w:r w:rsidR="00B016A8">
        <w:t>with</w:t>
      </w:r>
      <w:r w:rsidR="00206BE8">
        <w:t xml:space="preserve"> carrier injection</w:t>
      </w:r>
      <w:r w:rsidR="00B016A8">
        <w:t xml:space="preserve"> is minimised.</w:t>
      </w:r>
      <w:r w:rsidR="00206BE8">
        <w:t xml:space="preserve"> </w:t>
      </w:r>
      <w:r w:rsidR="00B016A8">
        <w:t>W</w:t>
      </w:r>
      <w:r w:rsidR="00206BE8">
        <w:t xml:space="preserve">e </w:t>
      </w:r>
      <w:r w:rsidR="00B016A8">
        <w:t>shall</w:t>
      </w:r>
      <w:r w:rsidR="00206BE8">
        <w:t xml:space="preserve"> return to this point in the discussion</w:t>
      </w:r>
      <w:r w:rsidR="006D6690">
        <w:t xml:space="preserve"> of the results. </w:t>
      </w:r>
    </w:p>
    <w:p w14:paraId="2FBCF585" w14:textId="77777777" w:rsidR="00101728" w:rsidRDefault="00395CC3" w:rsidP="00891448">
      <w:pPr>
        <w:jc w:val="both"/>
      </w:pPr>
      <w:r>
        <w:t>The room temperature micro-PL</w:t>
      </w:r>
      <w:r w:rsidR="00101728">
        <w:t>/</w:t>
      </w:r>
      <w:r>
        <w:t xml:space="preserve">PMR system </w:t>
      </w:r>
      <w:r w:rsidR="008242D3">
        <w:t xml:space="preserve">developed for </w:t>
      </w:r>
      <w:r>
        <w:t>th</w:t>
      </w:r>
      <w:r w:rsidR="008242D3">
        <w:t>is</w:t>
      </w:r>
      <w:r>
        <w:t xml:space="preserve"> study is illustrated in </w:t>
      </w:r>
      <w:r w:rsidR="008242D3" w:rsidRPr="002E4DF2">
        <w:rPr>
          <w:b/>
        </w:rPr>
        <w:t>F</w:t>
      </w:r>
      <w:r w:rsidRPr="002E4DF2">
        <w:rPr>
          <w:b/>
        </w:rPr>
        <w:t>igure 1</w:t>
      </w:r>
      <w:r>
        <w:t>.</w:t>
      </w:r>
    </w:p>
    <w:p w14:paraId="7F23C45B" w14:textId="77777777" w:rsidR="00101728" w:rsidRDefault="00101728" w:rsidP="00891448">
      <w:pPr>
        <w:jc w:val="both"/>
      </w:pPr>
    </w:p>
    <w:p w14:paraId="1A30DD7C" w14:textId="41693D88" w:rsidR="00101728" w:rsidRDefault="00432B4A" w:rsidP="00101728">
      <w:r w:rsidRPr="00432B4A">
        <w:rPr>
          <w:noProof/>
        </w:rPr>
        <w:t xml:space="preserve"> </w:t>
      </w:r>
      <w:r w:rsidRPr="00432B4A">
        <w:rPr>
          <w:noProof/>
          <w:lang w:eastAsia="en-GB"/>
        </w:rPr>
        <w:drawing>
          <wp:inline distT="0" distB="0" distL="0" distR="0" wp14:anchorId="2B5E4A59" wp14:editId="5B5704E8">
            <wp:extent cx="5727700" cy="43827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727700" cy="4382770"/>
                    </a:xfrm>
                    <a:prstGeom prst="rect">
                      <a:avLst/>
                    </a:prstGeom>
                  </pic:spPr>
                </pic:pic>
              </a:graphicData>
            </a:graphic>
          </wp:inline>
        </w:drawing>
      </w:r>
    </w:p>
    <w:p w14:paraId="5FAD8C6D" w14:textId="590C55E8" w:rsidR="00101728" w:rsidRPr="00EA5484" w:rsidRDefault="00101728" w:rsidP="00101728">
      <w:pPr>
        <w:jc w:val="both"/>
        <w:rPr>
          <w:rFonts w:cstheme="minorHAnsi"/>
          <w:b/>
        </w:rPr>
      </w:pPr>
      <w:r w:rsidRPr="002A203D">
        <w:rPr>
          <w:b/>
        </w:rPr>
        <w:t xml:space="preserve">Figure 1 Experimental set-up of our pump-probe technique for measurement of the carrier density and lifetime via PMR. The insets show </w:t>
      </w:r>
      <w:r w:rsidR="008E3489" w:rsidRPr="002A203D">
        <w:rPr>
          <w:b/>
        </w:rPr>
        <w:t xml:space="preserve">(bottom left) </w:t>
      </w:r>
      <w:r w:rsidRPr="002A203D">
        <w:rPr>
          <w:b/>
        </w:rPr>
        <w:t xml:space="preserve">an image of the pump (top) and probe </w:t>
      </w:r>
      <w:r w:rsidR="008E3489" w:rsidRPr="002A203D">
        <w:rPr>
          <w:b/>
        </w:rPr>
        <w:t xml:space="preserve">(bottom) </w:t>
      </w:r>
      <w:r w:rsidRPr="002A203D">
        <w:rPr>
          <w:b/>
        </w:rPr>
        <w:t>beam</w:t>
      </w:r>
      <w:r w:rsidR="008E3489" w:rsidRPr="002A203D">
        <w:rPr>
          <w:b/>
        </w:rPr>
        <w:t>s</w:t>
      </w:r>
      <w:r w:rsidRPr="002A203D">
        <w:rPr>
          <w:b/>
        </w:rPr>
        <w:t xml:space="preserve"> displaced for clarity and </w:t>
      </w:r>
      <w:r w:rsidR="008E3489" w:rsidRPr="002A203D">
        <w:rPr>
          <w:b/>
        </w:rPr>
        <w:t xml:space="preserve">(bottom right) </w:t>
      </w:r>
      <w:r w:rsidRPr="002A203D">
        <w:rPr>
          <w:b/>
        </w:rPr>
        <w:t>a 3D map of the pump spot intensity</w:t>
      </w:r>
      <w:r w:rsidR="00EA5484">
        <w:rPr>
          <w:b/>
        </w:rPr>
        <w:t>, the</w:t>
      </w:r>
      <w:r w:rsidR="00432B4A">
        <w:rPr>
          <w:b/>
        </w:rPr>
        <w:t xml:space="preserve"> lateral</w:t>
      </w:r>
      <w:r w:rsidR="00EA5484">
        <w:rPr>
          <w:b/>
        </w:rPr>
        <w:t xml:space="preserve"> scale is in </w:t>
      </w:r>
      <w:r w:rsidR="00EA5484">
        <w:rPr>
          <w:rFonts w:ascii="Symbol" w:hAnsi="Symbol"/>
          <w:b/>
        </w:rPr>
        <w:t></w:t>
      </w:r>
      <w:r w:rsidR="00EA5484">
        <w:rPr>
          <w:rFonts w:cstheme="minorHAnsi"/>
          <w:b/>
        </w:rPr>
        <w:t>m</w:t>
      </w:r>
      <w:r w:rsidR="00432B4A">
        <w:rPr>
          <w:rFonts w:cstheme="minorHAnsi"/>
          <w:b/>
        </w:rPr>
        <w:t>, the vertical</w:t>
      </w:r>
      <w:r w:rsidR="005017E6">
        <w:rPr>
          <w:rFonts w:cstheme="minorHAnsi"/>
          <w:b/>
        </w:rPr>
        <w:t xml:space="preserve"> axis</w:t>
      </w:r>
      <w:r w:rsidR="00432B4A">
        <w:rPr>
          <w:rFonts w:cstheme="minorHAnsi"/>
          <w:b/>
        </w:rPr>
        <w:t xml:space="preserve"> </w:t>
      </w:r>
      <w:r w:rsidR="005017E6">
        <w:rPr>
          <w:rFonts w:cstheme="minorHAnsi"/>
          <w:b/>
        </w:rPr>
        <w:t>i</w:t>
      </w:r>
      <w:r w:rsidR="00432B4A">
        <w:rPr>
          <w:rFonts w:cstheme="minorHAnsi"/>
          <w:b/>
        </w:rPr>
        <w:t>s intensity in arbitrary units</w:t>
      </w:r>
      <w:r w:rsidR="00EA5484">
        <w:rPr>
          <w:rFonts w:cstheme="minorHAnsi"/>
          <w:b/>
        </w:rPr>
        <w:t>.</w:t>
      </w:r>
    </w:p>
    <w:p w14:paraId="1FF11C26" w14:textId="77777777" w:rsidR="00101728" w:rsidRDefault="00101728" w:rsidP="00891448">
      <w:pPr>
        <w:jc w:val="both"/>
      </w:pPr>
    </w:p>
    <w:p w14:paraId="7FD19C84" w14:textId="77777777" w:rsidR="00101728" w:rsidRDefault="00101728" w:rsidP="00891448">
      <w:pPr>
        <w:jc w:val="both"/>
      </w:pPr>
    </w:p>
    <w:p w14:paraId="276E756E" w14:textId="49488F61" w:rsidR="00CD62A9" w:rsidRDefault="00D461FC" w:rsidP="00891448">
      <w:pPr>
        <w:jc w:val="both"/>
      </w:pPr>
      <w:r>
        <w:t xml:space="preserve">The </w:t>
      </w:r>
      <w:r w:rsidR="008242D3">
        <w:t xml:space="preserve">pump source </w:t>
      </w:r>
      <w:r>
        <w:t xml:space="preserve">is a 100mW 405nm laser diode mounted in a temperature-controlled head. The laser can be modulated </w:t>
      </w:r>
      <w:r w:rsidR="008242D3">
        <w:t xml:space="preserve">with a </w:t>
      </w:r>
      <w:r>
        <w:t xml:space="preserve">sinusoidal </w:t>
      </w:r>
      <w:r w:rsidR="008242D3">
        <w:t xml:space="preserve">signal </w:t>
      </w:r>
      <w:r w:rsidRPr="008242D3">
        <w:rPr>
          <w:i/>
        </w:rPr>
        <w:t>via</w:t>
      </w:r>
      <w:r>
        <w:t xml:space="preserve"> a </w:t>
      </w:r>
      <w:r w:rsidR="008242D3">
        <w:t xml:space="preserve">T-bar input </w:t>
      </w:r>
      <w:r w:rsidR="002E4DF2">
        <w:t xml:space="preserve">in the </w:t>
      </w:r>
      <w:r w:rsidR="008242D3">
        <w:t>frequenc</w:t>
      </w:r>
      <w:r w:rsidR="002E4DF2">
        <w:t>y</w:t>
      </w:r>
      <w:r w:rsidR="008242D3">
        <w:t xml:space="preserve"> range </w:t>
      </w:r>
      <w:r w:rsidR="00EA5484">
        <w:t>25</w:t>
      </w:r>
      <w:r w:rsidR="008242D3">
        <w:t xml:space="preserve"> kHz to 200 MHz or by direct modulation of the current supply for frequencies in the range 0 to </w:t>
      </w:r>
      <w:r w:rsidR="00EA5484">
        <w:t>50</w:t>
      </w:r>
      <w:r w:rsidR="008242D3">
        <w:t xml:space="preserve"> kHz. The laser is passed through two neutral density</w:t>
      </w:r>
      <w:r w:rsidR="00E22231">
        <w:t xml:space="preserve"> (ND)</w:t>
      </w:r>
      <w:r w:rsidR="008242D3">
        <w:t xml:space="preserve"> filter wheels allowing control of the pump power over 5 decades, after which the beam profile is spatially filtered to improve its uniformity before being reflected into the column of an optical microscope </w:t>
      </w:r>
      <w:r w:rsidR="008242D3" w:rsidRPr="008242D3">
        <w:rPr>
          <w:i/>
        </w:rPr>
        <w:t>via</w:t>
      </w:r>
      <w:r w:rsidR="008242D3">
        <w:t xml:space="preserve"> </w:t>
      </w:r>
      <w:r w:rsidR="00EA5484">
        <w:t xml:space="preserve">a </w:t>
      </w:r>
      <w:r w:rsidR="008242D3">
        <w:t xml:space="preserve">dielectric mirror that also functions as a laser luminescence filter. A </w:t>
      </w:r>
      <w:r w:rsidR="00EA5484">
        <w:t xml:space="preserve">x40 </w:t>
      </w:r>
      <w:r w:rsidR="008242D3">
        <w:t xml:space="preserve">long working distance objective lens is used to focus the light onto the sample and </w:t>
      </w:r>
      <w:r w:rsidR="002E4DF2">
        <w:t>PL</w:t>
      </w:r>
      <w:r w:rsidR="008242D3">
        <w:t xml:space="preserve"> is collected confocally and </w:t>
      </w:r>
      <w:r w:rsidR="008242D3">
        <w:lastRenderedPageBreak/>
        <w:t xml:space="preserve">either imaged by </w:t>
      </w:r>
      <w:r w:rsidR="007B395A">
        <w:t xml:space="preserve">a </w:t>
      </w:r>
      <w:r w:rsidR="008242D3">
        <w:t xml:space="preserve">CCD camera or detected using a 400 MHz bandwidth </w:t>
      </w:r>
      <w:r w:rsidR="00EA5484">
        <w:t xml:space="preserve">silicon </w:t>
      </w:r>
      <w:r w:rsidR="008242D3">
        <w:t>avalanche photodiode (APD) at the top of the microscope column</w:t>
      </w:r>
      <w:r w:rsidR="00E561AC">
        <w:t xml:space="preserve">. </w:t>
      </w:r>
      <w:r w:rsidR="008242D3">
        <w:t>In the same system, a 20mW 660nm probe laser is focussed</w:t>
      </w:r>
      <w:r w:rsidR="002E4DF2">
        <w:t>,</w:t>
      </w:r>
      <w:r w:rsidR="008242D3">
        <w:t xml:space="preserve"> using a second objective lens at an angle of 45</w:t>
      </w:r>
      <w:r w:rsidR="00E34D86">
        <w:rPr>
          <w:vertAlign w:val="superscript"/>
        </w:rPr>
        <w:t>o</w:t>
      </w:r>
      <w:r w:rsidR="002E4DF2">
        <w:t xml:space="preserve">, </w:t>
      </w:r>
      <w:r w:rsidR="008242D3">
        <w:t>onto the same region of the sample. The reflected probe light is collected, filtered by a 660nm band</w:t>
      </w:r>
      <w:r w:rsidR="002E4DF2">
        <w:t>-</w:t>
      </w:r>
      <w:r w:rsidR="008242D3">
        <w:t>pass filter and analyzed by a 400 MHz bandwidth amplified silicon photodiode. As the principle noise source in this</w:t>
      </w:r>
      <w:r w:rsidR="00EA5484">
        <w:t xml:space="preserve"> </w:t>
      </w:r>
      <w:r w:rsidR="008242D3">
        <w:t>diode is shot noise</w:t>
      </w:r>
      <w:r w:rsidR="00EA5484">
        <w:t>,</w:t>
      </w:r>
      <w:r w:rsidR="00EA5484" w:rsidRPr="00EA5484">
        <w:t xml:space="preserve"> </w:t>
      </w:r>
      <w:r w:rsidR="00EA5484">
        <w:t>when monitoring the reflected signal</w:t>
      </w:r>
      <w:r w:rsidR="008242D3">
        <w:t>, we maximise the signal to noise ratio by operating this</w:t>
      </w:r>
      <w:r w:rsidR="00EA5484">
        <w:t xml:space="preserve"> diode</w:t>
      </w:r>
      <w:r w:rsidR="008242D3">
        <w:t xml:space="preserve"> close to saturation</w:t>
      </w:r>
      <w:r w:rsidR="00EA5484">
        <w:t xml:space="preserve"> (4V into 50</w:t>
      </w:r>
      <w:r w:rsidR="00EA5484">
        <w:rPr>
          <w:rFonts w:ascii="Symbol" w:hAnsi="Symbol"/>
        </w:rPr>
        <w:sym w:font="Symbol" w:char="F057"/>
      </w:r>
      <w:r w:rsidR="00EA5484">
        <w:t>)</w:t>
      </w:r>
      <w:r w:rsidR="008242D3">
        <w:t xml:space="preserve">, corresponding to around 0.5mW of probe beam. Both the PL and PMR are measured by lock-in detection </w:t>
      </w:r>
      <w:r w:rsidR="00E22231">
        <w:t xml:space="preserve">comparing </w:t>
      </w:r>
      <w:r w:rsidR="008242D3">
        <w:t xml:space="preserve">the input from the appropriate detector </w:t>
      </w:r>
      <w:r w:rsidR="00E22231">
        <w:t>with</w:t>
      </w:r>
      <w:r w:rsidR="008242D3">
        <w:t xml:space="preserve"> </w:t>
      </w:r>
      <w:r w:rsidR="00E22231">
        <w:t>a</w:t>
      </w:r>
      <w:r w:rsidR="008242D3">
        <w:t xml:space="preserve"> reference from a</w:t>
      </w:r>
      <w:r w:rsidR="00E22231">
        <w:t xml:space="preserve"> </w:t>
      </w:r>
      <w:r w:rsidR="008242D3">
        <w:t>200</w:t>
      </w:r>
      <w:r w:rsidR="00E22231">
        <w:t xml:space="preserve"> </w:t>
      </w:r>
      <w:r w:rsidR="008242D3">
        <w:t>MHz</w:t>
      </w:r>
      <w:r w:rsidR="00EA5484">
        <w:t xml:space="preserve"> bandwidth</w:t>
      </w:r>
      <w:r w:rsidR="008242D3">
        <w:t xml:space="preserve"> signal from a signal generator. Power dependence measurements are conducted using 25</w:t>
      </w:r>
      <w:r w:rsidR="00E22231">
        <w:t xml:space="preserve"> k</w:t>
      </w:r>
      <w:r w:rsidR="008242D3">
        <w:t xml:space="preserve">Hz full depth modulation of the pump laser </w:t>
      </w:r>
      <w:r w:rsidR="00EA5484">
        <w:t xml:space="preserve">modulated </w:t>
      </w:r>
      <w:r w:rsidR="00EA5484" w:rsidRPr="006401F5">
        <w:rPr>
          <w:i/>
        </w:rPr>
        <w:t>via</w:t>
      </w:r>
      <w:r w:rsidR="00EA5484">
        <w:t xml:space="preserve"> the current supply to ensure that the laser is modulated fully off/on </w:t>
      </w:r>
      <w:r w:rsidR="00851DDD">
        <w:t>combined with</w:t>
      </w:r>
      <w:r w:rsidR="008242D3">
        <w:t xml:space="preserve"> a sequence of ND filters. Small signal </w:t>
      </w:r>
      <w:r w:rsidR="00E22231">
        <w:t xml:space="preserve">transient </w:t>
      </w:r>
      <w:r w:rsidR="008242D3">
        <w:t xml:space="preserve">decay measurements are </w:t>
      </w:r>
      <w:r w:rsidR="00E22231">
        <w:t xml:space="preserve">derived </w:t>
      </w:r>
      <w:r w:rsidR="008242D3">
        <w:t xml:space="preserve">by </w:t>
      </w:r>
      <w:r w:rsidR="00E22231">
        <w:t xml:space="preserve">signal generator controlled sinusoidal </w:t>
      </w:r>
      <w:r w:rsidR="008242D3">
        <w:t>modulati</w:t>
      </w:r>
      <w:r w:rsidR="00E22231">
        <w:t>on</w:t>
      </w:r>
      <w:r w:rsidR="008242D3">
        <w:t xml:space="preserve"> </w:t>
      </w:r>
      <w:r w:rsidR="00E22231">
        <w:t xml:space="preserve">of </w:t>
      </w:r>
      <w:r w:rsidR="008242D3">
        <w:t xml:space="preserve">the laser intensity by </w:t>
      </w:r>
      <w:r w:rsidR="008242D3">
        <w:sym w:font="Symbol" w:char="F0B1"/>
      </w:r>
      <w:r w:rsidR="008242D3">
        <w:t>5%</w:t>
      </w:r>
      <w:r w:rsidR="00E22231">
        <w:t xml:space="preserve">, which </w:t>
      </w:r>
      <w:r w:rsidR="008242D3">
        <w:t>is scanned in frequency and the response measured by the lock-in</w:t>
      </w:r>
      <w:r w:rsidR="00E22231">
        <w:t>. R</w:t>
      </w:r>
      <w:r w:rsidR="008242D3">
        <w:t xml:space="preserve">eference scans of the pump laser are used to correct for phase and amplitude </w:t>
      </w:r>
      <w:r w:rsidR="00E22231">
        <w:t>variation</w:t>
      </w:r>
      <w:r w:rsidR="008242D3">
        <w:t xml:space="preserve"> during scanning.</w:t>
      </w:r>
      <w:r w:rsidR="005D2D64">
        <w:t xml:space="preserve"> </w:t>
      </w:r>
    </w:p>
    <w:p w14:paraId="539BD201" w14:textId="77777777" w:rsidR="005D2766" w:rsidRDefault="005D2766" w:rsidP="00891448">
      <w:pPr>
        <w:jc w:val="both"/>
      </w:pPr>
    </w:p>
    <w:p w14:paraId="1BD4506D" w14:textId="10585450" w:rsidR="005D2766" w:rsidRDefault="00CD62A9" w:rsidP="00891448">
      <w:pPr>
        <w:jc w:val="both"/>
        <w:rPr>
          <w:rFonts w:cstheme="minorHAnsi"/>
        </w:rPr>
      </w:pPr>
      <w:r>
        <w:t xml:space="preserve">In order to make use of the </w:t>
      </w:r>
      <w:r w:rsidR="00E22231">
        <w:t>PMR</w:t>
      </w:r>
      <w:r>
        <w:t xml:space="preserve"> technique</w:t>
      </w:r>
      <w:r w:rsidR="00E22231">
        <w:t>,</w:t>
      </w:r>
      <w:r>
        <w:t xml:space="preserve"> a </w:t>
      </w:r>
      <w:r w:rsidR="00E22231">
        <w:t>thorough</w:t>
      </w:r>
      <w:r>
        <w:t xml:space="preserve"> understanding of the reflectivity of the sample is required. </w:t>
      </w:r>
      <w:r w:rsidR="005D2766">
        <w:t>T</w:t>
      </w:r>
      <w:r w:rsidR="00E22231">
        <w:t xml:space="preserve">hin </w:t>
      </w:r>
      <w:r w:rsidR="005D2766">
        <w:t>n</w:t>
      </w:r>
      <w:r>
        <w:t xml:space="preserve">itride semiconductor </w:t>
      </w:r>
      <w:r w:rsidR="005D2766">
        <w:t>layers</w:t>
      </w:r>
      <w:r>
        <w:t xml:space="preserve"> grown on sapphire</w:t>
      </w:r>
      <w:r w:rsidR="005D2766">
        <w:t xml:space="preserve"> generally </w:t>
      </w:r>
      <w:r>
        <w:t xml:space="preserve">show strong fringing in their reflectivity spectrum due to interference between </w:t>
      </w:r>
      <w:r w:rsidR="00B42E59">
        <w:t xml:space="preserve">light reflected from </w:t>
      </w:r>
      <w:r>
        <w:t xml:space="preserve">the top of the sample and nitride/sapphire interface. </w:t>
      </w:r>
      <w:r w:rsidR="005D2766">
        <w:t>We measured the r</w:t>
      </w:r>
      <w:r>
        <w:t>eflectivity</w:t>
      </w:r>
      <w:r w:rsidR="005D2766">
        <w:t xml:space="preserve"> using</w:t>
      </w:r>
      <w:r>
        <w:t xml:space="preserve"> the same </w:t>
      </w:r>
      <w:r w:rsidR="005D2766">
        <w:t xml:space="preserve">confocal microscope system </w:t>
      </w:r>
      <w:r>
        <w:t xml:space="preserve">by </w:t>
      </w:r>
      <w:r w:rsidR="00F572E8">
        <w:t xml:space="preserve">white light illumination of </w:t>
      </w:r>
      <w:r>
        <w:t xml:space="preserve">the sample </w:t>
      </w:r>
      <w:r w:rsidR="005D2766">
        <w:t xml:space="preserve">through the </w:t>
      </w:r>
      <w:r>
        <w:t>probe laser port an</w:t>
      </w:r>
      <w:r w:rsidR="006A537C">
        <w:t>d collect</w:t>
      </w:r>
      <w:r w:rsidR="005D2766">
        <w:t>i</w:t>
      </w:r>
      <w:r w:rsidR="00F572E8">
        <w:t>on</w:t>
      </w:r>
      <w:r w:rsidR="00851DDD">
        <w:t>,</w:t>
      </w:r>
      <w:r w:rsidR="006A537C">
        <w:t xml:space="preserve"> at the </w:t>
      </w:r>
      <w:r w:rsidR="005D2766">
        <w:t>silicon</w:t>
      </w:r>
      <w:r>
        <w:t xml:space="preserve"> photodiode position</w:t>
      </w:r>
      <w:r w:rsidR="00851DDD">
        <w:t>,</w:t>
      </w:r>
      <w:r>
        <w:t xml:space="preserve"> </w:t>
      </w:r>
      <w:r w:rsidR="005D2766">
        <w:t>using</w:t>
      </w:r>
      <w:r>
        <w:t xml:space="preserve"> a fibre</w:t>
      </w:r>
      <w:r w:rsidR="005D2766">
        <w:t>-coupled</w:t>
      </w:r>
      <w:r>
        <w:t xml:space="preserve"> spectrometer</w:t>
      </w:r>
      <w:r w:rsidR="00F572E8">
        <w:t xml:space="preserve"> with integrated CCD</w:t>
      </w:r>
      <w:r>
        <w:t xml:space="preserve">. </w:t>
      </w:r>
      <w:r w:rsidR="006401F5">
        <w:t xml:space="preserve">In our experimental arrangement, transmission measurements </w:t>
      </w:r>
      <w:r w:rsidR="005D2766">
        <w:t xml:space="preserve">can also be </w:t>
      </w:r>
      <w:r w:rsidR="006401F5">
        <w:t xml:space="preserve">made </w:t>
      </w:r>
      <w:r w:rsidR="005D2766">
        <w:t>(in samples that have been back polished) using a photodiode placed beneath the sample</w:t>
      </w:r>
      <w:r w:rsidR="006401F5">
        <w:t xml:space="preserve"> as shown in </w:t>
      </w:r>
      <w:r w:rsidR="006401F5" w:rsidRPr="006401F5">
        <w:rPr>
          <w:b/>
        </w:rPr>
        <w:t>Figure 1</w:t>
      </w:r>
      <w:r w:rsidR="005D2766">
        <w:t xml:space="preserve">. The image inset in </w:t>
      </w:r>
      <w:r w:rsidR="005D2766" w:rsidRPr="00851DDD">
        <w:rPr>
          <w:b/>
        </w:rPr>
        <w:t>Figure 1</w:t>
      </w:r>
      <w:r w:rsidR="005D2766">
        <w:t xml:space="preserve"> shows the pump and probe beams deliberately separated for ease of viewing, along with a 2D intensity profile of the pump beam. From th</w:t>
      </w:r>
      <w:r w:rsidR="00702FA6">
        <w:t>ese images</w:t>
      </w:r>
      <w:r w:rsidR="005D2766">
        <w:t xml:space="preserve"> we deduce a </w:t>
      </w:r>
      <w:r w:rsidR="00D347EE">
        <w:t xml:space="preserve">probe </w:t>
      </w:r>
      <w:r w:rsidR="005D2766">
        <w:t>laser spot area of 50</w:t>
      </w:r>
      <w:r w:rsidR="005D2766">
        <w:rPr>
          <w:rFonts w:ascii="Symbol" w:hAnsi="Symbol"/>
        </w:rPr>
        <w:t></w:t>
      </w:r>
      <w:r w:rsidR="005D2766">
        <w:rPr>
          <w:rFonts w:cstheme="minorHAnsi"/>
        </w:rPr>
        <w:t>m</w:t>
      </w:r>
      <w:r w:rsidR="005D2766">
        <w:rPr>
          <w:rFonts w:cstheme="minorHAnsi"/>
          <w:vertAlign w:val="superscript"/>
        </w:rPr>
        <w:t xml:space="preserve">2 </w:t>
      </w:r>
      <w:r w:rsidR="005D2766">
        <w:rPr>
          <w:rFonts w:cstheme="minorHAnsi"/>
        </w:rPr>
        <w:t>(</w:t>
      </w:r>
      <w:r w:rsidR="008E3489">
        <w:rPr>
          <w:rFonts w:cstheme="minorHAnsi"/>
        </w:rPr>
        <w:t>half-</w:t>
      </w:r>
      <w:r w:rsidR="005D2766">
        <w:rPr>
          <w:rFonts w:cstheme="minorHAnsi"/>
        </w:rPr>
        <w:t>intensity points), which we shall refer to in</w:t>
      </w:r>
      <w:r w:rsidR="00767F5A">
        <w:rPr>
          <w:rFonts w:cstheme="minorHAnsi"/>
        </w:rPr>
        <w:t xml:space="preserve"> the</w:t>
      </w:r>
      <w:r w:rsidR="005D2766">
        <w:rPr>
          <w:rFonts w:cstheme="minorHAnsi"/>
        </w:rPr>
        <w:t xml:space="preserve"> discussion of the measurements. The probe beam spot is intentionally slightly smaller than that of the pump such that it samples a region of near-uniform illumination within the </w:t>
      </w:r>
      <w:r w:rsidR="00851DDD">
        <w:rPr>
          <w:rFonts w:cstheme="minorHAnsi"/>
        </w:rPr>
        <w:t>pump</w:t>
      </w:r>
      <w:r w:rsidR="005D2766">
        <w:rPr>
          <w:rFonts w:cstheme="minorHAnsi"/>
        </w:rPr>
        <w:t xml:space="preserve"> beam</w:t>
      </w:r>
      <w:r w:rsidR="00AE0B4D">
        <w:rPr>
          <w:rFonts w:cstheme="minorHAnsi"/>
        </w:rPr>
        <w:t xml:space="preserve"> area</w:t>
      </w:r>
      <w:r w:rsidR="00D347EE">
        <w:rPr>
          <w:rFonts w:cstheme="minorHAnsi"/>
        </w:rPr>
        <w:t xml:space="preserve"> (see supplementa</w:t>
      </w:r>
      <w:r w:rsidR="00A90D8D">
        <w:rPr>
          <w:rFonts w:cstheme="minorHAnsi"/>
        </w:rPr>
        <w:t>ry</w:t>
      </w:r>
      <w:r w:rsidR="00D347EE">
        <w:rPr>
          <w:rFonts w:cstheme="minorHAnsi"/>
        </w:rPr>
        <w:t xml:space="preserve"> information)</w:t>
      </w:r>
      <w:r w:rsidR="005D2766">
        <w:rPr>
          <w:rFonts w:cstheme="minorHAnsi"/>
        </w:rPr>
        <w:t xml:space="preserve">. </w:t>
      </w:r>
      <w:r w:rsidR="00AE0B4D">
        <w:rPr>
          <w:rFonts w:cstheme="minorHAnsi"/>
        </w:rPr>
        <w:t>In collecting the PL, we use a lens that ensures a focussed spot</w:t>
      </w:r>
      <w:r w:rsidR="005D2766">
        <w:rPr>
          <w:rFonts w:cstheme="minorHAnsi"/>
        </w:rPr>
        <w:t xml:space="preserve"> </w:t>
      </w:r>
      <w:r w:rsidR="00AE0B4D">
        <w:rPr>
          <w:rFonts w:cstheme="minorHAnsi"/>
        </w:rPr>
        <w:t>(</w:t>
      </w:r>
      <w:r w:rsidR="005D2766">
        <w:rPr>
          <w:rFonts w:cstheme="minorHAnsi"/>
        </w:rPr>
        <w:t>imaged from the sample</w:t>
      </w:r>
      <w:r w:rsidR="00AE0B4D">
        <w:rPr>
          <w:rFonts w:cstheme="minorHAnsi"/>
        </w:rPr>
        <w:t>)</w:t>
      </w:r>
      <w:r w:rsidR="005D2766">
        <w:rPr>
          <w:rFonts w:cstheme="minorHAnsi"/>
        </w:rPr>
        <w:t xml:space="preserve"> </w:t>
      </w:r>
      <w:r w:rsidR="00AE0B4D">
        <w:rPr>
          <w:rFonts w:cstheme="minorHAnsi"/>
        </w:rPr>
        <w:t xml:space="preserve">that </w:t>
      </w:r>
      <w:r w:rsidR="005D2766">
        <w:rPr>
          <w:rFonts w:cstheme="minorHAnsi"/>
        </w:rPr>
        <w:t xml:space="preserve">matches the APD active area so as to </w:t>
      </w:r>
      <w:r w:rsidR="00EA5484">
        <w:rPr>
          <w:rFonts w:cstheme="minorHAnsi"/>
        </w:rPr>
        <w:t>restrict</w:t>
      </w:r>
      <w:r w:rsidR="005D2766">
        <w:rPr>
          <w:rFonts w:cstheme="minorHAnsi"/>
        </w:rPr>
        <w:t xml:space="preserve"> light from the spot spreading under high excitation powers.</w:t>
      </w:r>
      <w:r w:rsidR="009B374F">
        <w:rPr>
          <w:rFonts w:cstheme="minorHAnsi"/>
        </w:rPr>
        <w:t xml:space="preserve"> This can be an important source of error in determining carrier density and lifetime, as we shall discuss later.</w:t>
      </w:r>
    </w:p>
    <w:p w14:paraId="3B1E13D4" w14:textId="77777777" w:rsidR="00395CC3" w:rsidRPr="00B37AAB" w:rsidRDefault="005D2766" w:rsidP="00891448">
      <w:pPr>
        <w:jc w:val="both"/>
      </w:pPr>
      <w:r>
        <w:rPr>
          <w:rFonts w:cstheme="minorHAnsi"/>
        </w:rPr>
        <w:t xml:space="preserve">  </w:t>
      </w:r>
    </w:p>
    <w:p w14:paraId="0BEB88A1" w14:textId="7DD9C19B" w:rsidR="00395CC3" w:rsidRPr="0023775C" w:rsidRDefault="00E561AC" w:rsidP="00891448">
      <w:pPr>
        <w:jc w:val="both"/>
      </w:pPr>
      <w:r>
        <w:t>A</w:t>
      </w:r>
      <w:r w:rsidR="00881585">
        <w:t xml:space="preserve">s reviewed above, the </w:t>
      </w:r>
      <w:r w:rsidR="00222110">
        <w:t>PMR</w:t>
      </w:r>
      <w:r>
        <w:t xml:space="preserve"> signal</w:t>
      </w:r>
      <w:r w:rsidR="00222110">
        <w:t xml:space="preserve"> is due to pump laser induced changes in the refractive index of the material</w:t>
      </w:r>
      <w:r w:rsidR="009B374F">
        <w:t xml:space="preserve">, caused either by thermal or free carrier effects </w:t>
      </w:r>
      <w:r w:rsidR="00EB329A">
        <w:t>and</w:t>
      </w:r>
      <w:r w:rsidR="00B37AAB">
        <w:t xml:space="preserve"> </w:t>
      </w:r>
      <w:r w:rsidR="00EB329A">
        <w:t xml:space="preserve">the </w:t>
      </w:r>
      <w:r w:rsidR="00B37AAB">
        <w:t>technique has a long history of study mainly for the measurement of</w:t>
      </w:r>
      <w:r w:rsidR="0077480F">
        <w:t xml:space="preserve"> thermal</w:t>
      </w:r>
      <w:r w:rsidR="00DD1F48">
        <w:t xml:space="preserve"> conductivity in thin films</w:t>
      </w:r>
      <w:r w:rsidR="00AE0B4D">
        <w:t>.</w:t>
      </w:r>
      <w:r w:rsidR="00B37AAB">
        <w:t xml:space="preserve"> </w:t>
      </w:r>
      <w:r w:rsidR="00AE0B4D">
        <w:t>I</w:t>
      </w:r>
      <w:r w:rsidR="00B37AAB">
        <w:t>n th</w:t>
      </w:r>
      <w:r w:rsidR="009B374F">
        <w:t>is case</w:t>
      </w:r>
      <w:r w:rsidR="00AE0B4D">
        <w:t>,</w:t>
      </w:r>
      <w:r w:rsidR="00B37AAB">
        <w:t xml:space="preserve"> </w:t>
      </w:r>
      <w:r w:rsidR="009B374F">
        <w:t xml:space="preserve">the deposition of </w:t>
      </w:r>
      <w:r w:rsidR="00851DDD">
        <w:t xml:space="preserve">thin metal layers </w:t>
      </w:r>
      <w:r w:rsidR="00554085">
        <w:t xml:space="preserve">was used </w:t>
      </w:r>
      <w:r w:rsidR="00B37AAB">
        <w:t xml:space="preserve">to </w:t>
      </w:r>
      <w:r w:rsidR="00554085">
        <w:t xml:space="preserve">preferentially </w:t>
      </w:r>
      <w:r w:rsidR="00B37AAB">
        <w:t xml:space="preserve">absorb the light </w:t>
      </w:r>
      <w:r w:rsidR="004C6FC6">
        <w:t>and</w:t>
      </w:r>
      <w:r w:rsidR="00554085">
        <w:t xml:space="preserve"> suppress complicated etalon effects in reflection</w:t>
      </w:r>
      <w:r w:rsidR="00802E2F">
        <w:t>,</w:t>
      </w:r>
      <w:r w:rsidR="00554085">
        <w:t xml:space="preserve"> facilitating</w:t>
      </w:r>
      <w:r w:rsidR="004C6FC6">
        <w:t xml:space="preserve"> </w:t>
      </w:r>
      <w:r w:rsidR="00554085">
        <w:t xml:space="preserve">the study of, e.g. </w:t>
      </w:r>
      <w:r w:rsidR="004C6FC6">
        <w:t>thermal wave propagation</w:t>
      </w:r>
      <w:r w:rsidR="00881585">
        <w:t xml:space="preserve">, </w:t>
      </w:r>
      <w:r w:rsidR="00AE0B4D">
        <w:t xml:space="preserve">see </w:t>
      </w:r>
      <w:r w:rsidR="00DD1F48">
        <w:t xml:space="preserve">for example </w:t>
      </w:r>
      <w:r w:rsidR="00881585">
        <w:t>[9</w:t>
      </w:r>
      <w:r w:rsidR="00B37AAB">
        <w:t xml:space="preserve">]. </w:t>
      </w:r>
      <w:r w:rsidR="00554085">
        <w:t>I</w:t>
      </w:r>
      <w:r w:rsidR="00AE0B4D">
        <w:t xml:space="preserve">n the </w:t>
      </w:r>
      <w:r w:rsidR="00554085">
        <w:t xml:space="preserve">present study, </w:t>
      </w:r>
      <w:r w:rsidR="00AE0B4D">
        <w:t xml:space="preserve">we take advantage of these </w:t>
      </w:r>
      <w:r w:rsidR="00554085">
        <w:t xml:space="preserve">etalon </w:t>
      </w:r>
      <w:r w:rsidR="00851DDD">
        <w:t>e</w:t>
      </w:r>
      <w:r w:rsidR="00AE0B4D">
        <w:t xml:space="preserve">ffects to facilitate our </w:t>
      </w:r>
      <w:r w:rsidR="00802E2F">
        <w:t xml:space="preserve">PMR </w:t>
      </w:r>
      <w:r w:rsidR="00AE0B4D">
        <w:t>measurement</w:t>
      </w:r>
      <w:r w:rsidR="00802E2F">
        <w:t>, which, i</w:t>
      </w:r>
      <w:r w:rsidR="00AE0B4D">
        <w:t xml:space="preserve">n the sample </w:t>
      </w:r>
      <w:r w:rsidR="00554085">
        <w:t xml:space="preserve">we have </w:t>
      </w:r>
      <w:r w:rsidR="00AE0B4D">
        <w:t xml:space="preserve">studied, </w:t>
      </w:r>
      <w:r w:rsidR="00802E2F">
        <w:t xml:space="preserve">is dominated by </w:t>
      </w:r>
      <w:r w:rsidR="00AE0B4D">
        <w:t xml:space="preserve">free carrier effects. The </w:t>
      </w:r>
      <w:r w:rsidR="00D469FE">
        <w:t xml:space="preserve">405nm pump </w:t>
      </w:r>
      <w:r w:rsidR="00AE0B4D">
        <w:t xml:space="preserve">laser is </w:t>
      </w:r>
      <w:r w:rsidR="00D469FE">
        <w:t xml:space="preserve">only </w:t>
      </w:r>
      <w:r w:rsidR="00AE0B4D">
        <w:t xml:space="preserve">absorbed by the QWs in the sample studied, </w:t>
      </w:r>
      <w:r w:rsidR="00D469FE">
        <w:t xml:space="preserve">and so </w:t>
      </w:r>
      <w:r w:rsidR="00AE0B4D">
        <w:t xml:space="preserve">we expect </w:t>
      </w:r>
      <w:r w:rsidR="00D469FE">
        <w:t xml:space="preserve">only </w:t>
      </w:r>
      <w:r w:rsidR="00AE0B4D">
        <w:t xml:space="preserve">free carriers created in the QWs to change the refractive index locally. </w:t>
      </w:r>
      <w:r w:rsidR="00D469FE">
        <w:t xml:space="preserve">The </w:t>
      </w:r>
      <w:r w:rsidR="002812BD">
        <w:t xml:space="preserve">photon </w:t>
      </w:r>
      <w:r w:rsidR="00D469FE">
        <w:t>energy of the 660nm probe laser is</w:t>
      </w:r>
      <w:r w:rsidR="00851DDD">
        <w:t xml:space="preserve"> well below the band-</w:t>
      </w:r>
      <w:r w:rsidR="00AE0B4D">
        <w:t>gap of either GaN or the InGaN QWs</w:t>
      </w:r>
      <w:r w:rsidR="00D469FE">
        <w:t xml:space="preserve"> and as such </w:t>
      </w:r>
      <w:r w:rsidR="00AE0B4D">
        <w:t xml:space="preserve">the change in refractive index should be well </w:t>
      </w:r>
      <w:r w:rsidR="00AE0B4D">
        <w:lastRenderedPageBreak/>
        <w:t>described by a simple Drude model</w:t>
      </w:r>
      <w:r w:rsidR="00D469FE">
        <w:t xml:space="preserve"> </w:t>
      </w:r>
      <w:r w:rsidR="00DD1F48">
        <w:t>[2</w:t>
      </w:r>
      <w:r w:rsidR="008578A5">
        <w:t>5</w:t>
      </w:r>
      <w:r w:rsidR="00AE0B4D">
        <w:t>]</w:t>
      </w:r>
      <w:r w:rsidR="00D469FE">
        <w:t>, w</w:t>
      </w:r>
      <w:r w:rsidR="00AE0B4D">
        <w:t>ith the change in the real part of the refractive index given by:-</w:t>
      </w:r>
    </w:p>
    <w:p w14:paraId="65E54F72" w14:textId="77777777" w:rsidR="00395CC3" w:rsidRDefault="00395CC3" w:rsidP="00891448">
      <w:pPr>
        <w:jc w:val="both"/>
      </w:pPr>
    </w:p>
    <w:p w14:paraId="2925A2C8" w14:textId="25E54CA6" w:rsidR="00395CC3" w:rsidRPr="00DB099E" w:rsidRDefault="0023775C" w:rsidP="00EA3B2B">
      <w:pPr>
        <w:rPr>
          <w:rFonts w:eastAsiaTheme="minorEastAsia"/>
        </w:rPr>
      </w:pPr>
      <m:oMath>
        <m:r>
          <m:rPr>
            <m:sty m:val="p"/>
          </m:rPr>
          <w:rPr>
            <w:rFonts w:ascii="Cambria Math" w:hAnsi="Cambria Math"/>
          </w:rPr>
          <m:t>Δ</m:t>
        </m:r>
        <m:r>
          <w:rPr>
            <w:rFonts w:ascii="Cambria Math" w:hAnsi="Cambria Math"/>
          </w:rPr>
          <m:t>n=</m:t>
        </m:r>
        <m:f>
          <m:fPr>
            <m:ctrlPr>
              <w:rPr>
                <w:rFonts w:ascii="Cambria Math" w:hAnsi="Cambria Math"/>
                <w:i/>
              </w:rPr>
            </m:ctrlPr>
          </m:fPr>
          <m:num>
            <m:r>
              <w:rPr>
                <w:rFonts w:ascii="Cambria Math" w:hAnsi="Cambria Math"/>
              </w:rPr>
              <m:t>-</m:t>
            </m:r>
            <m:sSup>
              <m:sSupPr>
                <m:ctrlPr>
                  <w:rPr>
                    <w:rFonts w:ascii="Cambria Math" w:hAnsi="Cambria Math"/>
                    <w:i/>
                  </w:rPr>
                </m:ctrlPr>
              </m:sSupPr>
              <m:e>
                <m:r>
                  <w:rPr>
                    <w:rFonts w:ascii="Cambria Math" w:hAnsi="Cambria Math"/>
                  </w:rPr>
                  <m:t>e</m:t>
                </m:r>
              </m:e>
              <m:sup>
                <m:r>
                  <w:rPr>
                    <w:rFonts w:ascii="Cambria Math" w:hAnsi="Cambria Math"/>
                  </w:rPr>
                  <m:t>2</m:t>
                </m:r>
              </m:sup>
            </m:sSup>
            <m:sSup>
              <m:sSupPr>
                <m:ctrlPr>
                  <w:rPr>
                    <w:rFonts w:ascii="Cambria Math" w:hAnsi="Cambria Math"/>
                    <w:i/>
                  </w:rPr>
                </m:ctrlPr>
              </m:sSupPr>
              <m:e>
                <m:r>
                  <w:rPr>
                    <w:rFonts w:ascii="Cambria Math" w:hAnsi="Cambria Math"/>
                  </w:rPr>
                  <m:t>λ</m:t>
                </m:r>
              </m:e>
              <m:sup>
                <m:r>
                  <w:rPr>
                    <w:rFonts w:ascii="Cambria Math" w:hAnsi="Cambria Math"/>
                  </w:rPr>
                  <m:t>2</m:t>
                </m:r>
              </m:sup>
            </m:sSup>
          </m:num>
          <m:den>
            <m:r>
              <w:rPr>
                <w:rFonts w:ascii="Cambria Math" w:hAnsi="Cambria Math"/>
              </w:rPr>
              <m:t>8</m:t>
            </m:r>
            <m:sSup>
              <m:sSupPr>
                <m:ctrlPr>
                  <w:rPr>
                    <w:rFonts w:ascii="Cambria Math" w:hAnsi="Cambria Math"/>
                    <w:i/>
                  </w:rPr>
                </m:ctrlPr>
              </m:sSupPr>
              <m:e>
                <m:r>
                  <w:rPr>
                    <w:rFonts w:ascii="Cambria Math" w:hAnsi="Cambria Math"/>
                  </w:rPr>
                  <m:t>π</m:t>
                </m:r>
              </m:e>
              <m:sup>
                <m:r>
                  <w:rPr>
                    <w:rFonts w:ascii="Cambria Math" w:hAnsi="Cambria Math"/>
                  </w:rPr>
                  <m:t>2</m:t>
                </m:r>
              </m:sup>
            </m:sSup>
            <m:sSup>
              <m:sSupPr>
                <m:ctrlPr>
                  <w:rPr>
                    <w:rFonts w:ascii="Cambria Math" w:hAnsi="Cambria Math"/>
                    <w:i/>
                  </w:rPr>
                </m:ctrlPr>
              </m:sSupPr>
              <m:e>
                <m:r>
                  <w:rPr>
                    <w:rFonts w:ascii="Cambria Math" w:hAnsi="Cambria Math"/>
                  </w:rPr>
                  <m:t>c</m:t>
                </m:r>
              </m:e>
              <m:sup>
                <m:r>
                  <w:rPr>
                    <w:rFonts w:ascii="Cambria Math" w:hAnsi="Cambria Math"/>
                  </w:rPr>
                  <m:t>2</m:t>
                </m:r>
              </m:sup>
            </m:sSup>
            <m:sSub>
              <m:sSubPr>
                <m:ctrlPr>
                  <w:rPr>
                    <w:rFonts w:ascii="Cambria Math" w:hAnsi="Cambria Math"/>
                    <w:i/>
                  </w:rPr>
                </m:ctrlPr>
              </m:sSubPr>
              <m:e>
                <m:r>
                  <w:rPr>
                    <w:rFonts w:ascii="Cambria Math" w:hAnsi="Cambria Math"/>
                  </w:rPr>
                  <m:t>ε</m:t>
                </m:r>
              </m:e>
              <m:sub>
                <m:r>
                  <w:rPr>
                    <w:rFonts w:ascii="Cambria Math" w:hAnsi="Cambria Math"/>
                  </w:rPr>
                  <m:t>0</m:t>
                </m:r>
              </m:sub>
            </m:sSub>
            <m:r>
              <w:rPr>
                <w:rFonts w:ascii="Cambria Math" w:hAnsi="Cambria Math"/>
              </w:rPr>
              <m:t>n</m:t>
            </m:r>
          </m:den>
        </m:f>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e</m:t>
                    </m:r>
                  </m:sub>
                </m:sSub>
              </m:num>
              <m:den>
                <m:sSubSup>
                  <m:sSubSupPr>
                    <m:ctrlPr>
                      <w:rPr>
                        <w:rFonts w:ascii="Cambria Math" w:hAnsi="Cambria Math"/>
                        <w:i/>
                      </w:rPr>
                    </m:ctrlPr>
                  </m:sSubSupPr>
                  <m:e>
                    <m:r>
                      <w:rPr>
                        <w:rFonts w:ascii="Cambria Math" w:hAnsi="Cambria Math"/>
                      </w:rPr>
                      <m:t>m</m:t>
                    </m:r>
                  </m:e>
                  <m:sub>
                    <m:r>
                      <w:rPr>
                        <w:rFonts w:ascii="Cambria Math" w:hAnsi="Cambria Math"/>
                      </w:rPr>
                      <m:t>e</m:t>
                    </m:r>
                  </m:sub>
                  <m:sup>
                    <m:r>
                      <w:rPr>
                        <w:rFonts w:ascii="Cambria Math" w:hAnsi="Cambria Math"/>
                      </w:rPr>
                      <m:t>*</m:t>
                    </m:r>
                  </m:sup>
                </m:sSubSup>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h</m:t>
                    </m:r>
                  </m:sub>
                </m:sSub>
              </m:num>
              <m:den>
                <m:sSubSup>
                  <m:sSubSupPr>
                    <m:ctrlPr>
                      <w:rPr>
                        <w:rFonts w:ascii="Cambria Math" w:hAnsi="Cambria Math"/>
                        <w:i/>
                      </w:rPr>
                    </m:ctrlPr>
                  </m:sSubSupPr>
                  <m:e>
                    <m:r>
                      <w:rPr>
                        <w:rFonts w:ascii="Cambria Math" w:hAnsi="Cambria Math"/>
                      </w:rPr>
                      <m:t>m</m:t>
                    </m:r>
                  </m:e>
                  <m:sub>
                    <m:r>
                      <w:rPr>
                        <w:rFonts w:ascii="Cambria Math" w:hAnsi="Cambria Math"/>
                      </w:rPr>
                      <m:t>h</m:t>
                    </m:r>
                  </m:sub>
                  <m:sup>
                    <m:r>
                      <w:rPr>
                        <w:rFonts w:ascii="Cambria Math" w:hAnsi="Cambria Math"/>
                      </w:rPr>
                      <m:t>*</m:t>
                    </m:r>
                  </m:sup>
                </m:sSubSup>
              </m:den>
            </m:f>
          </m:e>
        </m:d>
      </m:oMath>
      <w:r w:rsidR="00DB099E">
        <w:rPr>
          <w:rFonts w:eastAsiaTheme="minorEastAsia"/>
        </w:rPr>
        <w:t xml:space="preserve">        </w:t>
      </w:r>
      <w:r w:rsidR="00A0499B">
        <w:rPr>
          <w:rFonts w:eastAsiaTheme="minorEastAsia"/>
        </w:rPr>
        <w:tab/>
      </w:r>
      <w:r w:rsidR="00A0499B">
        <w:rPr>
          <w:rFonts w:eastAsiaTheme="minorEastAsia"/>
        </w:rPr>
        <w:tab/>
      </w:r>
      <w:r w:rsidR="00A0499B">
        <w:rPr>
          <w:rFonts w:eastAsiaTheme="minorEastAsia"/>
        </w:rPr>
        <w:tab/>
      </w:r>
      <w:r w:rsidR="00A0499B">
        <w:rPr>
          <w:rFonts w:eastAsiaTheme="minorEastAsia"/>
        </w:rPr>
        <w:tab/>
      </w:r>
      <w:r w:rsidR="00A0499B">
        <w:rPr>
          <w:rFonts w:eastAsiaTheme="minorEastAsia"/>
        </w:rPr>
        <w:tab/>
      </w:r>
      <w:r w:rsidR="00A0499B">
        <w:rPr>
          <w:rFonts w:eastAsiaTheme="minorEastAsia"/>
        </w:rPr>
        <w:tab/>
      </w:r>
      <w:r w:rsidR="00A0499B">
        <w:rPr>
          <w:rFonts w:eastAsiaTheme="minorEastAsia"/>
        </w:rPr>
        <w:tab/>
      </w:r>
      <w:r w:rsidR="00DB099E">
        <w:rPr>
          <w:rFonts w:eastAsiaTheme="minorEastAsia"/>
        </w:rPr>
        <w:t>(</w:t>
      </w:r>
      <w:r w:rsidR="00A0499B">
        <w:rPr>
          <w:rFonts w:eastAsiaTheme="minorEastAsia"/>
        </w:rPr>
        <w:t>7</w:t>
      </w:r>
      <w:r w:rsidR="00DB099E">
        <w:rPr>
          <w:rFonts w:eastAsiaTheme="minorEastAsia"/>
        </w:rPr>
        <w:t>)</w:t>
      </w:r>
    </w:p>
    <w:p w14:paraId="23E28862" w14:textId="77777777" w:rsidR="007C03A1" w:rsidRPr="0023775C" w:rsidRDefault="007C03A1" w:rsidP="00891448">
      <w:pPr>
        <w:jc w:val="both"/>
        <w:rPr>
          <w:rFonts w:eastAsiaTheme="minorEastAsia"/>
        </w:rPr>
      </w:pPr>
    </w:p>
    <w:p w14:paraId="4496D425" w14:textId="1549F8C9" w:rsidR="0023775C" w:rsidRDefault="0023775C" w:rsidP="00891448">
      <w:pPr>
        <w:jc w:val="both"/>
        <w:rPr>
          <w:rFonts w:eastAsiaTheme="minorEastAsia"/>
        </w:rPr>
      </w:pPr>
      <w:r>
        <w:rPr>
          <w:rFonts w:eastAsiaTheme="minorEastAsia"/>
        </w:rPr>
        <w:t xml:space="preserve">And the extinction coefficient </w:t>
      </w:r>
      <w:r w:rsidR="00080CBB">
        <w:rPr>
          <w:rFonts w:eastAsiaTheme="minorEastAsia"/>
        </w:rPr>
        <w:t xml:space="preserve">is </w:t>
      </w:r>
      <w:r>
        <w:rPr>
          <w:rFonts w:eastAsiaTheme="minorEastAsia"/>
        </w:rPr>
        <w:t>given by</w:t>
      </w:r>
      <w:r w:rsidR="00CD62A9">
        <w:rPr>
          <w:rFonts w:eastAsiaTheme="minorEastAsia"/>
        </w:rPr>
        <w:t>:-</w:t>
      </w:r>
    </w:p>
    <w:p w14:paraId="69556049" w14:textId="77777777" w:rsidR="0023775C" w:rsidRDefault="0023775C" w:rsidP="00891448">
      <w:pPr>
        <w:jc w:val="both"/>
        <w:rPr>
          <w:rFonts w:eastAsiaTheme="minorEastAsia"/>
        </w:rPr>
      </w:pPr>
    </w:p>
    <w:p w14:paraId="0B5BD05A" w14:textId="68BA4103" w:rsidR="0023775C" w:rsidRPr="004B1203" w:rsidRDefault="0023775C" w:rsidP="00EA3B2B">
      <w:pPr>
        <w:rPr>
          <w:rFonts w:eastAsiaTheme="minorEastAsia"/>
        </w:rPr>
      </w:pPr>
      <m:oMath>
        <m:r>
          <m:rPr>
            <m:sty m:val="p"/>
          </m:rPr>
          <w:rPr>
            <w:rFonts w:ascii="Cambria Math" w:hAnsi="Cambria Math"/>
          </w:rPr>
          <m:t>Δ</m:t>
        </m:r>
        <m:r>
          <w:rPr>
            <w:rFonts w:ascii="Cambria Math" w:hAnsi="Cambria Math"/>
          </w:rPr>
          <m:t>k=</m:t>
        </m:r>
        <m:f>
          <m:fPr>
            <m:ctrlPr>
              <w:rPr>
                <w:rFonts w:ascii="Cambria Math" w:hAnsi="Cambria Math"/>
                <w:i/>
              </w:rPr>
            </m:ctrlPr>
          </m:fPr>
          <m:num>
            <m:r>
              <w:rPr>
                <w:rFonts w:ascii="Cambria Math" w:hAnsi="Cambria Math"/>
              </w:rPr>
              <m:t>-</m:t>
            </m:r>
            <m:sSup>
              <m:sSupPr>
                <m:ctrlPr>
                  <w:rPr>
                    <w:rFonts w:ascii="Cambria Math" w:hAnsi="Cambria Math"/>
                    <w:i/>
                  </w:rPr>
                </m:ctrlPr>
              </m:sSupPr>
              <m:e>
                <m:r>
                  <w:rPr>
                    <w:rFonts w:ascii="Cambria Math" w:hAnsi="Cambria Math"/>
                  </w:rPr>
                  <m:t>e</m:t>
                </m:r>
              </m:e>
              <m:sup>
                <m:r>
                  <w:rPr>
                    <w:rFonts w:ascii="Cambria Math" w:hAnsi="Cambria Math"/>
                  </w:rPr>
                  <m:t>3</m:t>
                </m:r>
              </m:sup>
            </m:sSup>
            <m:sSup>
              <m:sSupPr>
                <m:ctrlPr>
                  <w:rPr>
                    <w:rFonts w:ascii="Cambria Math" w:hAnsi="Cambria Math"/>
                    <w:i/>
                  </w:rPr>
                </m:ctrlPr>
              </m:sSupPr>
              <m:e>
                <m:r>
                  <w:rPr>
                    <w:rFonts w:ascii="Cambria Math" w:hAnsi="Cambria Math"/>
                  </w:rPr>
                  <m:t>λ</m:t>
                </m:r>
              </m:e>
              <m:sup>
                <m:r>
                  <w:rPr>
                    <w:rFonts w:ascii="Cambria Math" w:hAnsi="Cambria Math"/>
                  </w:rPr>
                  <m:t>3</m:t>
                </m:r>
              </m:sup>
            </m:sSup>
          </m:num>
          <m:den>
            <m:r>
              <w:rPr>
                <w:rFonts w:ascii="Cambria Math" w:hAnsi="Cambria Math"/>
              </w:rPr>
              <m:t>16</m:t>
            </m:r>
            <m:sSup>
              <m:sSupPr>
                <m:ctrlPr>
                  <w:rPr>
                    <w:rFonts w:ascii="Cambria Math" w:hAnsi="Cambria Math"/>
                    <w:i/>
                  </w:rPr>
                </m:ctrlPr>
              </m:sSupPr>
              <m:e>
                <m:r>
                  <w:rPr>
                    <w:rFonts w:ascii="Cambria Math" w:hAnsi="Cambria Math"/>
                  </w:rPr>
                  <m:t>π</m:t>
                </m:r>
              </m:e>
              <m:sup>
                <m:r>
                  <w:rPr>
                    <w:rFonts w:ascii="Cambria Math" w:hAnsi="Cambria Math"/>
                  </w:rPr>
                  <m:t>3</m:t>
                </m:r>
              </m:sup>
            </m:sSup>
            <m:sSup>
              <m:sSupPr>
                <m:ctrlPr>
                  <w:rPr>
                    <w:rFonts w:ascii="Cambria Math" w:hAnsi="Cambria Math"/>
                    <w:i/>
                  </w:rPr>
                </m:ctrlPr>
              </m:sSupPr>
              <m:e>
                <m:r>
                  <w:rPr>
                    <w:rFonts w:ascii="Cambria Math" w:hAnsi="Cambria Math"/>
                  </w:rPr>
                  <m:t>c</m:t>
                </m:r>
              </m:e>
              <m:sup>
                <m:r>
                  <w:rPr>
                    <w:rFonts w:ascii="Cambria Math" w:hAnsi="Cambria Math"/>
                  </w:rPr>
                  <m:t>3</m:t>
                </m:r>
              </m:sup>
            </m:sSup>
            <m:sSub>
              <m:sSubPr>
                <m:ctrlPr>
                  <w:rPr>
                    <w:rFonts w:ascii="Cambria Math" w:hAnsi="Cambria Math"/>
                    <w:i/>
                  </w:rPr>
                </m:ctrlPr>
              </m:sSubPr>
              <m:e>
                <m:r>
                  <w:rPr>
                    <w:rFonts w:ascii="Cambria Math" w:hAnsi="Cambria Math"/>
                  </w:rPr>
                  <m:t>ε</m:t>
                </m:r>
              </m:e>
              <m:sub>
                <m:r>
                  <w:rPr>
                    <w:rFonts w:ascii="Cambria Math" w:hAnsi="Cambria Math"/>
                  </w:rPr>
                  <m:t>0</m:t>
                </m:r>
              </m:sub>
            </m:sSub>
            <m:r>
              <w:rPr>
                <w:rFonts w:ascii="Cambria Math" w:hAnsi="Cambria Math"/>
              </w:rPr>
              <m:t>n</m:t>
            </m:r>
          </m:den>
        </m:f>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e</m:t>
                    </m:r>
                  </m:sub>
                </m:sSub>
              </m:num>
              <m:den>
                <m:sSubSup>
                  <m:sSubSupPr>
                    <m:ctrlPr>
                      <w:rPr>
                        <w:rFonts w:ascii="Cambria Math" w:hAnsi="Cambria Math"/>
                        <w:i/>
                      </w:rPr>
                    </m:ctrlPr>
                  </m:sSubSupPr>
                  <m:e>
                    <m:sSub>
                      <m:sSubPr>
                        <m:ctrlPr>
                          <w:rPr>
                            <w:rFonts w:ascii="Cambria Math" w:hAnsi="Cambria Math"/>
                            <w:i/>
                          </w:rPr>
                        </m:ctrlPr>
                      </m:sSubPr>
                      <m:e>
                        <m:r>
                          <w:rPr>
                            <w:rFonts w:ascii="Cambria Math" w:hAnsi="Cambria Math"/>
                          </w:rPr>
                          <m:t>μ</m:t>
                        </m:r>
                      </m:e>
                      <m:sub>
                        <m:r>
                          <w:rPr>
                            <w:rFonts w:ascii="Cambria Math" w:hAnsi="Cambria Math"/>
                          </w:rPr>
                          <m:t xml:space="preserve">e </m:t>
                        </m:r>
                      </m:sub>
                    </m:sSub>
                    <m:r>
                      <w:rPr>
                        <w:rFonts w:ascii="Cambria Math" w:hAnsi="Cambria Math"/>
                      </w:rPr>
                      <m:t>m</m:t>
                    </m:r>
                  </m:e>
                  <m:sub>
                    <m:r>
                      <w:rPr>
                        <w:rFonts w:ascii="Cambria Math" w:hAnsi="Cambria Math"/>
                      </w:rPr>
                      <m:t>e</m:t>
                    </m:r>
                  </m:sub>
                  <m:sup>
                    <m:r>
                      <w:rPr>
                        <w:rFonts w:ascii="Cambria Math" w:hAnsi="Cambria Math"/>
                      </w:rPr>
                      <m:t>*2</m:t>
                    </m:r>
                  </m:sup>
                </m:sSubSup>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h</m:t>
                    </m:r>
                  </m:sub>
                </m:sSub>
              </m:num>
              <m:den>
                <m:sSubSup>
                  <m:sSubSupPr>
                    <m:ctrlPr>
                      <w:rPr>
                        <w:rFonts w:ascii="Cambria Math" w:hAnsi="Cambria Math"/>
                        <w:i/>
                      </w:rPr>
                    </m:ctrlPr>
                  </m:sSubSupPr>
                  <m:e>
                    <m:sSub>
                      <m:sSubPr>
                        <m:ctrlPr>
                          <w:rPr>
                            <w:rFonts w:ascii="Cambria Math" w:hAnsi="Cambria Math"/>
                            <w:i/>
                          </w:rPr>
                        </m:ctrlPr>
                      </m:sSubPr>
                      <m:e>
                        <m:r>
                          <w:rPr>
                            <w:rFonts w:ascii="Cambria Math" w:hAnsi="Cambria Math"/>
                          </w:rPr>
                          <m:t>μ</m:t>
                        </m:r>
                      </m:e>
                      <m:sub>
                        <m:r>
                          <w:rPr>
                            <w:rFonts w:ascii="Cambria Math" w:hAnsi="Cambria Math"/>
                          </w:rPr>
                          <m:t>h</m:t>
                        </m:r>
                      </m:sub>
                    </m:sSub>
                    <m:r>
                      <w:rPr>
                        <w:rFonts w:ascii="Cambria Math" w:hAnsi="Cambria Math"/>
                      </w:rPr>
                      <m:t xml:space="preserve"> m</m:t>
                    </m:r>
                  </m:e>
                  <m:sub>
                    <m:r>
                      <w:rPr>
                        <w:rFonts w:ascii="Cambria Math" w:hAnsi="Cambria Math"/>
                      </w:rPr>
                      <m:t>h</m:t>
                    </m:r>
                  </m:sub>
                  <m:sup>
                    <m:r>
                      <w:rPr>
                        <w:rFonts w:ascii="Cambria Math" w:hAnsi="Cambria Math"/>
                      </w:rPr>
                      <m:t>*2</m:t>
                    </m:r>
                  </m:sup>
                </m:sSubSup>
              </m:den>
            </m:f>
          </m:e>
        </m:d>
      </m:oMath>
      <w:r w:rsidR="00DB099E">
        <w:rPr>
          <w:rFonts w:eastAsiaTheme="minorEastAsia"/>
        </w:rPr>
        <w:t xml:space="preserve">  </w:t>
      </w:r>
      <w:r w:rsidR="00A0499B">
        <w:rPr>
          <w:rFonts w:eastAsiaTheme="minorEastAsia"/>
        </w:rPr>
        <w:tab/>
      </w:r>
      <w:r w:rsidR="00A0499B">
        <w:rPr>
          <w:rFonts w:eastAsiaTheme="minorEastAsia"/>
        </w:rPr>
        <w:tab/>
      </w:r>
      <w:r w:rsidR="00A0499B">
        <w:rPr>
          <w:rFonts w:eastAsiaTheme="minorEastAsia"/>
        </w:rPr>
        <w:tab/>
      </w:r>
      <w:r w:rsidR="00A0499B">
        <w:rPr>
          <w:rFonts w:eastAsiaTheme="minorEastAsia"/>
        </w:rPr>
        <w:tab/>
      </w:r>
      <w:r w:rsidR="00A0499B">
        <w:rPr>
          <w:rFonts w:eastAsiaTheme="minorEastAsia"/>
        </w:rPr>
        <w:tab/>
      </w:r>
      <w:r w:rsidR="00A0499B">
        <w:rPr>
          <w:rFonts w:eastAsiaTheme="minorEastAsia"/>
        </w:rPr>
        <w:tab/>
      </w:r>
      <w:r w:rsidR="00A0499B">
        <w:rPr>
          <w:rFonts w:eastAsiaTheme="minorEastAsia"/>
        </w:rPr>
        <w:tab/>
      </w:r>
      <w:r w:rsidR="00DB099E">
        <w:rPr>
          <w:rFonts w:eastAsiaTheme="minorEastAsia"/>
        </w:rPr>
        <w:t>(</w:t>
      </w:r>
      <w:r w:rsidR="00A0499B">
        <w:rPr>
          <w:rFonts w:eastAsiaTheme="minorEastAsia"/>
        </w:rPr>
        <w:t>8</w:t>
      </w:r>
      <w:r w:rsidR="00DB099E">
        <w:rPr>
          <w:rFonts w:eastAsiaTheme="minorEastAsia"/>
        </w:rPr>
        <w:t>)</w:t>
      </w:r>
    </w:p>
    <w:p w14:paraId="5C54BB86" w14:textId="77777777" w:rsidR="00395CC3" w:rsidRDefault="00395CC3" w:rsidP="00891448">
      <w:pPr>
        <w:jc w:val="both"/>
      </w:pPr>
    </w:p>
    <w:p w14:paraId="39AAF1AD" w14:textId="5AA12DA4" w:rsidR="008E3489" w:rsidRDefault="00851DDD" w:rsidP="00891448">
      <w:pPr>
        <w:jc w:val="both"/>
      </w:pPr>
      <w:r>
        <w:t>Where N</w:t>
      </w:r>
      <w:r>
        <w:rPr>
          <w:vertAlign w:val="subscript"/>
        </w:rPr>
        <w:t>e</w:t>
      </w:r>
      <w:r>
        <w:t xml:space="preserve"> and N</w:t>
      </w:r>
      <w:r>
        <w:rPr>
          <w:vertAlign w:val="subscript"/>
        </w:rPr>
        <w:t>h</w:t>
      </w:r>
      <w:r>
        <w:t xml:space="preserve"> are the electron and hole volume density respectively, </w:t>
      </w:r>
      <w:r>
        <w:rPr>
          <w:rFonts w:ascii="Symbol" w:hAnsi="Symbol"/>
        </w:rPr>
        <w:t></w:t>
      </w:r>
      <w:r>
        <w:rPr>
          <w:rFonts w:cstheme="minorHAnsi"/>
          <w:vertAlign w:val="subscript"/>
        </w:rPr>
        <w:t>e</w:t>
      </w:r>
      <w:r>
        <w:rPr>
          <w:rFonts w:cstheme="minorHAnsi"/>
        </w:rPr>
        <w:t xml:space="preserve"> and</w:t>
      </w:r>
      <w:r>
        <w:rPr>
          <w:rFonts w:ascii="Symbol" w:hAnsi="Symbol"/>
        </w:rPr>
        <w:t></w:t>
      </w:r>
      <w:r>
        <w:rPr>
          <w:rFonts w:ascii="Symbol" w:hAnsi="Symbol"/>
        </w:rPr>
        <w:t></w:t>
      </w:r>
      <w:r>
        <w:rPr>
          <w:rFonts w:cstheme="minorHAnsi"/>
          <w:vertAlign w:val="subscript"/>
        </w:rPr>
        <w:t xml:space="preserve">h </w:t>
      </w:r>
      <w:r>
        <w:t>are their mobilities, m</w:t>
      </w:r>
      <w:r>
        <w:rPr>
          <w:vertAlign w:val="subscript"/>
        </w:rPr>
        <w:t>e</w:t>
      </w:r>
      <w:r>
        <w:rPr>
          <w:vertAlign w:val="superscript"/>
        </w:rPr>
        <w:t xml:space="preserve">* </w:t>
      </w:r>
      <w:r>
        <w:t>and m</w:t>
      </w:r>
      <w:r>
        <w:rPr>
          <w:vertAlign w:val="subscript"/>
        </w:rPr>
        <w:t>h</w:t>
      </w:r>
      <w:r>
        <w:rPr>
          <w:vertAlign w:val="superscript"/>
        </w:rPr>
        <w:t>*</w:t>
      </w:r>
      <w:r>
        <w:t xml:space="preserve"> their effective masses, n is the intrinsic refractive index of the semiconductor and the other symbols have their usual meaning</w:t>
      </w:r>
      <w:r w:rsidR="00C205A1">
        <w:t>s</w:t>
      </w:r>
      <w:r>
        <w:t xml:space="preserve">. The values used for these coefficients </w:t>
      </w:r>
      <w:r w:rsidR="00DD1F48">
        <w:t xml:space="preserve">are the same as </w:t>
      </w:r>
      <w:r w:rsidR="007B395A">
        <w:t>those</w:t>
      </w:r>
      <w:r w:rsidR="00DD1F48">
        <w:t xml:space="preserve"> used in [2</w:t>
      </w:r>
      <w:r w:rsidR="008578A5">
        <w:t>5</w:t>
      </w:r>
      <w:r>
        <w:t>]</w:t>
      </w:r>
      <w:r w:rsidR="000B64D9">
        <w:t xml:space="preserve"> with the exception of the electron mass in In</w:t>
      </w:r>
      <w:r w:rsidR="00DD1F48">
        <w:rPr>
          <w:vertAlign w:val="subscript"/>
        </w:rPr>
        <w:t>0.2</w:t>
      </w:r>
      <w:r w:rsidR="000B64D9">
        <w:t>Ga</w:t>
      </w:r>
      <w:r w:rsidR="00DD1F48">
        <w:rPr>
          <w:vertAlign w:val="subscript"/>
        </w:rPr>
        <w:t>0.8</w:t>
      </w:r>
      <w:r w:rsidR="000B64D9">
        <w:t xml:space="preserve">N which is taken from </w:t>
      </w:r>
      <w:r w:rsidR="00802E2F">
        <w:t>[</w:t>
      </w:r>
      <w:r w:rsidR="00DD1F48">
        <w:t>2</w:t>
      </w:r>
      <w:r w:rsidR="008578A5">
        <w:t>6</w:t>
      </w:r>
      <w:r w:rsidR="00802E2F">
        <w:t>]</w:t>
      </w:r>
      <w:r>
        <w:t xml:space="preserve">. </w:t>
      </w:r>
      <w:r w:rsidR="001264C1">
        <w:t>Although our model includes both real and imaginary changes to the dielectric constant due to both electrons and holes in the structure, in practice</w:t>
      </w:r>
      <w:r>
        <w:t>, because of the relatively short wavelengths involved and the large difference between electron and hole effective masses, by far the dominant factor is the change in the real part of the refractive index due to the electron density.</w:t>
      </w:r>
      <w:r w:rsidR="001264C1">
        <w:t xml:space="preserve"> The change to refractive index due to the electrons is more than 5 times that due to the holes, and the changes due to the extinction coefficient are 2 orders of magnitude smaller still. </w:t>
      </w:r>
      <w:r>
        <w:t xml:space="preserve"> A transfer matrix routine </w:t>
      </w:r>
      <w:r w:rsidR="00E34D86">
        <w:t>usin</w:t>
      </w:r>
      <w:r w:rsidR="00DD1F48">
        <w:t>g the formulism described in [2</w:t>
      </w:r>
      <w:r w:rsidR="008578A5">
        <w:t>7</w:t>
      </w:r>
      <w:r w:rsidR="00E34D86">
        <w:t xml:space="preserve">] </w:t>
      </w:r>
      <w:r>
        <w:t>was used to calculate the reflectivity (at 45</w:t>
      </w:r>
      <w:r>
        <w:rPr>
          <w:vertAlign w:val="superscript"/>
        </w:rPr>
        <w:t>o</w:t>
      </w:r>
      <w:r>
        <w:t>) for the exact quantum well structure</w:t>
      </w:r>
      <w:r w:rsidR="00E34D86">
        <w:t xml:space="preserve"> we have studied</w:t>
      </w:r>
      <w:r w:rsidR="0077480F">
        <w:t xml:space="preserve">, </w:t>
      </w:r>
      <w:r w:rsidR="00802E2F">
        <w:t xml:space="preserve">with </w:t>
      </w:r>
      <w:r w:rsidR="0077480F">
        <w:t>the refractive index of GaN and its dispers</w:t>
      </w:r>
      <w:r w:rsidR="00DD1F48">
        <w:t xml:space="preserve">ion taken from </w:t>
      </w:r>
      <w:r w:rsidR="00802E2F">
        <w:t>[</w:t>
      </w:r>
      <w:r w:rsidR="00DD1F48">
        <w:t>2</w:t>
      </w:r>
      <w:r w:rsidR="008578A5">
        <w:t>8</w:t>
      </w:r>
      <w:r w:rsidR="00802E2F">
        <w:t>]</w:t>
      </w:r>
      <w:r>
        <w:t xml:space="preserve">. The </w:t>
      </w:r>
      <w:r w:rsidR="00E34D86">
        <w:t xml:space="preserve">intrinsic </w:t>
      </w:r>
      <w:r>
        <w:t xml:space="preserve">refractive index </w:t>
      </w:r>
      <w:r w:rsidR="00E34D86">
        <w:t>of the wells provides a reflectivity, R</w:t>
      </w:r>
      <w:r w:rsidR="007B395A">
        <w:t>,</w:t>
      </w:r>
      <w:r w:rsidR="00E34D86">
        <w:t xml:space="preserve"> which is perturbed by </w:t>
      </w:r>
      <w:r w:rsidR="00E34D86">
        <w:rPr>
          <w:rFonts w:ascii="Symbol" w:hAnsi="Symbol"/>
        </w:rPr>
        <w:t></w:t>
      </w:r>
      <w:r w:rsidR="00E34D86">
        <w:t>R when the refractive index changes as a result of a change in carrier density, leading to a PMR signal</w:t>
      </w:r>
      <w:r w:rsidR="005233F2">
        <w:t>,</w:t>
      </w:r>
      <w:r w:rsidR="00E34D86">
        <w:t xml:space="preserve"> </w:t>
      </w:r>
      <w:r>
        <w:rPr>
          <w:rFonts w:ascii="Symbol" w:hAnsi="Symbol"/>
        </w:rPr>
        <w:t></w:t>
      </w:r>
      <w:r>
        <w:t>R</w:t>
      </w:r>
      <w:r w:rsidR="00E34D86">
        <w:t>/</w:t>
      </w:r>
      <w:r>
        <w:t xml:space="preserve">R. </w:t>
      </w:r>
      <w:r w:rsidRPr="005233F2">
        <w:rPr>
          <w:b/>
        </w:rPr>
        <w:t>Figure 2</w:t>
      </w:r>
      <w:r w:rsidR="00802E2F">
        <w:rPr>
          <w:b/>
        </w:rPr>
        <w:t xml:space="preserve"> (</w:t>
      </w:r>
      <w:r w:rsidRPr="005233F2">
        <w:rPr>
          <w:b/>
        </w:rPr>
        <w:t>a</w:t>
      </w:r>
      <w:r w:rsidR="00802E2F">
        <w:rPr>
          <w:b/>
        </w:rPr>
        <w:t>)</w:t>
      </w:r>
      <w:r>
        <w:t xml:space="preserve"> shows the measured and calculated reflectivity in the region of interest and </w:t>
      </w:r>
      <w:r w:rsidRPr="005233F2">
        <w:rPr>
          <w:b/>
        </w:rPr>
        <w:t>Figure 2</w:t>
      </w:r>
      <w:r w:rsidR="00802E2F">
        <w:rPr>
          <w:b/>
        </w:rPr>
        <w:t xml:space="preserve"> (</w:t>
      </w:r>
      <w:r w:rsidRPr="005233F2">
        <w:rPr>
          <w:b/>
        </w:rPr>
        <w:t>b</w:t>
      </w:r>
      <w:r w:rsidR="00802E2F">
        <w:rPr>
          <w:b/>
        </w:rPr>
        <w:t>)</w:t>
      </w:r>
      <w:r>
        <w:t xml:space="preserve"> shows </w:t>
      </w:r>
      <w:r>
        <w:rPr>
          <w:rFonts w:ascii="Symbol" w:hAnsi="Symbol"/>
        </w:rPr>
        <w:t></w:t>
      </w:r>
      <w:r>
        <w:t xml:space="preserve">R/R for a carrier concentration </w:t>
      </w:r>
      <w:r w:rsidR="005233F2">
        <w:t>(electron-hole pair volume density)</w:t>
      </w:r>
      <w:r>
        <w:t xml:space="preserve"> </w:t>
      </w:r>
      <w:r w:rsidR="005233F2">
        <w:t xml:space="preserve">in the QW of </w:t>
      </w:r>
      <w:r>
        <w:t>2.2x10</w:t>
      </w:r>
      <w:r>
        <w:rPr>
          <w:vertAlign w:val="superscript"/>
        </w:rPr>
        <w:t>18</w:t>
      </w:r>
      <w:r>
        <w:t>/cm</w:t>
      </w:r>
      <w:r>
        <w:rPr>
          <w:vertAlign w:val="superscript"/>
        </w:rPr>
        <w:t>3</w:t>
      </w:r>
      <w:r w:rsidR="005233F2">
        <w:t xml:space="preserve">, which is </w:t>
      </w:r>
      <w:r w:rsidR="008E3489">
        <w:t>typical for an InGaN QW LED).</w:t>
      </w:r>
    </w:p>
    <w:p w14:paraId="6E064632" w14:textId="77777777" w:rsidR="008E3489" w:rsidRDefault="008E3489" w:rsidP="00891448">
      <w:pPr>
        <w:jc w:val="both"/>
      </w:pPr>
    </w:p>
    <w:p w14:paraId="01BFEFE4" w14:textId="1FDCEC87" w:rsidR="008E3489" w:rsidRDefault="008E3489" w:rsidP="008E3489">
      <w:pPr>
        <w:jc w:val="center"/>
      </w:pPr>
      <w:r w:rsidRPr="00EB6BFD">
        <w:rPr>
          <w:noProof/>
          <w:lang w:eastAsia="en-GB"/>
        </w:rPr>
        <w:lastRenderedPageBreak/>
        <w:drawing>
          <wp:inline distT="0" distB="0" distL="0" distR="0" wp14:anchorId="76E7DECA" wp14:editId="385AEF1C">
            <wp:extent cx="3599950" cy="403013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624117" cy="4057188"/>
                    </a:xfrm>
                    <a:prstGeom prst="rect">
                      <a:avLst/>
                    </a:prstGeom>
                  </pic:spPr>
                </pic:pic>
              </a:graphicData>
            </a:graphic>
          </wp:inline>
        </w:drawing>
      </w:r>
    </w:p>
    <w:p w14:paraId="3B62BDE4" w14:textId="77777777" w:rsidR="008E3489" w:rsidRPr="002A203D" w:rsidRDefault="008E3489" w:rsidP="008E3489">
      <w:pPr>
        <w:jc w:val="both"/>
        <w:rPr>
          <w:b/>
        </w:rPr>
      </w:pPr>
      <w:r w:rsidRPr="002A203D">
        <w:rPr>
          <w:b/>
        </w:rPr>
        <w:t xml:space="preserve">Figure 2 (a) Measured (red line) reflectivity spectrum collected </w:t>
      </w:r>
      <w:r w:rsidRPr="002A203D">
        <w:rPr>
          <w:b/>
          <w:i/>
        </w:rPr>
        <w:t>via</w:t>
      </w:r>
      <w:r w:rsidRPr="002A203D">
        <w:rPr>
          <w:b/>
        </w:rPr>
        <w:t xml:space="preserve"> the pump laser microscope objective and fit (blue line) from the transfer matrix calculation described in the text. (b) is the calculated fractional change in reflectivity for a photo-induced volume carrier density </w:t>
      </w:r>
      <w:r w:rsidR="007D5C4C">
        <w:rPr>
          <w:b/>
        </w:rPr>
        <w:t>(electron-</w:t>
      </w:r>
      <w:r w:rsidR="007D5C4C" w:rsidRPr="002A203D">
        <w:rPr>
          <w:b/>
        </w:rPr>
        <w:t>hole pairs</w:t>
      </w:r>
      <w:r w:rsidR="007D5C4C">
        <w:rPr>
          <w:b/>
        </w:rPr>
        <w:t>)</w:t>
      </w:r>
      <w:r w:rsidR="007D5C4C" w:rsidRPr="002A203D">
        <w:rPr>
          <w:b/>
        </w:rPr>
        <w:t xml:space="preserve"> </w:t>
      </w:r>
      <w:r w:rsidRPr="002A203D">
        <w:rPr>
          <w:b/>
        </w:rPr>
        <w:t xml:space="preserve">of </w:t>
      </w:r>
      <w:r w:rsidR="00107F40">
        <w:rPr>
          <w:b/>
        </w:rPr>
        <w:t>2.2</w:t>
      </w:r>
      <m:oMath>
        <m:r>
          <m:rPr>
            <m:sty m:val="bi"/>
          </m:rPr>
          <w:rPr>
            <w:rFonts w:ascii="Cambria Math" w:hAnsi="Cambria Math"/>
          </w:rPr>
          <m:t>×</m:t>
        </m:r>
      </m:oMath>
      <w:r w:rsidRPr="002A203D">
        <w:rPr>
          <w:b/>
        </w:rPr>
        <w:t>10</w:t>
      </w:r>
      <w:r w:rsidR="00107F40">
        <w:rPr>
          <w:b/>
          <w:vertAlign w:val="superscript"/>
        </w:rPr>
        <w:t>18</w:t>
      </w:r>
      <w:r w:rsidRPr="002A203D">
        <w:rPr>
          <w:b/>
        </w:rPr>
        <w:t>/cm</w:t>
      </w:r>
      <w:r w:rsidRPr="002A203D">
        <w:rPr>
          <w:b/>
          <w:vertAlign w:val="superscript"/>
        </w:rPr>
        <w:t>3</w:t>
      </w:r>
      <w:r w:rsidRPr="002A203D">
        <w:rPr>
          <w:b/>
        </w:rPr>
        <w:t>. The red arrow indicates the wavelength of the probe beam used in our experiments</w:t>
      </w:r>
    </w:p>
    <w:p w14:paraId="561BB948" w14:textId="77777777" w:rsidR="008E3489" w:rsidRDefault="008E3489" w:rsidP="00891448">
      <w:pPr>
        <w:jc w:val="both"/>
      </w:pPr>
    </w:p>
    <w:p w14:paraId="009FEDC1" w14:textId="7460D64D" w:rsidR="00925EA0" w:rsidRDefault="00851DDD" w:rsidP="00891448">
      <w:pPr>
        <w:jc w:val="both"/>
        <w:rPr>
          <w:rFonts w:cstheme="minorHAnsi"/>
        </w:rPr>
      </w:pPr>
      <w:r>
        <w:t xml:space="preserve">This carrier density corresponds to a change in </w:t>
      </w:r>
      <w:r w:rsidR="00F15E51">
        <w:t xml:space="preserve">the real part of the </w:t>
      </w:r>
      <w:r>
        <w:t>refractive index</w:t>
      </w:r>
      <w:r w:rsidR="005233F2">
        <w:t>,</w:t>
      </w:r>
      <w:r>
        <w:t xml:space="preserve"> </w:t>
      </w:r>
      <w:r>
        <w:rPr>
          <w:rFonts w:ascii="Symbol" w:hAnsi="Symbol"/>
        </w:rPr>
        <w:t></w:t>
      </w:r>
      <w:r>
        <w:rPr>
          <w:rFonts w:cstheme="minorHAnsi"/>
        </w:rPr>
        <w:t>n</w:t>
      </w:r>
      <w:r w:rsidR="005233F2">
        <w:rPr>
          <w:rFonts w:cstheme="minorHAnsi"/>
        </w:rPr>
        <w:t xml:space="preserve"> </w:t>
      </w:r>
      <w:r>
        <w:rPr>
          <w:rFonts w:cstheme="minorHAnsi"/>
        </w:rPr>
        <w:t>=</w:t>
      </w:r>
      <w:r w:rsidR="005233F2">
        <w:rPr>
          <w:rFonts w:cstheme="minorHAnsi"/>
        </w:rPr>
        <w:t xml:space="preserve"> </w:t>
      </w:r>
      <w:r>
        <w:rPr>
          <w:rFonts w:cstheme="minorHAnsi"/>
        </w:rPr>
        <w:t>-10</w:t>
      </w:r>
      <w:r>
        <w:rPr>
          <w:rFonts w:cstheme="minorHAnsi"/>
          <w:vertAlign w:val="superscript"/>
        </w:rPr>
        <w:t>-3</w:t>
      </w:r>
      <w:r>
        <w:t>. As can be seen</w:t>
      </w:r>
      <w:r w:rsidR="005233F2">
        <w:t>,</w:t>
      </w:r>
      <w:r>
        <w:t xml:space="preserve"> </w:t>
      </w:r>
      <w:r w:rsidR="005233F2">
        <w:t xml:space="preserve">the </w:t>
      </w:r>
      <w:r>
        <w:t xml:space="preserve">PMR is </w:t>
      </w:r>
      <w:r w:rsidR="007D5C4C">
        <w:t xml:space="preserve">a </w:t>
      </w:r>
      <w:r>
        <w:t>strong function of wavelength</w:t>
      </w:r>
      <w:r w:rsidR="005233F2">
        <w:t xml:space="preserve"> owing </w:t>
      </w:r>
      <w:r>
        <w:t xml:space="preserve">to the Fabry-Perot fringing </w:t>
      </w:r>
      <w:r w:rsidR="005233F2">
        <w:t xml:space="preserve">effect </w:t>
      </w:r>
      <w:r>
        <w:t>in the sample</w:t>
      </w:r>
      <w:r w:rsidR="005233F2">
        <w:t>,</w:t>
      </w:r>
      <w:r>
        <w:t xml:space="preserve"> which facilitates the measurement (at certain wavelengths) </w:t>
      </w:r>
      <w:r w:rsidR="005233F2">
        <w:t xml:space="preserve">by </w:t>
      </w:r>
      <w:r>
        <w:t xml:space="preserve">greatly increasing the PMR response above that of a simple bulk semiconductor. </w:t>
      </w:r>
      <w:r w:rsidR="005233F2">
        <w:t>For t</w:t>
      </w:r>
      <w:r>
        <w:t xml:space="preserve">he probe wavelength </w:t>
      </w:r>
      <w:r w:rsidR="005233F2">
        <w:t>(</w:t>
      </w:r>
      <w:r>
        <w:t>precisely 659.5nm</w:t>
      </w:r>
      <w:r w:rsidR="005233F2">
        <w:t>),</w:t>
      </w:r>
      <w:r>
        <w:t xml:space="preserve"> </w:t>
      </w:r>
      <w:r w:rsidR="005233F2">
        <w:t>the PMR response</w:t>
      </w:r>
      <w:r>
        <w:t xml:space="preserve"> </w:t>
      </w:r>
      <w:r>
        <w:rPr>
          <w:rFonts w:ascii="Symbol" w:hAnsi="Symbol"/>
        </w:rPr>
        <w:t></w:t>
      </w:r>
      <w:r>
        <w:t>R/R =</w:t>
      </w:r>
      <w:r w:rsidR="005233F2">
        <w:t xml:space="preserve"> </w:t>
      </w:r>
      <w:r>
        <w:t>5</w:t>
      </w:r>
      <w:r w:rsidR="005233F2">
        <w:t xml:space="preserve"> </w:t>
      </w:r>
      <w:r>
        <w:t>x</w:t>
      </w:r>
      <w:r w:rsidR="005233F2">
        <w:t xml:space="preserve"> </w:t>
      </w:r>
      <w:r>
        <w:t>10</w:t>
      </w:r>
      <w:r>
        <w:rPr>
          <w:vertAlign w:val="superscript"/>
        </w:rPr>
        <w:t>-4</w:t>
      </w:r>
      <w:r>
        <w:t xml:space="preserve"> for this value of carrier density</w:t>
      </w:r>
      <w:r w:rsidR="005233F2">
        <w:t xml:space="preserve">. </w:t>
      </w:r>
      <w:r w:rsidR="007D5C4C">
        <w:t xml:space="preserve">In our </w:t>
      </w:r>
      <w:r w:rsidR="0077480F">
        <w:t xml:space="preserve">set up, </w:t>
      </w:r>
      <w:r w:rsidR="007D5C4C">
        <w:t xml:space="preserve">a </w:t>
      </w:r>
      <w:r>
        <w:t>signal</w:t>
      </w:r>
      <w:r w:rsidR="005233F2">
        <w:t xml:space="preserve"> to </w:t>
      </w:r>
      <w:r>
        <w:t xml:space="preserve">noise ratio of 1 (in a ½ Hz bandwidth) corresponds to </w:t>
      </w:r>
      <w:r>
        <w:rPr>
          <w:rFonts w:ascii="Symbol" w:hAnsi="Symbol"/>
        </w:rPr>
        <w:t></w:t>
      </w:r>
      <w:r>
        <w:t>R/R</w:t>
      </w:r>
      <w:r w:rsidR="005233F2">
        <w:t xml:space="preserve"> </w:t>
      </w:r>
      <w:r>
        <w:t>=</w:t>
      </w:r>
      <w:r w:rsidR="005233F2">
        <w:t xml:space="preserve"> </w:t>
      </w:r>
      <w:r>
        <w:t>2.5</w:t>
      </w:r>
      <w:r w:rsidR="005233F2">
        <w:t xml:space="preserve"> </w:t>
      </w:r>
      <w:r>
        <w:t>x</w:t>
      </w:r>
      <w:r w:rsidR="005233F2">
        <w:t xml:space="preserve"> </w:t>
      </w:r>
      <w:r>
        <w:t>10</w:t>
      </w:r>
      <w:r>
        <w:rPr>
          <w:vertAlign w:val="superscript"/>
        </w:rPr>
        <w:t xml:space="preserve">-6 </w:t>
      </w:r>
      <w:r w:rsidR="005233F2">
        <w:t xml:space="preserve">meaning that the technique is sensitive to </w:t>
      </w:r>
      <w:r>
        <w:t>carrier concentrations below 10</w:t>
      </w:r>
      <w:r>
        <w:rPr>
          <w:vertAlign w:val="superscript"/>
        </w:rPr>
        <w:t>17</w:t>
      </w:r>
      <w:r>
        <w:t>/cm</w:t>
      </w:r>
      <w:r>
        <w:rPr>
          <w:vertAlign w:val="superscript"/>
        </w:rPr>
        <w:t>3</w:t>
      </w:r>
      <w:r>
        <w:t xml:space="preserve">. </w:t>
      </w:r>
      <w:r w:rsidR="005233F2">
        <w:t xml:space="preserve">The fit to the reflectivity </w:t>
      </w:r>
      <w:r w:rsidR="004A795B">
        <w:t>spectrum</w:t>
      </w:r>
      <w:r w:rsidR="005233F2">
        <w:t xml:space="preserve"> in </w:t>
      </w:r>
      <w:r w:rsidRPr="005233F2">
        <w:rPr>
          <w:b/>
        </w:rPr>
        <w:t>Figure 2</w:t>
      </w:r>
      <w:r w:rsidR="007D5C4C">
        <w:rPr>
          <w:b/>
        </w:rPr>
        <w:t xml:space="preserve"> </w:t>
      </w:r>
      <w:r w:rsidRPr="005233F2">
        <w:rPr>
          <w:b/>
        </w:rPr>
        <w:t>(a)</w:t>
      </w:r>
      <w:r>
        <w:t xml:space="preserve"> </w:t>
      </w:r>
      <w:r w:rsidR="004A795B">
        <w:t>is derived</w:t>
      </w:r>
      <w:r>
        <w:t xml:space="preserve"> </w:t>
      </w:r>
      <w:r w:rsidR="004A795B">
        <w:t xml:space="preserve">from </w:t>
      </w:r>
      <w:r>
        <w:t xml:space="preserve">the transfer matrix calculation. </w:t>
      </w:r>
      <w:r w:rsidR="0077480F" w:rsidRPr="00072DA1">
        <w:t>The model predicts that (at this probe wavelength) the PMR signal is essentially linear in carrier concentration in the range of interest (up</w:t>
      </w:r>
      <w:r w:rsidR="0077480F">
        <w:t xml:space="preserve"> </w:t>
      </w:r>
      <w:r w:rsidR="0077480F" w:rsidRPr="00072DA1">
        <w:t>to</w:t>
      </w:r>
      <w:r w:rsidR="0077480F" w:rsidRPr="00072DA1">
        <w:rPr>
          <w:rFonts w:cstheme="minorHAnsi"/>
        </w:rPr>
        <w:t xml:space="preserve"> </w:t>
      </w:r>
      <w:r w:rsidR="0077480F">
        <w:rPr>
          <w:rFonts w:cstheme="minorHAnsi"/>
        </w:rPr>
        <w:t>10</w:t>
      </w:r>
      <w:r w:rsidR="0077480F">
        <w:rPr>
          <w:rFonts w:cstheme="minorHAnsi"/>
          <w:vertAlign w:val="superscript"/>
        </w:rPr>
        <w:t>20</w:t>
      </w:r>
      <w:r w:rsidR="0077480F">
        <w:rPr>
          <w:rFonts w:cstheme="minorHAnsi"/>
        </w:rPr>
        <w:t xml:space="preserve"> e-h pairs/cm</w:t>
      </w:r>
      <w:r w:rsidR="0077480F">
        <w:rPr>
          <w:rFonts w:cstheme="minorHAnsi"/>
          <w:vertAlign w:val="superscript"/>
        </w:rPr>
        <w:t>3</w:t>
      </w:r>
      <w:r w:rsidR="0077480F">
        <w:rPr>
          <w:rFonts w:cstheme="minorHAnsi"/>
        </w:rPr>
        <w:t>). We find that the re</w:t>
      </w:r>
      <w:r w:rsidR="007D5C4C">
        <w:rPr>
          <w:rFonts w:cstheme="minorHAnsi"/>
        </w:rPr>
        <w:t>s</w:t>
      </w:r>
      <w:r w:rsidR="0077480F">
        <w:rPr>
          <w:rFonts w:cstheme="minorHAnsi"/>
        </w:rPr>
        <w:t xml:space="preserve">ponse close to the maximum rate of change of </w:t>
      </w:r>
      <w:r w:rsidR="004B7C6C">
        <w:rPr>
          <w:rFonts w:ascii="Symbol" w:hAnsi="Symbol"/>
        </w:rPr>
        <w:t></w:t>
      </w:r>
      <w:r w:rsidR="004B7C6C">
        <w:t xml:space="preserve">R/R </w:t>
      </w:r>
      <w:r w:rsidR="007D5C4C">
        <w:t>as a function of wavelength</w:t>
      </w:r>
      <w:r w:rsidR="004B7C6C">
        <w:rPr>
          <w:rFonts w:cstheme="minorHAnsi"/>
        </w:rPr>
        <w:t xml:space="preserve"> </w:t>
      </w:r>
      <w:r w:rsidR="004A795B">
        <w:rPr>
          <w:rFonts w:cstheme="minorHAnsi"/>
        </w:rPr>
        <w:t xml:space="preserve">can become rather </w:t>
      </w:r>
      <w:r>
        <w:rPr>
          <w:rFonts w:cstheme="minorHAnsi"/>
        </w:rPr>
        <w:t xml:space="preserve">non-linear </w:t>
      </w:r>
      <w:r w:rsidR="004A795B">
        <w:rPr>
          <w:rFonts w:cstheme="minorHAnsi"/>
        </w:rPr>
        <w:t xml:space="preserve">with </w:t>
      </w:r>
      <w:r>
        <w:rPr>
          <w:rFonts w:cstheme="minorHAnsi"/>
        </w:rPr>
        <w:t xml:space="preserve">carrier </w:t>
      </w:r>
      <w:r w:rsidR="004A795B">
        <w:rPr>
          <w:rFonts w:cstheme="minorHAnsi"/>
        </w:rPr>
        <w:t xml:space="preserve">concentration </w:t>
      </w:r>
      <w:r w:rsidR="008E3489">
        <w:rPr>
          <w:rFonts w:cstheme="minorHAnsi"/>
        </w:rPr>
        <w:t>in these regions</w:t>
      </w:r>
      <w:r w:rsidR="007B395A">
        <w:rPr>
          <w:rFonts w:cstheme="minorHAnsi"/>
        </w:rPr>
        <w:t>, which are hence</w:t>
      </w:r>
      <w:r w:rsidR="004B7C6C">
        <w:rPr>
          <w:rFonts w:cstheme="minorHAnsi"/>
        </w:rPr>
        <w:t xml:space="preserve"> best avoided</w:t>
      </w:r>
      <w:r>
        <w:rPr>
          <w:rFonts w:cstheme="minorHAnsi"/>
        </w:rPr>
        <w:t>.</w:t>
      </w:r>
    </w:p>
    <w:p w14:paraId="1F32A097" w14:textId="12F10D97" w:rsidR="00D912F0" w:rsidRDefault="00D912F0" w:rsidP="00891448">
      <w:pPr>
        <w:jc w:val="both"/>
        <w:rPr>
          <w:rFonts w:cstheme="minorHAnsi"/>
        </w:rPr>
      </w:pPr>
      <w:r>
        <w:rPr>
          <w:rFonts w:cstheme="minorHAnsi"/>
        </w:rPr>
        <w:t xml:space="preserve">Before we discuss the analysis of the signal we will discuss the extension of the technique to other systems. Clearly for other materials, as long as some transient is observed and it is longer than 1ns then a free carrier lifetime can be extracted from the </w:t>
      </w:r>
      <w:r w:rsidR="00A90D8D">
        <w:rPr>
          <w:rFonts w:cstheme="minorHAnsi"/>
        </w:rPr>
        <w:t xml:space="preserve">frequency resolved </w:t>
      </w:r>
      <w:r>
        <w:rPr>
          <w:rFonts w:cstheme="minorHAnsi"/>
        </w:rPr>
        <w:t>signal as detailed below. However, the reflectivity approach does rely on a reasonabl</w:t>
      </w:r>
      <w:r w:rsidR="00A90D8D">
        <w:rPr>
          <w:rFonts w:cstheme="minorHAnsi"/>
        </w:rPr>
        <w:t>e</w:t>
      </w:r>
      <w:r>
        <w:rPr>
          <w:rFonts w:cstheme="minorHAnsi"/>
        </w:rPr>
        <w:t xml:space="preserve"> degree of specular reflection for light collection. It is also important that the probe beam is below</w:t>
      </w:r>
      <w:r w:rsidR="00AC1574">
        <w:rPr>
          <w:rFonts w:cstheme="minorHAnsi"/>
        </w:rPr>
        <w:t xml:space="preserve"> the band gap of the target semiconductor to avoid carrier </w:t>
      </w:r>
      <w:r w:rsidR="00A90D8D">
        <w:rPr>
          <w:rFonts w:cstheme="minorHAnsi"/>
        </w:rPr>
        <w:t>generation</w:t>
      </w:r>
      <w:r w:rsidR="00AC1574">
        <w:rPr>
          <w:rFonts w:cstheme="minorHAnsi"/>
        </w:rPr>
        <w:t xml:space="preserve"> by the probe. The current </w:t>
      </w:r>
      <w:r w:rsidR="00AC1574">
        <w:rPr>
          <w:rFonts w:cstheme="minorHAnsi"/>
        </w:rPr>
        <w:lastRenderedPageBreak/>
        <w:t xml:space="preserve">system </w:t>
      </w:r>
      <w:r w:rsidR="00A90D8D">
        <w:rPr>
          <w:rFonts w:cstheme="minorHAnsi"/>
        </w:rPr>
        <w:t>can easily be modified to</w:t>
      </w:r>
      <w:r w:rsidR="00AC1574">
        <w:rPr>
          <w:rFonts w:cstheme="minorHAnsi"/>
        </w:rPr>
        <w:t xml:space="preserve"> use a 980nm probe allowing, for example, studies on AlGaAs and perovskite PV materials. There is no reason that e</w:t>
      </w:r>
      <w:r w:rsidR="00A90D8D">
        <w:rPr>
          <w:rFonts w:cstheme="minorHAnsi"/>
        </w:rPr>
        <w:t>.</w:t>
      </w:r>
      <w:r w:rsidR="00AC1574">
        <w:rPr>
          <w:rFonts w:cstheme="minorHAnsi"/>
        </w:rPr>
        <w:t>g</w:t>
      </w:r>
      <w:r w:rsidR="00A90D8D">
        <w:rPr>
          <w:rFonts w:cstheme="minorHAnsi"/>
        </w:rPr>
        <w:t>.</w:t>
      </w:r>
      <w:r w:rsidR="00AC1574">
        <w:rPr>
          <w:rFonts w:cstheme="minorHAnsi"/>
        </w:rPr>
        <w:t xml:space="preserve"> </w:t>
      </w:r>
      <w:r w:rsidR="00A90D8D">
        <w:rPr>
          <w:rFonts w:cstheme="minorHAnsi"/>
        </w:rPr>
        <w:t xml:space="preserve">a </w:t>
      </w:r>
      <w:r w:rsidR="00AC1574">
        <w:rPr>
          <w:rFonts w:cstheme="minorHAnsi"/>
        </w:rPr>
        <w:t xml:space="preserve">1500nm </w:t>
      </w:r>
      <w:r w:rsidR="00A90D8D">
        <w:rPr>
          <w:rFonts w:cstheme="minorHAnsi"/>
        </w:rPr>
        <w:t xml:space="preserve">probe </w:t>
      </w:r>
      <w:r w:rsidR="00AC1574">
        <w:rPr>
          <w:rFonts w:cstheme="minorHAnsi"/>
        </w:rPr>
        <w:t xml:space="preserve">could not be used </w:t>
      </w:r>
      <w:r w:rsidR="00A90D8D">
        <w:rPr>
          <w:rFonts w:cstheme="minorHAnsi"/>
        </w:rPr>
        <w:t xml:space="preserve">either, in conjunction </w:t>
      </w:r>
      <w:r w:rsidR="00AC1574">
        <w:rPr>
          <w:rFonts w:cstheme="minorHAnsi"/>
        </w:rPr>
        <w:t>with a telecoms receiver to detect the signal</w:t>
      </w:r>
      <w:r w:rsidR="00A90D8D">
        <w:rPr>
          <w:rFonts w:cstheme="minorHAnsi"/>
        </w:rPr>
        <w:t xml:space="preserve"> with imaging of</w:t>
      </w:r>
      <w:r w:rsidR="00AC1574">
        <w:rPr>
          <w:rFonts w:cstheme="minorHAnsi"/>
        </w:rPr>
        <w:t xml:space="preserve"> the pump and probe beam overlap </w:t>
      </w:r>
      <w:r w:rsidR="00A90D8D">
        <w:rPr>
          <w:rFonts w:cstheme="minorHAnsi"/>
        </w:rPr>
        <w:t>provided by</w:t>
      </w:r>
      <w:r w:rsidR="00AC1574">
        <w:rPr>
          <w:rFonts w:cstheme="minorHAnsi"/>
        </w:rPr>
        <w:t xml:space="preserve"> an infrared camera, </w:t>
      </w:r>
      <w:r w:rsidR="00A90D8D">
        <w:rPr>
          <w:rFonts w:cstheme="minorHAnsi"/>
        </w:rPr>
        <w:t xml:space="preserve">to study e.g. similar processes in </w:t>
      </w:r>
      <w:r w:rsidR="00AC1574">
        <w:rPr>
          <w:rFonts w:cstheme="minorHAnsi"/>
        </w:rPr>
        <w:t>silicon. For qualitative studies</w:t>
      </w:r>
      <w:r w:rsidR="00A90D8D">
        <w:rPr>
          <w:rFonts w:cstheme="minorHAnsi"/>
        </w:rPr>
        <w:t>,</w:t>
      </w:r>
      <w:r w:rsidR="00AC1574">
        <w:rPr>
          <w:rFonts w:cstheme="minorHAnsi"/>
        </w:rPr>
        <w:t xml:space="preserve"> a good knowledge of the </w:t>
      </w:r>
      <w:r w:rsidR="00A90D8D">
        <w:rPr>
          <w:rFonts w:cstheme="minorHAnsi"/>
        </w:rPr>
        <w:t xml:space="preserve">carrier induced </w:t>
      </w:r>
      <w:r w:rsidR="00AC1574">
        <w:rPr>
          <w:rFonts w:cstheme="minorHAnsi"/>
        </w:rPr>
        <w:t xml:space="preserve">reflectivity change is </w:t>
      </w:r>
      <w:r w:rsidR="00A90D8D">
        <w:rPr>
          <w:rFonts w:cstheme="minorHAnsi"/>
        </w:rPr>
        <w:t>required</w:t>
      </w:r>
      <w:r w:rsidR="00AC1574">
        <w:rPr>
          <w:rFonts w:cstheme="minorHAnsi"/>
        </w:rPr>
        <w:t xml:space="preserve">. </w:t>
      </w:r>
      <w:r w:rsidR="00D30A46">
        <w:rPr>
          <w:rFonts w:cstheme="minorHAnsi"/>
        </w:rPr>
        <w:t>A</w:t>
      </w:r>
      <w:r w:rsidR="00AC1574">
        <w:rPr>
          <w:rFonts w:cstheme="minorHAnsi"/>
        </w:rPr>
        <w:t>ssuming a simple</w:t>
      </w:r>
      <w:r w:rsidR="00D30A46">
        <w:rPr>
          <w:rFonts w:cstheme="minorHAnsi"/>
        </w:rPr>
        <w:t>,</w:t>
      </w:r>
      <w:r w:rsidR="00AC1574">
        <w:rPr>
          <w:rFonts w:cstheme="minorHAnsi"/>
        </w:rPr>
        <w:t xml:space="preserve"> infinite sample </w:t>
      </w:r>
      <w:r w:rsidR="00D30A46">
        <w:rPr>
          <w:rFonts w:cstheme="minorHAnsi"/>
        </w:rPr>
        <w:t>plane (</w:t>
      </w:r>
      <w:r w:rsidR="00AC1574">
        <w:rPr>
          <w:rFonts w:cstheme="minorHAnsi"/>
        </w:rPr>
        <w:t>with a flat surface</w:t>
      </w:r>
      <w:r w:rsidR="00D30A46">
        <w:rPr>
          <w:rFonts w:cstheme="minorHAnsi"/>
        </w:rPr>
        <w:t>)</w:t>
      </w:r>
      <w:r w:rsidR="00AC1574">
        <w:rPr>
          <w:rFonts w:cstheme="minorHAnsi"/>
        </w:rPr>
        <w:t xml:space="preserve"> and </w:t>
      </w:r>
      <w:r w:rsidR="00D30A46">
        <w:rPr>
          <w:rFonts w:cstheme="minorHAnsi"/>
        </w:rPr>
        <w:t xml:space="preserve">photo-generated carriers concentrated </w:t>
      </w:r>
      <w:r w:rsidR="00AC1574">
        <w:rPr>
          <w:rFonts w:cstheme="minorHAnsi"/>
        </w:rPr>
        <w:t>in the top</w:t>
      </w:r>
      <w:r w:rsidR="001131C2">
        <w:rPr>
          <w:rFonts w:cstheme="minorHAnsi"/>
        </w:rPr>
        <w:t xml:space="preserve"> 100nm</w:t>
      </w:r>
      <w:r w:rsidR="00D30A46">
        <w:rPr>
          <w:rFonts w:cstheme="minorHAnsi"/>
        </w:rPr>
        <w:t>, then, f</w:t>
      </w:r>
      <w:r w:rsidR="00AC1574">
        <w:rPr>
          <w:rFonts w:cstheme="minorHAnsi"/>
        </w:rPr>
        <w:t xml:space="preserve">or </w:t>
      </w:r>
      <w:r w:rsidR="00D30A46">
        <w:rPr>
          <w:rFonts w:cstheme="minorHAnsi"/>
        </w:rPr>
        <w:t xml:space="preserve">980nm probing of </w:t>
      </w:r>
      <w:r w:rsidR="00AC1574">
        <w:rPr>
          <w:rFonts w:cstheme="minorHAnsi"/>
        </w:rPr>
        <w:t xml:space="preserve">AlGaAs, the system </w:t>
      </w:r>
      <w:r w:rsidR="00D30A46">
        <w:rPr>
          <w:rFonts w:cstheme="minorHAnsi"/>
        </w:rPr>
        <w:t xml:space="preserve">we describe here </w:t>
      </w:r>
      <w:r w:rsidR="00AC1574">
        <w:rPr>
          <w:rFonts w:cstheme="minorHAnsi"/>
        </w:rPr>
        <w:t xml:space="preserve">should </w:t>
      </w:r>
      <w:r w:rsidR="00D30A46">
        <w:rPr>
          <w:rFonts w:cstheme="minorHAnsi"/>
        </w:rPr>
        <w:t xml:space="preserve">be capable of detecting </w:t>
      </w:r>
      <w:r w:rsidR="00AC1574">
        <w:rPr>
          <w:rFonts w:cstheme="minorHAnsi"/>
        </w:rPr>
        <w:t xml:space="preserve">carrier concentrations down to </w:t>
      </w:r>
      <w:r w:rsidR="00D30A46">
        <w:rPr>
          <w:rFonts w:cstheme="minorHAnsi"/>
        </w:rPr>
        <w:t xml:space="preserve">a </w:t>
      </w:r>
      <w:r w:rsidR="001131C2">
        <w:rPr>
          <w:rFonts w:cstheme="minorHAnsi"/>
        </w:rPr>
        <w:t>level of</w:t>
      </w:r>
      <w:r w:rsidR="009D63B8">
        <w:rPr>
          <w:rFonts w:cstheme="minorHAnsi"/>
        </w:rPr>
        <w:t xml:space="preserve"> around 1</w:t>
      </w:r>
      <w:r w:rsidR="001131C2">
        <w:rPr>
          <w:rFonts w:cstheme="minorHAnsi"/>
        </w:rPr>
        <w:t>x10</w:t>
      </w:r>
      <w:r w:rsidR="001131C2">
        <w:rPr>
          <w:rFonts w:cstheme="minorHAnsi"/>
          <w:vertAlign w:val="superscript"/>
        </w:rPr>
        <w:t>1</w:t>
      </w:r>
      <w:r w:rsidR="009D63B8">
        <w:rPr>
          <w:rFonts w:cstheme="minorHAnsi"/>
          <w:vertAlign w:val="superscript"/>
        </w:rPr>
        <w:t>6</w:t>
      </w:r>
      <w:r w:rsidR="001131C2">
        <w:rPr>
          <w:rFonts w:cstheme="minorHAnsi"/>
        </w:rPr>
        <w:t>/cm</w:t>
      </w:r>
      <w:r w:rsidR="001131C2">
        <w:rPr>
          <w:rFonts w:cstheme="minorHAnsi"/>
          <w:vertAlign w:val="superscript"/>
        </w:rPr>
        <w:t>3</w:t>
      </w:r>
      <w:r w:rsidR="00D30A46">
        <w:rPr>
          <w:rFonts w:cstheme="minorHAnsi"/>
        </w:rPr>
        <w:t>. F</w:t>
      </w:r>
      <w:r w:rsidR="001131C2">
        <w:rPr>
          <w:rFonts w:cstheme="minorHAnsi"/>
        </w:rPr>
        <w:t>or 1500nm</w:t>
      </w:r>
      <w:r w:rsidR="00D30A46">
        <w:rPr>
          <w:rFonts w:cstheme="minorHAnsi"/>
        </w:rPr>
        <w:t xml:space="preserve"> probing of silicon</w:t>
      </w:r>
      <w:r w:rsidR="009D63B8">
        <w:rPr>
          <w:rFonts w:cstheme="minorHAnsi"/>
        </w:rPr>
        <w:t xml:space="preserve">, </w:t>
      </w:r>
      <w:r w:rsidR="00D30A46">
        <w:rPr>
          <w:rFonts w:cstheme="minorHAnsi"/>
        </w:rPr>
        <w:t xml:space="preserve">the longer wavelength probe would yield even higher providing measuremet of carrier concentrations </w:t>
      </w:r>
      <w:r w:rsidR="009D63B8">
        <w:rPr>
          <w:rFonts w:cstheme="minorHAnsi"/>
        </w:rPr>
        <w:t>below 5</w:t>
      </w:r>
      <w:r w:rsidR="001131C2">
        <w:rPr>
          <w:rFonts w:cstheme="minorHAnsi"/>
        </w:rPr>
        <w:t>x10</w:t>
      </w:r>
      <w:r w:rsidR="009D63B8">
        <w:rPr>
          <w:rFonts w:cstheme="minorHAnsi"/>
          <w:vertAlign w:val="superscript"/>
        </w:rPr>
        <w:t>15</w:t>
      </w:r>
      <w:r w:rsidR="001131C2">
        <w:rPr>
          <w:rFonts w:cstheme="minorHAnsi"/>
          <w:vertAlign w:val="superscript"/>
        </w:rPr>
        <w:t xml:space="preserve"> </w:t>
      </w:r>
      <w:r w:rsidR="001131C2">
        <w:rPr>
          <w:rFonts w:cstheme="minorHAnsi"/>
        </w:rPr>
        <w:t>/cm</w:t>
      </w:r>
      <w:r w:rsidR="001131C2">
        <w:rPr>
          <w:rFonts w:cstheme="minorHAnsi"/>
          <w:vertAlign w:val="superscript"/>
        </w:rPr>
        <w:t>3</w:t>
      </w:r>
      <w:r w:rsidR="001131C2">
        <w:rPr>
          <w:rFonts w:cstheme="minorHAnsi"/>
        </w:rPr>
        <w:t xml:space="preserve">. </w:t>
      </w:r>
      <w:r w:rsidR="009D63B8">
        <w:rPr>
          <w:rFonts w:cstheme="minorHAnsi"/>
        </w:rPr>
        <w:t>In this sense</w:t>
      </w:r>
      <w:r w:rsidR="00D30A46">
        <w:rPr>
          <w:rFonts w:cstheme="minorHAnsi"/>
        </w:rPr>
        <w:t>,</w:t>
      </w:r>
      <w:r w:rsidR="009D63B8">
        <w:rPr>
          <w:rFonts w:cstheme="minorHAnsi"/>
        </w:rPr>
        <w:t xml:space="preserve"> the </w:t>
      </w:r>
      <w:r w:rsidR="00D30A46">
        <w:rPr>
          <w:rFonts w:cstheme="minorHAnsi"/>
        </w:rPr>
        <w:t xml:space="preserve">relatively </w:t>
      </w:r>
      <w:r w:rsidR="009D63B8">
        <w:rPr>
          <w:rFonts w:cstheme="minorHAnsi"/>
        </w:rPr>
        <w:t xml:space="preserve">short wavelength </w:t>
      </w:r>
      <w:r w:rsidR="00D30A46">
        <w:rPr>
          <w:rFonts w:cstheme="minorHAnsi"/>
        </w:rPr>
        <w:t xml:space="preserve">probing </w:t>
      </w:r>
      <w:r w:rsidR="009D63B8">
        <w:rPr>
          <w:rFonts w:cstheme="minorHAnsi"/>
        </w:rPr>
        <w:t xml:space="preserve">and low mobilities </w:t>
      </w:r>
      <w:r w:rsidR="00D30A46">
        <w:rPr>
          <w:rFonts w:cstheme="minorHAnsi"/>
        </w:rPr>
        <w:t xml:space="preserve">in </w:t>
      </w:r>
      <w:r w:rsidR="009D63B8">
        <w:rPr>
          <w:rFonts w:cstheme="minorHAnsi"/>
        </w:rPr>
        <w:t xml:space="preserve">GaN </w:t>
      </w:r>
      <w:r w:rsidR="00D30A46">
        <w:rPr>
          <w:rFonts w:cstheme="minorHAnsi"/>
        </w:rPr>
        <w:t xml:space="preserve">mean that it </w:t>
      </w:r>
      <w:r w:rsidR="009D63B8">
        <w:rPr>
          <w:rFonts w:cstheme="minorHAnsi"/>
        </w:rPr>
        <w:t xml:space="preserve">is </w:t>
      </w:r>
      <w:r w:rsidR="00D30A46">
        <w:rPr>
          <w:rFonts w:cstheme="minorHAnsi"/>
        </w:rPr>
        <w:t xml:space="preserve">far from </w:t>
      </w:r>
      <w:r w:rsidR="009D63B8">
        <w:rPr>
          <w:rFonts w:cstheme="minorHAnsi"/>
        </w:rPr>
        <w:t>the ideal material system</w:t>
      </w:r>
      <w:r w:rsidR="00D30A46">
        <w:rPr>
          <w:rFonts w:cstheme="minorHAnsi"/>
        </w:rPr>
        <w:t xml:space="preserve"> to study</w:t>
      </w:r>
      <w:r w:rsidR="009D63B8">
        <w:rPr>
          <w:rFonts w:cstheme="minorHAnsi"/>
        </w:rPr>
        <w:t xml:space="preserve">. </w:t>
      </w:r>
      <w:r w:rsidR="00460F21">
        <w:rPr>
          <w:rFonts w:cstheme="minorHAnsi"/>
        </w:rPr>
        <w:t>It is also worth pointing out that thermal signals can overlap in frequency range with the free carrier signal in systems with long carrier lifetimes (e.g. low doped silicon)</w:t>
      </w:r>
      <w:r w:rsidR="009D63B8">
        <w:rPr>
          <w:rFonts w:cstheme="minorHAnsi"/>
        </w:rPr>
        <w:t xml:space="preserve">, </w:t>
      </w:r>
      <w:r w:rsidR="00D30A46">
        <w:rPr>
          <w:rFonts w:cstheme="minorHAnsi"/>
        </w:rPr>
        <w:t xml:space="preserve">which may complicate </w:t>
      </w:r>
      <w:r w:rsidR="009D63B8">
        <w:rPr>
          <w:rFonts w:cstheme="minorHAnsi"/>
        </w:rPr>
        <w:t xml:space="preserve">analysis </w:t>
      </w:r>
      <w:r w:rsidR="00D30A46">
        <w:rPr>
          <w:rFonts w:cstheme="minorHAnsi"/>
        </w:rPr>
        <w:t>further</w:t>
      </w:r>
      <w:r w:rsidR="00460F21">
        <w:rPr>
          <w:rFonts w:cstheme="minorHAnsi"/>
        </w:rPr>
        <w:t>.</w:t>
      </w:r>
    </w:p>
    <w:p w14:paraId="3084F50D" w14:textId="3F0BEAA7" w:rsidR="009D63B8" w:rsidRDefault="008703B9" w:rsidP="008703B9">
      <w:pPr>
        <w:jc w:val="both"/>
        <w:rPr>
          <w:rFonts w:cstheme="minorHAnsi"/>
        </w:rPr>
      </w:pPr>
      <w:r>
        <w:rPr>
          <w:rFonts w:cstheme="minorHAnsi"/>
        </w:rPr>
        <w:t>To obtain small signal transients, we set the laser to maximum power but apply a small (</w:t>
      </w:r>
      <w:r>
        <w:rPr>
          <w:rFonts w:cstheme="minorHAnsi"/>
        </w:rPr>
        <w:sym w:font="Symbol" w:char="F0B1"/>
      </w:r>
      <w:r>
        <w:rPr>
          <w:rFonts w:cstheme="minorHAnsi"/>
        </w:rPr>
        <w:t>5%) modulation and measure the PL or PMR response to this in the frequency range 1-200MHz.</w:t>
      </w:r>
      <w:r w:rsidR="009D63B8">
        <w:rPr>
          <w:rFonts w:cstheme="minorHAnsi"/>
        </w:rPr>
        <w:t xml:space="preserve"> Experimentally</w:t>
      </w:r>
      <w:r w:rsidR="00D30A46">
        <w:rPr>
          <w:rFonts w:cstheme="minorHAnsi"/>
        </w:rPr>
        <w:t>,</w:t>
      </w:r>
      <w:r w:rsidR="009D63B8">
        <w:rPr>
          <w:rFonts w:cstheme="minorHAnsi"/>
        </w:rPr>
        <w:t xml:space="preserve"> it is much easier to </w:t>
      </w:r>
      <w:r w:rsidR="00D30A46">
        <w:rPr>
          <w:rFonts w:cstheme="minorHAnsi"/>
        </w:rPr>
        <w:t>record</w:t>
      </w:r>
      <w:r w:rsidR="009D63B8">
        <w:rPr>
          <w:rFonts w:cstheme="minorHAnsi"/>
        </w:rPr>
        <w:t xml:space="preserve">and analyse the data if the phase of the modulated laser relative to the reference </w:t>
      </w:r>
      <w:r w:rsidR="00D30A46">
        <w:rPr>
          <w:rFonts w:cstheme="minorHAnsi"/>
        </w:rPr>
        <w:t>is minimised</w:t>
      </w:r>
      <w:r w:rsidR="002622FE">
        <w:rPr>
          <w:rFonts w:cstheme="minorHAnsi"/>
        </w:rPr>
        <w:t xml:space="preserve"> during a frequency scan</w:t>
      </w:r>
      <w:r w:rsidR="009D63B8">
        <w:rPr>
          <w:rFonts w:cstheme="minorHAnsi"/>
        </w:rPr>
        <w:t>. This is achieved initially by placing the photodetector at the sample position plus the distance from sample to receiver in its normal position. The reference delay is then adjusted to minimize any phase v</w:t>
      </w:r>
      <w:r w:rsidR="003B2CFD">
        <w:rPr>
          <w:rFonts w:cstheme="minorHAnsi"/>
        </w:rPr>
        <w:t>ariation across the scan range. A reference scan is taken which records the amplitude and phase of the laser signal. The T-bar input to the laser has a phase and amplitude response that is recorded in this way along with delays due to other components. The ph</w:t>
      </w:r>
      <w:r w:rsidR="00011661">
        <w:rPr>
          <w:rFonts w:cstheme="minorHAnsi"/>
        </w:rPr>
        <w:t>otoreceiver is then placed in pos</w:t>
      </w:r>
      <w:r w:rsidR="002622FE">
        <w:rPr>
          <w:rFonts w:cstheme="minorHAnsi"/>
        </w:rPr>
        <w:t>i</w:t>
      </w:r>
      <w:r w:rsidR="00011661">
        <w:rPr>
          <w:rFonts w:cstheme="minorHAnsi"/>
        </w:rPr>
        <w:t xml:space="preserve">tion as shown in </w:t>
      </w:r>
      <w:r w:rsidR="002622FE" w:rsidRPr="00FA2E5F">
        <w:rPr>
          <w:rFonts w:cstheme="minorHAnsi"/>
          <w:b/>
        </w:rPr>
        <w:t>F</w:t>
      </w:r>
      <w:r w:rsidR="00011661" w:rsidRPr="00FA2E5F">
        <w:rPr>
          <w:rFonts w:cstheme="minorHAnsi"/>
          <w:b/>
        </w:rPr>
        <w:t>igure 1</w:t>
      </w:r>
      <w:r w:rsidR="003B2CFD">
        <w:rPr>
          <w:rFonts w:cstheme="minorHAnsi"/>
        </w:rPr>
        <w:t xml:space="preserve">, the sample replaced and </w:t>
      </w:r>
      <w:r w:rsidR="002622FE">
        <w:rPr>
          <w:rFonts w:cstheme="minorHAnsi"/>
        </w:rPr>
        <w:t>automated</w:t>
      </w:r>
      <w:r w:rsidR="003B2CFD">
        <w:rPr>
          <w:rFonts w:cstheme="minorHAnsi"/>
        </w:rPr>
        <w:t xml:space="preserve"> scan</w:t>
      </w:r>
      <w:r w:rsidR="002622FE">
        <w:rPr>
          <w:rFonts w:cstheme="minorHAnsi"/>
        </w:rPr>
        <w:t>ning</w:t>
      </w:r>
      <w:r w:rsidR="003B2CFD">
        <w:rPr>
          <w:rFonts w:cstheme="minorHAnsi"/>
        </w:rPr>
        <w:t xml:space="preserve"> </w:t>
      </w:r>
      <w:r w:rsidR="002622FE">
        <w:rPr>
          <w:rFonts w:cstheme="minorHAnsi"/>
        </w:rPr>
        <w:t xml:space="preserve">of </w:t>
      </w:r>
      <w:r w:rsidR="003B2CFD">
        <w:rPr>
          <w:rFonts w:cstheme="minorHAnsi"/>
        </w:rPr>
        <w:t xml:space="preserve">the frequency on logarithmic scale </w:t>
      </w:r>
      <w:r w:rsidR="002622FE">
        <w:rPr>
          <w:rFonts w:cstheme="minorHAnsi"/>
        </w:rPr>
        <w:t xml:space="preserve">with </w:t>
      </w:r>
      <w:r w:rsidR="003B2CFD">
        <w:rPr>
          <w:rFonts w:cstheme="minorHAnsi"/>
        </w:rPr>
        <w:t>the amplitude</w:t>
      </w:r>
      <w:r w:rsidR="002622FE">
        <w:rPr>
          <w:rFonts w:cstheme="minorHAnsi"/>
        </w:rPr>
        <w:t>, R</w:t>
      </w:r>
      <w:r w:rsidR="003B2CFD">
        <w:rPr>
          <w:rFonts w:cstheme="minorHAnsi"/>
        </w:rPr>
        <w:t xml:space="preserve"> and phase</w:t>
      </w:r>
      <w:r w:rsidR="002622FE">
        <w:rPr>
          <w:rFonts w:cstheme="minorHAnsi"/>
        </w:rPr>
        <w:t xml:space="preserve">, </w:t>
      </w:r>
      <w:r w:rsidR="003B2CFD">
        <w:rPr>
          <w:rFonts w:cstheme="minorHAnsi"/>
        </w:rPr>
        <w:sym w:font="Symbol" w:char="F071"/>
      </w:r>
      <w:r w:rsidR="00011661">
        <w:rPr>
          <w:rFonts w:cstheme="minorHAnsi"/>
        </w:rPr>
        <w:t xml:space="preserve"> of the photodetector</w:t>
      </w:r>
      <w:r w:rsidR="003B2CFD">
        <w:rPr>
          <w:rFonts w:cstheme="minorHAnsi"/>
        </w:rPr>
        <w:t xml:space="preserve"> signal </w:t>
      </w:r>
      <w:r w:rsidR="002622FE">
        <w:rPr>
          <w:rFonts w:cstheme="minorHAnsi"/>
        </w:rPr>
        <w:t xml:space="preserve">recorded </w:t>
      </w:r>
      <w:r w:rsidR="003B2CFD">
        <w:rPr>
          <w:rFonts w:cstheme="minorHAnsi"/>
        </w:rPr>
        <w:t>at each frequency. These values are then converted to true R and Y values by</w:t>
      </w:r>
      <w:r w:rsidR="00BB2AA5">
        <w:rPr>
          <w:rFonts w:cstheme="minorHAnsi"/>
        </w:rPr>
        <w:t xml:space="preserve"> </w:t>
      </w:r>
      <w:r w:rsidR="003B2CFD">
        <w:rPr>
          <w:rFonts w:cstheme="minorHAnsi"/>
        </w:rPr>
        <w:t xml:space="preserve">dividing R by the (normalised) reference value and shifting the measured </w:t>
      </w:r>
      <w:r w:rsidR="003B2CFD">
        <w:rPr>
          <w:rFonts w:cstheme="minorHAnsi"/>
        </w:rPr>
        <w:sym w:font="Symbol" w:char="F071"/>
      </w:r>
      <w:r w:rsidR="003B2CFD">
        <w:rPr>
          <w:rFonts w:cstheme="minorHAnsi"/>
        </w:rPr>
        <w:t xml:space="preserve"> by the reference phase. Finally</w:t>
      </w:r>
      <w:r w:rsidR="00011661">
        <w:rPr>
          <w:rFonts w:cstheme="minorHAnsi"/>
        </w:rPr>
        <w:t>,</w:t>
      </w:r>
      <w:r w:rsidR="003B2CFD">
        <w:rPr>
          <w:rFonts w:cstheme="minorHAnsi"/>
        </w:rPr>
        <w:t xml:space="preserve"> true values of X and Y are </w:t>
      </w:r>
      <w:bookmarkStart w:id="0" w:name="_GoBack"/>
      <w:r w:rsidR="003B2CFD">
        <w:rPr>
          <w:rFonts w:cstheme="minorHAnsi"/>
        </w:rPr>
        <w:t>re-calculated</w:t>
      </w:r>
      <w:bookmarkEnd w:id="0"/>
      <w:r w:rsidR="003B2CFD">
        <w:rPr>
          <w:rFonts w:cstheme="minorHAnsi"/>
        </w:rPr>
        <w:t xml:space="preserve">. As mentioned above, it is not necessary to know the phase </w:t>
      </w:r>
      <w:r w:rsidR="00902750">
        <w:rPr>
          <w:rFonts w:cstheme="minorHAnsi"/>
        </w:rPr>
        <w:t xml:space="preserve">for data exhibiting </w:t>
      </w:r>
      <w:r w:rsidR="003B2CFD">
        <w:rPr>
          <w:rFonts w:cstheme="minorHAnsi"/>
        </w:rPr>
        <w:t xml:space="preserve">a single exponential </w:t>
      </w:r>
      <w:r w:rsidR="00792725">
        <w:rPr>
          <w:rFonts w:cstheme="minorHAnsi"/>
        </w:rPr>
        <w:t xml:space="preserve">decay as equation </w:t>
      </w:r>
      <w:r w:rsidR="002622FE">
        <w:rPr>
          <w:rFonts w:cstheme="minorHAnsi"/>
        </w:rPr>
        <w:t>(</w:t>
      </w:r>
      <w:r w:rsidR="00792725">
        <w:rPr>
          <w:rFonts w:cstheme="minorHAnsi"/>
        </w:rPr>
        <w:t>6</w:t>
      </w:r>
      <w:r w:rsidR="002622FE">
        <w:rPr>
          <w:rFonts w:cstheme="minorHAnsi"/>
        </w:rPr>
        <w:t>)</w:t>
      </w:r>
      <w:r w:rsidR="00792725">
        <w:rPr>
          <w:rFonts w:cstheme="minorHAnsi"/>
        </w:rPr>
        <w:t xml:space="preserve"> can be fitted to the measured (corrected) </w:t>
      </w:r>
      <w:proofErr w:type="gramStart"/>
      <w:r w:rsidR="00792725">
        <w:rPr>
          <w:rFonts w:cstheme="minorHAnsi"/>
        </w:rPr>
        <w:t>R(</w:t>
      </w:r>
      <w:proofErr w:type="gramEnd"/>
      <w:r w:rsidR="00792725">
        <w:rPr>
          <w:rFonts w:cstheme="minorHAnsi"/>
        </w:rPr>
        <w:sym w:font="Symbol" w:char="F077"/>
      </w:r>
      <w:r w:rsidR="00792725">
        <w:rPr>
          <w:rFonts w:cstheme="minorHAnsi"/>
        </w:rPr>
        <w:t xml:space="preserve">) dependence. </w:t>
      </w:r>
      <w:r w:rsidR="002622FE">
        <w:rPr>
          <w:rFonts w:cstheme="minorHAnsi"/>
        </w:rPr>
        <w:t>To be sure we obtained accurate values of X(</w:t>
      </w:r>
      <w:r w:rsidR="002622FE">
        <w:rPr>
          <w:rFonts w:cstheme="minorHAnsi"/>
        </w:rPr>
        <w:sym w:font="Symbol" w:char="F077"/>
      </w:r>
      <w:r w:rsidR="002622FE">
        <w:rPr>
          <w:rFonts w:cstheme="minorHAnsi"/>
        </w:rPr>
        <w:t>) and Y(</w:t>
      </w:r>
      <w:r w:rsidR="002622FE">
        <w:rPr>
          <w:rFonts w:cstheme="minorHAnsi"/>
        </w:rPr>
        <w:sym w:font="Symbol" w:char="F077"/>
      </w:r>
      <w:r w:rsidR="002622FE">
        <w:rPr>
          <w:rFonts w:cstheme="minorHAnsi"/>
        </w:rPr>
        <w:t xml:space="preserve">) in this experiment, </w:t>
      </w:r>
      <w:r w:rsidR="00DC042A">
        <w:rPr>
          <w:rFonts w:cstheme="minorHAnsi"/>
        </w:rPr>
        <w:t xml:space="preserve">the data shown here </w:t>
      </w:r>
      <w:r w:rsidR="002622FE">
        <w:rPr>
          <w:rFonts w:cstheme="minorHAnsi"/>
        </w:rPr>
        <w:t>were obtained</w:t>
      </w:r>
      <w:r w:rsidR="00DC042A">
        <w:rPr>
          <w:rFonts w:cstheme="minorHAnsi"/>
        </w:rPr>
        <w:t xml:space="preserve"> from </w:t>
      </w:r>
      <w:r w:rsidR="00BB2AA5">
        <w:rPr>
          <w:rFonts w:cstheme="minorHAnsi"/>
        </w:rPr>
        <w:t xml:space="preserve">least square </w:t>
      </w:r>
      <w:r w:rsidR="00DC042A">
        <w:rPr>
          <w:rFonts w:cstheme="minorHAnsi"/>
        </w:rPr>
        <w:t xml:space="preserve">fits </w:t>
      </w:r>
      <w:r w:rsidR="004228C8">
        <w:rPr>
          <w:rFonts w:cstheme="minorHAnsi"/>
        </w:rPr>
        <w:t>of X(</w:t>
      </w:r>
      <w:r w:rsidR="004228C8">
        <w:rPr>
          <w:rFonts w:cstheme="minorHAnsi"/>
        </w:rPr>
        <w:sym w:font="Symbol" w:char="F077"/>
      </w:r>
      <w:r w:rsidR="004228C8">
        <w:rPr>
          <w:rFonts w:cstheme="minorHAnsi"/>
        </w:rPr>
        <w:t xml:space="preserve">) </w:t>
      </w:r>
      <w:r w:rsidR="00DC042A">
        <w:rPr>
          <w:rFonts w:cstheme="minorHAnsi"/>
        </w:rPr>
        <w:t>to equation</w:t>
      </w:r>
      <w:r w:rsidR="004228C8">
        <w:rPr>
          <w:rFonts w:cstheme="minorHAnsi"/>
        </w:rPr>
        <w:t xml:space="preserve"> </w:t>
      </w:r>
      <w:r w:rsidR="002622FE">
        <w:rPr>
          <w:rFonts w:cstheme="minorHAnsi"/>
        </w:rPr>
        <w:t>(</w:t>
      </w:r>
      <w:r w:rsidR="004228C8">
        <w:rPr>
          <w:rFonts w:cstheme="minorHAnsi"/>
        </w:rPr>
        <w:t>4</w:t>
      </w:r>
      <w:r w:rsidR="002622FE">
        <w:rPr>
          <w:rFonts w:cstheme="minorHAnsi"/>
        </w:rPr>
        <w:t>)</w:t>
      </w:r>
      <w:r w:rsidR="00902750">
        <w:rPr>
          <w:rFonts w:cstheme="minorHAnsi"/>
        </w:rPr>
        <w:t>.</w:t>
      </w:r>
      <w:r w:rsidR="004228C8">
        <w:rPr>
          <w:rFonts w:cstheme="minorHAnsi"/>
        </w:rPr>
        <w:t xml:space="preserve"> </w:t>
      </w:r>
      <w:r w:rsidR="00902750">
        <w:rPr>
          <w:rFonts w:cstheme="minorHAnsi"/>
        </w:rPr>
        <w:t>However,</w:t>
      </w:r>
      <w:r w:rsidR="002622FE">
        <w:rPr>
          <w:rFonts w:cstheme="minorHAnsi"/>
        </w:rPr>
        <w:t xml:space="preserve"> we noted that </w:t>
      </w:r>
      <w:r w:rsidR="004228C8">
        <w:rPr>
          <w:rFonts w:cstheme="minorHAnsi"/>
        </w:rPr>
        <w:t xml:space="preserve">the alternative </w:t>
      </w:r>
      <w:r w:rsidR="003B2488">
        <w:rPr>
          <w:rFonts w:cstheme="minorHAnsi"/>
        </w:rPr>
        <w:t>approach of</w:t>
      </w:r>
      <w:r w:rsidR="004228C8">
        <w:rPr>
          <w:rFonts w:cstheme="minorHAnsi"/>
        </w:rPr>
        <w:t xml:space="preserve"> fitting R(</w:t>
      </w:r>
      <w:r w:rsidR="004228C8">
        <w:rPr>
          <w:rFonts w:cstheme="minorHAnsi"/>
        </w:rPr>
        <w:sym w:font="Symbol" w:char="F077"/>
      </w:r>
      <w:r w:rsidR="004228C8">
        <w:rPr>
          <w:rFonts w:cstheme="minorHAnsi"/>
        </w:rPr>
        <w:t>) to eq</w:t>
      </w:r>
      <w:r w:rsidR="002622FE">
        <w:rPr>
          <w:rFonts w:cstheme="minorHAnsi"/>
        </w:rPr>
        <w:t>uation</w:t>
      </w:r>
      <w:r w:rsidR="004228C8">
        <w:rPr>
          <w:rFonts w:cstheme="minorHAnsi"/>
        </w:rPr>
        <w:t xml:space="preserve"> </w:t>
      </w:r>
      <w:r w:rsidR="002622FE">
        <w:rPr>
          <w:rFonts w:cstheme="minorHAnsi"/>
        </w:rPr>
        <w:t>(</w:t>
      </w:r>
      <w:r w:rsidR="004228C8">
        <w:rPr>
          <w:rFonts w:cstheme="minorHAnsi"/>
        </w:rPr>
        <w:t>6</w:t>
      </w:r>
      <w:r w:rsidR="002622FE">
        <w:rPr>
          <w:rFonts w:cstheme="minorHAnsi"/>
        </w:rPr>
        <w:t>)</w:t>
      </w:r>
      <w:r w:rsidR="004228C8">
        <w:rPr>
          <w:rFonts w:cstheme="minorHAnsi"/>
        </w:rPr>
        <w:t xml:space="preserve"> invariably produced values for </w:t>
      </w:r>
      <w:r w:rsidR="004228C8">
        <w:rPr>
          <w:rFonts w:cstheme="minorHAnsi"/>
        </w:rPr>
        <w:sym w:font="Symbol" w:char="F074"/>
      </w:r>
      <w:r w:rsidR="004228C8">
        <w:rPr>
          <w:rFonts w:cstheme="minorHAnsi"/>
        </w:rPr>
        <w:t xml:space="preserve"> within a few % of these. </w:t>
      </w:r>
      <w:r w:rsidR="002622FE">
        <w:rPr>
          <w:rFonts w:cstheme="minorHAnsi"/>
        </w:rPr>
        <w:t xml:space="preserve">It is outside the scope of this article, but it is </w:t>
      </w:r>
      <w:r w:rsidR="00902750">
        <w:rPr>
          <w:rFonts w:cstheme="minorHAnsi"/>
        </w:rPr>
        <w:t xml:space="preserve">further </w:t>
      </w:r>
      <w:r w:rsidR="002622FE">
        <w:rPr>
          <w:rFonts w:cstheme="minorHAnsi"/>
        </w:rPr>
        <w:t xml:space="preserve">possible to show </w:t>
      </w:r>
      <w:r w:rsidR="004228C8">
        <w:rPr>
          <w:rFonts w:cstheme="minorHAnsi"/>
        </w:rPr>
        <w:t xml:space="preserve">how this </w:t>
      </w:r>
      <w:r w:rsidR="00A25584">
        <w:rPr>
          <w:rFonts w:cstheme="minorHAnsi"/>
        </w:rPr>
        <w:t xml:space="preserve">data </w:t>
      </w:r>
      <w:r w:rsidR="004228C8">
        <w:rPr>
          <w:rFonts w:cstheme="minorHAnsi"/>
        </w:rPr>
        <w:t xml:space="preserve">can be </w:t>
      </w:r>
      <w:r w:rsidR="00A25584">
        <w:rPr>
          <w:rFonts w:cstheme="minorHAnsi"/>
        </w:rPr>
        <w:t>F</w:t>
      </w:r>
      <w:r w:rsidR="004228C8">
        <w:rPr>
          <w:rFonts w:cstheme="minorHAnsi"/>
        </w:rPr>
        <w:t xml:space="preserve">ourier sine transformed </w:t>
      </w:r>
      <w:r w:rsidR="00902750">
        <w:rPr>
          <w:rFonts w:cstheme="minorHAnsi"/>
        </w:rPr>
        <w:t xml:space="preserve"> </w:t>
      </w:r>
      <w:r w:rsidR="004228C8">
        <w:rPr>
          <w:rFonts w:cstheme="minorHAnsi"/>
        </w:rPr>
        <w:t xml:space="preserve">to extract </w:t>
      </w:r>
      <w:r w:rsidR="003B2488">
        <w:rPr>
          <w:rFonts w:cstheme="minorHAnsi"/>
        </w:rPr>
        <w:t>precise PMR</w:t>
      </w:r>
      <w:r w:rsidR="004228C8">
        <w:rPr>
          <w:rFonts w:cstheme="minorHAnsi"/>
        </w:rPr>
        <w:t xml:space="preserve"> decays over </w:t>
      </w:r>
      <w:r w:rsidR="00BB2AA5">
        <w:rPr>
          <w:rFonts w:cstheme="minorHAnsi"/>
        </w:rPr>
        <w:t xml:space="preserve">very </w:t>
      </w:r>
      <w:r w:rsidR="004228C8">
        <w:rPr>
          <w:rFonts w:cstheme="minorHAnsi"/>
        </w:rPr>
        <w:t>wide time scales.</w:t>
      </w:r>
    </w:p>
    <w:p w14:paraId="73EF6B0E" w14:textId="6D92273A" w:rsidR="007C1ABC" w:rsidRPr="00CD62A9" w:rsidRDefault="007C1ABC" w:rsidP="00891448">
      <w:pPr>
        <w:jc w:val="both"/>
      </w:pPr>
      <w:r>
        <w:t>The time resolution of the system is limited by a number of factors</w:t>
      </w:r>
      <w:r w:rsidR="0026388E">
        <w:t xml:space="preserve">, the </w:t>
      </w:r>
      <w:r>
        <w:t xml:space="preserve">most obvious </w:t>
      </w:r>
      <w:r w:rsidR="0026388E">
        <w:t>being</w:t>
      </w:r>
      <w:r>
        <w:t xml:space="preserve"> the maximum modulation frequency</w:t>
      </w:r>
      <w:r w:rsidR="0026388E">
        <w:t>. A</w:t>
      </w:r>
      <w:r>
        <w:t>ssum</w:t>
      </w:r>
      <w:r w:rsidR="0026388E">
        <w:t>ing</w:t>
      </w:r>
      <w:r>
        <w:t xml:space="preserve"> </w:t>
      </w:r>
      <w:r w:rsidR="0026388E">
        <w:t>equation (3) provides an accurate fit to half the maximum value of the measured X(</w:t>
      </w:r>
      <w:r w:rsidR="00902750">
        <w:sym w:font="Symbol" w:char="F077"/>
      </w:r>
      <w:r w:rsidR="0026388E">
        <w:t xml:space="preserve">), then </w:t>
      </w:r>
      <w:r>
        <w:t xml:space="preserve">this provides a </w:t>
      </w:r>
      <w:r w:rsidR="00984960">
        <w:t xml:space="preserve">lower </w:t>
      </w:r>
      <w:r>
        <w:t>limit of 1ns. In practice</w:t>
      </w:r>
      <w:r w:rsidR="0026388E">
        <w:t>,</w:t>
      </w:r>
      <w:r>
        <w:t xml:space="preserve"> we may be able to </w:t>
      </w:r>
      <w:r w:rsidR="0026388E">
        <w:t xml:space="preserve">obtain accurate fits to even </w:t>
      </w:r>
      <w:r>
        <w:t xml:space="preserve">smaller </w:t>
      </w:r>
      <w:r w:rsidR="00283DE0">
        <w:t xml:space="preserve">changes in response. </w:t>
      </w:r>
      <w:r w:rsidR="00984960">
        <w:t>As a matter of fact, i</w:t>
      </w:r>
      <w:r>
        <w:t xml:space="preserve">t is </w:t>
      </w:r>
      <w:r w:rsidR="004B7C6C">
        <w:t>not the case</w:t>
      </w:r>
      <w:r>
        <w:t xml:space="preserve"> that</w:t>
      </w:r>
      <w:r w:rsidR="004B7C6C">
        <w:t xml:space="preserve"> </w:t>
      </w:r>
      <w:r w:rsidR="00A80E3A">
        <w:t xml:space="preserve">the </w:t>
      </w:r>
      <w:r w:rsidR="004B7C6C">
        <w:t>reciprocal of</w:t>
      </w:r>
      <w:r>
        <w:t xml:space="preserve"> the photodiode bandwidth is </w:t>
      </w:r>
      <w:r w:rsidR="00984960">
        <w:t>what determines the time resolution;</w:t>
      </w:r>
      <w:r>
        <w:t xml:space="preserve"> </w:t>
      </w:r>
      <w:r w:rsidR="00984960">
        <w:t>providing</w:t>
      </w:r>
      <w:r>
        <w:t xml:space="preserve"> </w:t>
      </w:r>
      <w:r w:rsidR="00984960">
        <w:t xml:space="preserve">the photodiode bandwidth is greater than that of the </w:t>
      </w:r>
      <w:r>
        <w:t>lock-in</w:t>
      </w:r>
      <w:r w:rsidR="00984960">
        <w:t xml:space="preserve"> amplifier</w:t>
      </w:r>
      <w:r>
        <w:t>, the measurement is</w:t>
      </w:r>
      <w:r w:rsidR="00283DE0">
        <w:t xml:space="preserve"> essentially</w:t>
      </w:r>
      <w:r>
        <w:t xml:space="preserve"> </w:t>
      </w:r>
      <w:r w:rsidR="00283DE0">
        <w:t>that of a phase change</w:t>
      </w:r>
      <w:r>
        <w:t xml:space="preserve"> </w:t>
      </w:r>
      <w:r w:rsidR="00283DE0">
        <w:t>in the signal</w:t>
      </w:r>
      <w:r w:rsidR="00984960">
        <w:t>,</w:t>
      </w:r>
      <w:r w:rsidR="00283DE0">
        <w:t xml:space="preserve"> relative to </w:t>
      </w:r>
      <w:r w:rsidR="00984960">
        <w:t xml:space="preserve">the </w:t>
      </w:r>
      <w:r w:rsidR="00283DE0">
        <w:t xml:space="preserve">pump. Therefore, </w:t>
      </w:r>
      <w:r>
        <w:t xml:space="preserve">the ultimate limit will be </w:t>
      </w:r>
      <w:r w:rsidR="00984960">
        <w:t xml:space="preserve">determined by </w:t>
      </w:r>
      <w:r>
        <w:t>the phase noise in the lock-in</w:t>
      </w:r>
      <w:r w:rsidR="00984960">
        <w:t>,</w:t>
      </w:r>
      <w:r>
        <w:t xml:space="preserve"> which in the case of the Stanford </w:t>
      </w:r>
      <w:r w:rsidR="00984960">
        <w:t>R</w:t>
      </w:r>
      <w:r>
        <w:t xml:space="preserve">esearch </w:t>
      </w:r>
      <w:r w:rsidR="00984960">
        <w:t xml:space="preserve">Systems </w:t>
      </w:r>
      <w:r>
        <w:t xml:space="preserve">SR844 </w:t>
      </w:r>
      <w:r w:rsidR="00283DE0">
        <w:t xml:space="preserve">model </w:t>
      </w:r>
      <w:r w:rsidR="00984960">
        <w:t>we</w:t>
      </w:r>
      <w:r>
        <w:t xml:space="preserve"> use</w:t>
      </w:r>
      <w:r w:rsidR="00984960">
        <w:t xml:space="preserve"> in this experiment,</w:t>
      </w:r>
      <w:r>
        <w:t xml:space="preserve"> imp</w:t>
      </w:r>
      <w:r w:rsidR="00283DE0">
        <w:t>l</w:t>
      </w:r>
      <w:r w:rsidR="00984960">
        <w:t>ies</w:t>
      </w:r>
      <w:r w:rsidR="00283DE0">
        <w:t xml:space="preserve"> a </w:t>
      </w:r>
      <w:r w:rsidR="00984960">
        <w:t xml:space="preserve">fundamental </w:t>
      </w:r>
      <w:r w:rsidR="00283DE0">
        <w:t>limit of &lt;</w:t>
      </w:r>
      <w:r w:rsidR="00984960">
        <w:t xml:space="preserve"> </w:t>
      </w:r>
      <w:r w:rsidR="00283DE0">
        <w:t>0.1ns. In practic</w:t>
      </w:r>
      <w:r>
        <w:t>e</w:t>
      </w:r>
      <w:r w:rsidR="00984960">
        <w:t>,</w:t>
      </w:r>
      <w:r>
        <w:t xml:space="preserve"> we found it possible to measure </w:t>
      </w:r>
      <w:r w:rsidR="00984960">
        <w:t xml:space="preserve">transients with characteristic </w:t>
      </w:r>
      <w:r>
        <w:t>decay</w:t>
      </w:r>
      <w:r w:rsidR="00984960">
        <w:t xml:space="preserve"> times</w:t>
      </w:r>
      <w:r>
        <w:t xml:space="preserve"> down to 1ns with high confidence.</w:t>
      </w:r>
    </w:p>
    <w:p w14:paraId="42EAEA2A" w14:textId="0001B8FC" w:rsidR="00BC33C9" w:rsidRPr="00DA5641" w:rsidRDefault="00984960" w:rsidP="00891448">
      <w:pPr>
        <w:jc w:val="both"/>
        <w:rPr>
          <w:rFonts w:cstheme="minorHAnsi"/>
        </w:rPr>
      </w:pPr>
      <w:r>
        <w:rPr>
          <w:rFonts w:cstheme="minorHAnsi"/>
        </w:rPr>
        <w:lastRenderedPageBreak/>
        <w:t>Prior to performing the PMR (or PL) experiments</w:t>
      </w:r>
      <w:r w:rsidR="00BC33C9">
        <w:rPr>
          <w:rFonts w:cstheme="minorHAnsi"/>
        </w:rPr>
        <w:t xml:space="preserve">, </w:t>
      </w:r>
      <w:r>
        <w:rPr>
          <w:rFonts w:cstheme="minorHAnsi"/>
        </w:rPr>
        <w:t xml:space="preserve">we </w:t>
      </w:r>
      <w:r w:rsidR="00E04F24">
        <w:rPr>
          <w:rFonts w:cstheme="minorHAnsi"/>
        </w:rPr>
        <w:t>combin</w:t>
      </w:r>
      <w:r w:rsidR="0056544D">
        <w:rPr>
          <w:rFonts w:cstheme="minorHAnsi"/>
        </w:rPr>
        <w:t>ed</w:t>
      </w:r>
      <w:r w:rsidR="00E04F24">
        <w:rPr>
          <w:rFonts w:cstheme="minorHAnsi"/>
        </w:rPr>
        <w:t xml:space="preserve"> measurement</w:t>
      </w:r>
      <w:r w:rsidR="007B395A">
        <w:rPr>
          <w:rFonts w:cstheme="minorHAnsi"/>
        </w:rPr>
        <w:t>s</w:t>
      </w:r>
      <w:r w:rsidR="00E04F24">
        <w:rPr>
          <w:rFonts w:cstheme="minorHAnsi"/>
        </w:rPr>
        <w:t xml:space="preserve"> of the incident, reflected and transmitted light</w:t>
      </w:r>
      <w:r w:rsidR="00BC33C9">
        <w:rPr>
          <w:rFonts w:cstheme="minorHAnsi"/>
        </w:rPr>
        <w:t xml:space="preserve"> through the back of </w:t>
      </w:r>
      <w:r>
        <w:rPr>
          <w:rFonts w:cstheme="minorHAnsi"/>
        </w:rPr>
        <w:t xml:space="preserve">the </w:t>
      </w:r>
      <w:r w:rsidR="00BC33C9">
        <w:rPr>
          <w:rFonts w:cstheme="minorHAnsi"/>
        </w:rPr>
        <w:t>(polished) sapphire substrate</w:t>
      </w:r>
      <w:r w:rsidR="00E04F24">
        <w:rPr>
          <w:rFonts w:cstheme="minorHAnsi"/>
        </w:rPr>
        <w:t xml:space="preserve"> and used the </w:t>
      </w:r>
      <w:r w:rsidR="004B1203">
        <w:t xml:space="preserve">transfer matrix routine </w:t>
      </w:r>
      <w:r w:rsidR="00B37AAB">
        <w:t xml:space="preserve">to </w:t>
      </w:r>
      <w:r w:rsidR="0056544D">
        <w:t xml:space="preserve">determine the fraction of absorbed pump signal </w:t>
      </w:r>
      <w:r w:rsidR="00B37AAB">
        <w:t xml:space="preserve">across the full power range used here. The </w:t>
      </w:r>
      <w:r w:rsidR="00B37AAB">
        <w:rPr>
          <w:rFonts w:cstheme="minorHAnsi"/>
        </w:rPr>
        <w:t>t</w:t>
      </w:r>
      <w:r w:rsidR="00BC33C9">
        <w:rPr>
          <w:rFonts w:cstheme="minorHAnsi"/>
        </w:rPr>
        <w:t xml:space="preserve">ransmission measurement </w:t>
      </w:r>
      <w:r w:rsidR="008A7690">
        <w:rPr>
          <w:rFonts w:cstheme="minorHAnsi"/>
        </w:rPr>
        <w:t xml:space="preserve">(not shown here) revealed </w:t>
      </w:r>
      <w:r w:rsidR="00BC33C9">
        <w:rPr>
          <w:rFonts w:cstheme="minorHAnsi"/>
        </w:rPr>
        <w:t>the power absorbed by the sample under stu</w:t>
      </w:r>
      <w:r w:rsidR="004B1203">
        <w:rPr>
          <w:rFonts w:cstheme="minorHAnsi"/>
        </w:rPr>
        <w:t xml:space="preserve">dy to be a fixed fraction </w:t>
      </w:r>
      <w:r w:rsidR="00E04F24">
        <w:rPr>
          <w:rFonts w:cstheme="minorHAnsi"/>
        </w:rPr>
        <w:t>(</w:t>
      </w:r>
      <w:r w:rsidR="00BC33C9">
        <w:rPr>
          <w:rFonts w:cstheme="minorHAnsi"/>
        </w:rPr>
        <w:t>7</w:t>
      </w:r>
      <w:r w:rsidR="004B1203">
        <w:rPr>
          <w:rFonts w:cstheme="minorHAnsi"/>
        </w:rPr>
        <w:t>.</w:t>
      </w:r>
      <w:r w:rsidR="00E04F24">
        <w:rPr>
          <w:rFonts w:cstheme="minorHAnsi"/>
        </w:rPr>
        <w:t xml:space="preserve">6%) </w:t>
      </w:r>
      <w:r w:rsidR="00BC33C9">
        <w:rPr>
          <w:rFonts w:cstheme="minorHAnsi"/>
        </w:rPr>
        <w:t>of the incident beam</w:t>
      </w:r>
      <w:r w:rsidR="00E04F24">
        <w:rPr>
          <w:rFonts w:cstheme="minorHAnsi"/>
        </w:rPr>
        <w:t>,</w:t>
      </w:r>
      <w:r w:rsidR="00BC33C9">
        <w:rPr>
          <w:rFonts w:cstheme="minorHAnsi"/>
        </w:rPr>
        <w:t xml:space="preserve"> irrespective of incident power. </w:t>
      </w:r>
      <w:r w:rsidR="007C60DF">
        <w:rPr>
          <w:rFonts w:cstheme="minorHAnsi"/>
        </w:rPr>
        <w:t xml:space="preserve">This low level of absorption implies that the excitation </w:t>
      </w:r>
      <w:r w:rsidR="00E04F24">
        <w:rPr>
          <w:rFonts w:cstheme="minorHAnsi"/>
        </w:rPr>
        <w:t>level is very similar</w:t>
      </w:r>
      <w:r w:rsidR="007C60DF">
        <w:rPr>
          <w:rFonts w:cstheme="minorHAnsi"/>
        </w:rPr>
        <w:t xml:space="preserve"> </w:t>
      </w:r>
      <w:r w:rsidR="00E04F24">
        <w:rPr>
          <w:rFonts w:cstheme="minorHAnsi"/>
        </w:rPr>
        <w:t xml:space="preserve">(within </w:t>
      </w:r>
      <w:r w:rsidR="00E561AC">
        <w:rPr>
          <w:rFonts w:cstheme="minorHAnsi"/>
        </w:rPr>
        <w:t>8</w:t>
      </w:r>
      <w:r w:rsidR="00E04F24">
        <w:rPr>
          <w:rFonts w:cstheme="minorHAnsi"/>
        </w:rPr>
        <w:t xml:space="preserve">% variation) </w:t>
      </w:r>
      <w:r w:rsidR="002E4121">
        <w:rPr>
          <w:rFonts w:cstheme="minorHAnsi"/>
        </w:rPr>
        <w:t>across</w:t>
      </w:r>
      <w:r w:rsidR="00E04F24">
        <w:rPr>
          <w:rFonts w:cstheme="minorHAnsi"/>
        </w:rPr>
        <w:t xml:space="preserve"> all </w:t>
      </w:r>
      <w:r w:rsidR="007C60DF">
        <w:rPr>
          <w:rFonts w:cstheme="minorHAnsi"/>
        </w:rPr>
        <w:t xml:space="preserve">10 </w:t>
      </w:r>
      <w:r w:rsidR="00E04F24">
        <w:rPr>
          <w:rFonts w:cstheme="minorHAnsi"/>
        </w:rPr>
        <w:t>of the QW</w:t>
      </w:r>
      <w:r w:rsidR="007C60DF">
        <w:rPr>
          <w:rFonts w:cstheme="minorHAnsi"/>
        </w:rPr>
        <w:t>s</w:t>
      </w:r>
      <w:r w:rsidR="002E4121">
        <w:rPr>
          <w:rFonts w:cstheme="minorHAnsi"/>
        </w:rPr>
        <w:t>,</w:t>
      </w:r>
      <w:r w:rsidR="007C60DF">
        <w:rPr>
          <w:rFonts w:cstheme="minorHAnsi"/>
        </w:rPr>
        <w:t xml:space="preserve"> so that</w:t>
      </w:r>
      <w:r w:rsidR="002E4121">
        <w:rPr>
          <w:rFonts w:cstheme="minorHAnsi"/>
        </w:rPr>
        <w:t xml:space="preserve"> any</w:t>
      </w:r>
      <w:r w:rsidR="007C60DF">
        <w:rPr>
          <w:rFonts w:cstheme="minorHAnsi"/>
        </w:rPr>
        <w:t xml:space="preserve"> variation can be neglected.</w:t>
      </w:r>
      <w:r w:rsidR="00DA5641">
        <w:rPr>
          <w:rFonts w:cstheme="minorHAnsi"/>
        </w:rPr>
        <w:t xml:space="preserve"> </w:t>
      </w:r>
      <w:r w:rsidR="002E4121">
        <w:rPr>
          <w:rFonts w:cstheme="minorHAnsi"/>
        </w:rPr>
        <w:t>From here on, we express the excitation intensity</w:t>
      </w:r>
      <w:r w:rsidR="004B1203">
        <w:rPr>
          <w:rFonts w:cstheme="minorHAnsi"/>
        </w:rPr>
        <w:t xml:space="preserve"> </w:t>
      </w:r>
      <w:r w:rsidR="002E4121">
        <w:rPr>
          <w:rFonts w:cstheme="minorHAnsi"/>
        </w:rPr>
        <w:t xml:space="preserve">as the </w:t>
      </w:r>
      <w:r w:rsidR="004B1203">
        <w:rPr>
          <w:rFonts w:cstheme="minorHAnsi"/>
        </w:rPr>
        <w:t xml:space="preserve">absorbed </w:t>
      </w:r>
      <w:r w:rsidR="002E4121">
        <w:rPr>
          <w:rFonts w:cstheme="minorHAnsi"/>
        </w:rPr>
        <w:t>flux (</w:t>
      </w:r>
      <w:r w:rsidR="00BC33C9">
        <w:rPr>
          <w:rFonts w:cstheme="minorHAnsi"/>
        </w:rPr>
        <w:t>photons/s/cm</w:t>
      </w:r>
      <w:r w:rsidR="00BC33C9">
        <w:rPr>
          <w:rFonts w:cstheme="minorHAnsi"/>
          <w:vertAlign w:val="superscript"/>
        </w:rPr>
        <w:t>2</w:t>
      </w:r>
      <w:r w:rsidR="002E4121">
        <w:rPr>
          <w:rFonts w:cstheme="minorHAnsi"/>
        </w:rPr>
        <w:t>)</w:t>
      </w:r>
      <w:r w:rsidR="00E561AC">
        <w:rPr>
          <w:rFonts w:cstheme="minorHAnsi"/>
        </w:rPr>
        <w:t>.</w:t>
      </w:r>
    </w:p>
    <w:p w14:paraId="4926290B" w14:textId="77777777" w:rsidR="0056544D" w:rsidRDefault="0056544D" w:rsidP="00891448">
      <w:pPr>
        <w:jc w:val="both"/>
        <w:rPr>
          <w:rFonts w:cstheme="minorHAnsi"/>
        </w:rPr>
      </w:pPr>
    </w:p>
    <w:p w14:paraId="58017864" w14:textId="77777777" w:rsidR="0056544D" w:rsidRPr="0056544D" w:rsidRDefault="0056544D" w:rsidP="00891448">
      <w:pPr>
        <w:jc w:val="both"/>
        <w:rPr>
          <w:rFonts w:cstheme="minorHAnsi"/>
          <w:b/>
        </w:rPr>
      </w:pPr>
      <w:r w:rsidRPr="0056544D">
        <w:rPr>
          <w:rFonts w:cstheme="minorHAnsi"/>
          <w:b/>
        </w:rPr>
        <w:t>Results</w:t>
      </w:r>
    </w:p>
    <w:p w14:paraId="4B7475A9" w14:textId="77777777" w:rsidR="00AA1C3B" w:rsidRDefault="00925EA0" w:rsidP="00891448">
      <w:pPr>
        <w:jc w:val="both"/>
        <w:rPr>
          <w:rFonts w:cstheme="minorHAnsi"/>
        </w:rPr>
      </w:pPr>
      <w:r>
        <w:rPr>
          <w:rFonts w:cstheme="minorHAnsi"/>
        </w:rPr>
        <w:t xml:space="preserve">The first experiment </w:t>
      </w:r>
      <w:r w:rsidR="00AB1261">
        <w:rPr>
          <w:rFonts w:cstheme="minorHAnsi"/>
        </w:rPr>
        <w:t xml:space="preserve">we </w:t>
      </w:r>
      <w:r>
        <w:rPr>
          <w:rFonts w:cstheme="minorHAnsi"/>
        </w:rPr>
        <w:t xml:space="preserve">describe is straightforward </w:t>
      </w:r>
      <w:r w:rsidR="002E4121">
        <w:rPr>
          <w:rFonts w:cstheme="minorHAnsi"/>
        </w:rPr>
        <w:t xml:space="preserve">pump power dependent </w:t>
      </w:r>
      <w:r>
        <w:rPr>
          <w:rFonts w:cstheme="minorHAnsi"/>
        </w:rPr>
        <w:t xml:space="preserve">PL and small signal PL decay. </w:t>
      </w:r>
      <w:r w:rsidRPr="002E4121">
        <w:rPr>
          <w:rFonts w:cstheme="minorHAnsi"/>
          <w:b/>
        </w:rPr>
        <w:t>Figure</w:t>
      </w:r>
      <w:r w:rsidR="00BC33C9" w:rsidRPr="002E4121">
        <w:rPr>
          <w:rFonts w:cstheme="minorHAnsi"/>
          <w:b/>
        </w:rPr>
        <w:t xml:space="preserve"> 3</w:t>
      </w:r>
      <w:r>
        <w:rPr>
          <w:rFonts w:cstheme="minorHAnsi"/>
        </w:rPr>
        <w:t xml:space="preserve"> </w:t>
      </w:r>
      <w:r w:rsidR="00BC33C9">
        <w:rPr>
          <w:rFonts w:cstheme="minorHAnsi"/>
        </w:rPr>
        <w:t xml:space="preserve">shows the relative External Quantum Efficiency (EQE) </w:t>
      </w:r>
      <w:r w:rsidR="002E4121">
        <w:rPr>
          <w:rFonts w:cstheme="minorHAnsi"/>
        </w:rPr>
        <w:t xml:space="preserve">as a function of </w:t>
      </w:r>
      <w:r w:rsidR="00AA1C3B">
        <w:rPr>
          <w:rFonts w:cstheme="minorHAnsi"/>
        </w:rPr>
        <w:t>pump power.</w:t>
      </w:r>
    </w:p>
    <w:p w14:paraId="4DD2AC5C" w14:textId="77777777" w:rsidR="00AA1C3B" w:rsidRDefault="00AA1C3B" w:rsidP="00891448">
      <w:pPr>
        <w:jc w:val="both"/>
        <w:rPr>
          <w:rFonts w:cstheme="minorHAnsi"/>
        </w:rPr>
      </w:pPr>
    </w:p>
    <w:p w14:paraId="262B28B4" w14:textId="1AF7DFF2" w:rsidR="00AA1C3B" w:rsidRDefault="00D618B9" w:rsidP="00AA1C3B">
      <w:pPr>
        <w:jc w:val="center"/>
        <w:rPr>
          <w:rFonts w:cstheme="minorHAnsi"/>
        </w:rPr>
      </w:pPr>
      <w:r w:rsidRPr="00D618B9">
        <w:rPr>
          <w:noProof/>
          <w:lang w:eastAsia="en-GB"/>
        </w:rPr>
        <w:drawing>
          <wp:inline distT="0" distB="0" distL="0" distR="0" wp14:anchorId="056042C3" wp14:editId="549C114D">
            <wp:extent cx="3556000" cy="245794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568400" cy="2466519"/>
                    </a:xfrm>
                    <a:prstGeom prst="rect">
                      <a:avLst/>
                    </a:prstGeom>
                  </pic:spPr>
                </pic:pic>
              </a:graphicData>
            </a:graphic>
          </wp:inline>
        </w:drawing>
      </w:r>
    </w:p>
    <w:p w14:paraId="60C54EB7" w14:textId="77777777" w:rsidR="00AA1C3B" w:rsidRPr="002A203D" w:rsidRDefault="00AA1C3B" w:rsidP="00AA1C3B">
      <w:pPr>
        <w:jc w:val="both"/>
        <w:rPr>
          <w:b/>
        </w:rPr>
      </w:pPr>
      <w:r w:rsidRPr="002A203D">
        <w:rPr>
          <w:b/>
        </w:rPr>
        <w:t>Figure 3 Relative external quantum efficiency (EQE) determined as function of excitation power. The inset shows a typical PL spectrum from the sample.</w:t>
      </w:r>
    </w:p>
    <w:p w14:paraId="0C69ADB5" w14:textId="77777777" w:rsidR="00AA1C3B" w:rsidRDefault="00AA1C3B" w:rsidP="00891448">
      <w:pPr>
        <w:jc w:val="both"/>
        <w:rPr>
          <w:rFonts w:cstheme="minorHAnsi"/>
        </w:rPr>
      </w:pPr>
    </w:p>
    <w:p w14:paraId="4D39A975" w14:textId="77777777" w:rsidR="00AA1C3B" w:rsidRDefault="00AA1C3B" w:rsidP="00891448">
      <w:pPr>
        <w:jc w:val="both"/>
        <w:rPr>
          <w:rFonts w:cstheme="minorHAnsi"/>
        </w:rPr>
      </w:pPr>
    </w:p>
    <w:p w14:paraId="3826C9E4" w14:textId="22857606" w:rsidR="00AA567B" w:rsidRDefault="00BC33C9" w:rsidP="00891448">
      <w:pPr>
        <w:jc w:val="both"/>
        <w:rPr>
          <w:rFonts w:cstheme="minorHAnsi"/>
        </w:rPr>
      </w:pPr>
      <w:r>
        <w:rPr>
          <w:rFonts w:cstheme="minorHAnsi"/>
        </w:rPr>
        <w:t xml:space="preserve">The </w:t>
      </w:r>
      <w:r w:rsidR="002E4121">
        <w:rPr>
          <w:rFonts w:cstheme="minorHAnsi"/>
        </w:rPr>
        <w:t>highest</w:t>
      </w:r>
      <w:r>
        <w:rPr>
          <w:rFonts w:cstheme="minorHAnsi"/>
        </w:rPr>
        <w:t xml:space="preserve"> power measured corresponds to an </w:t>
      </w:r>
      <w:r w:rsidR="002476E8">
        <w:rPr>
          <w:rFonts w:cstheme="minorHAnsi"/>
        </w:rPr>
        <w:t xml:space="preserve">(equivalent) </w:t>
      </w:r>
      <w:r>
        <w:rPr>
          <w:rFonts w:cstheme="minorHAnsi"/>
        </w:rPr>
        <w:t>electrical injection of 3.5</w:t>
      </w:r>
      <w:r w:rsidR="002E4121">
        <w:rPr>
          <w:rFonts w:cstheme="minorHAnsi"/>
        </w:rPr>
        <w:t>k</w:t>
      </w:r>
      <w:r>
        <w:rPr>
          <w:rFonts w:cstheme="minorHAnsi"/>
        </w:rPr>
        <w:t>A/cm</w:t>
      </w:r>
      <w:r>
        <w:rPr>
          <w:rFonts w:cstheme="minorHAnsi"/>
          <w:vertAlign w:val="superscript"/>
        </w:rPr>
        <w:t>2</w:t>
      </w:r>
      <w:r>
        <w:rPr>
          <w:rFonts w:cstheme="minorHAnsi"/>
        </w:rPr>
        <w:t xml:space="preserve">. The </w:t>
      </w:r>
      <w:r w:rsidR="002E4121">
        <w:rPr>
          <w:rFonts w:cstheme="minorHAnsi"/>
        </w:rPr>
        <w:t xml:space="preserve">response is typical </w:t>
      </w:r>
      <w:r>
        <w:rPr>
          <w:rFonts w:cstheme="minorHAnsi"/>
        </w:rPr>
        <w:t>for such InGaN/GaN quantum well</w:t>
      </w:r>
      <w:r w:rsidR="002E4121">
        <w:rPr>
          <w:rFonts w:cstheme="minorHAnsi"/>
        </w:rPr>
        <w:t xml:space="preserve"> materials exhibiting relatively </w:t>
      </w:r>
      <w:r>
        <w:rPr>
          <w:rFonts w:cstheme="minorHAnsi"/>
        </w:rPr>
        <w:t xml:space="preserve">low efficiency at </w:t>
      </w:r>
      <w:r w:rsidR="002E4121">
        <w:rPr>
          <w:rFonts w:cstheme="minorHAnsi"/>
        </w:rPr>
        <w:t xml:space="preserve">the </w:t>
      </w:r>
      <w:r>
        <w:rPr>
          <w:rFonts w:cstheme="minorHAnsi"/>
        </w:rPr>
        <w:t xml:space="preserve">injection </w:t>
      </w:r>
      <w:r w:rsidR="002E4121">
        <w:rPr>
          <w:rFonts w:cstheme="minorHAnsi"/>
        </w:rPr>
        <w:t xml:space="preserve">level extremes with </w:t>
      </w:r>
      <w:r>
        <w:rPr>
          <w:rFonts w:cstheme="minorHAnsi"/>
        </w:rPr>
        <w:t xml:space="preserve">a peak </w:t>
      </w:r>
      <w:r w:rsidR="00CF4457">
        <w:rPr>
          <w:rFonts w:cstheme="minorHAnsi"/>
        </w:rPr>
        <w:t xml:space="preserve">in the </w:t>
      </w:r>
      <w:r>
        <w:rPr>
          <w:rFonts w:cstheme="minorHAnsi"/>
        </w:rPr>
        <w:t>efficiency a</w:t>
      </w:r>
      <w:r w:rsidR="00AA1C3B">
        <w:rPr>
          <w:rFonts w:cstheme="minorHAnsi"/>
        </w:rPr>
        <w:t>t approximately</w:t>
      </w:r>
      <w:r>
        <w:rPr>
          <w:rFonts w:cstheme="minorHAnsi"/>
        </w:rPr>
        <w:t xml:space="preserve"> 100A/cm</w:t>
      </w:r>
      <w:r>
        <w:rPr>
          <w:rFonts w:cstheme="minorHAnsi"/>
          <w:vertAlign w:val="superscript"/>
        </w:rPr>
        <w:t xml:space="preserve">2 </w:t>
      </w:r>
      <w:r>
        <w:rPr>
          <w:rFonts w:cstheme="minorHAnsi"/>
        </w:rPr>
        <w:t>equivalent.</w:t>
      </w:r>
      <w:r w:rsidR="00A8000A">
        <w:rPr>
          <w:rFonts w:cstheme="minorHAnsi"/>
        </w:rPr>
        <w:t xml:space="preserve"> </w:t>
      </w:r>
      <w:r w:rsidR="004B7C6C">
        <w:rPr>
          <w:rFonts w:cstheme="minorHAnsi"/>
        </w:rPr>
        <w:t>The reduction of the efficiency at high powers has been the subject of intensive research (the so calle</w:t>
      </w:r>
      <w:r w:rsidR="00DD1F48">
        <w:rPr>
          <w:rFonts w:cstheme="minorHAnsi"/>
        </w:rPr>
        <w:t xml:space="preserve">d “efficiency </w:t>
      </w:r>
      <w:r w:rsidR="00C70739">
        <w:rPr>
          <w:rFonts w:cstheme="minorHAnsi"/>
        </w:rPr>
        <w:t>droop</w:t>
      </w:r>
      <w:r w:rsidR="00DD1F48">
        <w:rPr>
          <w:rFonts w:cstheme="minorHAnsi"/>
        </w:rPr>
        <w:t>” problem [2</w:t>
      </w:r>
      <w:r w:rsidR="008578A5">
        <w:rPr>
          <w:rFonts w:cstheme="minorHAnsi"/>
        </w:rPr>
        <w:t>9</w:t>
      </w:r>
      <w:r w:rsidR="004B7C6C">
        <w:rPr>
          <w:rFonts w:cstheme="minorHAnsi"/>
        </w:rPr>
        <w:t xml:space="preserve">]). </w:t>
      </w:r>
      <w:r w:rsidR="004C6FC6">
        <w:rPr>
          <w:rFonts w:cstheme="minorHAnsi"/>
        </w:rPr>
        <w:t xml:space="preserve">Although there </w:t>
      </w:r>
      <w:r w:rsidR="004B7C6C">
        <w:rPr>
          <w:rFonts w:cstheme="minorHAnsi"/>
        </w:rPr>
        <w:t xml:space="preserve">is no widely accepted origin for this effect, </w:t>
      </w:r>
      <w:r w:rsidR="00C23D51">
        <w:rPr>
          <w:rFonts w:cstheme="minorHAnsi"/>
        </w:rPr>
        <w:t xml:space="preserve">reports based on PL tend to point to </w:t>
      </w:r>
      <w:r w:rsidR="004B7C6C">
        <w:rPr>
          <w:rFonts w:cstheme="minorHAnsi"/>
        </w:rPr>
        <w:t>Auger recombination</w:t>
      </w:r>
      <w:r w:rsidR="00107F40">
        <w:rPr>
          <w:rFonts w:cstheme="minorHAnsi"/>
        </w:rPr>
        <w:t xml:space="preserve"> and/or </w:t>
      </w:r>
      <w:r w:rsidR="00C23D51">
        <w:rPr>
          <w:rFonts w:cstheme="minorHAnsi"/>
        </w:rPr>
        <w:t xml:space="preserve">carrier </w:t>
      </w:r>
      <w:r w:rsidR="00107F40">
        <w:rPr>
          <w:rFonts w:cstheme="minorHAnsi"/>
        </w:rPr>
        <w:t xml:space="preserve">delocalisation </w:t>
      </w:r>
      <w:r w:rsidR="00E950DA">
        <w:rPr>
          <w:rFonts w:cstheme="minorHAnsi"/>
        </w:rPr>
        <w:t>as</w:t>
      </w:r>
      <w:r w:rsidR="00C23D51">
        <w:rPr>
          <w:rFonts w:cstheme="minorHAnsi"/>
        </w:rPr>
        <w:t xml:space="preserve"> the</w:t>
      </w:r>
      <w:r w:rsidR="000F3F84">
        <w:rPr>
          <w:rFonts w:cstheme="minorHAnsi"/>
        </w:rPr>
        <w:t xml:space="preserve"> possible</w:t>
      </w:r>
      <w:r w:rsidR="00C23D51">
        <w:rPr>
          <w:rFonts w:cstheme="minorHAnsi"/>
        </w:rPr>
        <w:t xml:space="preserve"> </w:t>
      </w:r>
      <w:r w:rsidR="00107F40">
        <w:rPr>
          <w:rFonts w:cstheme="minorHAnsi"/>
        </w:rPr>
        <w:t>c</w:t>
      </w:r>
      <w:r w:rsidR="000F3F84">
        <w:rPr>
          <w:rFonts w:cstheme="minorHAnsi"/>
        </w:rPr>
        <w:t>auses</w:t>
      </w:r>
      <w:r w:rsidR="00107F40">
        <w:rPr>
          <w:rFonts w:cstheme="minorHAnsi"/>
        </w:rPr>
        <w:t xml:space="preserve"> </w:t>
      </w:r>
      <w:r w:rsidR="008B36B9">
        <w:rPr>
          <w:rFonts w:cstheme="minorHAnsi"/>
        </w:rPr>
        <w:t>[</w:t>
      </w:r>
      <w:r w:rsidR="000F3F84">
        <w:rPr>
          <w:rFonts w:cstheme="minorHAnsi"/>
        </w:rPr>
        <w:t>30,31</w:t>
      </w:r>
      <w:r w:rsidR="00107F40">
        <w:rPr>
          <w:rFonts w:cstheme="minorHAnsi"/>
        </w:rPr>
        <w:t>,</w:t>
      </w:r>
      <w:r w:rsidR="008578A5">
        <w:rPr>
          <w:rFonts w:cstheme="minorHAnsi"/>
        </w:rPr>
        <w:t>3</w:t>
      </w:r>
      <w:r w:rsidR="000F3F84">
        <w:rPr>
          <w:rFonts w:cstheme="minorHAnsi"/>
        </w:rPr>
        <w:t>2</w:t>
      </w:r>
      <w:r w:rsidR="004B7C6C">
        <w:rPr>
          <w:rFonts w:cstheme="minorHAnsi"/>
        </w:rPr>
        <w:t xml:space="preserve">]. </w:t>
      </w:r>
      <w:r w:rsidR="00E950DA">
        <w:rPr>
          <w:rFonts w:cstheme="minorHAnsi"/>
        </w:rPr>
        <w:t>I</w:t>
      </w:r>
      <w:r w:rsidR="004B7C6C">
        <w:rPr>
          <w:rFonts w:cstheme="minorHAnsi"/>
        </w:rPr>
        <w:t>n the following frequency reso</w:t>
      </w:r>
      <w:r w:rsidR="0023018B">
        <w:rPr>
          <w:rFonts w:cstheme="minorHAnsi"/>
        </w:rPr>
        <w:t xml:space="preserve">lved experiments we observed </w:t>
      </w:r>
      <w:r w:rsidR="004B7C6C">
        <w:rPr>
          <w:rFonts w:cstheme="minorHAnsi"/>
        </w:rPr>
        <w:t xml:space="preserve">no </w:t>
      </w:r>
      <w:r w:rsidR="0023018B">
        <w:rPr>
          <w:rFonts w:cstheme="minorHAnsi"/>
        </w:rPr>
        <w:t>roll-off of the PL in the k</w:t>
      </w:r>
      <w:r w:rsidR="004B7C6C">
        <w:rPr>
          <w:rFonts w:cstheme="minorHAnsi"/>
        </w:rPr>
        <w:t>Hz-MHz regime</w:t>
      </w:r>
      <w:r w:rsidR="00E950DA">
        <w:rPr>
          <w:rFonts w:cstheme="minorHAnsi"/>
        </w:rPr>
        <w:t>,</w:t>
      </w:r>
      <w:r w:rsidR="004B7C6C">
        <w:rPr>
          <w:rFonts w:cstheme="minorHAnsi"/>
        </w:rPr>
        <w:t xml:space="preserve"> as would be expected if there was a thermal contribution to this e</w:t>
      </w:r>
      <w:r w:rsidR="0023018B">
        <w:rPr>
          <w:rFonts w:cstheme="minorHAnsi"/>
        </w:rPr>
        <w:t>fficiency reduction</w:t>
      </w:r>
      <w:r w:rsidR="00640624">
        <w:rPr>
          <w:rFonts w:cstheme="minorHAnsi"/>
        </w:rPr>
        <w:t>,</w:t>
      </w:r>
      <w:r w:rsidR="0023018B">
        <w:rPr>
          <w:rFonts w:cstheme="minorHAnsi"/>
        </w:rPr>
        <w:t xml:space="preserve"> so we believe</w:t>
      </w:r>
      <w:r w:rsidR="004B7C6C">
        <w:rPr>
          <w:rFonts w:cstheme="minorHAnsi"/>
        </w:rPr>
        <w:t xml:space="preserve"> </w:t>
      </w:r>
      <w:r w:rsidR="00C567FF">
        <w:rPr>
          <w:rFonts w:cstheme="minorHAnsi"/>
        </w:rPr>
        <w:t xml:space="preserve">the EQE </w:t>
      </w:r>
      <w:r w:rsidR="00E950DA">
        <w:rPr>
          <w:rFonts w:cstheme="minorHAnsi"/>
        </w:rPr>
        <w:t xml:space="preserve">quenching </w:t>
      </w:r>
      <w:r w:rsidR="00C567FF">
        <w:rPr>
          <w:rFonts w:cstheme="minorHAnsi"/>
        </w:rPr>
        <w:t xml:space="preserve">in our experiment </w:t>
      </w:r>
      <w:r w:rsidR="00E950DA">
        <w:rPr>
          <w:rFonts w:cstheme="minorHAnsi"/>
        </w:rPr>
        <w:t>to be</w:t>
      </w:r>
      <w:r w:rsidR="00C567FF">
        <w:rPr>
          <w:rFonts w:cstheme="minorHAnsi"/>
        </w:rPr>
        <w:t xml:space="preserve"> the same process </w:t>
      </w:r>
      <w:r w:rsidR="00E950DA">
        <w:rPr>
          <w:rFonts w:cstheme="minorHAnsi"/>
        </w:rPr>
        <w:t xml:space="preserve">as that </w:t>
      </w:r>
      <w:r w:rsidR="00C567FF">
        <w:rPr>
          <w:rFonts w:cstheme="minorHAnsi"/>
        </w:rPr>
        <w:t xml:space="preserve">reported </w:t>
      </w:r>
      <w:r w:rsidR="00E950DA">
        <w:rPr>
          <w:rFonts w:cstheme="minorHAnsi"/>
        </w:rPr>
        <w:t>widely for this material system</w:t>
      </w:r>
      <w:r w:rsidR="00C567FF">
        <w:rPr>
          <w:rFonts w:cstheme="minorHAnsi"/>
        </w:rPr>
        <w:t>.</w:t>
      </w:r>
    </w:p>
    <w:p w14:paraId="431C083E" w14:textId="77777777" w:rsidR="006B3667" w:rsidRDefault="006B3667" w:rsidP="00CF4457">
      <w:pPr>
        <w:jc w:val="both"/>
        <w:rPr>
          <w:rFonts w:cstheme="minorHAnsi"/>
        </w:rPr>
      </w:pPr>
    </w:p>
    <w:p w14:paraId="1E30A4C1" w14:textId="1A38C55E" w:rsidR="008D56FB" w:rsidRDefault="00CF4457" w:rsidP="00CF4457">
      <w:pPr>
        <w:jc w:val="both"/>
        <w:rPr>
          <w:rFonts w:cstheme="minorHAnsi"/>
        </w:rPr>
      </w:pPr>
      <w:r>
        <w:rPr>
          <w:rFonts w:cstheme="minorHAnsi"/>
        </w:rPr>
        <w:t xml:space="preserve">For the transient PL </w:t>
      </w:r>
      <w:r w:rsidR="0099002A">
        <w:rPr>
          <w:rFonts w:cstheme="minorHAnsi"/>
        </w:rPr>
        <w:t>experiments</w:t>
      </w:r>
      <w:r>
        <w:rPr>
          <w:rFonts w:cstheme="minorHAnsi"/>
        </w:rPr>
        <w:t xml:space="preserve">, due to the small signal nature of the </w:t>
      </w:r>
      <w:r w:rsidR="0099002A">
        <w:rPr>
          <w:rFonts w:cstheme="minorHAnsi"/>
        </w:rPr>
        <w:t>measurement</w:t>
      </w:r>
      <w:r>
        <w:rPr>
          <w:rFonts w:cstheme="minorHAnsi"/>
        </w:rPr>
        <w:t xml:space="preserve">, the complex PL </w:t>
      </w:r>
      <w:r w:rsidR="008A7690">
        <w:rPr>
          <w:rFonts w:cstheme="minorHAnsi"/>
        </w:rPr>
        <w:t>dynamics</w:t>
      </w:r>
      <w:r w:rsidR="00F42D2B">
        <w:rPr>
          <w:rFonts w:cstheme="minorHAnsi"/>
        </w:rPr>
        <w:t xml:space="preserve"> </w:t>
      </w:r>
      <w:r>
        <w:rPr>
          <w:rFonts w:cstheme="minorHAnsi"/>
        </w:rPr>
        <w:t xml:space="preserve">typically observed in pulsed measurement </w:t>
      </w:r>
      <w:r w:rsidR="00C567FF">
        <w:rPr>
          <w:rFonts w:cstheme="minorHAnsi"/>
        </w:rPr>
        <w:t>are</w:t>
      </w:r>
      <w:r w:rsidR="0004363F">
        <w:rPr>
          <w:rFonts w:cstheme="minorHAnsi"/>
        </w:rPr>
        <w:t xml:space="preserve"> reduced to a </w:t>
      </w:r>
      <w:r w:rsidR="00C567FF">
        <w:rPr>
          <w:rFonts w:cstheme="minorHAnsi"/>
        </w:rPr>
        <w:t xml:space="preserve">single </w:t>
      </w:r>
      <w:r w:rsidR="007418DD">
        <w:rPr>
          <w:rFonts w:cstheme="minorHAnsi"/>
        </w:rPr>
        <w:t xml:space="preserve">carrier </w:t>
      </w:r>
      <w:r w:rsidR="0004363F">
        <w:rPr>
          <w:rFonts w:cstheme="minorHAnsi"/>
        </w:rPr>
        <w:t>lifetime</w:t>
      </w:r>
      <w:r w:rsidR="007418DD">
        <w:rPr>
          <w:rFonts w:cstheme="minorHAnsi"/>
        </w:rPr>
        <w:t xml:space="preserve">, </w:t>
      </w:r>
      <w:r w:rsidR="007418DD">
        <w:rPr>
          <w:rFonts w:ascii="Symbol" w:hAnsi="Symbol" w:cstheme="minorHAnsi"/>
        </w:rPr>
        <w:t></w:t>
      </w:r>
      <w:r w:rsidR="007418DD">
        <w:rPr>
          <w:rFonts w:cstheme="minorHAnsi"/>
        </w:rPr>
        <w:t xml:space="preserve"> for a fixed</w:t>
      </w:r>
      <w:r w:rsidR="0004363F">
        <w:rPr>
          <w:rFonts w:cstheme="minorHAnsi"/>
        </w:rPr>
        <w:t xml:space="preserve"> pump power. </w:t>
      </w:r>
      <w:r w:rsidR="00C567FF">
        <w:rPr>
          <w:rFonts w:cstheme="minorHAnsi"/>
        </w:rPr>
        <w:t xml:space="preserve">Experimentally, this is </w:t>
      </w:r>
      <w:r w:rsidR="007418DD">
        <w:rPr>
          <w:rFonts w:cstheme="minorHAnsi"/>
        </w:rPr>
        <w:t xml:space="preserve">equivalent to taking the </w:t>
      </w:r>
      <w:r w:rsidR="007418DD">
        <w:rPr>
          <w:rFonts w:cstheme="minorHAnsi"/>
        </w:rPr>
        <w:lastRenderedPageBreak/>
        <w:t xml:space="preserve">initial gradient of the </w:t>
      </w:r>
      <w:r w:rsidR="00605304">
        <w:rPr>
          <w:rFonts w:cstheme="minorHAnsi"/>
        </w:rPr>
        <w:t xml:space="preserve">multi-exponential decay curve </w:t>
      </w:r>
      <w:r w:rsidR="00784B49">
        <w:rPr>
          <w:rFonts w:cstheme="minorHAnsi"/>
        </w:rPr>
        <w:t xml:space="preserve">in </w:t>
      </w:r>
      <w:r w:rsidR="00605304">
        <w:rPr>
          <w:rFonts w:cstheme="minorHAnsi"/>
        </w:rPr>
        <w:t xml:space="preserve">traditional </w:t>
      </w:r>
      <w:r w:rsidR="00C567FF">
        <w:rPr>
          <w:rFonts w:cstheme="minorHAnsi"/>
        </w:rPr>
        <w:t>pulsed</w:t>
      </w:r>
      <w:r w:rsidR="008239A2">
        <w:rPr>
          <w:rFonts w:cstheme="minorHAnsi"/>
        </w:rPr>
        <w:t xml:space="preserve"> PL</w:t>
      </w:r>
      <w:r w:rsidR="00C567FF">
        <w:rPr>
          <w:rFonts w:cstheme="minorHAnsi"/>
        </w:rPr>
        <w:t xml:space="preserve"> measurements. </w:t>
      </w:r>
      <w:r w:rsidR="00784B49">
        <w:rPr>
          <w:rFonts w:cstheme="minorHAnsi"/>
        </w:rPr>
        <w:t>The</w:t>
      </w:r>
      <w:r w:rsidR="007418DD">
        <w:rPr>
          <w:rFonts w:cstheme="minorHAnsi"/>
        </w:rPr>
        <w:t xml:space="preserve"> </w:t>
      </w:r>
      <w:r w:rsidR="00D019FA">
        <w:rPr>
          <w:rFonts w:cstheme="minorHAnsi"/>
        </w:rPr>
        <w:t xml:space="preserve">small signal </w:t>
      </w:r>
      <w:r w:rsidR="007418DD">
        <w:rPr>
          <w:rFonts w:cstheme="minorHAnsi"/>
        </w:rPr>
        <w:t xml:space="preserve">carrier lifetime, </w:t>
      </w:r>
      <w:r w:rsidR="007418DD">
        <w:rPr>
          <w:rFonts w:cstheme="minorHAnsi"/>
        </w:rPr>
        <w:sym w:font="Symbol" w:char="F074"/>
      </w:r>
      <w:r w:rsidR="00605304">
        <w:rPr>
          <w:rFonts w:cstheme="minorHAnsi"/>
        </w:rPr>
        <w:t>,</w:t>
      </w:r>
      <w:r w:rsidR="007418DD">
        <w:rPr>
          <w:rFonts w:cstheme="minorHAnsi"/>
        </w:rPr>
        <w:t xml:space="preserve"> </w:t>
      </w:r>
      <w:r w:rsidR="00605304">
        <w:rPr>
          <w:rFonts w:cstheme="minorHAnsi"/>
        </w:rPr>
        <w:t>is t</w:t>
      </w:r>
      <w:r w:rsidR="00D019FA">
        <w:rPr>
          <w:rFonts w:cstheme="minorHAnsi"/>
        </w:rPr>
        <w:t>hen</w:t>
      </w:r>
      <w:r w:rsidR="00605304">
        <w:rPr>
          <w:rFonts w:cstheme="minorHAnsi"/>
        </w:rPr>
        <w:t xml:space="preserve"> </w:t>
      </w:r>
      <w:r w:rsidR="007418DD">
        <w:rPr>
          <w:rFonts w:cstheme="minorHAnsi"/>
        </w:rPr>
        <w:t xml:space="preserve">obtained for all </w:t>
      </w:r>
      <w:r w:rsidR="00D019FA">
        <w:rPr>
          <w:rFonts w:cstheme="minorHAnsi"/>
        </w:rPr>
        <w:t xml:space="preserve">carrier injection rates </w:t>
      </w:r>
      <w:r w:rsidR="007418DD">
        <w:rPr>
          <w:rFonts w:cstheme="minorHAnsi"/>
        </w:rPr>
        <w:t xml:space="preserve">across the pump power range by fitting equation (3) to the </w:t>
      </w:r>
      <w:r w:rsidR="00C567FF">
        <w:rPr>
          <w:rFonts w:cstheme="minorHAnsi"/>
        </w:rPr>
        <w:t xml:space="preserve">measured </w:t>
      </w:r>
      <w:r w:rsidR="00EE2B59">
        <w:rPr>
          <w:rFonts w:cstheme="minorHAnsi"/>
        </w:rPr>
        <w:t xml:space="preserve">in-phase lock-in signal </w:t>
      </w:r>
      <w:r w:rsidR="007418DD">
        <w:rPr>
          <w:rFonts w:cstheme="minorHAnsi"/>
        </w:rPr>
        <w:t xml:space="preserve">as a function of </w:t>
      </w:r>
      <w:r w:rsidR="00EE2B59">
        <w:rPr>
          <w:rFonts w:cstheme="minorHAnsi"/>
        </w:rPr>
        <w:t>frequency</w:t>
      </w:r>
      <w:r w:rsidR="00C567FF">
        <w:rPr>
          <w:rFonts w:cstheme="minorHAnsi"/>
        </w:rPr>
        <w:t xml:space="preserve">. </w:t>
      </w:r>
      <w:r w:rsidR="0004363F">
        <w:rPr>
          <w:rFonts w:cstheme="minorHAnsi"/>
        </w:rPr>
        <w:t>In practice</w:t>
      </w:r>
      <w:r w:rsidR="00B73EDF">
        <w:rPr>
          <w:rFonts w:cstheme="minorHAnsi"/>
        </w:rPr>
        <w:t>,</w:t>
      </w:r>
      <w:r w:rsidR="0004363F">
        <w:rPr>
          <w:rFonts w:cstheme="minorHAnsi"/>
        </w:rPr>
        <w:t xml:space="preserve"> </w:t>
      </w:r>
      <w:r w:rsidR="00B73EDF">
        <w:rPr>
          <w:rFonts w:cstheme="minorHAnsi"/>
        </w:rPr>
        <w:t xml:space="preserve">even for the small signal measurements, </w:t>
      </w:r>
      <w:r w:rsidR="0004363F">
        <w:rPr>
          <w:rFonts w:cstheme="minorHAnsi"/>
        </w:rPr>
        <w:t xml:space="preserve">the highest </w:t>
      </w:r>
      <w:r w:rsidR="00B73EDF">
        <w:rPr>
          <w:rFonts w:cstheme="minorHAnsi"/>
        </w:rPr>
        <w:t xml:space="preserve">excitation </w:t>
      </w:r>
      <w:r w:rsidR="0004363F">
        <w:rPr>
          <w:rFonts w:cstheme="minorHAnsi"/>
        </w:rPr>
        <w:t>power</w:t>
      </w:r>
      <w:r w:rsidR="00B73EDF">
        <w:rPr>
          <w:rFonts w:cstheme="minorHAnsi"/>
        </w:rPr>
        <w:t xml:space="preserve">s always lead to a </w:t>
      </w:r>
      <w:r w:rsidR="0004363F">
        <w:rPr>
          <w:rFonts w:cstheme="minorHAnsi"/>
        </w:rPr>
        <w:t>small multi</w:t>
      </w:r>
      <w:r w:rsidR="00B73EDF">
        <w:rPr>
          <w:rFonts w:cstheme="minorHAnsi"/>
        </w:rPr>
        <w:t>-</w:t>
      </w:r>
      <w:r w:rsidR="0004363F">
        <w:rPr>
          <w:rFonts w:cstheme="minorHAnsi"/>
        </w:rPr>
        <w:t xml:space="preserve">exponential </w:t>
      </w:r>
      <w:r w:rsidR="00B73EDF">
        <w:rPr>
          <w:rFonts w:cstheme="minorHAnsi"/>
        </w:rPr>
        <w:t xml:space="preserve">character </w:t>
      </w:r>
      <w:r w:rsidR="0004363F">
        <w:rPr>
          <w:rFonts w:cstheme="minorHAnsi"/>
        </w:rPr>
        <w:t>(</w:t>
      </w:r>
      <w:r w:rsidR="00B73EDF">
        <w:rPr>
          <w:rFonts w:cstheme="minorHAnsi"/>
        </w:rPr>
        <w:t xml:space="preserve">where </w:t>
      </w:r>
      <w:r w:rsidR="0004363F">
        <w:rPr>
          <w:rFonts w:cstheme="minorHAnsi"/>
        </w:rPr>
        <w:t xml:space="preserve">the response deviates </w:t>
      </w:r>
      <w:r w:rsidR="007023C8">
        <w:rPr>
          <w:rFonts w:cstheme="minorHAnsi"/>
        </w:rPr>
        <w:t xml:space="preserve">slightly </w:t>
      </w:r>
      <w:r w:rsidR="0004363F">
        <w:rPr>
          <w:rFonts w:cstheme="minorHAnsi"/>
        </w:rPr>
        <w:t>from eq</w:t>
      </w:r>
      <w:r w:rsidR="00B73EDF">
        <w:rPr>
          <w:rFonts w:cstheme="minorHAnsi"/>
        </w:rPr>
        <w:t>uatio</w:t>
      </w:r>
      <w:r w:rsidR="0004363F">
        <w:rPr>
          <w:rFonts w:cstheme="minorHAnsi"/>
        </w:rPr>
        <w:t xml:space="preserve">n </w:t>
      </w:r>
      <w:r w:rsidR="002476E8">
        <w:rPr>
          <w:rFonts w:cstheme="minorHAnsi"/>
        </w:rPr>
        <w:t>(</w:t>
      </w:r>
      <w:r w:rsidR="0004363F">
        <w:rPr>
          <w:rFonts w:cstheme="minorHAnsi"/>
        </w:rPr>
        <w:t>3</w:t>
      </w:r>
      <w:r w:rsidR="002476E8">
        <w:rPr>
          <w:rFonts w:cstheme="minorHAnsi"/>
        </w:rPr>
        <w:t>)</w:t>
      </w:r>
      <w:r w:rsidR="0004363F">
        <w:rPr>
          <w:rFonts w:cstheme="minorHAnsi"/>
        </w:rPr>
        <w:t>)</w:t>
      </w:r>
      <w:r w:rsidR="007023C8">
        <w:rPr>
          <w:rFonts w:cstheme="minorHAnsi"/>
        </w:rPr>
        <w:t>. I</w:t>
      </w:r>
      <w:r w:rsidR="0004363F">
        <w:rPr>
          <w:rFonts w:cstheme="minorHAnsi"/>
        </w:rPr>
        <w:t>n principle</w:t>
      </w:r>
      <w:r w:rsidR="007023C8">
        <w:rPr>
          <w:rFonts w:cstheme="minorHAnsi"/>
        </w:rPr>
        <w:t>,</w:t>
      </w:r>
      <w:r w:rsidR="0004363F">
        <w:rPr>
          <w:rFonts w:cstheme="minorHAnsi"/>
        </w:rPr>
        <w:t xml:space="preserve"> </w:t>
      </w:r>
      <w:r w:rsidR="00C567FF">
        <w:rPr>
          <w:rFonts w:cstheme="minorHAnsi"/>
        </w:rPr>
        <w:t xml:space="preserve">this </w:t>
      </w:r>
      <w:r w:rsidR="000B1424">
        <w:rPr>
          <w:rFonts w:cstheme="minorHAnsi"/>
        </w:rPr>
        <w:t xml:space="preserve">uncertainty </w:t>
      </w:r>
      <w:r w:rsidR="00C567FF">
        <w:rPr>
          <w:rFonts w:cstheme="minorHAnsi"/>
        </w:rPr>
        <w:t xml:space="preserve">could be </w:t>
      </w:r>
      <w:r w:rsidR="000B1424">
        <w:rPr>
          <w:rFonts w:cstheme="minorHAnsi"/>
        </w:rPr>
        <w:t xml:space="preserve">minimised </w:t>
      </w:r>
      <w:r w:rsidR="0004363F">
        <w:rPr>
          <w:rFonts w:cstheme="minorHAnsi"/>
        </w:rPr>
        <w:t xml:space="preserve">by </w:t>
      </w:r>
      <w:r w:rsidR="000B1424">
        <w:rPr>
          <w:rFonts w:cstheme="minorHAnsi"/>
        </w:rPr>
        <w:t xml:space="preserve">further </w:t>
      </w:r>
      <w:r w:rsidR="0004363F">
        <w:rPr>
          <w:rFonts w:cstheme="minorHAnsi"/>
        </w:rPr>
        <w:t>decreasing the mo</w:t>
      </w:r>
      <w:r w:rsidR="00C567FF">
        <w:rPr>
          <w:rFonts w:cstheme="minorHAnsi"/>
        </w:rPr>
        <w:t xml:space="preserve">dulation depth to </w:t>
      </w:r>
      <w:r w:rsidR="000B1424">
        <w:rPr>
          <w:rFonts w:cstheme="minorHAnsi"/>
        </w:rPr>
        <w:t>levels beneath the</w:t>
      </w:r>
      <w:r w:rsidR="000B3DE5">
        <w:rPr>
          <w:rFonts w:cstheme="minorHAnsi"/>
        </w:rPr>
        <w:t xml:space="preserve"> </w:t>
      </w:r>
      <w:r w:rsidR="0004363F">
        <w:sym w:font="Symbol" w:char="F0B1"/>
      </w:r>
      <w:r w:rsidR="0004363F">
        <w:t xml:space="preserve">5% </w:t>
      </w:r>
      <w:r w:rsidR="000B1424">
        <w:t xml:space="preserve">we have </w:t>
      </w:r>
      <w:r w:rsidR="0004363F">
        <w:t>used here.</w:t>
      </w:r>
      <w:r w:rsidR="0004363F">
        <w:rPr>
          <w:rFonts w:cstheme="minorHAnsi"/>
        </w:rPr>
        <w:t xml:space="preserve"> </w:t>
      </w:r>
      <w:r w:rsidRPr="0099002A">
        <w:rPr>
          <w:rFonts w:cstheme="minorHAnsi"/>
          <w:b/>
        </w:rPr>
        <w:t>Figure 4</w:t>
      </w:r>
      <w:r>
        <w:rPr>
          <w:rFonts w:cstheme="minorHAnsi"/>
        </w:rPr>
        <w:t xml:space="preserve"> </w:t>
      </w:r>
      <w:r w:rsidR="0025609A" w:rsidRPr="000B3DE5">
        <w:rPr>
          <w:rFonts w:cstheme="minorHAnsi"/>
          <w:b/>
        </w:rPr>
        <w:t>(a)</w:t>
      </w:r>
      <w:r w:rsidR="0025609A">
        <w:rPr>
          <w:rFonts w:cstheme="minorHAnsi"/>
        </w:rPr>
        <w:t xml:space="preserve"> </w:t>
      </w:r>
      <w:r>
        <w:rPr>
          <w:rFonts w:cstheme="minorHAnsi"/>
        </w:rPr>
        <w:t xml:space="preserve">shows the </w:t>
      </w:r>
      <w:r w:rsidR="00AA1C3B">
        <w:rPr>
          <w:rFonts w:cstheme="minorHAnsi"/>
        </w:rPr>
        <w:t>variation in carrier</w:t>
      </w:r>
      <w:r>
        <w:rPr>
          <w:rFonts w:cstheme="minorHAnsi"/>
        </w:rPr>
        <w:t xml:space="preserve"> lifetime</w:t>
      </w:r>
      <w:r w:rsidR="00682331">
        <w:rPr>
          <w:rFonts w:cstheme="minorHAnsi"/>
        </w:rPr>
        <w:t xml:space="preserve"> we have determined </w:t>
      </w:r>
      <w:r w:rsidR="0099002A">
        <w:rPr>
          <w:rFonts w:cstheme="minorHAnsi"/>
        </w:rPr>
        <w:t>as a function of</w:t>
      </w:r>
      <w:r>
        <w:rPr>
          <w:rFonts w:cstheme="minorHAnsi"/>
        </w:rPr>
        <w:t xml:space="preserve"> pump power</w:t>
      </w:r>
      <w:r w:rsidR="006B3667">
        <w:rPr>
          <w:rFonts w:cstheme="minorHAnsi"/>
        </w:rPr>
        <w:t xml:space="preserve"> from both PL (blue) and our PMR technique (red</w:t>
      </w:r>
      <w:r w:rsidR="008D56FB">
        <w:rPr>
          <w:rFonts w:cstheme="minorHAnsi"/>
        </w:rPr>
        <w:t>).</w:t>
      </w:r>
    </w:p>
    <w:p w14:paraId="23B8D025" w14:textId="77777777" w:rsidR="008D56FB" w:rsidRDefault="008D56FB" w:rsidP="00CF4457">
      <w:pPr>
        <w:jc w:val="both"/>
        <w:rPr>
          <w:rFonts w:cstheme="minorHAnsi"/>
        </w:rPr>
      </w:pPr>
    </w:p>
    <w:p w14:paraId="0415E673" w14:textId="77777777" w:rsidR="008D56FB" w:rsidRDefault="008D56FB" w:rsidP="00CF4457">
      <w:pPr>
        <w:jc w:val="both"/>
        <w:rPr>
          <w:rFonts w:cstheme="minorHAnsi"/>
        </w:rPr>
      </w:pPr>
    </w:p>
    <w:p w14:paraId="5736766F" w14:textId="77777777" w:rsidR="008D56FB" w:rsidRDefault="008D56FB" w:rsidP="00CF4457">
      <w:pPr>
        <w:jc w:val="both"/>
        <w:rPr>
          <w:rFonts w:cstheme="minorHAnsi"/>
        </w:rPr>
      </w:pPr>
    </w:p>
    <w:p w14:paraId="5F6A640D" w14:textId="77777777" w:rsidR="008D56FB" w:rsidRDefault="008D56FB" w:rsidP="00CF4457">
      <w:pPr>
        <w:jc w:val="both"/>
        <w:rPr>
          <w:rFonts w:cstheme="minorHAnsi"/>
        </w:rPr>
      </w:pPr>
    </w:p>
    <w:p w14:paraId="0F8D3DDD" w14:textId="77777777" w:rsidR="008D56FB" w:rsidRDefault="008D56FB" w:rsidP="00CF4457">
      <w:pPr>
        <w:jc w:val="both"/>
        <w:rPr>
          <w:rFonts w:cstheme="minorHAnsi"/>
        </w:rPr>
      </w:pPr>
    </w:p>
    <w:p w14:paraId="388AF36B" w14:textId="77777777" w:rsidR="008D56FB" w:rsidRDefault="008D56FB" w:rsidP="00CF4457">
      <w:pPr>
        <w:jc w:val="both"/>
        <w:rPr>
          <w:rFonts w:cstheme="minorHAnsi"/>
        </w:rPr>
      </w:pPr>
    </w:p>
    <w:p w14:paraId="45A92930" w14:textId="77777777" w:rsidR="008D56FB" w:rsidRDefault="008D56FB" w:rsidP="00CF4457">
      <w:pPr>
        <w:jc w:val="both"/>
        <w:rPr>
          <w:rFonts w:cstheme="minorHAnsi"/>
        </w:rPr>
      </w:pPr>
    </w:p>
    <w:p w14:paraId="059DDDB3" w14:textId="77777777" w:rsidR="008D56FB" w:rsidRDefault="008D56FB" w:rsidP="00CF4457">
      <w:pPr>
        <w:jc w:val="both"/>
        <w:rPr>
          <w:rFonts w:cstheme="minorHAnsi"/>
        </w:rPr>
      </w:pPr>
    </w:p>
    <w:p w14:paraId="144EC58A" w14:textId="77777777" w:rsidR="008D56FB" w:rsidRDefault="008D56FB" w:rsidP="00CF4457">
      <w:pPr>
        <w:jc w:val="both"/>
        <w:rPr>
          <w:rFonts w:cstheme="minorHAnsi"/>
        </w:rPr>
      </w:pPr>
    </w:p>
    <w:p w14:paraId="2CFD0ABD" w14:textId="77777777" w:rsidR="008D56FB" w:rsidRDefault="008D56FB" w:rsidP="00CF4457">
      <w:pPr>
        <w:jc w:val="both"/>
        <w:rPr>
          <w:rFonts w:cstheme="minorHAnsi"/>
        </w:rPr>
      </w:pPr>
    </w:p>
    <w:p w14:paraId="0291B2B4" w14:textId="77777777" w:rsidR="008D56FB" w:rsidRDefault="008D56FB" w:rsidP="00CF4457">
      <w:pPr>
        <w:jc w:val="both"/>
        <w:rPr>
          <w:rFonts w:cstheme="minorHAnsi"/>
        </w:rPr>
      </w:pPr>
    </w:p>
    <w:p w14:paraId="2A816627" w14:textId="77777777" w:rsidR="008D56FB" w:rsidRDefault="008D56FB" w:rsidP="00CF4457">
      <w:pPr>
        <w:jc w:val="both"/>
        <w:rPr>
          <w:rFonts w:cstheme="minorHAnsi"/>
        </w:rPr>
      </w:pPr>
    </w:p>
    <w:p w14:paraId="4138B9F1" w14:textId="77777777" w:rsidR="008D56FB" w:rsidRDefault="008D56FB" w:rsidP="00CF4457">
      <w:pPr>
        <w:jc w:val="both"/>
        <w:rPr>
          <w:rFonts w:cstheme="minorHAnsi"/>
        </w:rPr>
      </w:pPr>
    </w:p>
    <w:p w14:paraId="38421FE1" w14:textId="77777777" w:rsidR="008D56FB" w:rsidRDefault="008D56FB" w:rsidP="00CF4457">
      <w:pPr>
        <w:jc w:val="both"/>
        <w:rPr>
          <w:rFonts w:cstheme="minorHAnsi"/>
        </w:rPr>
      </w:pPr>
    </w:p>
    <w:p w14:paraId="5BCDBF99" w14:textId="77777777" w:rsidR="008D56FB" w:rsidRDefault="008D56FB" w:rsidP="00CF4457">
      <w:pPr>
        <w:jc w:val="both"/>
        <w:rPr>
          <w:rFonts w:cstheme="minorHAnsi"/>
        </w:rPr>
      </w:pPr>
    </w:p>
    <w:p w14:paraId="25751941" w14:textId="34C1F5E2" w:rsidR="00AA1C3B" w:rsidRDefault="00AA1C3B" w:rsidP="00CF4457">
      <w:pPr>
        <w:jc w:val="both"/>
        <w:rPr>
          <w:rFonts w:cstheme="minorHAnsi"/>
        </w:rPr>
      </w:pPr>
    </w:p>
    <w:p w14:paraId="18568737" w14:textId="77777777" w:rsidR="00AA1C3B" w:rsidRDefault="00AA1C3B" w:rsidP="00CF4457">
      <w:pPr>
        <w:jc w:val="both"/>
        <w:rPr>
          <w:rFonts w:cstheme="minorHAnsi"/>
        </w:rPr>
      </w:pPr>
    </w:p>
    <w:p w14:paraId="4A8E1016" w14:textId="77777777" w:rsidR="00AA1C3B" w:rsidRDefault="00AA1C3B" w:rsidP="00CF4457">
      <w:pPr>
        <w:jc w:val="both"/>
        <w:rPr>
          <w:rFonts w:cstheme="minorHAnsi"/>
        </w:rPr>
      </w:pPr>
    </w:p>
    <w:p w14:paraId="470C044B" w14:textId="7FF5878F" w:rsidR="00AA1C3B" w:rsidRDefault="00D60736" w:rsidP="00FE79B0">
      <w:pPr>
        <w:rPr>
          <w:rFonts w:cstheme="minorHAnsi"/>
        </w:rPr>
      </w:pPr>
      <w:r>
        <w:rPr>
          <w:noProof/>
          <w:lang w:eastAsia="en-GB"/>
        </w:rPr>
        <mc:AlternateContent>
          <mc:Choice Requires="wps">
            <w:drawing>
              <wp:anchor distT="0" distB="0" distL="114300" distR="114300" simplePos="0" relativeHeight="251665408" behindDoc="0" locked="0" layoutInCell="1" allowOverlap="1" wp14:anchorId="243292D8" wp14:editId="25286033">
                <wp:simplePos x="0" y="0"/>
                <wp:positionH relativeFrom="column">
                  <wp:posOffset>3570816</wp:posOffset>
                </wp:positionH>
                <wp:positionV relativeFrom="paragraph">
                  <wp:posOffset>-399415</wp:posOffset>
                </wp:positionV>
                <wp:extent cx="666750" cy="1403985"/>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1403985"/>
                        </a:xfrm>
                        <a:prstGeom prst="rect">
                          <a:avLst/>
                        </a:prstGeom>
                        <a:noFill/>
                        <a:ln w="9525">
                          <a:noFill/>
                          <a:miter lim="800000"/>
                          <a:headEnd/>
                          <a:tailEnd/>
                        </a:ln>
                      </wps:spPr>
                      <wps:txbx>
                        <w:txbxContent>
                          <w:p w14:paraId="61AAF9F5" w14:textId="77777777" w:rsidR="00BF3DFF" w:rsidRPr="0086053C" w:rsidRDefault="00BF3DFF" w:rsidP="0086053C">
                            <w:pPr>
                              <w:jc w:val="center"/>
                              <w:rPr>
                                <w:sz w:val="40"/>
                                <w:szCs w:val="40"/>
                              </w:rPr>
                            </w:pPr>
                            <w:r w:rsidRPr="0086053C">
                              <w:rPr>
                                <w:sz w:val="40"/>
                                <w:szCs w:val="40"/>
                              </w:rPr>
                              <w:t>(</w:t>
                            </w:r>
                            <w:r>
                              <w:rPr>
                                <w:sz w:val="40"/>
                                <w:szCs w:val="40"/>
                              </w:rPr>
                              <w:t>b</w:t>
                            </w:r>
                            <w:r w:rsidRPr="0086053C">
                              <w:rPr>
                                <w:sz w:val="40"/>
                                <w:szCs w:val="40"/>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43292D8" id="_x0000_t202" coordsize="21600,21600" o:spt="202" path="m,l,21600r21600,l21600,xe">
                <v:stroke joinstyle="miter"/>
                <v:path gradientshapeok="t" o:connecttype="rect"/>
              </v:shapetype>
              <v:shape id="Text Box 2" o:spid="_x0000_s1026" type="#_x0000_t202" style="position:absolute;margin-left:281.15pt;margin-top:-31.45pt;width:52.5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" filled="f" stroked="f">
                <v:textbox style="mso-fit-shape-to-text:t">
                  <w:txbxContent>
                    <w:p w14:paraId="61AAF9F5" w14:textId="77777777" w:rsidR="00BF3DFF" w:rsidRPr="0086053C" w:rsidRDefault="00BF3DFF" w:rsidP="0086053C">
                      <w:pPr>
                        <w:jc w:val="center"/>
                        <w:rPr>
                          <w:sz w:val="40"/>
                          <w:szCs w:val="40"/>
                        </w:rPr>
                      </w:pPr>
                      <w:r w:rsidRPr="0086053C">
                        <w:rPr>
                          <w:sz w:val="40"/>
                          <w:szCs w:val="40"/>
                        </w:rPr>
                        <w:t>(</w:t>
                      </w:r>
                      <w:r>
                        <w:rPr>
                          <w:sz w:val="40"/>
                          <w:szCs w:val="40"/>
                        </w:rPr>
                        <w:t>b</w:t>
                      </w:r>
                      <w:r w:rsidRPr="0086053C">
                        <w:rPr>
                          <w:sz w:val="40"/>
                          <w:szCs w:val="40"/>
                        </w:rPr>
                        <w:t>)</w:t>
                      </w:r>
                    </w:p>
                  </w:txbxContent>
                </v:textbox>
              </v:shape>
            </w:pict>
          </mc:Fallback>
        </mc:AlternateContent>
      </w:r>
      <w:r>
        <w:rPr>
          <w:noProof/>
          <w:lang w:eastAsia="en-GB"/>
        </w:rPr>
        <mc:AlternateContent>
          <mc:Choice Requires="wps">
            <w:drawing>
              <wp:anchor distT="0" distB="0" distL="114300" distR="114300" simplePos="0" relativeHeight="251663360" behindDoc="0" locked="0" layoutInCell="1" allowOverlap="1" wp14:anchorId="5C862E36" wp14:editId="5DA1DD8D">
                <wp:simplePos x="0" y="0"/>
                <wp:positionH relativeFrom="column">
                  <wp:posOffset>1371600</wp:posOffset>
                </wp:positionH>
                <wp:positionV relativeFrom="paragraph">
                  <wp:posOffset>-442383</wp:posOffset>
                </wp:positionV>
                <wp:extent cx="666750" cy="1403985"/>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1403985"/>
                        </a:xfrm>
                        <a:prstGeom prst="rect">
                          <a:avLst/>
                        </a:prstGeom>
                        <a:noFill/>
                        <a:ln w="9525">
                          <a:noFill/>
                          <a:miter lim="800000"/>
                          <a:headEnd/>
                          <a:tailEnd/>
                        </a:ln>
                      </wps:spPr>
                      <wps:txbx>
                        <w:txbxContent>
                          <w:p w14:paraId="0B91F3C0" w14:textId="77777777" w:rsidR="00BF3DFF" w:rsidRPr="0086053C" w:rsidRDefault="00BF3DFF" w:rsidP="0086053C">
                            <w:pPr>
                              <w:jc w:val="center"/>
                              <w:rPr>
                                <w:sz w:val="40"/>
                                <w:szCs w:val="40"/>
                              </w:rPr>
                            </w:pPr>
                            <w:r w:rsidRPr="0086053C">
                              <w:rPr>
                                <w:sz w:val="40"/>
                                <w:szCs w:val="40"/>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C862E36" id="_x0000_s1027" type="#_x0000_t202" style="position:absolute;margin-left:108pt;margin-top:-34.85pt;width:52.5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" filled="f" stroked="f">
                <v:textbox style="mso-fit-shape-to-text:t">
                  <w:txbxContent>
                    <w:p w14:paraId="0B91F3C0" w14:textId="77777777" w:rsidR="00BF3DFF" w:rsidRPr="0086053C" w:rsidRDefault="00BF3DFF" w:rsidP="0086053C">
                      <w:pPr>
                        <w:jc w:val="center"/>
                        <w:rPr>
                          <w:sz w:val="40"/>
                          <w:szCs w:val="40"/>
                        </w:rPr>
                      </w:pPr>
                      <w:r w:rsidRPr="0086053C">
                        <w:rPr>
                          <w:sz w:val="40"/>
                          <w:szCs w:val="40"/>
                        </w:rPr>
                        <w:t>(a)</w:t>
                      </w:r>
                    </w:p>
                  </w:txbxContent>
                </v:textbox>
              </v:shape>
            </w:pict>
          </mc:Fallback>
        </mc:AlternateContent>
      </w:r>
      <w:r w:rsidR="00432B4A" w:rsidRPr="00432B4A">
        <w:rPr>
          <w:noProof/>
        </w:rPr>
        <w:t xml:space="preserve"> </w:t>
      </w:r>
      <w:r w:rsidR="00FE79B0">
        <w:rPr>
          <w:rFonts w:cstheme="minorHAnsi"/>
        </w:rPr>
        <w:t xml:space="preserve"> </w:t>
      </w:r>
      <w:r w:rsidRPr="00D60736">
        <w:rPr>
          <w:noProof/>
        </w:rPr>
        <w:t xml:space="preserve"> </w:t>
      </w:r>
    </w:p>
    <w:p w14:paraId="330D8518" w14:textId="204E20BE" w:rsidR="00FE79B0" w:rsidRDefault="00D60736" w:rsidP="00AA1C3B">
      <w:pPr>
        <w:jc w:val="both"/>
        <w:rPr>
          <w:b/>
        </w:rPr>
      </w:pPr>
      <w:r w:rsidRPr="00EA3B2B">
        <w:rPr>
          <w:noProof/>
          <w:lang w:eastAsia="en-GB"/>
        </w:rPr>
        <w:drawing>
          <wp:inline distT="0" distB="0" distL="0" distR="0" wp14:anchorId="67053910" wp14:editId="70D1E933">
            <wp:extent cx="2667000" cy="277400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713068" cy="2821926"/>
                    </a:xfrm>
                    <a:prstGeom prst="rect">
                      <a:avLst/>
                    </a:prstGeom>
                  </pic:spPr>
                </pic:pic>
              </a:graphicData>
            </a:graphic>
          </wp:inline>
        </w:drawing>
      </w:r>
      <w:r w:rsidRPr="00D60736">
        <w:rPr>
          <w:noProof/>
        </w:rPr>
        <w:t xml:space="preserve"> </w:t>
      </w:r>
      <w:r w:rsidRPr="00D60736">
        <w:rPr>
          <w:rFonts w:cstheme="minorHAnsi"/>
          <w:noProof/>
          <w:lang w:eastAsia="en-GB"/>
        </w:rPr>
        <w:drawing>
          <wp:inline distT="0" distB="0" distL="0" distR="0" wp14:anchorId="0E490002" wp14:editId="5A1E6B31">
            <wp:extent cx="2853266" cy="278553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884522" cy="2816047"/>
                    </a:xfrm>
                    <a:prstGeom prst="rect">
                      <a:avLst/>
                    </a:prstGeom>
                  </pic:spPr>
                </pic:pic>
              </a:graphicData>
            </a:graphic>
          </wp:inline>
        </w:drawing>
      </w:r>
    </w:p>
    <w:p w14:paraId="09C7A7CF" w14:textId="77777777" w:rsidR="00D60736" w:rsidRDefault="00D60736" w:rsidP="00AA1C3B">
      <w:pPr>
        <w:jc w:val="both"/>
        <w:rPr>
          <w:b/>
        </w:rPr>
      </w:pPr>
    </w:p>
    <w:p w14:paraId="28B7A703" w14:textId="77777777" w:rsidR="00AA1C3B" w:rsidRPr="002A203D" w:rsidRDefault="00AA1C3B" w:rsidP="00AA1C3B">
      <w:pPr>
        <w:jc w:val="both"/>
        <w:rPr>
          <w:rFonts w:cstheme="minorHAnsi"/>
        </w:rPr>
      </w:pPr>
      <w:r w:rsidRPr="002A203D">
        <w:rPr>
          <w:b/>
        </w:rPr>
        <w:t xml:space="preserve">Figure 4 </w:t>
      </w:r>
      <w:r w:rsidR="00FE79B0" w:rsidRPr="002A203D">
        <w:rPr>
          <w:b/>
        </w:rPr>
        <w:t xml:space="preserve">(a) </w:t>
      </w:r>
      <w:r w:rsidRPr="002A203D">
        <w:rPr>
          <w:b/>
        </w:rPr>
        <w:t xml:space="preserve">Carrier lifetime as a function of excitation (pump) power </w:t>
      </w:r>
      <w:r w:rsidR="007F5770" w:rsidRPr="002A203D">
        <w:rPr>
          <w:b/>
        </w:rPr>
        <w:t>determined from</w:t>
      </w:r>
      <w:r w:rsidRPr="002A203D">
        <w:rPr>
          <w:b/>
        </w:rPr>
        <w:t xml:space="preserve"> PL (blue) and PMR (red). The insets show example frequency scans for (top) PMR and (bottom) PL along with fits to the data using equation (3)</w:t>
      </w:r>
      <w:r w:rsidR="007F5770" w:rsidRPr="002A203D">
        <w:rPr>
          <w:b/>
        </w:rPr>
        <w:t>,</w:t>
      </w:r>
      <w:r w:rsidRPr="002A203D">
        <w:rPr>
          <w:b/>
        </w:rPr>
        <w:t xml:space="preserve"> leading to nearly identical carrier lifetimes </w:t>
      </w:r>
      <w:r w:rsidRPr="002A203D">
        <w:rPr>
          <w:b/>
        </w:rPr>
        <w:lastRenderedPageBreak/>
        <w:t xml:space="preserve">for excitation levels </w:t>
      </w:r>
      <w:r w:rsidR="006B3667" w:rsidRPr="002A203D">
        <w:rPr>
          <w:b/>
        </w:rPr>
        <w:sym w:font="Symbol" w:char="F07E"/>
      </w:r>
      <w:r w:rsidRPr="002A203D">
        <w:rPr>
          <w:b/>
        </w:rPr>
        <w:t>10</w:t>
      </w:r>
      <w:r w:rsidRPr="002A203D">
        <w:rPr>
          <w:b/>
          <w:vertAlign w:val="superscript"/>
        </w:rPr>
        <w:t>21</w:t>
      </w:r>
      <w:r w:rsidR="006B3667" w:rsidRPr="002A203D">
        <w:rPr>
          <w:b/>
        </w:rPr>
        <w:t xml:space="preserve"> photons/s/cm</w:t>
      </w:r>
      <w:r w:rsidR="006B3667" w:rsidRPr="002A203D">
        <w:rPr>
          <w:b/>
          <w:vertAlign w:val="superscript"/>
        </w:rPr>
        <w:t>2</w:t>
      </w:r>
      <w:r w:rsidR="00FE79B0" w:rsidRPr="002A203D">
        <w:rPr>
          <w:b/>
        </w:rPr>
        <w:t xml:space="preserve">. (b) Volume carrier (e-h pair) density as a function of excitation </w:t>
      </w:r>
      <w:r w:rsidR="0025609A" w:rsidRPr="002A203D">
        <w:rPr>
          <w:b/>
        </w:rPr>
        <w:t xml:space="preserve">(pump) </w:t>
      </w:r>
      <w:r w:rsidR="00FE79B0" w:rsidRPr="002A203D">
        <w:rPr>
          <w:b/>
        </w:rPr>
        <w:t>power as measured by PL (blue) and PMR (red). The inset shows the ratio of calculated to measured carrier generation rate over the</w:t>
      </w:r>
      <w:r w:rsidR="002A203D">
        <w:rPr>
          <w:b/>
        </w:rPr>
        <w:t xml:space="preserve"> full range of excitation power</w:t>
      </w:r>
      <w:r w:rsidR="00FE79B0" w:rsidRPr="002A203D">
        <w:rPr>
          <w:rFonts w:cstheme="minorHAnsi"/>
        </w:rPr>
        <w:t xml:space="preserve"> </w:t>
      </w:r>
    </w:p>
    <w:p w14:paraId="288EE7E5" w14:textId="77777777" w:rsidR="00AA1C3B" w:rsidRDefault="00AA1C3B" w:rsidP="00CF4457">
      <w:pPr>
        <w:jc w:val="both"/>
        <w:rPr>
          <w:rFonts w:cstheme="minorHAnsi"/>
        </w:rPr>
      </w:pPr>
    </w:p>
    <w:p w14:paraId="0D6312D0" w14:textId="6DF1F62D" w:rsidR="00CF4457" w:rsidRDefault="00924BC8" w:rsidP="002A203D">
      <w:pPr>
        <w:tabs>
          <w:tab w:val="left" w:pos="2220"/>
        </w:tabs>
        <w:jc w:val="both"/>
        <w:rPr>
          <w:rFonts w:cstheme="minorHAnsi"/>
        </w:rPr>
      </w:pPr>
      <w:r w:rsidRPr="00924BC8">
        <w:rPr>
          <w:rFonts w:eastAsiaTheme="minorEastAsia" w:cstheme="minorHAnsi"/>
        </w:rPr>
        <w:t>T</w:t>
      </w:r>
      <w:r>
        <w:rPr>
          <w:rFonts w:eastAsiaTheme="minorEastAsia" w:cstheme="minorHAnsi"/>
        </w:rPr>
        <w:t xml:space="preserve">he measured carrier lifetimes decrease from </w:t>
      </w:r>
      <w:r>
        <w:rPr>
          <w:rFonts w:eastAsiaTheme="minorEastAsia" w:cstheme="minorHAnsi"/>
        </w:rPr>
        <w:sym w:font="Symbol" w:char="F07E"/>
      </w:r>
      <w:r>
        <w:rPr>
          <w:rFonts w:eastAsiaTheme="minorEastAsia" w:cstheme="minorHAnsi"/>
        </w:rPr>
        <w:t xml:space="preserve">60ns to </w:t>
      </w:r>
      <w:r>
        <w:rPr>
          <w:rFonts w:eastAsiaTheme="minorEastAsia" w:cstheme="minorHAnsi"/>
        </w:rPr>
        <w:sym w:font="Symbol" w:char="F07E"/>
      </w:r>
      <w:r>
        <w:rPr>
          <w:rFonts w:eastAsiaTheme="minorEastAsia" w:cstheme="minorHAnsi"/>
        </w:rPr>
        <w:t xml:space="preserve">1ns with increasing pump power in the range of our experiment and we note remarkable agreement between that determined </w:t>
      </w:r>
      <w:r w:rsidRPr="00924BC8">
        <w:rPr>
          <w:rFonts w:eastAsiaTheme="minorEastAsia" w:cstheme="minorHAnsi"/>
          <w:i/>
        </w:rPr>
        <w:t>via</w:t>
      </w:r>
      <w:r>
        <w:rPr>
          <w:rFonts w:eastAsiaTheme="minorEastAsia" w:cstheme="minorHAnsi"/>
        </w:rPr>
        <w:t xml:space="preserve"> PL transient and that determined </w:t>
      </w:r>
      <w:r w:rsidRPr="00924BC8">
        <w:rPr>
          <w:rFonts w:eastAsiaTheme="minorEastAsia" w:cstheme="minorHAnsi"/>
          <w:i/>
        </w:rPr>
        <w:t>via</w:t>
      </w:r>
      <w:r>
        <w:rPr>
          <w:rFonts w:eastAsiaTheme="minorEastAsia" w:cstheme="minorHAnsi"/>
        </w:rPr>
        <w:t xml:space="preserve"> PMR for pump powers in the range, 10</w:t>
      </w:r>
      <w:r>
        <w:rPr>
          <w:rFonts w:eastAsiaTheme="minorEastAsia" w:cstheme="minorHAnsi"/>
          <w:vertAlign w:val="superscript"/>
        </w:rPr>
        <w:t>20</w:t>
      </w:r>
      <w:r>
        <w:rPr>
          <w:rFonts w:eastAsiaTheme="minorEastAsia" w:cstheme="minorHAnsi"/>
        </w:rPr>
        <w:t xml:space="preserve"> to 10</w:t>
      </w:r>
      <w:r>
        <w:rPr>
          <w:rFonts w:eastAsiaTheme="minorEastAsia" w:cstheme="minorHAnsi"/>
          <w:vertAlign w:val="superscript"/>
        </w:rPr>
        <w:t>21</w:t>
      </w:r>
      <w:r>
        <w:rPr>
          <w:rFonts w:eastAsiaTheme="minorEastAsia" w:cstheme="minorHAnsi"/>
        </w:rPr>
        <w:t xml:space="preserve"> photons/s/cm</w:t>
      </w:r>
      <w:r>
        <w:rPr>
          <w:rFonts w:eastAsiaTheme="minorEastAsia" w:cstheme="minorHAnsi"/>
          <w:vertAlign w:val="superscript"/>
        </w:rPr>
        <w:t>2</w:t>
      </w:r>
      <w:r>
        <w:rPr>
          <w:rFonts w:eastAsiaTheme="minorEastAsia" w:cstheme="minorHAnsi"/>
        </w:rPr>
        <w:t xml:space="preserve">. However, </w:t>
      </w:r>
      <w:r w:rsidR="00CC01FB">
        <w:rPr>
          <w:rFonts w:eastAsiaTheme="minorEastAsia" w:cstheme="minorHAnsi"/>
        </w:rPr>
        <w:t xml:space="preserve">we note </w:t>
      </w:r>
      <w:r>
        <w:rPr>
          <w:rFonts w:eastAsiaTheme="minorEastAsia" w:cstheme="minorHAnsi"/>
        </w:rPr>
        <w:t xml:space="preserve">the data diverge </w:t>
      </w:r>
      <w:r w:rsidR="0025609A">
        <w:rPr>
          <w:rFonts w:eastAsiaTheme="minorEastAsia" w:cstheme="minorHAnsi"/>
        </w:rPr>
        <w:t xml:space="preserve">(beyond experimental error) </w:t>
      </w:r>
      <w:r>
        <w:rPr>
          <w:rFonts w:eastAsiaTheme="minorEastAsia" w:cstheme="minorHAnsi"/>
        </w:rPr>
        <w:t>for the two independent techniques at the extrema of excitation power.</w:t>
      </w:r>
      <w:r w:rsidR="00CC01FB">
        <w:rPr>
          <w:rFonts w:eastAsiaTheme="minorEastAsia" w:cstheme="minorHAnsi"/>
        </w:rPr>
        <w:t xml:space="preserve"> </w:t>
      </w:r>
      <w:r>
        <w:rPr>
          <w:rFonts w:eastAsiaTheme="minorEastAsia" w:cstheme="minorHAnsi"/>
        </w:rPr>
        <w:t>In order to address th</w:t>
      </w:r>
      <w:r w:rsidR="00F42D2B">
        <w:rPr>
          <w:rFonts w:eastAsiaTheme="minorEastAsia" w:cstheme="minorHAnsi"/>
        </w:rPr>
        <w:t>ese discrepancies</w:t>
      </w:r>
      <w:r>
        <w:rPr>
          <w:rFonts w:eastAsiaTheme="minorEastAsia" w:cstheme="minorHAnsi"/>
        </w:rPr>
        <w:t xml:space="preserve">, we consider </w:t>
      </w:r>
      <w:r w:rsidR="00CF4457">
        <w:rPr>
          <w:rFonts w:cstheme="minorHAnsi"/>
        </w:rPr>
        <w:t xml:space="preserve">the </w:t>
      </w:r>
      <w:r w:rsidR="0025609A">
        <w:rPr>
          <w:rFonts w:cstheme="minorHAnsi"/>
        </w:rPr>
        <w:t>different approach</w:t>
      </w:r>
      <w:r w:rsidR="00F42D2B">
        <w:rPr>
          <w:rFonts w:cstheme="minorHAnsi"/>
        </w:rPr>
        <w:t>es</w:t>
      </w:r>
      <w:r w:rsidR="0025609A">
        <w:rPr>
          <w:rFonts w:cstheme="minorHAnsi"/>
        </w:rPr>
        <w:t xml:space="preserve"> </w:t>
      </w:r>
      <w:r w:rsidR="00F42D2B">
        <w:rPr>
          <w:rFonts w:cstheme="minorHAnsi"/>
        </w:rPr>
        <w:t>used to</w:t>
      </w:r>
      <w:r w:rsidR="0025609A">
        <w:rPr>
          <w:rFonts w:cstheme="minorHAnsi"/>
        </w:rPr>
        <w:t xml:space="preserve"> analys</w:t>
      </w:r>
      <w:r w:rsidR="00F42D2B">
        <w:rPr>
          <w:rFonts w:cstheme="minorHAnsi"/>
        </w:rPr>
        <w:t>e</w:t>
      </w:r>
      <w:r w:rsidR="0025609A">
        <w:rPr>
          <w:rFonts w:cstheme="minorHAnsi"/>
        </w:rPr>
        <w:t xml:space="preserve"> the </w:t>
      </w:r>
      <w:r w:rsidR="00D019FA">
        <w:rPr>
          <w:rFonts w:cstheme="minorHAnsi"/>
        </w:rPr>
        <w:t xml:space="preserve">two kinds of </w:t>
      </w:r>
      <w:r w:rsidR="0025609A">
        <w:rPr>
          <w:rFonts w:cstheme="minorHAnsi"/>
        </w:rPr>
        <w:t>data</w:t>
      </w:r>
      <w:r w:rsidR="00FD23BA">
        <w:rPr>
          <w:rFonts w:cstheme="minorHAnsi"/>
        </w:rPr>
        <w:t xml:space="preserve">. For </w:t>
      </w:r>
      <w:r w:rsidR="007F5770">
        <w:rPr>
          <w:rFonts w:cstheme="minorHAnsi"/>
        </w:rPr>
        <w:t xml:space="preserve">PL, the </w:t>
      </w:r>
      <w:r w:rsidR="00CF4457">
        <w:rPr>
          <w:rFonts w:cstheme="minorHAnsi"/>
        </w:rPr>
        <w:t xml:space="preserve">standard </w:t>
      </w:r>
      <w:r w:rsidR="0099002A">
        <w:rPr>
          <w:rFonts w:cstheme="minorHAnsi"/>
        </w:rPr>
        <w:t>approach</w:t>
      </w:r>
      <w:r w:rsidR="00CF4457">
        <w:rPr>
          <w:rFonts w:cstheme="minorHAnsi"/>
        </w:rPr>
        <w:t xml:space="preserve"> of analysing such data</w:t>
      </w:r>
      <w:r w:rsidR="007F5770">
        <w:rPr>
          <w:rFonts w:cstheme="minorHAnsi"/>
        </w:rPr>
        <w:t>, as</w:t>
      </w:r>
      <w:r w:rsidR="00CC01FB">
        <w:rPr>
          <w:rFonts w:cstheme="minorHAnsi"/>
        </w:rPr>
        <w:t xml:space="preserve"> descri</w:t>
      </w:r>
      <w:r w:rsidR="00CF4457">
        <w:rPr>
          <w:rFonts w:cstheme="minorHAnsi"/>
        </w:rPr>
        <w:t xml:space="preserve">bed in detail </w:t>
      </w:r>
      <w:r w:rsidR="0099002A">
        <w:rPr>
          <w:rFonts w:cstheme="minorHAnsi"/>
        </w:rPr>
        <w:t>elsewhere</w:t>
      </w:r>
      <w:r w:rsidR="00CF4457">
        <w:rPr>
          <w:rFonts w:cstheme="minorHAnsi"/>
        </w:rPr>
        <w:t xml:space="preserve"> [</w:t>
      </w:r>
      <w:r w:rsidR="0099002A">
        <w:rPr>
          <w:rFonts w:cstheme="minorHAnsi"/>
        </w:rPr>
        <w:t xml:space="preserve">see, </w:t>
      </w:r>
      <w:r w:rsidR="00CF4457">
        <w:rPr>
          <w:rFonts w:cstheme="minorHAnsi"/>
        </w:rPr>
        <w:t>for example references 4,</w:t>
      </w:r>
      <w:r w:rsidR="0099002A">
        <w:rPr>
          <w:rFonts w:cstheme="minorHAnsi"/>
        </w:rPr>
        <w:t xml:space="preserve"> </w:t>
      </w:r>
      <w:r w:rsidR="00CF4457">
        <w:rPr>
          <w:rFonts w:cstheme="minorHAnsi"/>
        </w:rPr>
        <w:t>8]</w:t>
      </w:r>
      <w:r w:rsidR="00CC01FB">
        <w:rPr>
          <w:rFonts w:cstheme="minorHAnsi"/>
        </w:rPr>
        <w:t xml:space="preserve">, </w:t>
      </w:r>
      <w:r w:rsidR="007F5770">
        <w:rPr>
          <w:rFonts w:cstheme="minorHAnsi"/>
        </w:rPr>
        <w:t xml:space="preserve">links </w:t>
      </w:r>
      <w:r w:rsidR="00CC01FB">
        <w:rPr>
          <w:rFonts w:cstheme="minorHAnsi"/>
        </w:rPr>
        <w:t xml:space="preserve">the total carrier (e-h pair) density, N </w:t>
      </w:r>
      <w:r w:rsidR="007F5770">
        <w:rPr>
          <w:rFonts w:cstheme="minorHAnsi"/>
        </w:rPr>
        <w:t>to</w:t>
      </w:r>
      <w:r w:rsidR="00CC01FB">
        <w:rPr>
          <w:rFonts w:cstheme="minorHAnsi"/>
        </w:rPr>
        <w:t xml:space="preserve"> measurement of the carrier lifetime, </w:t>
      </w:r>
      <w:r w:rsidR="00CC01FB">
        <w:rPr>
          <w:rFonts w:ascii="Symbol" w:eastAsiaTheme="minorEastAsia" w:hAnsi="Symbol" w:cstheme="minorHAnsi"/>
        </w:rPr>
        <w:t></w:t>
      </w:r>
      <w:r w:rsidR="00CC01FB">
        <w:rPr>
          <w:rFonts w:cstheme="minorHAnsi"/>
        </w:rPr>
        <w:t xml:space="preserve"> through the simple expression:-</w:t>
      </w:r>
      <w:r w:rsidR="00CF4457">
        <w:rPr>
          <w:rFonts w:cstheme="minorHAnsi"/>
        </w:rPr>
        <w:t xml:space="preserve"> </w:t>
      </w:r>
    </w:p>
    <w:p w14:paraId="2CD56824" w14:textId="77777777" w:rsidR="005006A0" w:rsidRDefault="005006A0" w:rsidP="00891448">
      <w:pPr>
        <w:jc w:val="both"/>
        <w:rPr>
          <w:rFonts w:cstheme="minorHAnsi"/>
        </w:rPr>
      </w:pPr>
    </w:p>
    <w:p w14:paraId="1208F7DC" w14:textId="095E6932" w:rsidR="005006A0" w:rsidRDefault="00D07128" w:rsidP="00EA3B2B">
      <w:pPr>
        <w:rPr>
          <w:rFonts w:eastAsiaTheme="minorEastAsia" w:cstheme="minorHAnsi"/>
        </w:rPr>
      </w:pPr>
      <m:oMath>
        <m:r>
          <w:rPr>
            <w:rFonts w:ascii="Cambria Math" w:hAnsi="Cambria Math" w:cstheme="minorHAnsi"/>
          </w:rPr>
          <m:t>N=</m:t>
        </m:r>
        <m:nary>
          <m:naryPr>
            <m:limLoc m:val="undOvr"/>
            <m:subHide m:val="1"/>
            <m:supHide m:val="1"/>
            <m:ctrlPr>
              <w:rPr>
                <w:rFonts w:ascii="Cambria Math" w:hAnsi="Cambria Math" w:cstheme="minorHAnsi"/>
                <w:i/>
              </w:rPr>
            </m:ctrlPr>
          </m:naryPr>
          <m:sub/>
          <m:sup/>
          <m:e>
            <m:r>
              <w:rPr>
                <w:rFonts w:ascii="Cambria Math" w:hAnsi="Cambria Math" w:cstheme="minorHAnsi"/>
              </w:rPr>
              <m:t xml:space="preserve">τ </m:t>
            </m:r>
            <m:sSub>
              <m:sSubPr>
                <m:ctrlPr>
                  <w:rPr>
                    <w:rFonts w:ascii="Cambria Math" w:hAnsi="Cambria Math" w:cstheme="minorHAnsi"/>
                    <w:i/>
                  </w:rPr>
                </m:ctrlPr>
              </m:sSubPr>
              <m:e>
                <m:r>
                  <w:rPr>
                    <w:rFonts w:ascii="Cambria Math" w:hAnsi="Cambria Math" w:cstheme="minorHAnsi"/>
                  </w:rPr>
                  <m:t>dG</m:t>
                </m:r>
              </m:e>
              <m:sub>
                <m:r>
                  <w:rPr>
                    <w:rFonts w:ascii="Cambria Math" w:hAnsi="Cambria Math" w:cstheme="minorHAnsi"/>
                  </w:rPr>
                  <m:t>meas</m:t>
                </m:r>
              </m:sub>
            </m:sSub>
          </m:e>
        </m:nary>
      </m:oMath>
      <w:r w:rsidR="00DB099E">
        <w:rPr>
          <w:rFonts w:eastAsiaTheme="minorEastAsia" w:cstheme="minorHAnsi"/>
        </w:rPr>
        <w:t xml:space="preserve">   </w:t>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DB099E">
        <w:rPr>
          <w:rFonts w:eastAsiaTheme="minorEastAsia" w:cstheme="minorHAnsi"/>
        </w:rPr>
        <w:t xml:space="preserve"> (</w:t>
      </w:r>
      <w:r w:rsidR="00A0499B">
        <w:rPr>
          <w:rFonts w:eastAsiaTheme="minorEastAsia" w:cstheme="minorHAnsi"/>
        </w:rPr>
        <w:t>9</w:t>
      </w:r>
      <w:r w:rsidR="00DB099E">
        <w:rPr>
          <w:rFonts w:eastAsiaTheme="minorEastAsia" w:cstheme="minorHAnsi"/>
        </w:rPr>
        <w:t>)</w:t>
      </w:r>
    </w:p>
    <w:p w14:paraId="7D197109" w14:textId="77777777" w:rsidR="00B266C3" w:rsidRPr="00DB099E" w:rsidRDefault="00B266C3" w:rsidP="00DB099E">
      <w:pPr>
        <w:jc w:val="center"/>
        <w:rPr>
          <w:rFonts w:eastAsiaTheme="minorEastAsia" w:cstheme="minorHAnsi"/>
        </w:rPr>
      </w:pPr>
    </w:p>
    <w:p w14:paraId="5412565D" w14:textId="5B0F4D87" w:rsidR="005006A0" w:rsidRDefault="00FD23BA" w:rsidP="00891448">
      <w:pPr>
        <w:jc w:val="both"/>
        <w:rPr>
          <w:rFonts w:eastAsiaTheme="minorEastAsia" w:cstheme="minorHAnsi"/>
        </w:rPr>
      </w:pPr>
      <w:r>
        <w:rPr>
          <w:rFonts w:eastAsiaTheme="minorEastAsia" w:cstheme="minorHAnsi"/>
        </w:rPr>
        <w:t xml:space="preserve">where </w:t>
      </w:r>
      <w:r w:rsidR="005006A0">
        <w:rPr>
          <w:rFonts w:eastAsiaTheme="minorEastAsia" w:cstheme="minorHAnsi"/>
        </w:rPr>
        <w:t>G</w:t>
      </w:r>
      <w:r w:rsidR="00FA4AC6" w:rsidRPr="00FA4AC6">
        <w:rPr>
          <w:rFonts w:eastAsiaTheme="minorEastAsia" w:cstheme="minorHAnsi"/>
          <w:vertAlign w:val="subscript"/>
        </w:rPr>
        <w:t>meas</w:t>
      </w:r>
      <w:r w:rsidR="005006A0">
        <w:rPr>
          <w:rFonts w:eastAsiaTheme="minorEastAsia" w:cstheme="minorHAnsi"/>
        </w:rPr>
        <w:t xml:space="preserve"> </w:t>
      </w:r>
      <w:r w:rsidR="00CC01FB">
        <w:rPr>
          <w:rFonts w:eastAsiaTheme="minorEastAsia" w:cstheme="minorHAnsi"/>
        </w:rPr>
        <w:t xml:space="preserve">is </w:t>
      </w:r>
      <w:r w:rsidR="005006A0">
        <w:rPr>
          <w:rFonts w:eastAsiaTheme="minorEastAsia" w:cstheme="minorHAnsi"/>
        </w:rPr>
        <w:t xml:space="preserve">the </w:t>
      </w:r>
      <w:r w:rsidR="00CC01FB">
        <w:rPr>
          <w:rFonts w:eastAsiaTheme="minorEastAsia" w:cstheme="minorHAnsi"/>
        </w:rPr>
        <w:t xml:space="preserve">carrier </w:t>
      </w:r>
      <w:r w:rsidR="005006A0">
        <w:rPr>
          <w:rFonts w:eastAsiaTheme="minorEastAsia" w:cstheme="minorHAnsi"/>
        </w:rPr>
        <w:t xml:space="preserve">generation rate, </w:t>
      </w:r>
      <w:r w:rsidR="00FA4AC6">
        <w:rPr>
          <w:rFonts w:eastAsiaTheme="minorEastAsia" w:cstheme="minorHAnsi"/>
        </w:rPr>
        <w:t xml:space="preserve">which is </w:t>
      </w:r>
      <w:r w:rsidR="00CC01FB">
        <w:rPr>
          <w:rFonts w:eastAsiaTheme="minorEastAsia" w:cstheme="minorHAnsi"/>
        </w:rPr>
        <w:t xml:space="preserve">equal to </w:t>
      </w:r>
      <w:r w:rsidR="005006A0">
        <w:rPr>
          <w:rFonts w:eastAsiaTheme="minorEastAsia" w:cstheme="minorHAnsi"/>
        </w:rPr>
        <w:t xml:space="preserve">the </w:t>
      </w:r>
      <w:r w:rsidR="00CC01FB">
        <w:rPr>
          <w:rFonts w:eastAsiaTheme="minorEastAsia" w:cstheme="minorHAnsi"/>
        </w:rPr>
        <w:t xml:space="preserve">volume density of </w:t>
      </w:r>
      <w:r w:rsidR="005006A0">
        <w:rPr>
          <w:rFonts w:eastAsiaTheme="minorEastAsia" w:cstheme="minorHAnsi"/>
        </w:rPr>
        <w:t>absorbed photon</w:t>
      </w:r>
      <w:r w:rsidR="00CC01FB">
        <w:rPr>
          <w:rFonts w:eastAsiaTheme="minorEastAsia" w:cstheme="minorHAnsi"/>
        </w:rPr>
        <w:t>s</w:t>
      </w:r>
      <w:r w:rsidR="005006A0">
        <w:rPr>
          <w:rFonts w:eastAsiaTheme="minorEastAsia" w:cstheme="minorHAnsi"/>
        </w:rPr>
        <w:t xml:space="preserve"> </w:t>
      </w:r>
      <w:r w:rsidR="00CC01FB">
        <w:rPr>
          <w:rFonts w:eastAsiaTheme="minorEastAsia" w:cstheme="minorHAnsi"/>
        </w:rPr>
        <w:t xml:space="preserve">(i.e. photon </w:t>
      </w:r>
      <w:r w:rsidR="005006A0">
        <w:rPr>
          <w:rFonts w:eastAsiaTheme="minorEastAsia" w:cstheme="minorHAnsi"/>
        </w:rPr>
        <w:t>flux/cm</w:t>
      </w:r>
      <w:r w:rsidR="005006A0">
        <w:rPr>
          <w:rFonts w:eastAsiaTheme="minorEastAsia" w:cstheme="minorHAnsi"/>
          <w:vertAlign w:val="superscript"/>
        </w:rPr>
        <w:t>3</w:t>
      </w:r>
      <w:r w:rsidR="00CC01FB">
        <w:rPr>
          <w:rFonts w:eastAsiaTheme="minorEastAsia" w:cstheme="minorHAnsi"/>
        </w:rPr>
        <w:t>).</w:t>
      </w:r>
      <w:r w:rsidR="007F5770">
        <w:rPr>
          <w:rFonts w:eastAsiaTheme="minorEastAsia" w:cstheme="minorHAnsi"/>
        </w:rPr>
        <w:t xml:space="preserve"> </w:t>
      </w:r>
      <w:r w:rsidR="00CC01FB">
        <w:rPr>
          <w:rFonts w:eastAsiaTheme="minorEastAsia" w:cstheme="minorHAnsi"/>
        </w:rPr>
        <w:t>The equivalent data obtained</w:t>
      </w:r>
      <w:r w:rsidR="0099002A">
        <w:rPr>
          <w:rFonts w:eastAsiaTheme="minorEastAsia" w:cstheme="minorHAnsi"/>
        </w:rPr>
        <w:t xml:space="preserve"> </w:t>
      </w:r>
      <w:r w:rsidR="00CC01FB" w:rsidRPr="00CC01FB">
        <w:rPr>
          <w:rFonts w:eastAsiaTheme="minorEastAsia" w:cstheme="minorHAnsi"/>
          <w:i/>
        </w:rPr>
        <w:t>via</w:t>
      </w:r>
      <w:r w:rsidR="00AA567B">
        <w:rPr>
          <w:rFonts w:eastAsiaTheme="minorEastAsia" w:cstheme="minorHAnsi"/>
        </w:rPr>
        <w:t xml:space="preserve"> </w:t>
      </w:r>
      <w:r w:rsidR="005006A0">
        <w:rPr>
          <w:rFonts w:eastAsiaTheme="minorEastAsia" w:cstheme="minorHAnsi"/>
        </w:rPr>
        <w:t xml:space="preserve">PMR, </w:t>
      </w:r>
      <w:r w:rsidR="00CC01FB">
        <w:rPr>
          <w:rFonts w:eastAsiaTheme="minorEastAsia" w:cstheme="minorHAnsi"/>
        </w:rPr>
        <w:t xml:space="preserve">owing to the fact that it is </w:t>
      </w:r>
      <w:r w:rsidR="005006A0">
        <w:rPr>
          <w:rFonts w:eastAsiaTheme="minorEastAsia" w:cstheme="minorHAnsi"/>
        </w:rPr>
        <w:t>a fundamentally different experiment</w:t>
      </w:r>
      <w:r w:rsidR="00CC01FB">
        <w:rPr>
          <w:rFonts w:eastAsiaTheme="minorEastAsia" w:cstheme="minorHAnsi"/>
        </w:rPr>
        <w:t>,</w:t>
      </w:r>
      <w:r w:rsidR="005006A0">
        <w:rPr>
          <w:rFonts w:eastAsiaTheme="minorEastAsia" w:cstheme="minorHAnsi"/>
        </w:rPr>
        <w:t xml:space="preserve"> </w:t>
      </w:r>
      <w:r w:rsidR="00CC01FB">
        <w:rPr>
          <w:rFonts w:eastAsiaTheme="minorEastAsia" w:cstheme="minorHAnsi"/>
        </w:rPr>
        <w:t xml:space="preserve">provides </w:t>
      </w:r>
      <w:r w:rsidR="005006A0">
        <w:rPr>
          <w:rFonts w:eastAsiaTheme="minorEastAsia" w:cstheme="minorHAnsi"/>
        </w:rPr>
        <w:t xml:space="preserve">both carrier concentration and carrier lifetimes directly </w:t>
      </w:r>
      <w:r w:rsidR="007F5770">
        <w:rPr>
          <w:rFonts w:eastAsiaTheme="minorEastAsia" w:cstheme="minorHAnsi"/>
        </w:rPr>
        <w:t>(</w:t>
      </w:r>
      <w:r w:rsidR="0099002A">
        <w:rPr>
          <w:rFonts w:eastAsiaTheme="minorEastAsia" w:cstheme="minorHAnsi"/>
        </w:rPr>
        <w:t>independent</w:t>
      </w:r>
      <w:r w:rsidR="005006A0">
        <w:rPr>
          <w:rFonts w:eastAsiaTheme="minorEastAsia" w:cstheme="minorHAnsi"/>
        </w:rPr>
        <w:t xml:space="preserve"> of the </w:t>
      </w:r>
      <w:r w:rsidR="0099002A">
        <w:rPr>
          <w:rFonts w:eastAsiaTheme="minorEastAsia" w:cstheme="minorHAnsi"/>
        </w:rPr>
        <w:t>PL</w:t>
      </w:r>
      <w:r w:rsidR="007F5770">
        <w:rPr>
          <w:rFonts w:eastAsiaTheme="minorEastAsia" w:cstheme="minorHAnsi"/>
        </w:rPr>
        <w:t>)</w:t>
      </w:r>
      <w:r w:rsidR="005006A0">
        <w:rPr>
          <w:rFonts w:eastAsiaTheme="minorEastAsia" w:cstheme="minorHAnsi"/>
        </w:rPr>
        <w:t xml:space="preserve">. </w:t>
      </w:r>
      <w:r w:rsidR="007F5770">
        <w:rPr>
          <w:rFonts w:eastAsiaTheme="minorEastAsia" w:cstheme="minorHAnsi"/>
        </w:rPr>
        <w:t xml:space="preserve">Here measurement of the (PMR) free carrier decay involves frequency scanning (from 1MHz to 200MHz) the signal from the Si photodiode, </w:t>
      </w:r>
      <w:r w:rsidR="007F5770" w:rsidRPr="007F5770">
        <w:rPr>
          <w:rFonts w:eastAsiaTheme="minorEastAsia" w:cstheme="minorHAnsi"/>
          <w:i/>
        </w:rPr>
        <w:t>via</w:t>
      </w:r>
      <w:r w:rsidR="007F5770">
        <w:rPr>
          <w:rFonts w:eastAsiaTheme="minorEastAsia" w:cstheme="minorHAnsi"/>
        </w:rPr>
        <w:t xml:space="preserve"> lock-in amplifier with fits to each curve yielding the lifetime across the full range of pump power. </w:t>
      </w:r>
      <w:r w:rsidR="009F3931">
        <w:rPr>
          <w:rFonts w:eastAsiaTheme="minorEastAsia" w:cstheme="minorHAnsi"/>
        </w:rPr>
        <w:t>T</w:t>
      </w:r>
      <w:r w:rsidR="00FE79B0">
        <w:rPr>
          <w:rFonts w:eastAsiaTheme="minorEastAsia" w:cstheme="minorHAnsi"/>
        </w:rPr>
        <w:t xml:space="preserve">he </w:t>
      </w:r>
      <w:r w:rsidR="009F3931">
        <w:rPr>
          <w:rFonts w:eastAsiaTheme="minorEastAsia" w:cstheme="minorHAnsi"/>
        </w:rPr>
        <w:t xml:space="preserve">PMR derived </w:t>
      </w:r>
      <w:r w:rsidR="00FE79B0">
        <w:rPr>
          <w:rFonts w:eastAsiaTheme="minorEastAsia" w:cstheme="minorHAnsi"/>
        </w:rPr>
        <w:t xml:space="preserve">carrier concentration is determined, using the theory described earlier, from the response as a function of pump power </w:t>
      </w:r>
      <w:r w:rsidR="0099002A">
        <w:rPr>
          <w:rFonts w:eastAsiaTheme="minorEastAsia" w:cstheme="minorHAnsi"/>
        </w:rPr>
        <w:t>using</w:t>
      </w:r>
      <w:r w:rsidR="005006A0">
        <w:rPr>
          <w:rFonts w:eastAsiaTheme="minorEastAsia" w:cstheme="minorHAnsi"/>
        </w:rPr>
        <w:t xml:space="preserve"> 25</w:t>
      </w:r>
      <w:r w:rsidR="0099002A">
        <w:rPr>
          <w:rFonts w:eastAsiaTheme="minorEastAsia" w:cstheme="minorHAnsi"/>
        </w:rPr>
        <w:t>k</w:t>
      </w:r>
      <w:r w:rsidR="005006A0">
        <w:rPr>
          <w:rFonts w:eastAsiaTheme="minorEastAsia" w:cstheme="minorHAnsi"/>
        </w:rPr>
        <w:t>Hz square</w:t>
      </w:r>
      <w:r w:rsidR="007B395A">
        <w:rPr>
          <w:rFonts w:eastAsiaTheme="minorEastAsia" w:cstheme="minorHAnsi"/>
        </w:rPr>
        <w:t>-</w:t>
      </w:r>
      <w:r w:rsidR="005006A0">
        <w:rPr>
          <w:rFonts w:eastAsiaTheme="minorEastAsia" w:cstheme="minorHAnsi"/>
        </w:rPr>
        <w:t>wave full depth modulation</w:t>
      </w:r>
      <w:r w:rsidR="00AA567B">
        <w:rPr>
          <w:rFonts w:eastAsiaTheme="minorEastAsia" w:cstheme="minorHAnsi"/>
        </w:rPr>
        <w:t xml:space="preserve">. </w:t>
      </w:r>
      <w:r w:rsidR="00AA567B" w:rsidRPr="0099002A">
        <w:rPr>
          <w:rFonts w:eastAsiaTheme="minorEastAsia" w:cstheme="minorHAnsi"/>
          <w:b/>
        </w:rPr>
        <w:t xml:space="preserve">Figure </w:t>
      </w:r>
      <w:r w:rsidR="0025609A">
        <w:rPr>
          <w:rFonts w:eastAsiaTheme="minorEastAsia" w:cstheme="minorHAnsi"/>
          <w:b/>
        </w:rPr>
        <w:t>4</w:t>
      </w:r>
      <w:r w:rsidR="005006A0">
        <w:rPr>
          <w:rFonts w:eastAsiaTheme="minorEastAsia" w:cstheme="minorHAnsi"/>
        </w:rPr>
        <w:t xml:space="preserve"> </w:t>
      </w:r>
      <w:r w:rsidR="0025609A" w:rsidRPr="000B3DE5">
        <w:rPr>
          <w:rFonts w:eastAsiaTheme="minorEastAsia" w:cstheme="minorHAnsi"/>
          <w:b/>
        </w:rPr>
        <w:t>(b)</w:t>
      </w:r>
      <w:r w:rsidR="0025609A">
        <w:rPr>
          <w:rFonts w:eastAsiaTheme="minorEastAsia" w:cstheme="minorHAnsi"/>
        </w:rPr>
        <w:t xml:space="preserve"> shows the </w:t>
      </w:r>
      <w:r w:rsidR="005006A0">
        <w:rPr>
          <w:rFonts w:eastAsiaTheme="minorEastAsia" w:cstheme="minorHAnsi"/>
        </w:rPr>
        <w:t>volume carrier concentration</w:t>
      </w:r>
      <w:r w:rsidR="003537F5">
        <w:rPr>
          <w:rFonts w:eastAsiaTheme="minorEastAsia" w:cstheme="minorHAnsi"/>
        </w:rPr>
        <w:t xml:space="preserve"> determined </w:t>
      </w:r>
      <w:r w:rsidR="009F3931">
        <w:rPr>
          <w:rFonts w:eastAsiaTheme="minorEastAsia" w:cstheme="minorHAnsi"/>
        </w:rPr>
        <w:t xml:space="preserve">for both techniques revealing </w:t>
      </w:r>
      <w:r w:rsidR="0013663A">
        <w:rPr>
          <w:rFonts w:eastAsiaTheme="minorEastAsia" w:cstheme="minorHAnsi"/>
        </w:rPr>
        <w:t xml:space="preserve">good agreement </w:t>
      </w:r>
      <w:r w:rsidR="009F3931">
        <w:rPr>
          <w:rFonts w:eastAsiaTheme="minorEastAsia" w:cstheme="minorHAnsi"/>
        </w:rPr>
        <w:t>at the highest pump power</w:t>
      </w:r>
      <w:r w:rsidR="0013663A">
        <w:rPr>
          <w:rFonts w:eastAsiaTheme="minorEastAsia" w:cstheme="minorHAnsi"/>
        </w:rPr>
        <w:t xml:space="preserve"> </w:t>
      </w:r>
      <w:r w:rsidR="009F3931">
        <w:rPr>
          <w:rFonts w:eastAsiaTheme="minorEastAsia" w:cstheme="minorHAnsi"/>
        </w:rPr>
        <w:t xml:space="preserve">and increasing divergence for </w:t>
      </w:r>
      <w:r w:rsidR="003537F5">
        <w:rPr>
          <w:rFonts w:eastAsiaTheme="minorEastAsia" w:cstheme="minorHAnsi"/>
        </w:rPr>
        <w:t>low</w:t>
      </w:r>
      <w:r w:rsidR="009F3931">
        <w:rPr>
          <w:rFonts w:eastAsiaTheme="minorEastAsia" w:cstheme="minorHAnsi"/>
        </w:rPr>
        <w:t>er</w:t>
      </w:r>
      <w:r w:rsidR="003537F5">
        <w:rPr>
          <w:rFonts w:eastAsiaTheme="minorEastAsia" w:cstheme="minorHAnsi"/>
        </w:rPr>
        <w:t xml:space="preserve"> pump power</w:t>
      </w:r>
      <w:r w:rsidR="00AA567B">
        <w:rPr>
          <w:rFonts w:eastAsiaTheme="minorEastAsia" w:cstheme="minorHAnsi"/>
        </w:rPr>
        <w:t>.</w:t>
      </w:r>
    </w:p>
    <w:p w14:paraId="5E87FD6F" w14:textId="77777777" w:rsidR="008B1251" w:rsidRDefault="008B1251" w:rsidP="00891448">
      <w:pPr>
        <w:jc w:val="both"/>
        <w:rPr>
          <w:rFonts w:eastAsiaTheme="minorEastAsia" w:cstheme="minorHAnsi"/>
        </w:rPr>
      </w:pPr>
    </w:p>
    <w:p w14:paraId="22126863" w14:textId="25C0B6F2" w:rsidR="0013663A" w:rsidRDefault="00030934" w:rsidP="00891448">
      <w:pPr>
        <w:jc w:val="both"/>
        <w:rPr>
          <w:rFonts w:eastAsiaTheme="minorEastAsia" w:cstheme="minorHAnsi"/>
        </w:rPr>
      </w:pPr>
      <w:r>
        <w:rPr>
          <w:rFonts w:eastAsiaTheme="minorEastAsia" w:cstheme="minorHAnsi"/>
        </w:rPr>
        <w:t xml:space="preserve">Addressing </w:t>
      </w:r>
      <w:r w:rsidR="00080CBB">
        <w:rPr>
          <w:rFonts w:eastAsiaTheme="minorEastAsia" w:cstheme="minorHAnsi"/>
        </w:rPr>
        <w:t>the low pump power situation</w:t>
      </w:r>
      <w:r>
        <w:rPr>
          <w:rFonts w:eastAsiaTheme="minorEastAsia" w:cstheme="minorHAnsi"/>
        </w:rPr>
        <w:t xml:space="preserve"> first; i</w:t>
      </w:r>
      <w:r w:rsidR="00080CBB">
        <w:rPr>
          <w:rFonts w:eastAsiaTheme="minorEastAsia" w:cstheme="minorHAnsi"/>
        </w:rPr>
        <w:t>t is well known that</w:t>
      </w:r>
      <w:r w:rsidR="00010CFE">
        <w:rPr>
          <w:rFonts w:eastAsiaTheme="minorEastAsia" w:cstheme="minorHAnsi"/>
        </w:rPr>
        <w:t xml:space="preserve"> random alloy and well width</w:t>
      </w:r>
      <w:r w:rsidR="00C27116">
        <w:rPr>
          <w:rFonts w:eastAsiaTheme="minorEastAsia" w:cstheme="minorHAnsi"/>
        </w:rPr>
        <w:t xml:space="preserve"> fluctuations in the InGaN QW system can lead to carrier localisation</w:t>
      </w:r>
      <w:r w:rsidR="00C31917">
        <w:rPr>
          <w:rFonts w:eastAsiaTheme="minorEastAsia" w:cstheme="minorHAnsi"/>
        </w:rPr>
        <w:t xml:space="preserve"> [</w:t>
      </w:r>
      <w:r w:rsidR="00FC1071">
        <w:rPr>
          <w:rFonts w:eastAsiaTheme="minorEastAsia" w:cstheme="minorHAnsi"/>
        </w:rPr>
        <w:t>32,33</w:t>
      </w:r>
      <w:r w:rsidR="00C31917">
        <w:rPr>
          <w:rFonts w:eastAsiaTheme="minorEastAsia" w:cstheme="minorHAnsi"/>
        </w:rPr>
        <w:t>]</w:t>
      </w:r>
      <w:r w:rsidR="00C27116">
        <w:rPr>
          <w:rFonts w:eastAsiaTheme="minorEastAsia" w:cstheme="minorHAnsi"/>
        </w:rPr>
        <w:t xml:space="preserve">, which complicates the </w:t>
      </w:r>
      <w:r w:rsidR="00F162C0">
        <w:rPr>
          <w:rFonts w:eastAsiaTheme="minorEastAsia" w:cstheme="minorHAnsi"/>
        </w:rPr>
        <w:t>measured PL</w:t>
      </w:r>
      <w:r w:rsidR="00C27116">
        <w:rPr>
          <w:rFonts w:eastAsiaTheme="minorEastAsia" w:cstheme="minorHAnsi"/>
        </w:rPr>
        <w:t xml:space="preserve"> response</w:t>
      </w:r>
      <w:r w:rsidR="00C31917">
        <w:rPr>
          <w:rFonts w:eastAsiaTheme="minorEastAsia" w:cstheme="minorHAnsi"/>
        </w:rPr>
        <w:t xml:space="preserve"> because it leads to a distribution of lifetimes and quantum efficiencies on recombination</w:t>
      </w:r>
      <w:r w:rsidR="00D30A57">
        <w:rPr>
          <w:rFonts w:eastAsiaTheme="minorEastAsia" w:cstheme="minorHAnsi"/>
        </w:rPr>
        <w:t>. Several studies have predicted that the effect of Indium fluctuations</w:t>
      </w:r>
      <w:r w:rsidR="00A94B3D">
        <w:rPr>
          <w:rFonts w:eastAsiaTheme="minorEastAsia" w:cstheme="minorHAnsi"/>
        </w:rPr>
        <w:t xml:space="preserve"> and quantum well thickness variation</w:t>
      </w:r>
      <w:r w:rsidR="00D30A57">
        <w:rPr>
          <w:rFonts w:eastAsiaTheme="minorEastAsia" w:cstheme="minorHAnsi"/>
        </w:rPr>
        <w:t xml:space="preserve"> is to localise electrons and holes in different region of the quantum wells, specifically well width fluctuations for the electrons and indium concentration fluctuations for the holes</w:t>
      </w:r>
      <w:r w:rsidR="00F90642">
        <w:rPr>
          <w:rFonts w:eastAsiaTheme="minorEastAsia" w:cstheme="minorHAnsi"/>
        </w:rPr>
        <w:t xml:space="preserve"> [</w:t>
      </w:r>
      <w:r w:rsidR="00AE627A">
        <w:rPr>
          <w:rFonts w:eastAsiaTheme="minorEastAsia" w:cstheme="minorHAnsi"/>
        </w:rPr>
        <w:t>3</w:t>
      </w:r>
      <w:r w:rsidR="00FC1071">
        <w:rPr>
          <w:rFonts w:eastAsiaTheme="minorEastAsia" w:cstheme="minorHAnsi"/>
        </w:rPr>
        <w:t>2</w:t>
      </w:r>
      <w:r w:rsidR="00D30A57">
        <w:rPr>
          <w:rFonts w:eastAsiaTheme="minorEastAsia" w:cstheme="minorHAnsi"/>
        </w:rPr>
        <w:t xml:space="preserve">]. This leads to low radiative recombination efficiencies at low </w:t>
      </w:r>
      <w:r w:rsidR="00F90642">
        <w:rPr>
          <w:rFonts w:eastAsiaTheme="minorEastAsia" w:cstheme="minorHAnsi"/>
        </w:rPr>
        <w:t xml:space="preserve">excitation </w:t>
      </w:r>
      <w:r w:rsidR="00D30A57">
        <w:rPr>
          <w:rFonts w:eastAsiaTheme="minorEastAsia" w:cstheme="minorHAnsi"/>
        </w:rPr>
        <w:t xml:space="preserve">powers consistent with what we observe here. In the PMR technique the signal </w:t>
      </w:r>
      <w:r w:rsidR="00F90642">
        <w:rPr>
          <w:rFonts w:eastAsiaTheme="minorEastAsia" w:cstheme="minorHAnsi"/>
        </w:rPr>
        <w:t>that would</w:t>
      </w:r>
      <w:r w:rsidR="00D30A57">
        <w:rPr>
          <w:rFonts w:eastAsiaTheme="minorEastAsia" w:cstheme="minorHAnsi"/>
        </w:rPr>
        <w:t xml:space="preserve"> dominate</w:t>
      </w:r>
      <w:r w:rsidR="00F90642">
        <w:rPr>
          <w:rFonts w:eastAsiaTheme="minorEastAsia" w:cstheme="minorHAnsi"/>
        </w:rPr>
        <w:t xml:space="preserve"> in this case would be due</w:t>
      </w:r>
      <w:r w:rsidR="00D30A57">
        <w:rPr>
          <w:rFonts w:eastAsiaTheme="minorEastAsia" w:cstheme="minorHAnsi"/>
        </w:rPr>
        <w:t xml:space="preserve"> to spatially confined electrons</w:t>
      </w:r>
      <w:r w:rsidR="00F90642">
        <w:rPr>
          <w:rFonts w:eastAsiaTheme="minorEastAsia" w:cstheme="minorHAnsi"/>
        </w:rPr>
        <w:t xml:space="preserve"> because of their lower effective mass</w:t>
      </w:r>
      <w:r w:rsidR="00080CBB">
        <w:rPr>
          <w:rFonts w:eastAsiaTheme="minorEastAsia" w:cstheme="minorHAnsi"/>
        </w:rPr>
        <w:t>.</w:t>
      </w:r>
      <w:r w:rsidR="00296963">
        <w:rPr>
          <w:rFonts w:eastAsiaTheme="minorEastAsia" w:cstheme="minorHAnsi"/>
        </w:rPr>
        <w:t xml:space="preserve"> </w:t>
      </w:r>
      <w:r w:rsidR="004C64A3">
        <w:rPr>
          <w:rFonts w:eastAsiaTheme="minorEastAsia" w:cstheme="minorHAnsi"/>
        </w:rPr>
        <w:t>Assuming most of the photo-generated carriers are localised at lower pump powers, and that these exhibit relatively long lifetimes and</w:t>
      </w:r>
      <w:r w:rsidR="00C31917">
        <w:rPr>
          <w:rFonts w:eastAsiaTheme="minorEastAsia" w:cstheme="minorHAnsi"/>
        </w:rPr>
        <w:t xml:space="preserve"> </w:t>
      </w:r>
      <w:r w:rsidR="00296963">
        <w:rPr>
          <w:rFonts w:eastAsiaTheme="minorEastAsia" w:cstheme="minorHAnsi"/>
        </w:rPr>
        <w:t xml:space="preserve">lower </w:t>
      </w:r>
      <w:r w:rsidR="007023C8">
        <w:rPr>
          <w:rFonts w:eastAsiaTheme="minorEastAsia" w:cstheme="minorHAnsi"/>
        </w:rPr>
        <w:t>efficiency</w:t>
      </w:r>
      <w:r w:rsidR="00F162C0">
        <w:rPr>
          <w:rFonts w:eastAsiaTheme="minorEastAsia" w:cstheme="minorHAnsi"/>
        </w:rPr>
        <w:t xml:space="preserve"> (as per the low power </w:t>
      </w:r>
      <w:r w:rsidR="00EA075C">
        <w:rPr>
          <w:rFonts w:eastAsiaTheme="minorEastAsia" w:cstheme="minorHAnsi"/>
        </w:rPr>
        <w:t xml:space="preserve">regime </w:t>
      </w:r>
      <w:r w:rsidR="00F162C0">
        <w:rPr>
          <w:rFonts w:eastAsiaTheme="minorEastAsia" w:cstheme="minorHAnsi"/>
        </w:rPr>
        <w:t xml:space="preserve">of </w:t>
      </w:r>
      <w:r w:rsidR="00F162C0" w:rsidRPr="00F162C0">
        <w:rPr>
          <w:rFonts w:eastAsiaTheme="minorEastAsia" w:cstheme="minorHAnsi"/>
          <w:b/>
        </w:rPr>
        <w:t>Figure 3</w:t>
      </w:r>
      <w:r w:rsidR="00F162C0">
        <w:rPr>
          <w:rFonts w:eastAsiaTheme="minorEastAsia" w:cstheme="minorHAnsi"/>
        </w:rPr>
        <w:t>)</w:t>
      </w:r>
      <w:r w:rsidR="007023C8">
        <w:rPr>
          <w:rFonts w:eastAsiaTheme="minorEastAsia" w:cstheme="minorHAnsi"/>
        </w:rPr>
        <w:t>,</w:t>
      </w:r>
      <w:r w:rsidR="00296963">
        <w:rPr>
          <w:rFonts w:eastAsiaTheme="minorEastAsia" w:cstheme="minorHAnsi"/>
        </w:rPr>
        <w:t xml:space="preserve"> </w:t>
      </w:r>
      <w:r w:rsidR="00C31917">
        <w:rPr>
          <w:rFonts w:eastAsiaTheme="minorEastAsia" w:cstheme="minorHAnsi"/>
        </w:rPr>
        <w:t xml:space="preserve">then the </w:t>
      </w:r>
      <w:r w:rsidR="004C64A3">
        <w:rPr>
          <w:rFonts w:eastAsiaTheme="minorEastAsia" w:cstheme="minorHAnsi"/>
        </w:rPr>
        <w:t xml:space="preserve">PL decay, being dominated by the relatively small portion of fast recombining carriers with higher efficiency, will skew the overall picture, leading to an underestimate of the carrier concentration by </w:t>
      </w:r>
      <w:r w:rsidR="00F343B2">
        <w:rPr>
          <w:rFonts w:eastAsiaTheme="minorEastAsia" w:cstheme="minorHAnsi"/>
        </w:rPr>
        <w:t xml:space="preserve">the PL </w:t>
      </w:r>
      <w:r w:rsidR="004C64A3">
        <w:rPr>
          <w:rFonts w:eastAsiaTheme="minorEastAsia" w:cstheme="minorHAnsi"/>
        </w:rPr>
        <w:t>technique</w:t>
      </w:r>
      <w:r w:rsidR="00F343B2">
        <w:rPr>
          <w:rFonts w:eastAsiaTheme="minorEastAsia" w:cstheme="minorHAnsi"/>
        </w:rPr>
        <w:t xml:space="preserve"> (as observed</w:t>
      </w:r>
      <w:r w:rsidR="00F162C0">
        <w:rPr>
          <w:rFonts w:eastAsiaTheme="minorEastAsia" w:cstheme="minorHAnsi"/>
        </w:rPr>
        <w:t xml:space="preserve"> in </w:t>
      </w:r>
      <w:r w:rsidR="00F162C0" w:rsidRPr="00F162C0">
        <w:rPr>
          <w:rFonts w:eastAsiaTheme="minorEastAsia" w:cstheme="minorHAnsi"/>
          <w:b/>
        </w:rPr>
        <w:t>Figure 4</w:t>
      </w:r>
      <w:r w:rsidR="00EA075C">
        <w:rPr>
          <w:rFonts w:eastAsiaTheme="minorEastAsia" w:cstheme="minorHAnsi"/>
          <w:b/>
        </w:rPr>
        <w:t xml:space="preserve"> </w:t>
      </w:r>
      <w:r w:rsidR="00EA075C" w:rsidRPr="00EA075C">
        <w:rPr>
          <w:rFonts w:eastAsiaTheme="minorEastAsia" w:cstheme="minorHAnsi"/>
          <w:b/>
        </w:rPr>
        <w:t>(b)</w:t>
      </w:r>
      <w:r w:rsidR="00F343B2">
        <w:rPr>
          <w:rFonts w:eastAsiaTheme="minorEastAsia" w:cstheme="minorHAnsi"/>
        </w:rPr>
        <w:t>)</w:t>
      </w:r>
      <w:r w:rsidR="00EA075C">
        <w:rPr>
          <w:rFonts w:eastAsiaTheme="minorEastAsia" w:cstheme="minorHAnsi"/>
        </w:rPr>
        <w:t xml:space="preserve"> and</w:t>
      </w:r>
      <w:r w:rsidR="00F343B2">
        <w:rPr>
          <w:rFonts w:eastAsiaTheme="minorEastAsia" w:cstheme="minorHAnsi"/>
        </w:rPr>
        <w:t xml:space="preserve"> implying</w:t>
      </w:r>
      <w:r w:rsidR="00296963">
        <w:rPr>
          <w:rFonts w:eastAsiaTheme="minorEastAsia" w:cstheme="minorHAnsi"/>
        </w:rPr>
        <w:t xml:space="preserve"> equation 4 is no longer valid in the low power lim</w:t>
      </w:r>
      <w:r w:rsidR="00666A2D">
        <w:rPr>
          <w:rFonts w:eastAsiaTheme="minorEastAsia" w:cstheme="minorHAnsi"/>
        </w:rPr>
        <w:t>i</w:t>
      </w:r>
      <w:r w:rsidR="00296963">
        <w:rPr>
          <w:rFonts w:eastAsiaTheme="minorEastAsia" w:cstheme="minorHAnsi"/>
        </w:rPr>
        <w:t>t.</w:t>
      </w:r>
      <w:r w:rsidR="00080CBB">
        <w:rPr>
          <w:rFonts w:eastAsiaTheme="minorEastAsia" w:cstheme="minorHAnsi"/>
        </w:rPr>
        <w:t xml:space="preserve"> </w:t>
      </w:r>
      <w:r w:rsidR="00F343B2">
        <w:rPr>
          <w:rFonts w:eastAsiaTheme="minorEastAsia" w:cstheme="minorHAnsi"/>
        </w:rPr>
        <w:t>On the other hand, t</w:t>
      </w:r>
      <w:r w:rsidR="00080CBB">
        <w:rPr>
          <w:rFonts w:eastAsiaTheme="minorEastAsia" w:cstheme="minorHAnsi"/>
        </w:rPr>
        <w:t xml:space="preserve">he PMR technique </w:t>
      </w:r>
      <w:r w:rsidR="009F3931">
        <w:rPr>
          <w:rFonts w:eastAsiaTheme="minorEastAsia" w:cstheme="minorHAnsi"/>
        </w:rPr>
        <w:t>probes</w:t>
      </w:r>
      <w:r w:rsidR="00080CBB">
        <w:rPr>
          <w:rFonts w:eastAsiaTheme="minorEastAsia" w:cstheme="minorHAnsi"/>
        </w:rPr>
        <w:t xml:space="preserve"> </w:t>
      </w:r>
      <w:r w:rsidR="00FA4AC6">
        <w:rPr>
          <w:rFonts w:eastAsiaTheme="minorEastAsia" w:cstheme="minorHAnsi"/>
        </w:rPr>
        <w:t xml:space="preserve">all </w:t>
      </w:r>
      <w:r w:rsidR="00080CBB">
        <w:rPr>
          <w:rFonts w:eastAsiaTheme="minorEastAsia" w:cstheme="minorHAnsi"/>
        </w:rPr>
        <w:t xml:space="preserve">the </w:t>
      </w:r>
      <w:r w:rsidR="009F3931">
        <w:rPr>
          <w:rFonts w:eastAsiaTheme="minorEastAsia" w:cstheme="minorHAnsi"/>
        </w:rPr>
        <w:t xml:space="preserve">free </w:t>
      </w:r>
      <w:r w:rsidR="00080CBB">
        <w:rPr>
          <w:rFonts w:eastAsiaTheme="minorEastAsia" w:cstheme="minorHAnsi"/>
        </w:rPr>
        <w:t xml:space="preserve">carriers, </w:t>
      </w:r>
      <w:r w:rsidR="00D64733">
        <w:rPr>
          <w:rFonts w:eastAsiaTheme="minorEastAsia" w:cstheme="minorHAnsi"/>
        </w:rPr>
        <w:t>regardless of their</w:t>
      </w:r>
      <w:r w:rsidR="00080CBB">
        <w:rPr>
          <w:rFonts w:eastAsiaTheme="minorEastAsia" w:cstheme="minorHAnsi"/>
        </w:rPr>
        <w:t xml:space="preserve"> recombin</w:t>
      </w:r>
      <w:r w:rsidR="00D64733">
        <w:rPr>
          <w:rFonts w:eastAsiaTheme="minorEastAsia" w:cstheme="minorHAnsi"/>
        </w:rPr>
        <w:t>ation route</w:t>
      </w:r>
      <w:r w:rsidR="00080CBB">
        <w:rPr>
          <w:rFonts w:eastAsiaTheme="minorEastAsia" w:cstheme="minorHAnsi"/>
        </w:rPr>
        <w:t xml:space="preserve"> and</w:t>
      </w:r>
      <w:r w:rsidR="009F3931">
        <w:rPr>
          <w:rFonts w:eastAsiaTheme="minorEastAsia" w:cstheme="minorHAnsi"/>
        </w:rPr>
        <w:t>, as a result,</w:t>
      </w:r>
      <w:r w:rsidR="00080CBB">
        <w:rPr>
          <w:rFonts w:eastAsiaTheme="minorEastAsia" w:cstheme="minorHAnsi"/>
        </w:rPr>
        <w:t xml:space="preserve"> </w:t>
      </w:r>
      <w:r w:rsidR="009F3931">
        <w:rPr>
          <w:rFonts w:eastAsiaTheme="minorEastAsia" w:cstheme="minorHAnsi"/>
        </w:rPr>
        <w:t xml:space="preserve">will yield </w:t>
      </w:r>
      <w:r w:rsidR="00080CBB">
        <w:rPr>
          <w:rFonts w:eastAsiaTheme="minorEastAsia" w:cstheme="minorHAnsi"/>
        </w:rPr>
        <w:t xml:space="preserve">a longer </w:t>
      </w:r>
      <w:r w:rsidR="009F3931">
        <w:rPr>
          <w:rFonts w:eastAsiaTheme="minorEastAsia" w:cstheme="minorHAnsi"/>
        </w:rPr>
        <w:t>characteristic lifetime</w:t>
      </w:r>
      <w:r w:rsidR="00080CBB">
        <w:rPr>
          <w:rFonts w:eastAsiaTheme="minorEastAsia" w:cstheme="minorHAnsi"/>
        </w:rPr>
        <w:t>, as is the case</w:t>
      </w:r>
      <w:r w:rsidR="009F3931">
        <w:rPr>
          <w:rFonts w:eastAsiaTheme="minorEastAsia" w:cstheme="minorHAnsi"/>
        </w:rPr>
        <w:t xml:space="preserve"> in </w:t>
      </w:r>
      <w:r w:rsidR="009F3931" w:rsidRPr="009F3931">
        <w:rPr>
          <w:rFonts w:eastAsiaTheme="minorEastAsia" w:cstheme="minorHAnsi"/>
          <w:b/>
        </w:rPr>
        <w:t>Figure 4</w:t>
      </w:r>
      <w:r w:rsidR="009F3931">
        <w:rPr>
          <w:rFonts w:eastAsiaTheme="minorEastAsia" w:cstheme="minorHAnsi"/>
        </w:rPr>
        <w:t xml:space="preserve"> </w:t>
      </w:r>
      <w:r w:rsidR="009F3931" w:rsidRPr="000B3DE5">
        <w:rPr>
          <w:rFonts w:eastAsiaTheme="minorEastAsia" w:cstheme="minorHAnsi"/>
          <w:b/>
        </w:rPr>
        <w:t>(a)</w:t>
      </w:r>
      <w:r w:rsidR="00080CBB">
        <w:rPr>
          <w:rFonts w:eastAsiaTheme="minorEastAsia" w:cstheme="minorHAnsi"/>
        </w:rPr>
        <w:t xml:space="preserve">. </w:t>
      </w:r>
    </w:p>
    <w:p w14:paraId="373B685F" w14:textId="7CFD1877" w:rsidR="00F42D2B" w:rsidRPr="00F42D2B" w:rsidRDefault="00DB099E" w:rsidP="00891448">
      <w:pPr>
        <w:jc w:val="both"/>
        <w:rPr>
          <w:rFonts w:eastAsiaTheme="minorEastAsia" w:cstheme="minorHAnsi"/>
        </w:rPr>
      </w:pPr>
      <w:r>
        <w:rPr>
          <w:rFonts w:eastAsiaTheme="minorEastAsia" w:cstheme="minorHAnsi"/>
        </w:rPr>
        <w:lastRenderedPageBreak/>
        <w:t xml:space="preserve">The divergence </w:t>
      </w:r>
      <w:r w:rsidR="009F3931">
        <w:rPr>
          <w:rFonts w:eastAsiaTheme="minorEastAsia" w:cstheme="minorHAnsi"/>
        </w:rPr>
        <w:t xml:space="preserve">in the carrier lifetime </w:t>
      </w:r>
      <w:r>
        <w:rPr>
          <w:rFonts w:eastAsiaTheme="minorEastAsia" w:cstheme="minorHAnsi"/>
        </w:rPr>
        <w:t xml:space="preserve">at high powers is more complicated, but </w:t>
      </w:r>
      <w:r w:rsidR="008C7935">
        <w:rPr>
          <w:rFonts w:eastAsiaTheme="minorEastAsia" w:cstheme="minorHAnsi"/>
        </w:rPr>
        <w:t xml:space="preserve">is </w:t>
      </w:r>
      <w:r>
        <w:rPr>
          <w:rFonts w:eastAsiaTheme="minorEastAsia" w:cstheme="minorHAnsi"/>
        </w:rPr>
        <w:t xml:space="preserve">almost certainly </w:t>
      </w:r>
      <w:r w:rsidR="00FD23BA">
        <w:rPr>
          <w:rFonts w:eastAsiaTheme="minorEastAsia" w:cstheme="minorHAnsi"/>
        </w:rPr>
        <w:t>influenced by</w:t>
      </w:r>
      <w:r w:rsidR="00966C16">
        <w:rPr>
          <w:rFonts w:eastAsiaTheme="minorEastAsia" w:cstheme="minorHAnsi"/>
        </w:rPr>
        <w:t xml:space="preserve"> the </w:t>
      </w:r>
      <w:r w:rsidR="00432836">
        <w:rPr>
          <w:rFonts w:eastAsiaTheme="minorEastAsia" w:cstheme="minorHAnsi"/>
        </w:rPr>
        <w:t xml:space="preserve">way in which the PL is collected from a region of the sample with variation in excitation intensity across the </w:t>
      </w:r>
      <w:r w:rsidR="00100B9B">
        <w:rPr>
          <w:rFonts w:eastAsiaTheme="minorEastAsia" w:cstheme="minorHAnsi"/>
        </w:rPr>
        <w:t xml:space="preserve">pump </w:t>
      </w:r>
      <w:r w:rsidR="00432836">
        <w:rPr>
          <w:rFonts w:eastAsiaTheme="minorEastAsia" w:cstheme="minorHAnsi"/>
        </w:rPr>
        <w:t xml:space="preserve">laser spot, compared with </w:t>
      </w:r>
      <w:r w:rsidR="008918CB">
        <w:rPr>
          <w:rFonts w:eastAsiaTheme="minorEastAsia" w:cstheme="minorHAnsi"/>
        </w:rPr>
        <w:t>the PMR tec</w:t>
      </w:r>
      <w:r>
        <w:rPr>
          <w:rFonts w:eastAsiaTheme="minorEastAsia" w:cstheme="minorHAnsi"/>
        </w:rPr>
        <w:t>hnique</w:t>
      </w:r>
      <w:r w:rsidR="00432836">
        <w:rPr>
          <w:rFonts w:eastAsiaTheme="minorEastAsia" w:cstheme="minorHAnsi"/>
        </w:rPr>
        <w:t>, which</w:t>
      </w:r>
      <w:r>
        <w:rPr>
          <w:rFonts w:eastAsiaTheme="minorEastAsia" w:cstheme="minorHAnsi"/>
        </w:rPr>
        <w:t xml:space="preserve"> samples the </w:t>
      </w:r>
      <w:r w:rsidR="008C7935">
        <w:rPr>
          <w:rFonts w:eastAsiaTheme="minorEastAsia" w:cstheme="minorHAnsi"/>
        </w:rPr>
        <w:t xml:space="preserve">near-uniform central region </w:t>
      </w:r>
      <w:r>
        <w:rPr>
          <w:rFonts w:eastAsiaTheme="minorEastAsia" w:cstheme="minorHAnsi"/>
        </w:rPr>
        <w:t>of the spot.</w:t>
      </w:r>
      <w:r w:rsidR="00F42D2B">
        <w:rPr>
          <w:rFonts w:eastAsiaTheme="minorEastAsia" w:cstheme="minorHAnsi"/>
        </w:rPr>
        <w:t xml:space="preserve"> </w:t>
      </w:r>
      <w:r w:rsidR="00105B67">
        <w:rPr>
          <w:rFonts w:eastAsiaTheme="minorEastAsia" w:cstheme="minorHAnsi"/>
        </w:rPr>
        <w:t>A</w:t>
      </w:r>
      <w:r w:rsidR="00F42D2B">
        <w:rPr>
          <w:rFonts w:eastAsiaTheme="minorEastAsia" w:cstheme="minorHAnsi"/>
        </w:rPr>
        <w:t>n</w:t>
      </w:r>
      <w:r w:rsidR="009C4816">
        <w:rPr>
          <w:rFonts w:eastAsiaTheme="minorEastAsia" w:cstheme="minorHAnsi"/>
        </w:rPr>
        <w:t xml:space="preserve">y variation in excitation intensity across the laser spot </w:t>
      </w:r>
      <w:r w:rsidR="00137CEB">
        <w:rPr>
          <w:rFonts w:eastAsiaTheme="minorEastAsia" w:cstheme="minorHAnsi"/>
        </w:rPr>
        <w:t xml:space="preserve">will generate </w:t>
      </w:r>
      <w:r w:rsidR="009C4816">
        <w:rPr>
          <w:rFonts w:eastAsiaTheme="minorEastAsia" w:cstheme="minorHAnsi"/>
        </w:rPr>
        <w:t xml:space="preserve">a variation in the </w:t>
      </w:r>
      <w:r w:rsidR="00137CEB">
        <w:rPr>
          <w:rFonts w:eastAsiaTheme="minorEastAsia" w:cstheme="minorHAnsi"/>
        </w:rPr>
        <w:t>number of e-h pairs</w:t>
      </w:r>
      <w:r w:rsidR="00F343B2" w:rsidRPr="00F343B2">
        <w:rPr>
          <w:rFonts w:eastAsiaTheme="minorEastAsia" w:cstheme="minorHAnsi"/>
        </w:rPr>
        <w:t xml:space="preserve"> </w:t>
      </w:r>
      <w:r w:rsidR="00F343B2">
        <w:rPr>
          <w:rFonts w:eastAsiaTheme="minorEastAsia" w:cstheme="minorHAnsi"/>
        </w:rPr>
        <w:t xml:space="preserve">with the result determined from PL being a </w:t>
      </w:r>
      <w:r w:rsidR="00693E94">
        <w:rPr>
          <w:rFonts w:eastAsiaTheme="minorEastAsia" w:cstheme="minorHAnsi"/>
        </w:rPr>
        <w:t xml:space="preserve">mixture </w:t>
      </w:r>
      <w:r w:rsidR="00F343B2">
        <w:rPr>
          <w:rFonts w:eastAsiaTheme="minorEastAsia" w:cstheme="minorHAnsi"/>
        </w:rPr>
        <w:t xml:space="preserve">of the </w:t>
      </w:r>
      <w:r w:rsidR="00105B67">
        <w:rPr>
          <w:rFonts w:eastAsiaTheme="minorEastAsia" w:cstheme="minorHAnsi"/>
        </w:rPr>
        <w:t xml:space="preserve">measured </w:t>
      </w:r>
      <w:r w:rsidR="00F343B2">
        <w:rPr>
          <w:rFonts w:eastAsiaTheme="minorEastAsia" w:cstheme="minorHAnsi"/>
        </w:rPr>
        <w:t>lifetime</w:t>
      </w:r>
      <w:r w:rsidR="00D019FA">
        <w:rPr>
          <w:rFonts w:eastAsiaTheme="minorEastAsia" w:cstheme="minorHAnsi"/>
        </w:rPr>
        <w:t xml:space="preserve"> from different regions</w:t>
      </w:r>
      <w:r w:rsidR="00105B67">
        <w:rPr>
          <w:rFonts w:eastAsiaTheme="minorEastAsia" w:cstheme="minorHAnsi"/>
        </w:rPr>
        <w:t xml:space="preserve"> for a given </w:t>
      </w:r>
      <w:r w:rsidR="00D019FA">
        <w:rPr>
          <w:rFonts w:eastAsiaTheme="minorEastAsia" w:cstheme="minorHAnsi"/>
        </w:rPr>
        <w:t xml:space="preserve">total </w:t>
      </w:r>
      <w:r w:rsidR="00105B67">
        <w:rPr>
          <w:rFonts w:eastAsiaTheme="minorEastAsia" w:cstheme="minorHAnsi"/>
        </w:rPr>
        <w:t>excitation intensity</w:t>
      </w:r>
      <w:r w:rsidR="009C4816">
        <w:rPr>
          <w:rFonts w:eastAsiaTheme="minorEastAsia" w:cstheme="minorHAnsi"/>
        </w:rPr>
        <w:t xml:space="preserve">. </w:t>
      </w:r>
      <w:r w:rsidR="005F714E">
        <w:rPr>
          <w:rFonts w:eastAsiaTheme="minorEastAsia" w:cstheme="minorHAnsi"/>
        </w:rPr>
        <w:t>At the very highest excitation power, as a result of the “droop” effect, emission efficiency at the centre of the pump spot will be diminished relative to th</w:t>
      </w:r>
      <w:r w:rsidR="00100B9B">
        <w:rPr>
          <w:rFonts w:eastAsiaTheme="minorEastAsia" w:cstheme="minorHAnsi"/>
        </w:rPr>
        <w:t xml:space="preserve">at around the edge </w:t>
      </w:r>
      <w:r w:rsidR="005F714E">
        <w:rPr>
          <w:rFonts w:eastAsiaTheme="minorEastAsia" w:cstheme="minorHAnsi"/>
        </w:rPr>
        <w:t>of the spot</w:t>
      </w:r>
      <w:r w:rsidR="00100B9B">
        <w:rPr>
          <w:rFonts w:eastAsiaTheme="minorEastAsia" w:cstheme="minorHAnsi"/>
        </w:rPr>
        <w:t xml:space="preserve"> (where the actual excitation intensity is lower</w:t>
      </w:r>
      <w:r w:rsidR="00D019FA">
        <w:rPr>
          <w:rFonts w:eastAsiaTheme="minorEastAsia" w:cstheme="minorHAnsi"/>
        </w:rPr>
        <w:t xml:space="preserve">, </w:t>
      </w:r>
      <w:r w:rsidR="00100B9B">
        <w:rPr>
          <w:rFonts w:eastAsiaTheme="minorEastAsia" w:cstheme="minorHAnsi"/>
        </w:rPr>
        <w:t>the lifetime longer</w:t>
      </w:r>
      <w:r w:rsidR="00D019FA">
        <w:rPr>
          <w:rFonts w:eastAsiaTheme="minorEastAsia" w:cstheme="minorHAnsi"/>
        </w:rPr>
        <w:t xml:space="preserve"> and the IQE higher</w:t>
      </w:r>
      <w:r w:rsidR="00100B9B">
        <w:rPr>
          <w:rFonts w:eastAsiaTheme="minorEastAsia" w:cstheme="minorHAnsi"/>
        </w:rPr>
        <w:t xml:space="preserve">), leading to a general overestimate of the measured lifetime. Despite our best efforts to minimise this effect through experimental design, </w:t>
      </w:r>
      <w:r w:rsidR="00926E61">
        <w:rPr>
          <w:rFonts w:eastAsiaTheme="minorEastAsia" w:cstheme="minorHAnsi"/>
        </w:rPr>
        <w:t xml:space="preserve">if this is the case it implies that the PL derived EQE of </w:t>
      </w:r>
      <w:r w:rsidR="00926E61" w:rsidRPr="00926E61">
        <w:rPr>
          <w:rFonts w:eastAsiaTheme="minorEastAsia" w:cstheme="minorHAnsi"/>
          <w:b/>
        </w:rPr>
        <w:t>Figure 3</w:t>
      </w:r>
      <w:r w:rsidR="00926E61" w:rsidRPr="00926E61">
        <w:rPr>
          <w:rFonts w:eastAsiaTheme="minorEastAsia" w:cstheme="minorHAnsi"/>
        </w:rPr>
        <w:t xml:space="preserve">, as well as </w:t>
      </w:r>
      <w:r w:rsidR="00926E61">
        <w:rPr>
          <w:rFonts w:eastAsiaTheme="minorEastAsia" w:cstheme="minorHAnsi"/>
        </w:rPr>
        <w:t>that more widely reported, could be underestimating the severity of the “droop” effect. The fact that the PMR only samples the near-uniform central region of the laser spot implies a more accurate measure of the carrier density dependent lifetime for a given excitation intensity.</w:t>
      </w:r>
    </w:p>
    <w:p w14:paraId="7D1FC625" w14:textId="77777777" w:rsidR="00966C16" w:rsidRDefault="00966C16" w:rsidP="00891448">
      <w:pPr>
        <w:jc w:val="both"/>
        <w:rPr>
          <w:rFonts w:eastAsiaTheme="minorEastAsia" w:cstheme="minorHAnsi"/>
        </w:rPr>
      </w:pPr>
      <w:r>
        <w:rPr>
          <w:rFonts w:eastAsiaTheme="minorEastAsia" w:cstheme="minorHAnsi"/>
        </w:rPr>
        <w:t xml:space="preserve">Before </w:t>
      </w:r>
      <w:r w:rsidR="00432836">
        <w:rPr>
          <w:rFonts w:eastAsiaTheme="minorEastAsia" w:cstheme="minorHAnsi"/>
        </w:rPr>
        <w:t xml:space="preserve">attempting </w:t>
      </w:r>
      <w:r w:rsidR="00052400">
        <w:rPr>
          <w:rFonts w:eastAsiaTheme="minorEastAsia" w:cstheme="minorHAnsi"/>
        </w:rPr>
        <w:t>to</w:t>
      </w:r>
      <w:r>
        <w:rPr>
          <w:rFonts w:eastAsiaTheme="minorEastAsia" w:cstheme="minorHAnsi"/>
        </w:rPr>
        <w:t xml:space="preserve"> model the </w:t>
      </w:r>
      <w:r w:rsidR="00D64733">
        <w:rPr>
          <w:rFonts w:eastAsiaTheme="minorEastAsia" w:cstheme="minorHAnsi"/>
        </w:rPr>
        <w:t xml:space="preserve">carrier density dependent lifetime, </w:t>
      </w:r>
      <w:r>
        <w:rPr>
          <w:rFonts w:eastAsiaTheme="minorEastAsia" w:cstheme="minorHAnsi"/>
        </w:rPr>
        <w:t xml:space="preserve">there is one last piece of information we can extract from the </w:t>
      </w:r>
      <w:r w:rsidR="00CF727C">
        <w:rPr>
          <w:rFonts w:eastAsiaTheme="minorEastAsia" w:cstheme="minorHAnsi"/>
        </w:rPr>
        <w:t xml:space="preserve">PMR </w:t>
      </w:r>
      <w:r>
        <w:rPr>
          <w:rFonts w:eastAsiaTheme="minorEastAsia" w:cstheme="minorHAnsi"/>
        </w:rPr>
        <w:t>data</w:t>
      </w:r>
      <w:r w:rsidR="00251851">
        <w:rPr>
          <w:rFonts w:eastAsiaTheme="minorEastAsia" w:cstheme="minorHAnsi"/>
        </w:rPr>
        <w:t>;</w:t>
      </w:r>
      <w:r>
        <w:rPr>
          <w:rFonts w:eastAsiaTheme="minorEastAsia" w:cstheme="minorHAnsi"/>
        </w:rPr>
        <w:t xml:space="preserve"> </w:t>
      </w:r>
      <w:r w:rsidR="00137CEB">
        <w:rPr>
          <w:rFonts w:eastAsiaTheme="minorEastAsia" w:cstheme="minorHAnsi"/>
        </w:rPr>
        <w:t xml:space="preserve">whereas </w:t>
      </w:r>
      <w:r w:rsidR="00251851">
        <w:rPr>
          <w:rFonts w:eastAsiaTheme="minorEastAsia" w:cstheme="minorHAnsi"/>
        </w:rPr>
        <w:t>e</w:t>
      </w:r>
      <w:r>
        <w:rPr>
          <w:rFonts w:eastAsiaTheme="minorEastAsia" w:cstheme="minorHAnsi"/>
        </w:rPr>
        <w:t xml:space="preserve">quation 4 </w:t>
      </w:r>
      <w:r w:rsidR="00251851">
        <w:rPr>
          <w:rFonts w:eastAsiaTheme="minorEastAsia" w:cstheme="minorHAnsi"/>
        </w:rPr>
        <w:t>is used</w:t>
      </w:r>
      <w:r>
        <w:rPr>
          <w:rFonts w:eastAsiaTheme="minorEastAsia" w:cstheme="minorHAnsi"/>
        </w:rPr>
        <w:t xml:space="preserve"> to extract a carrier concentration</w:t>
      </w:r>
      <w:r w:rsidR="00D64733">
        <w:rPr>
          <w:rFonts w:eastAsiaTheme="minorEastAsia" w:cstheme="minorHAnsi"/>
        </w:rPr>
        <w:t>, N</w:t>
      </w:r>
      <w:r>
        <w:rPr>
          <w:rFonts w:eastAsiaTheme="minorEastAsia" w:cstheme="minorHAnsi"/>
        </w:rPr>
        <w:t xml:space="preserve"> from a known generation rate</w:t>
      </w:r>
      <w:r w:rsidR="00D64733">
        <w:rPr>
          <w:rFonts w:eastAsiaTheme="minorEastAsia" w:cstheme="minorHAnsi"/>
        </w:rPr>
        <w:t>, G</w:t>
      </w:r>
      <w:r w:rsidR="00D64733" w:rsidRPr="00D64733">
        <w:rPr>
          <w:rFonts w:eastAsiaTheme="minorEastAsia" w:cstheme="minorHAnsi"/>
          <w:vertAlign w:val="subscript"/>
        </w:rPr>
        <w:t>meas</w:t>
      </w:r>
      <w:r>
        <w:rPr>
          <w:rFonts w:eastAsiaTheme="minorEastAsia" w:cstheme="minorHAnsi"/>
        </w:rPr>
        <w:t xml:space="preserve"> and carrier lifetime</w:t>
      </w:r>
      <w:r w:rsidR="00D64733">
        <w:rPr>
          <w:rFonts w:eastAsiaTheme="minorEastAsia" w:cstheme="minorHAnsi"/>
        </w:rPr>
        <w:t xml:space="preserve">, </w:t>
      </w:r>
      <w:r w:rsidR="00D64733">
        <w:rPr>
          <w:rFonts w:ascii="Symbol" w:eastAsiaTheme="minorEastAsia" w:hAnsi="Symbol" w:cstheme="minorHAnsi"/>
        </w:rPr>
        <w:t></w:t>
      </w:r>
      <w:r>
        <w:rPr>
          <w:rFonts w:eastAsiaTheme="minorEastAsia" w:cstheme="minorHAnsi"/>
        </w:rPr>
        <w:t xml:space="preserve"> for the PL case</w:t>
      </w:r>
      <w:r w:rsidR="00251851">
        <w:rPr>
          <w:rFonts w:eastAsiaTheme="minorEastAsia" w:cstheme="minorHAnsi"/>
        </w:rPr>
        <w:t>, for</w:t>
      </w:r>
      <w:r>
        <w:rPr>
          <w:rFonts w:eastAsiaTheme="minorEastAsia" w:cstheme="minorHAnsi"/>
        </w:rPr>
        <w:t xml:space="preserve"> PMR we do not need to know </w:t>
      </w:r>
      <w:r w:rsidR="00D64733">
        <w:rPr>
          <w:rFonts w:eastAsiaTheme="minorEastAsia" w:cstheme="minorHAnsi"/>
        </w:rPr>
        <w:t>G</w:t>
      </w:r>
      <w:r w:rsidR="00D95CC8">
        <w:rPr>
          <w:rFonts w:eastAsiaTheme="minorEastAsia" w:cstheme="minorHAnsi"/>
        </w:rPr>
        <w:t xml:space="preserve"> and </w:t>
      </w:r>
      <w:r w:rsidR="00251851">
        <w:rPr>
          <w:rFonts w:eastAsiaTheme="minorEastAsia" w:cstheme="minorHAnsi"/>
        </w:rPr>
        <w:t>can</w:t>
      </w:r>
      <w:r w:rsidR="00D95CC8">
        <w:rPr>
          <w:rFonts w:eastAsiaTheme="minorEastAsia" w:cstheme="minorHAnsi"/>
        </w:rPr>
        <w:t xml:space="preserve"> measure </w:t>
      </w:r>
      <w:r w:rsidR="00251851">
        <w:rPr>
          <w:rFonts w:eastAsiaTheme="minorEastAsia" w:cstheme="minorHAnsi"/>
        </w:rPr>
        <w:t>the carrier density dependent lifetime (</w:t>
      </w:r>
      <w:r w:rsidR="00D95CC8">
        <w:rPr>
          <w:rFonts w:ascii="Symbol" w:eastAsiaTheme="minorEastAsia" w:hAnsi="Symbol" w:cstheme="minorHAnsi"/>
        </w:rPr>
        <w:t></w:t>
      </w:r>
      <w:r w:rsidR="00D95CC8">
        <w:rPr>
          <w:rFonts w:eastAsiaTheme="minorEastAsia" w:cstheme="minorHAnsi"/>
        </w:rPr>
        <w:t xml:space="preserve"> </w:t>
      </w:r>
      <w:r w:rsidR="00251851">
        <w:rPr>
          <w:rFonts w:eastAsiaTheme="minorEastAsia" w:cstheme="minorHAnsi"/>
        </w:rPr>
        <w:t>as a function of N)</w:t>
      </w:r>
      <w:r w:rsidR="00D95CC8">
        <w:rPr>
          <w:rFonts w:eastAsiaTheme="minorEastAsia" w:cstheme="minorHAnsi"/>
        </w:rPr>
        <w:t xml:space="preserve"> </w:t>
      </w:r>
      <w:r w:rsidR="00D64733">
        <w:rPr>
          <w:rFonts w:eastAsiaTheme="minorEastAsia" w:cstheme="minorHAnsi"/>
        </w:rPr>
        <w:t xml:space="preserve">directly </w:t>
      </w:r>
      <w:r w:rsidR="00D95CC8">
        <w:rPr>
          <w:rFonts w:eastAsiaTheme="minorEastAsia" w:cstheme="minorHAnsi"/>
        </w:rPr>
        <w:t>with</w:t>
      </w:r>
      <w:r w:rsidR="00251851">
        <w:rPr>
          <w:rFonts w:eastAsiaTheme="minorEastAsia" w:cstheme="minorHAnsi"/>
        </w:rPr>
        <w:t>out prior</w:t>
      </w:r>
      <w:r w:rsidR="00D95CC8">
        <w:rPr>
          <w:rFonts w:eastAsiaTheme="minorEastAsia" w:cstheme="minorHAnsi"/>
        </w:rPr>
        <w:t xml:space="preserve"> knowledge of the amount of light absorbed or re-emitted</w:t>
      </w:r>
      <w:r w:rsidR="00CF727C">
        <w:rPr>
          <w:rFonts w:eastAsiaTheme="minorEastAsia" w:cstheme="minorHAnsi"/>
        </w:rPr>
        <w:t xml:space="preserve"> or even the </w:t>
      </w:r>
      <w:r w:rsidR="00926E61">
        <w:rPr>
          <w:rFonts w:eastAsiaTheme="minorEastAsia" w:cstheme="minorHAnsi"/>
        </w:rPr>
        <w:t>incident laser power</w:t>
      </w:r>
      <w:r w:rsidR="00D95CC8">
        <w:rPr>
          <w:rFonts w:eastAsiaTheme="minorEastAsia" w:cstheme="minorHAnsi"/>
        </w:rPr>
        <w:t xml:space="preserve">. </w:t>
      </w:r>
      <w:r w:rsidR="00105B67">
        <w:rPr>
          <w:rFonts w:eastAsiaTheme="minorEastAsia" w:cstheme="minorHAnsi"/>
        </w:rPr>
        <w:t>This</w:t>
      </w:r>
      <w:r w:rsidR="00251851">
        <w:rPr>
          <w:rFonts w:eastAsiaTheme="minorEastAsia" w:cstheme="minorHAnsi"/>
        </w:rPr>
        <w:t xml:space="preserve"> direct measure of N</w:t>
      </w:r>
      <w:r w:rsidR="00D64733">
        <w:rPr>
          <w:rFonts w:eastAsiaTheme="minorEastAsia" w:cstheme="minorHAnsi"/>
        </w:rPr>
        <w:t xml:space="preserve"> and </w:t>
      </w:r>
      <w:r w:rsidR="00D64733">
        <w:rPr>
          <w:rFonts w:ascii="Symbol" w:eastAsiaTheme="minorEastAsia" w:hAnsi="Symbol" w:cstheme="minorHAnsi"/>
        </w:rPr>
        <w:t></w:t>
      </w:r>
      <w:r w:rsidR="00251851">
        <w:rPr>
          <w:rFonts w:eastAsiaTheme="minorEastAsia" w:cstheme="minorHAnsi"/>
        </w:rPr>
        <w:t xml:space="preserve"> </w:t>
      </w:r>
      <w:r w:rsidR="00105B67">
        <w:rPr>
          <w:rFonts w:eastAsiaTheme="minorEastAsia" w:cstheme="minorHAnsi"/>
        </w:rPr>
        <w:t xml:space="preserve">means </w:t>
      </w:r>
      <w:r w:rsidR="00251851">
        <w:rPr>
          <w:rFonts w:eastAsiaTheme="minorEastAsia" w:cstheme="minorHAnsi"/>
        </w:rPr>
        <w:t xml:space="preserve">we can </w:t>
      </w:r>
      <w:r w:rsidR="00D64733">
        <w:rPr>
          <w:rFonts w:eastAsiaTheme="minorEastAsia" w:cstheme="minorHAnsi"/>
        </w:rPr>
        <w:t xml:space="preserve">predict the </w:t>
      </w:r>
      <w:r w:rsidR="00251851">
        <w:rPr>
          <w:rFonts w:eastAsiaTheme="minorEastAsia" w:cstheme="minorHAnsi"/>
        </w:rPr>
        <w:t xml:space="preserve">carrier generation rate, </w:t>
      </w:r>
      <w:r w:rsidR="00D64733">
        <w:rPr>
          <w:rFonts w:eastAsiaTheme="minorEastAsia" w:cstheme="minorHAnsi"/>
        </w:rPr>
        <w:t>G</w:t>
      </w:r>
      <w:r w:rsidR="00D64733" w:rsidRPr="00D64733">
        <w:rPr>
          <w:rFonts w:eastAsiaTheme="minorEastAsia" w:cstheme="minorHAnsi"/>
          <w:vertAlign w:val="subscript"/>
        </w:rPr>
        <w:t>calc</w:t>
      </w:r>
      <w:r w:rsidR="00D64733">
        <w:rPr>
          <w:rFonts w:eastAsiaTheme="minorEastAsia" w:cstheme="minorHAnsi"/>
        </w:rPr>
        <w:t xml:space="preserve"> </w:t>
      </w:r>
      <w:r w:rsidR="00251851">
        <w:rPr>
          <w:rFonts w:eastAsiaTheme="minorEastAsia" w:cstheme="minorHAnsi"/>
        </w:rPr>
        <w:t xml:space="preserve">by </w:t>
      </w:r>
      <w:r w:rsidR="00D95CC8">
        <w:rPr>
          <w:rFonts w:eastAsiaTheme="minorEastAsia" w:cstheme="minorHAnsi"/>
        </w:rPr>
        <w:t>re-arrang</w:t>
      </w:r>
      <w:r w:rsidR="00251851">
        <w:rPr>
          <w:rFonts w:eastAsiaTheme="minorEastAsia" w:cstheme="minorHAnsi"/>
        </w:rPr>
        <w:t>ing</w:t>
      </w:r>
      <w:r w:rsidR="00D95CC8">
        <w:rPr>
          <w:rFonts w:eastAsiaTheme="minorEastAsia" w:cstheme="minorHAnsi"/>
        </w:rPr>
        <w:t xml:space="preserve"> equation </w:t>
      </w:r>
      <w:r w:rsidR="00251851">
        <w:rPr>
          <w:rFonts w:eastAsiaTheme="minorEastAsia" w:cstheme="minorHAnsi"/>
        </w:rPr>
        <w:t>4</w:t>
      </w:r>
      <w:r w:rsidR="00D95CC8">
        <w:rPr>
          <w:rFonts w:eastAsiaTheme="minorEastAsia" w:cstheme="minorHAnsi"/>
        </w:rPr>
        <w:t xml:space="preserve"> to obtain:-</w:t>
      </w:r>
    </w:p>
    <w:p w14:paraId="47017E24" w14:textId="77777777" w:rsidR="00D95CC8" w:rsidRDefault="00D95CC8" w:rsidP="00891448">
      <w:pPr>
        <w:jc w:val="both"/>
        <w:rPr>
          <w:rFonts w:eastAsiaTheme="minorEastAsia" w:cstheme="minorHAnsi"/>
        </w:rPr>
      </w:pPr>
    </w:p>
    <w:p w14:paraId="1F50F8EE" w14:textId="6D371709" w:rsidR="00966C16" w:rsidRPr="00D95CC8" w:rsidRDefault="00E43801" w:rsidP="00EA3B2B">
      <w:pPr>
        <w:rPr>
          <w:rFonts w:eastAsiaTheme="minorEastAsia" w:cstheme="minorHAnsi"/>
        </w:rPr>
      </w:pPr>
      <m:oMath>
        <m:sSub>
          <m:sSubPr>
            <m:ctrlPr>
              <w:rPr>
                <w:rFonts w:ascii="Cambria Math" w:hAnsi="Cambria Math" w:cstheme="minorHAnsi"/>
                <w:i/>
              </w:rPr>
            </m:ctrlPr>
          </m:sSubPr>
          <m:e>
            <m:r>
              <w:rPr>
                <w:rFonts w:ascii="Cambria Math" w:hAnsi="Cambria Math" w:cstheme="minorHAnsi"/>
              </w:rPr>
              <m:t>G</m:t>
            </m:r>
          </m:e>
          <m:sub>
            <m:r>
              <w:rPr>
                <w:rFonts w:ascii="Cambria Math" w:hAnsi="Cambria Math" w:cstheme="minorHAnsi"/>
              </w:rPr>
              <m:t>calc</m:t>
            </m:r>
          </m:sub>
        </m:sSub>
        <m:r>
          <w:rPr>
            <w:rFonts w:ascii="Cambria Math" w:hAnsi="Cambria Math" w:cstheme="minorHAnsi"/>
          </w:rPr>
          <m:t>=</m:t>
        </m:r>
        <m:nary>
          <m:naryPr>
            <m:limLoc m:val="undOvr"/>
            <m:subHide m:val="1"/>
            <m:supHide m:val="1"/>
            <m:ctrlPr>
              <w:rPr>
                <w:rFonts w:ascii="Cambria Math" w:hAnsi="Cambria Math" w:cstheme="minorHAnsi"/>
                <w:i/>
              </w:rPr>
            </m:ctrlPr>
          </m:naryPr>
          <m:sub/>
          <m:sup/>
          <m:e>
            <m:f>
              <m:fPr>
                <m:ctrlPr>
                  <w:rPr>
                    <w:rFonts w:ascii="Cambria Math" w:hAnsi="Cambria Math" w:cstheme="minorHAnsi"/>
                    <w:i/>
                  </w:rPr>
                </m:ctrlPr>
              </m:fPr>
              <m:num>
                <m:r>
                  <w:rPr>
                    <w:rFonts w:ascii="Cambria Math" w:hAnsi="Cambria Math" w:cstheme="minorHAnsi"/>
                  </w:rPr>
                  <m:t>dN</m:t>
                </m:r>
              </m:num>
              <m:den>
                <m:r>
                  <w:rPr>
                    <w:rFonts w:ascii="Cambria Math" w:hAnsi="Cambria Math" w:cstheme="minorHAnsi"/>
                  </w:rPr>
                  <m:t>τ</m:t>
                </m:r>
              </m:den>
            </m:f>
            <m:r>
              <w:rPr>
                <w:rFonts w:ascii="Cambria Math" w:hAnsi="Cambria Math" w:cstheme="minorHAnsi"/>
              </w:rPr>
              <m:t xml:space="preserve"> </m:t>
            </m:r>
          </m:e>
        </m:nary>
      </m:oMath>
      <w:r w:rsidR="008918CB">
        <w:rPr>
          <w:rFonts w:eastAsiaTheme="minorEastAsia" w:cstheme="minorHAnsi"/>
        </w:rPr>
        <w:t xml:space="preserve">     </w:t>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8918CB">
        <w:rPr>
          <w:rFonts w:eastAsiaTheme="minorEastAsia" w:cstheme="minorHAnsi"/>
        </w:rPr>
        <w:t xml:space="preserve"> (</w:t>
      </w:r>
      <w:r w:rsidR="00A0499B">
        <w:rPr>
          <w:rFonts w:eastAsiaTheme="minorEastAsia" w:cstheme="minorHAnsi"/>
        </w:rPr>
        <w:t>10</w:t>
      </w:r>
      <w:r w:rsidR="008918CB">
        <w:rPr>
          <w:rFonts w:eastAsiaTheme="minorEastAsia" w:cstheme="minorHAnsi"/>
        </w:rPr>
        <w:t>)</w:t>
      </w:r>
    </w:p>
    <w:p w14:paraId="006A91BD" w14:textId="77777777" w:rsidR="00D95CC8" w:rsidRDefault="00D95CC8" w:rsidP="00891448">
      <w:pPr>
        <w:jc w:val="both"/>
        <w:rPr>
          <w:rFonts w:eastAsiaTheme="minorEastAsia" w:cstheme="minorHAnsi"/>
        </w:rPr>
      </w:pPr>
    </w:p>
    <w:p w14:paraId="1365B9E2" w14:textId="08D62C38" w:rsidR="00CA7EEB" w:rsidRDefault="00CF727C" w:rsidP="00CA7EEB">
      <w:pPr>
        <w:jc w:val="both"/>
        <w:rPr>
          <w:rFonts w:eastAsiaTheme="minorEastAsia" w:cstheme="minorHAnsi"/>
        </w:rPr>
      </w:pPr>
      <w:r>
        <w:rPr>
          <w:rFonts w:eastAsiaTheme="minorEastAsia" w:cstheme="minorHAnsi"/>
        </w:rPr>
        <w:t>In the case that all our assumptions for both techniques are correct t</w:t>
      </w:r>
      <w:r w:rsidR="00FA4AC6">
        <w:rPr>
          <w:rFonts w:eastAsiaTheme="minorEastAsia" w:cstheme="minorHAnsi"/>
        </w:rPr>
        <w:t>he</w:t>
      </w:r>
      <w:r>
        <w:rPr>
          <w:rFonts w:eastAsiaTheme="minorEastAsia" w:cstheme="minorHAnsi"/>
        </w:rPr>
        <w:t>n the</w:t>
      </w:r>
      <w:r w:rsidR="00FA4AC6">
        <w:rPr>
          <w:rFonts w:eastAsiaTheme="minorEastAsia" w:cstheme="minorHAnsi"/>
        </w:rPr>
        <w:t xml:space="preserve"> ratio </w:t>
      </w:r>
      <w:r w:rsidR="00D64733">
        <w:rPr>
          <w:rFonts w:eastAsiaTheme="minorEastAsia" w:cstheme="minorHAnsi"/>
        </w:rPr>
        <w:t>G</w:t>
      </w:r>
      <w:r w:rsidR="00D64733" w:rsidRPr="00D64733">
        <w:rPr>
          <w:rFonts w:eastAsiaTheme="minorEastAsia" w:cstheme="minorHAnsi"/>
          <w:vertAlign w:val="subscript"/>
        </w:rPr>
        <w:t>calc</w:t>
      </w:r>
      <w:r w:rsidR="00D64733">
        <w:rPr>
          <w:rFonts w:eastAsiaTheme="minorEastAsia" w:cstheme="minorHAnsi"/>
        </w:rPr>
        <w:t>/G</w:t>
      </w:r>
      <w:r w:rsidR="00D64733" w:rsidRPr="00D64733">
        <w:rPr>
          <w:rFonts w:eastAsiaTheme="minorEastAsia" w:cstheme="minorHAnsi"/>
          <w:vertAlign w:val="subscript"/>
        </w:rPr>
        <w:t>meas</w:t>
      </w:r>
      <w:r w:rsidR="00D95CC8">
        <w:rPr>
          <w:rFonts w:eastAsiaTheme="minorEastAsia" w:cstheme="minorHAnsi"/>
        </w:rPr>
        <w:t xml:space="preserve"> should </w:t>
      </w:r>
      <w:r w:rsidR="00D64733">
        <w:rPr>
          <w:rFonts w:eastAsiaTheme="minorEastAsia" w:cstheme="minorHAnsi"/>
        </w:rPr>
        <w:t xml:space="preserve">be equal to unity across the entire range of </w:t>
      </w:r>
      <w:r w:rsidR="00FA4AC6">
        <w:rPr>
          <w:rFonts w:eastAsiaTheme="minorEastAsia" w:cstheme="minorHAnsi"/>
        </w:rPr>
        <w:t xml:space="preserve">excitation flux, which is essentially </w:t>
      </w:r>
      <w:r w:rsidR="00D07128">
        <w:rPr>
          <w:rFonts w:eastAsiaTheme="minorEastAsia" w:cstheme="minorHAnsi"/>
        </w:rPr>
        <w:t xml:space="preserve">a measure of </w:t>
      </w:r>
      <w:r w:rsidR="003A4D9C">
        <w:rPr>
          <w:rFonts w:eastAsiaTheme="minorEastAsia" w:cstheme="minorHAnsi"/>
        </w:rPr>
        <w:t xml:space="preserve">how accurately </w:t>
      </w:r>
      <w:r w:rsidR="00850FEC">
        <w:rPr>
          <w:rFonts w:eastAsiaTheme="minorEastAsia" w:cstheme="minorHAnsi"/>
        </w:rPr>
        <w:t xml:space="preserve">we can predict the change in </w:t>
      </w:r>
      <w:r w:rsidR="00D07128">
        <w:rPr>
          <w:rFonts w:eastAsiaTheme="minorEastAsia" w:cstheme="minorHAnsi"/>
        </w:rPr>
        <w:t>refractive index wi</w:t>
      </w:r>
      <w:r w:rsidR="008918CB">
        <w:rPr>
          <w:rFonts w:eastAsiaTheme="minorEastAsia" w:cstheme="minorHAnsi"/>
        </w:rPr>
        <w:t>th laser power. T</w:t>
      </w:r>
      <w:r w:rsidR="00D64733">
        <w:rPr>
          <w:rFonts w:eastAsiaTheme="minorEastAsia" w:cstheme="minorHAnsi"/>
        </w:rPr>
        <w:t xml:space="preserve">his </w:t>
      </w:r>
      <w:r w:rsidR="00850FEC">
        <w:rPr>
          <w:rFonts w:eastAsiaTheme="minorEastAsia" w:cstheme="minorHAnsi"/>
        </w:rPr>
        <w:t xml:space="preserve">ratio </w:t>
      </w:r>
      <w:r w:rsidR="00D64733">
        <w:rPr>
          <w:rFonts w:eastAsiaTheme="minorEastAsia" w:cstheme="minorHAnsi"/>
        </w:rPr>
        <w:t xml:space="preserve">is plotted in the inset of </w:t>
      </w:r>
      <w:r w:rsidR="008C1387" w:rsidRPr="00FA4AC6">
        <w:rPr>
          <w:rFonts w:eastAsiaTheme="minorEastAsia" w:cstheme="minorHAnsi"/>
          <w:b/>
        </w:rPr>
        <w:t xml:space="preserve">Figure </w:t>
      </w:r>
      <w:r w:rsidR="00D64733">
        <w:rPr>
          <w:rFonts w:eastAsiaTheme="minorEastAsia" w:cstheme="minorHAnsi"/>
          <w:b/>
        </w:rPr>
        <w:t>4</w:t>
      </w:r>
      <w:r w:rsidR="00D07128">
        <w:rPr>
          <w:rFonts w:eastAsiaTheme="minorEastAsia" w:cstheme="minorHAnsi"/>
        </w:rPr>
        <w:t xml:space="preserve"> </w:t>
      </w:r>
      <w:r w:rsidR="00D64733" w:rsidRPr="00BF4DD7">
        <w:rPr>
          <w:rFonts w:eastAsiaTheme="minorEastAsia" w:cstheme="minorHAnsi"/>
          <w:b/>
        </w:rPr>
        <w:t>(b)</w:t>
      </w:r>
      <w:r w:rsidR="00D64733">
        <w:rPr>
          <w:rFonts w:eastAsiaTheme="minorEastAsia" w:cstheme="minorHAnsi"/>
        </w:rPr>
        <w:t xml:space="preserve"> </w:t>
      </w:r>
      <w:r w:rsidR="00850FEC">
        <w:rPr>
          <w:rFonts w:eastAsiaTheme="minorEastAsia" w:cstheme="minorHAnsi"/>
        </w:rPr>
        <w:t xml:space="preserve">and reveals </w:t>
      </w:r>
      <w:r w:rsidR="00D07128">
        <w:rPr>
          <w:rFonts w:eastAsiaTheme="minorEastAsia" w:cstheme="minorHAnsi"/>
        </w:rPr>
        <w:t>two features</w:t>
      </w:r>
      <w:r w:rsidR="00850FEC">
        <w:rPr>
          <w:rFonts w:eastAsiaTheme="minorEastAsia" w:cstheme="minorHAnsi"/>
        </w:rPr>
        <w:t xml:space="preserve"> of note;</w:t>
      </w:r>
      <w:r w:rsidR="00D07128">
        <w:rPr>
          <w:rFonts w:eastAsiaTheme="minorEastAsia" w:cstheme="minorHAnsi"/>
        </w:rPr>
        <w:t xml:space="preserve"> </w:t>
      </w:r>
      <w:r w:rsidR="00850FEC">
        <w:rPr>
          <w:rFonts w:eastAsiaTheme="minorEastAsia" w:cstheme="minorHAnsi"/>
        </w:rPr>
        <w:t>for the highe</w:t>
      </w:r>
      <w:r w:rsidR="00D019FA">
        <w:rPr>
          <w:rFonts w:eastAsiaTheme="minorEastAsia" w:cstheme="minorHAnsi"/>
        </w:rPr>
        <w:t>r</w:t>
      </w:r>
      <w:r w:rsidR="00850FEC">
        <w:rPr>
          <w:rFonts w:eastAsiaTheme="minorEastAsia" w:cstheme="minorHAnsi"/>
        </w:rPr>
        <w:t xml:space="preserve"> excitation powers, although the proportionality between carrier density, N and refractive index is approximately constant, </w:t>
      </w:r>
      <w:r w:rsidR="003D7ADB">
        <w:rPr>
          <w:rFonts w:eastAsiaTheme="minorEastAsia" w:cstheme="minorHAnsi"/>
        </w:rPr>
        <w:t xml:space="preserve">we find that in fact </w:t>
      </w:r>
      <w:r w:rsidR="00850FEC">
        <w:rPr>
          <w:rFonts w:eastAsiaTheme="minorEastAsia" w:cstheme="minorHAnsi"/>
        </w:rPr>
        <w:t>G</w:t>
      </w:r>
      <w:r w:rsidR="00850FEC" w:rsidRPr="00D64733">
        <w:rPr>
          <w:rFonts w:eastAsiaTheme="minorEastAsia" w:cstheme="minorHAnsi"/>
          <w:vertAlign w:val="subscript"/>
        </w:rPr>
        <w:t>calc</w:t>
      </w:r>
      <w:r w:rsidR="00850FEC">
        <w:rPr>
          <w:rFonts w:eastAsiaTheme="minorEastAsia" w:cstheme="minorHAnsi"/>
        </w:rPr>
        <w:t>/G</w:t>
      </w:r>
      <w:r w:rsidR="00850FEC" w:rsidRPr="00D64733">
        <w:rPr>
          <w:rFonts w:eastAsiaTheme="minorEastAsia" w:cstheme="minorHAnsi"/>
          <w:vertAlign w:val="subscript"/>
        </w:rPr>
        <w:t>meas</w:t>
      </w:r>
      <w:r w:rsidR="00D07128">
        <w:rPr>
          <w:rFonts w:eastAsiaTheme="minorEastAsia" w:cstheme="minorHAnsi"/>
        </w:rPr>
        <w:t xml:space="preserve"> </w:t>
      </w:r>
      <w:r w:rsidR="00ED5B31">
        <w:rPr>
          <w:rFonts w:eastAsiaTheme="minorEastAsia" w:cstheme="minorHAnsi"/>
        </w:rPr>
        <w:t>&gt;</w:t>
      </w:r>
      <w:r w:rsidR="00D07128">
        <w:rPr>
          <w:rFonts w:eastAsiaTheme="minorEastAsia" w:cstheme="minorHAnsi"/>
        </w:rPr>
        <w:t xml:space="preserve"> 1, </w:t>
      </w:r>
      <w:r w:rsidR="00B54D0A">
        <w:rPr>
          <w:rFonts w:eastAsiaTheme="minorEastAsia" w:cstheme="minorHAnsi"/>
        </w:rPr>
        <w:t>meaning</w:t>
      </w:r>
      <w:r w:rsidR="00850FEC">
        <w:rPr>
          <w:rFonts w:eastAsiaTheme="minorEastAsia" w:cstheme="minorHAnsi"/>
        </w:rPr>
        <w:t xml:space="preserve"> the </w:t>
      </w:r>
      <w:r w:rsidR="00D07128">
        <w:rPr>
          <w:rFonts w:eastAsiaTheme="minorEastAsia" w:cstheme="minorHAnsi"/>
        </w:rPr>
        <w:t xml:space="preserve">response is slightly </w:t>
      </w:r>
      <w:r w:rsidR="00850FEC">
        <w:rPr>
          <w:rFonts w:eastAsiaTheme="minorEastAsia" w:cstheme="minorHAnsi"/>
        </w:rPr>
        <w:t>larger</w:t>
      </w:r>
      <w:r w:rsidR="00D07128">
        <w:rPr>
          <w:rFonts w:eastAsiaTheme="minorEastAsia" w:cstheme="minorHAnsi"/>
        </w:rPr>
        <w:t xml:space="preserve"> than we expect in this range. </w:t>
      </w:r>
      <w:r w:rsidR="00BF4DD7">
        <w:rPr>
          <w:rFonts w:eastAsiaTheme="minorEastAsia" w:cstheme="minorHAnsi"/>
        </w:rPr>
        <w:t>T</w:t>
      </w:r>
      <w:r w:rsidR="008918CB">
        <w:rPr>
          <w:rFonts w:eastAsiaTheme="minorEastAsia" w:cstheme="minorHAnsi"/>
        </w:rPr>
        <w:t xml:space="preserve">his </w:t>
      </w:r>
      <w:r w:rsidR="00BF4DD7">
        <w:rPr>
          <w:rFonts w:eastAsiaTheme="minorEastAsia" w:cstheme="minorHAnsi"/>
        </w:rPr>
        <w:t xml:space="preserve">implies </w:t>
      </w:r>
      <w:r w:rsidR="00D07128">
        <w:rPr>
          <w:rFonts w:eastAsiaTheme="minorEastAsia" w:cstheme="minorHAnsi"/>
        </w:rPr>
        <w:t>a systematic error</w:t>
      </w:r>
      <w:r w:rsidR="008918CB">
        <w:rPr>
          <w:rFonts w:eastAsiaTheme="minorEastAsia" w:cstheme="minorHAnsi"/>
        </w:rPr>
        <w:t xml:space="preserve"> between the measured absorbed power</w:t>
      </w:r>
      <w:r w:rsidR="00B54D0A">
        <w:rPr>
          <w:rFonts w:eastAsiaTheme="minorEastAsia" w:cstheme="minorHAnsi"/>
        </w:rPr>
        <w:t xml:space="preserve"> giving rise to the PL</w:t>
      </w:r>
      <w:r w:rsidR="008918CB">
        <w:rPr>
          <w:rFonts w:eastAsiaTheme="minorEastAsia" w:cstheme="minorHAnsi"/>
        </w:rPr>
        <w:t xml:space="preserve"> and th</w:t>
      </w:r>
      <w:r w:rsidR="00B54D0A">
        <w:rPr>
          <w:rFonts w:eastAsiaTheme="minorEastAsia" w:cstheme="minorHAnsi"/>
        </w:rPr>
        <w:t>e reflectivity giving rise to</w:t>
      </w:r>
      <w:r w:rsidR="008918CB">
        <w:rPr>
          <w:rFonts w:eastAsiaTheme="minorEastAsia" w:cstheme="minorHAnsi"/>
        </w:rPr>
        <w:t xml:space="preserve"> the PMR data</w:t>
      </w:r>
      <w:r w:rsidR="00BF4DD7">
        <w:rPr>
          <w:rFonts w:eastAsiaTheme="minorEastAsia" w:cstheme="minorHAnsi"/>
        </w:rPr>
        <w:t>.</w:t>
      </w:r>
      <w:r w:rsidR="00FA4AC6">
        <w:rPr>
          <w:rFonts w:eastAsiaTheme="minorEastAsia" w:cstheme="minorHAnsi"/>
        </w:rPr>
        <w:t xml:space="preserve"> </w:t>
      </w:r>
      <w:r w:rsidR="00B54D0A">
        <w:rPr>
          <w:rFonts w:eastAsiaTheme="minorEastAsia" w:cstheme="minorHAnsi"/>
        </w:rPr>
        <w:t xml:space="preserve">In </w:t>
      </w:r>
      <w:r>
        <w:rPr>
          <w:rFonts w:eastAsiaTheme="minorEastAsia" w:cstheme="minorHAnsi"/>
        </w:rPr>
        <w:t>practice</w:t>
      </w:r>
      <w:r w:rsidR="003D7ADB">
        <w:rPr>
          <w:rFonts w:eastAsiaTheme="minorEastAsia" w:cstheme="minorHAnsi"/>
        </w:rPr>
        <w:t>, for the PL measurement</w:t>
      </w:r>
      <w:r>
        <w:rPr>
          <w:rFonts w:eastAsiaTheme="minorEastAsia" w:cstheme="minorHAnsi"/>
        </w:rPr>
        <w:t xml:space="preserve"> it is </w:t>
      </w:r>
      <w:r w:rsidR="00B54D0A">
        <w:rPr>
          <w:rFonts w:eastAsiaTheme="minorEastAsia" w:cstheme="minorHAnsi"/>
        </w:rPr>
        <w:t xml:space="preserve">much more </w:t>
      </w:r>
      <w:r>
        <w:rPr>
          <w:rFonts w:eastAsiaTheme="minorEastAsia" w:cstheme="minorHAnsi"/>
        </w:rPr>
        <w:t>diff</w:t>
      </w:r>
      <w:r w:rsidR="00072DA1">
        <w:rPr>
          <w:rFonts w:eastAsiaTheme="minorEastAsia" w:cstheme="minorHAnsi"/>
        </w:rPr>
        <w:t>icu</w:t>
      </w:r>
      <w:r>
        <w:rPr>
          <w:rFonts w:eastAsiaTheme="minorEastAsia" w:cstheme="minorHAnsi"/>
        </w:rPr>
        <w:t>lt to be sure of G</w:t>
      </w:r>
      <w:r w:rsidR="00B54D0A" w:rsidRPr="00B54D0A">
        <w:rPr>
          <w:rFonts w:eastAsiaTheme="minorEastAsia" w:cstheme="minorHAnsi"/>
          <w:vertAlign w:val="subscript"/>
        </w:rPr>
        <w:t>meas</w:t>
      </w:r>
      <w:r w:rsidR="00747991">
        <w:rPr>
          <w:rFonts w:eastAsiaTheme="minorEastAsia" w:cstheme="minorHAnsi"/>
        </w:rPr>
        <w:t xml:space="preserve"> because it relies on an accurate determination of the laser spot size (</w:t>
      </w:r>
      <w:r w:rsidR="00B54D0A">
        <w:rPr>
          <w:rFonts w:eastAsiaTheme="minorEastAsia" w:cstheme="minorHAnsi"/>
        </w:rPr>
        <w:t xml:space="preserve">for instance </w:t>
      </w:r>
      <w:r w:rsidR="00072DA1">
        <w:rPr>
          <w:rFonts w:eastAsiaTheme="minorEastAsia" w:cstheme="minorHAnsi"/>
        </w:rPr>
        <w:t>a</w:t>
      </w:r>
      <w:r>
        <w:rPr>
          <w:rFonts w:eastAsiaTheme="minorEastAsia" w:cstheme="minorHAnsi"/>
        </w:rPr>
        <w:t xml:space="preserve">n error of 10% in </w:t>
      </w:r>
      <w:r w:rsidR="00747991">
        <w:rPr>
          <w:rFonts w:eastAsiaTheme="minorEastAsia" w:cstheme="minorHAnsi"/>
        </w:rPr>
        <w:t xml:space="preserve">the measured </w:t>
      </w:r>
      <w:r>
        <w:rPr>
          <w:rFonts w:eastAsiaTheme="minorEastAsia" w:cstheme="minorHAnsi"/>
        </w:rPr>
        <w:t>laser spot diameter would account for the discrepancy</w:t>
      </w:r>
      <w:r w:rsidR="00747991">
        <w:rPr>
          <w:rFonts w:eastAsiaTheme="minorEastAsia" w:cstheme="minorHAnsi"/>
        </w:rPr>
        <w:t>)</w:t>
      </w:r>
      <w:r w:rsidR="00AF3BDD">
        <w:rPr>
          <w:rFonts w:eastAsiaTheme="minorEastAsia" w:cstheme="minorHAnsi"/>
        </w:rPr>
        <w:t xml:space="preserve"> as well as the </w:t>
      </w:r>
      <w:r w:rsidR="00B54D0A">
        <w:rPr>
          <w:rFonts w:eastAsiaTheme="minorEastAsia" w:cstheme="minorHAnsi"/>
        </w:rPr>
        <w:t xml:space="preserve">fraction of </w:t>
      </w:r>
      <w:r w:rsidR="00AF3BDD">
        <w:rPr>
          <w:rFonts w:eastAsiaTheme="minorEastAsia" w:cstheme="minorHAnsi"/>
        </w:rPr>
        <w:t xml:space="preserve">the </w:t>
      </w:r>
      <w:r w:rsidR="00072DA1">
        <w:rPr>
          <w:rFonts w:eastAsiaTheme="minorEastAsia" w:cstheme="minorHAnsi"/>
        </w:rPr>
        <w:t xml:space="preserve">light absorbed. </w:t>
      </w:r>
      <w:r w:rsidR="003D7ADB">
        <w:rPr>
          <w:rFonts w:eastAsiaTheme="minorEastAsia" w:cstheme="minorHAnsi"/>
        </w:rPr>
        <w:t xml:space="preserve">The </w:t>
      </w:r>
      <w:r w:rsidR="00747991">
        <w:rPr>
          <w:rFonts w:eastAsiaTheme="minorEastAsia" w:cstheme="minorHAnsi"/>
        </w:rPr>
        <w:t xml:space="preserve">advantage of the </w:t>
      </w:r>
      <w:r w:rsidR="00072DA1">
        <w:rPr>
          <w:rFonts w:eastAsiaTheme="minorEastAsia" w:cstheme="minorHAnsi"/>
        </w:rPr>
        <w:t>PMR</w:t>
      </w:r>
      <w:r w:rsidR="003D7ADB">
        <w:rPr>
          <w:rFonts w:eastAsiaTheme="minorEastAsia" w:cstheme="minorHAnsi"/>
        </w:rPr>
        <w:t xml:space="preserve"> </w:t>
      </w:r>
      <w:r w:rsidR="00747991">
        <w:rPr>
          <w:rFonts w:eastAsiaTheme="minorEastAsia" w:cstheme="minorHAnsi"/>
        </w:rPr>
        <w:t xml:space="preserve">technique is that it </w:t>
      </w:r>
      <w:r w:rsidR="003D7ADB">
        <w:rPr>
          <w:rFonts w:eastAsiaTheme="minorEastAsia" w:cstheme="minorHAnsi"/>
        </w:rPr>
        <w:t xml:space="preserve">requires </w:t>
      </w:r>
      <w:r w:rsidR="00072DA1">
        <w:rPr>
          <w:rFonts w:eastAsiaTheme="minorEastAsia" w:cstheme="minorHAnsi"/>
        </w:rPr>
        <w:t xml:space="preserve">no </w:t>
      </w:r>
      <w:r w:rsidR="003D7ADB">
        <w:rPr>
          <w:rFonts w:eastAsiaTheme="minorEastAsia" w:cstheme="minorHAnsi"/>
        </w:rPr>
        <w:t xml:space="preserve">such </w:t>
      </w:r>
      <w:r w:rsidR="00072DA1">
        <w:rPr>
          <w:rFonts w:eastAsiaTheme="minorEastAsia" w:cstheme="minorHAnsi"/>
        </w:rPr>
        <w:t xml:space="preserve">measurement of the laser </w:t>
      </w:r>
      <w:r w:rsidR="00747991">
        <w:rPr>
          <w:rFonts w:eastAsiaTheme="minorEastAsia" w:cstheme="minorHAnsi"/>
        </w:rPr>
        <w:t xml:space="preserve">power, </w:t>
      </w:r>
      <w:r w:rsidR="00072DA1">
        <w:rPr>
          <w:rFonts w:eastAsiaTheme="minorEastAsia" w:cstheme="minorHAnsi"/>
        </w:rPr>
        <w:t xml:space="preserve">spot </w:t>
      </w:r>
      <w:r w:rsidR="00913EBF">
        <w:rPr>
          <w:rFonts w:eastAsiaTheme="minorEastAsia" w:cstheme="minorHAnsi"/>
        </w:rPr>
        <w:t>diameter or absor</w:t>
      </w:r>
      <w:r w:rsidR="00747991">
        <w:rPr>
          <w:rFonts w:eastAsiaTheme="minorEastAsia" w:cstheme="minorHAnsi"/>
        </w:rPr>
        <w:t>ption</w:t>
      </w:r>
      <w:r w:rsidR="00913EBF">
        <w:rPr>
          <w:rFonts w:eastAsiaTheme="minorEastAsia" w:cstheme="minorHAnsi"/>
        </w:rPr>
        <w:t xml:space="preserve"> </w:t>
      </w:r>
      <w:r w:rsidR="00072DA1">
        <w:rPr>
          <w:rFonts w:eastAsiaTheme="minorEastAsia" w:cstheme="minorHAnsi"/>
        </w:rPr>
        <w:t xml:space="preserve">and </w:t>
      </w:r>
      <w:r w:rsidR="00747991">
        <w:rPr>
          <w:rFonts w:eastAsiaTheme="minorEastAsia" w:cstheme="minorHAnsi"/>
        </w:rPr>
        <w:t>so there are</w:t>
      </w:r>
      <w:r w:rsidR="00072DA1">
        <w:rPr>
          <w:rFonts w:eastAsiaTheme="minorEastAsia" w:cstheme="minorHAnsi"/>
        </w:rPr>
        <w:t xml:space="preserve"> fewer sources of systematic error</w:t>
      </w:r>
      <w:r w:rsidR="00D07128">
        <w:rPr>
          <w:rFonts w:eastAsiaTheme="minorEastAsia" w:cstheme="minorHAnsi"/>
        </w:rPr>
        <w:t>.</w:t>
      </w:r>
      <w:r w:rsidR="00072DA1">
        <w:rPr>
          <w:rFonts w:eastAsiaTheme="minorEastAsia" w:cstheme="minorHAnsi"/>
        </w:rPr>
        <w:t xml:space="preserve"> </w:t>
      </w:r>
      <w:r w:rsidR="00747991">
        <w:rPr>
          <w:rFonts w:eastAsiaTheme="minorEastAsia" w:cstheme="minorHAnsi"/>
        </w:rPr>
        <w:t xml:space="preserve">We conclude therefore that the discrepancy between the two sets of data in </w:t>
      </w:r>
      <w:r w:rsidR="00747991" w:rsidRPr="006D5BC8">
        <w:rPr>
          <w:rFonts w:eastAsiaTheme="minorEastAsia" w:cstheme="minorHAnsi"/>
          <w:b/>
        </w:rPr>
        <w:t>Figure 4</w:t>
      </w:r>
      <w:r w:rsidR="00747991">
        <w:rPr>
          <w:rFonts w:eastAsiaTheme="minorEastAsia" w:cstheme="minorHAnsi"/>
        </w:rPr>
        <w:t xml:space="preserve"> </w:t>
      </w:r>
      <w:r w:rsidR="00747991" w:rsidRPr="00AC06FE">
        <w:rPr>
          <w:rFonts w:eastAsiaTheme="minorEastAsia" w:cstheme="minorHAnsi"/>
          <w:b/>
        </w:rPr>
        <w:t>(a)</w:t>
      </w:r>
      <w:r w:rsidR="00747991">
        <w:rPr>
          <w:rFonts w:eastAsiaTheme="minorEastAsia" w:cstheme="minorHAnsi"/>
        </w:rPr>
        <w:t xml:space="preserve"> and </w:t>
      </w:r>
      <w:r w:rsidR="00747991" w:rsidRPr="00AC06FE">
        <w:rPr>
          <w:rFonts w:eastAsiaTheme="minorEastAsia" w:cstheme="minorHAnsi"/>
          <w:b/>
        </w:rPr>
        <w:t>(b)</w:t>
      </w:r>
      <w:r w:rsidR="00747991">
        <w:rPr>
          <w:rFonts w:eastAsiaTheme="minorEastAsia" w:cstheme="minorHAnsi"/>
        </w:rPr>
        <w:t xml:space="preserve"> highlight the limitations of PL over PMR</w:t>
      </w:r>
      <w:r w:rsidR="00AF3BDD">
        <w:rPr>
          <w:rFonts w:eastAsiaTheme="minorEastAsia" w:cstheme="minorHAnsi"/>
        </w:rPr>
        <w:t xml:space="preserve"> rather than the </w:t>
      </w:r>
      <w:r w:rsidR="00747991">
        <w:rPr>
          <w:rFonts w:eastAsiaTheme="minorEastAsia" w:cstheme="minorHAnsi"/>
        </w:rPr>
        <w:t xml:space="preserve">reverse. </w:t>
      </w:r>
      <w:r w:rsidR="00072DA1">
        <w:rPr>
          <w:rFonts w:eastAsiaTheme="minorEastAsia" w:cstheme="minorHAnsi"/>
        </w:rPr>
        <w:t>The s</w:t>
      </w:r>
      <w:r w:rsidR="007F3CCC">
        <w:rPr>
          <w:rFonts w:eastAsiaTheme="minorEastAsia" w:cstheme="minorHAnsi"/>
        </w:rPr>
        <w:t>e</w:t>
      </w:r>
      <w:r w:rsidR="00072DA1">
        <w:rPr>
          <w:rFonts w:eastAsiaTheme="minorEastAsia" w:cstheme="minorHAnsi"/>
        </w:rPr>
        <w:t xml:space="preserve">cond </w:t>
      </w:r>
      <w:r w:rsidR="00913EBF">
        <w:rPr>
          <w:rFonts w:eastAsiaTheme="minorEastAsia" w:cstheme="minorHAnsi"/>
        </w:rPr>
        <w:t xml:space="preserve">interesting </w:t>
      </w:r>
      <w:r w:rsidR="00072DA1">
        <w:rPr>
          <w:rFonts w:eastAsiaTheme="minorEastAsia" w:cstheme="minorHAnsi"/>
        </w:rPr>
        <w:t xml:space="preserve">feature in </w:t>
      </w:r>
      <w:r w:rsidR="00913EBF" w:rsidRPr="00913EBF">
        <w:rPr>
          <w:rFonts w:eastAsiaTheme="minorEastAsia" w:cstheme="minorHAnsi"/>
          <w:b/>
        </w:rPr>
        <w:t>Figure 4 (b)</w:t>
      </w:r>
      <w:r w:rsidR="00913EBF">
        <w:rPr>
          <w:rFonts w:eastAsiaTheme="minorEastAsia" w:cstheme="minorHAnsi"/>
        </w:rPr>
        <w:t xml:space="preserve"> inset</w:t>
      </w:r>
      <w:r w:rsidR="00072DA1">
        <w:rPr>
          <w:rFonts w:eastAsiaTheme="minorEastAsia" w:cstheme="minorHAnsi"/>
        </w:rPr>
        <w:t xml:space="preserve"> </w:t>
      </w:r>
      <w:r w:rsidR="00913EBF">
        <w:rPr>
          <w:rFonts w:eastAsiaTheme="minorEastAsia" w:cstheme="minorHAnsi"/>
        </w:rPr>
        <w:t>reveals that,</w:t>
      </w:r>
      <w:r w:rsidR="00072DA1">
        <w:rPr>
          <w:rFonts w:eastAsiaTheme="minorEastAsia" w:cstheme="minorHAnsi"/>
        </w:rPr>
        <w:t xml:space="preserve"> </w:t>
      </w:r>
      <w:r w:rsidR="00913EBF">
        <w:rPr>
          <w:rFonts w:eastAsiaTheme="minorEastAsia" w:cstheme="minorHAnsi"/>
        </w:rPr>
        <w:t xml:space="preserve">at </w:t>
      </w:r>
      <w:r w:rsidR="00D07128">
        <w:rPr>
          <w:rFonts w:eastAsiaTheme="minorEastAsia" w:cstheme="minorHAnsi"/>
        </w:rPr>
        <w:t xml:space="preserve">the lowest </w:t>
      </w:r>
      <w:r w:rsidR="00E016C9">
        <w:rPr>
          <w:rFonts w:eastAsiaTheme="minorEastAsia" w:cstheme="minorHAnsi"/>
        </w:rPr>
        <w:t xml:space="preserve">excitation </w:t>
      </w:r>
      <w:r w:rsidR="00D07128">
        <w:rPr>
          <w:rFonts w:eastAsiaTheme="minorEastAsia" w:cstheme="minorHAnsi"/>
        </w:rPr>
        <w:t>powers</w:t>
      </w:r>
      <w:r w:rsidR="003A4D9C">
        <w:rPr>
          <w:rFonts w:eastAsiaTheme="minorEastAsia" w:cstheme="minorHAnsi"/>
        </w:rPr>
        <w:t>,</w:t>
      </w:r>
      <w:r w:rsidR="00D07128">
        <w:rPr>
          <w:rFonts w:eastAsiaTheme="minorEastAsia" w:cstheme="minorHAnsi"/>
        </w:rPr>
        <w:t xml:space="preserve"> </w:t>
      </w:r>
      <w:r w:rsidR="00E016C9">
        <w:rPr>
          <w:rFonts w:eastAsiaTheme="minorEastAsia" w:cstheme="minorHAnsi"/>
        </w:rPr>
        <w:t>G</w:t>
      </w:r>
      <w:r w:rsidR="00E016C9" w:rsidRPr="00D64733">
        <w:rPr>
          <w:rFonts w:eastAsiaTheme="minorEastAsia" w:cstheme="minorHAnsi"/>
          <w:vertAlign w:val="subscript"/>
        </w:rPr>
        <w:t>calc</w:t>
      </w:r>
      <w:r w:rsidR="00E016C9">
        <w:rPr>
          <w:rFonts w:eastAsiaTheme="minorEastAsia" w:cstheme="minorHAnsi"/>
        </w:rPr>
        <w:t>/G</w:t>
      </w:r>
      <w:r w:rsidR="00E016C9" w:rsidRPr="00D64733">
        <w:rPr>
          <w:rFonts w:eastAsiaTheme="minorEastAsia" w:cstheme="minorHAnsi"/>
          <w:vertAlign w:val="subscript"/>
        </w:rPr>
        <w:t>meas</w:t>
      </w:r>
      <w:r w:rsidR="00E016C9">
        <w:rPr>
          <w:rFonts w:eastAsiaTheme="minorEastAsia" w:cstheme="minorHAnsi"/>
        </w:rPr>
        <w:t xml:space="preserve"> rises sharply before falling away</w:t>
      </w:r>
      <w:r w:rsidR="00072DA1">
        <w:rPr>
          <w:rFonts w:eastAsiaTheme="minorEastAsia" w:cstheme="minorHAnsi"/>
        </w:rPr>
        <w:t xml:space="preserve"> more slowly</w:t>
      </w:r>
      <w:r w:rsidR="00E016C9">
        <w:rPr>
          <w:rFonts w:eastAsiaTheme="minorEastAsia" w:cstheme="minorHAnsi"/>
        </w:rPr>
        <w:t xml:space="preserve"> </w:t>
      </w:r>
      <w:r w:rsidR="00AF3BDD">
        <w:rPr>
          <w:rFonts w:eastAsiaTheme="minorEastAsia" w:cstheme="minorHAnsi"/>
        </w:rPr>
        <w:t xml:space="preserve">towards a constant value </w:t>
      </w:r>
      <w:r w:rsidR="003D7ADB">
        <w:rPr>
          <w:rFonts w:eastAsiaTheme="minorEastAsia" w:cstheme="minorHAnsi"/>
        </w:rPr>
        <w:t xml:space="preserve">as the </w:t>
      </w:r>
      <w:r w:rsidR="00072DA1">
        <w:rPr>
          <w:rFonts w:eastAsiaTheme="minorEastAsia" w:cstheme="minorHAnsi"/>
        </w:rPr>
        <w:t>excitation power</w:t>
      </w:r>
      <w:r w:rsidR="003D7ADB">
        <w:rPr>
          <w:rFonts w:eastAsiaTheme="minorEastAsia" w:cstheme="minorHAnsi"/>
        </w:rPr>
        <w:t xml:space="preserve"> is increased</w:t>
      </w:r>
      <w:r w:rsidR="00D07128">
        <w:rPr>
          <w:rFonts w:eastAsiaTheme="minorEastAsia" w:cstheme="minorHAnsi"/>
        </w:rPr>
        <w:t xml:space="preserve">. Assuming the </w:t>
      </w:r>
      <w:r w:rsidR="003A4D9C">
        <w:rPr>
          <w:rFonts w:eastAsiaTheme="minorEastAsia" w:cstheme="minorHAnsi"/>
        </w:rPr>
        <w:t xml:space="preserve">generated free </w:t>
      </w:r>
      <w:r w:rsidR="00D07128">
        <w:rPr>
          <w:rFonts w:eastAsiaTheme="minorEastAsia" w:cstheme="minorHAnsi"/>
        </w:rPr>
        <w:t xml:space="preserve">carriers remain localised in the </w:t>
      </w:r>
      <w:r w:rsidR="003A4D9C">
        <w:rPr>
          <w:rFonts w:eastAsiaTheme="minorEastAsia" w:cstheme="minorHAnsi"/>
        </w:rPr>
        <w:t xml:space="preserve">quantum </w:t>
      </w:r>
      <w:r w:rsidR="00D07128">
        <w:rPr>
          <w:rFonts w:eastAsiaTheme="minorEastAsia" w:cstheme="minorHAnsi"/>
        </w:rPr>
        <w:t>wells</w:t>
      </w:r>
      <w:r w:rsidR="003A4D9C">
        <w:rPr>
          <w:rFonts w:eastAsiaTheme="minorEastAsia" w:cstheme="minorHAnsi"/>
        </w:rPr>
        <w:t>,</w:t>
      </w:r>
      <w:r w:rsidR="00D07128">
        <w:rPr>
          <w:rFonts w:eastAsiaTheme="minorEastAsia" w:cstheme="minorHAnsi"/>
        </w:rPr>
        <w:t xml:space="preserve"> </w:t>
      </w:r>
      <w:r w:rsidR="00E016C9">
        <w:rPr>
          <w:rFonts w:eastAsiaTheme="minorEastAsia" w:cstheme="minorHAnsi"/>
        </w:rPr>
        <w:t xml:space="preserve">which should be the case </w:t>
      </w:r>
      <w:r w:rsidR="00913EBF">
        <w:rPr>
          <w:rFonts w:eastAsiaTheme="minorEastAsia" w:cstheme="minorHAnsi"/>
        </w:rPr>
        <w:t xml:space="preserve">in the limit of </w:t>
      </w:r>
      <w:r w:rsidR="00E016C9">
        <w:rPr>
          <w:rFonts w:eastAsiaTheme="minorEastAsia" w:cstheme="minorHAnsi"/>
        </w:rPr>
        <w:t xml:space="preserve">low excitation power, </w:t>
      </w:r>
      <w:r w:rsidR="00913EBF">
        <w:rPr>
          <w:rFonts w:eastAsiaTheme="minorEastAsia" w:cstheme="minorHAnsi"/>
        </w:rPr>
        <w:t xml:space="preserve">then </w:t>
      </w:r>
      <w:r w:rsidR="00E016C9">
        <w:rPr>
          <w:rFonts w:eastAsiaTheme="minorEastAsia" w:cstheme="minorHAnsi"/>
        </w:rPr>
        <w:t>the ratio G</w:t>
      </w:r>
      <w:r w:rsidR="00E016C9" w:rsidRPr="00D64733">
        <w:rPr>
          <w:rFonts w:eastAsiaTheme="minorEastAsia" w:cstheme="minorHAnsi"/>
          <w:vertAlign w:val="subscript"/>
        </w:rPr>
        <w:t>calc</w:t>
      </w:r>
      <w:r w:rsidR="00E016C9">
        <w:rPr>
          <w:rFonts w:eastAsiaTheme="minorEastAsia" w:cstheme="minorHAnsi"/>
        </w:rPr>
        <w:t>/G</w:t>
      </w:r>
      <w:r w:rsidR="00E016C9" w:rsidRPr="00D64733">
        <w:rPr>
          <w:rFonts w:eastAsiaTheme="minorEastAsia" w:cstheme="minorHAnsi"/>
          <w:vertAlign w:val="subscript"/>
        </w:rPr>
        <w:t>meas</w:t>
      </w:r>
      <w:r w:rsidR="00E016C9">
        <w:rPr>
          <w:rFonts w:eastAsiaTheme="minorEastAsia" w:cstheme="minorHAnsi"/>
        </w:rPr>
        <w:t xml:space="preserve"> is</w:t>
      </w:r>
      <w:r w:rsidR="00D07128">
        <w:rPr>
          <w:rFonts w:eastAsiaTheme="minorEastAsia" w:cstheme="minorHAnsi"/>
        </w:rPr>
        <w:t xml:space="preserve"> essentially </w:t>
      </w:r>
      <w:r w:rsidR="00E016C9">
        <w:rPr>
          <w:rFonts w:eastAsiaTheme="minorEastAsia" w:cstheme="minorHAnsi"/>
        </w:rPr>
        <w:t>proportional to</w:t>
      </w:r>
      <w:r w:rsidR="00D07128">
        <w:rPr>
          <w:rFonts w:eastAsiaTheme="minorEastAsia" w:cstheme="minorHAnsi"/>
        </w:rPr>
        <w:t xml:space="preserve"> the reciprocal </w:t>
      </w:r>
      <w:r w:rsidR="007F3CCC">
        <w:rPr>
          <w:rFonts w:eastAsiaTheme="minorEastAsia" w:cstheme="minorHAnsi"/>
        </w:rPr>
        <w:t xml:space="preserve">product </w:t>
      </w:r>
      <w:r w:rsidR="00D07128">
        <w:rPr>
          <w:rFonts w:eastAsiaTheme="minorEastAsia" w:cstheme="minorHAnsi"/>
        </w:rPr>
        <w:t>of the effe</w:t>
      </w:r>
      <w:r w:rsidR="007F3CCC">
        <w:rPr>
          <w:rFonts w:eastAsiaTheme="minorEastAsia" w:cstheme="minorHAnsi"/>
        </w:rPr>
        <w:t>ctive mass of the electron and the normal refractive index of the material</w:t>
      </w:r>
      <w:r w:rsidR="00D07128">
        <w:rPr>
          <w:rFonts w:eastAsiaTheme="minorEastAsia" w:cstheme="minorHAnsi"/>
        </w:rPr>
        <w:t xml:space="preserve"> </w:t>
      </w:r>
      <w:r w:rsidR="007021D6">
        <w:rPr>
          <w:rFonts w:eastAsiaTheme="minorEastAsia" w:cstheme="minorHAnsi"/>
        </w:rPr>
        <w:t>as can be seen from equation 1</w:t>
      </w:r>
      <w:r w:rsidR="00D07128">
        <w:rPr>
          <w:rFonts w:eastAsiaTheme="minorEastAsia" w:cstheme="minorHAnsi"/>
        </w:rPr>
        <w:t xml:space="preserve">. </w:t>
      </w:r>
      <w:r w:rsidR="00072DA1">
        <w:rPr>
          <w:rFonts w:eastAsiaTheme="minorEastAsia" w:cstheme="minorHAnsi"/>
        </w:rPr>
        <w:t xml:space="preserve">The easiest trend to explain is the </w:t>
      </w:r>
      <w:r w:rsidR="003D7ADB">
        <w:rPr>
          <w:rFonts w:eastAsiaTheme="minorEastAsia" w:cstheme="minorHAnsi"/>
        </w:rPr>
        <w:t xml:space="preserve">relatively shallow </w:t>
      </w:r>
      <w:r w:rsidR="00072DA1">
        <w:rPr>
          <w:rFonts w:eastAsiaTheme="minorEastAsia" w:cstheme="minorHAnsi"/>
        </w:rPr>
        <w:t xml:space="preserve">fall off </w:t>
      </w:r>
      <w:r w:rsidR="003D7ADB">
        <w:rPr>
          <w:rFonts w:eastAsiaTheme="minorEastAsia" w:cstheme="minorHAnsi"/>
        </w:rPr>
        <w:t>of G</w:t>
      </w:r>
      <w:r w:rsidR="003D7ADB" w:rsidRPr="00D64733">
        <w:rPr>
          <w:rFonts w:eastAsiaTheme="minorEastAsia" w:cstheme="minorHAnsi"/>
          <w:vertAlign w:val="subscript"/>
        </w:rPr>
        <w:t>calc</w:t>
      </w:r>
      <w:r w:rsidR="003D7ADB">
        <w:rPr>
          <w:rFonts w:eastAsiaTheme="minorEastAsia" w:cstheme="minorHAnsi"/>
        </w:rPr>
        <w:t>/G</w:t>
      </w:r>
      <w:r w:rsidR="003D7ADB" w:rsidRPr="00D64733">
        <w:rPr>
          <w:rFonts w:eastAsiaTheme="minorEastAsia" w:cstheme="minorHAnsi"/>
          <w:vertAlign w:val="subscript"/>
        </w:rPr>
        <w:t>meas</w:t>
      </w:r>
      <w:r w:rsidR="003D7ADB">
        <w:rPr>
          <w:rFonts w:eastAsiaTheme="minorEastAsia" w:cstheme="minorHAnsi"/>
        </w:rPr>
        <w:t xml:space="preserve"> </w:t>
      </w:r>
      <w:r w:rsidR="00AF3BDD">
        <w:rPr>
          <w:rFonts w:eastAsiaTheme="minorEastAsia" w:cstheme="minorHAnsi"/>
        </w:rPr>
        <w:t xml:space="preserve">towards unity at higher </w:t>
      </w:r>
      <w:r w:rsidR="00072DA1">
        <w:rPr>
          <w:rFonts w:eastAsiaTheme="minorEastAsia" w:cstheme="minorHAnsi"/>
        </w:rPr>
        <w:lastRenderedPageBreak/>
        <w:t>excitation p</w:t>
      </w:r>
      <w:r w:rsidR="00C368CE">
        <w:rPr>
          <w:rFonts w:eastAsiaTheme="minorEastAsia" w:cstheme="minorHAnsi"/>
        </w:rPr>
        <w:t>ower</w:t>
      </w:r>
      <w:r w:rsidR="00AF3BDD">
        <w:rPr>
          <w:rFonts w:eastAsiaTheme="minorEastAsia" w:cstheme="minorHAnsi"/>
        </w:rPr>
        <w:t>s;</w:t>
      </w:r>
      <w:r w:rsidR="00913EBF">
        <w:rPr>
          <w:rFonts w:eastAsiaTheme="minorEastAsia" w:cstheme="minorHAnsi"/>
        </w:rPr>
        <w:t xml:space="preserve"> </w:t>
      </w:r>
      <w:r w:rsidR="00C368CE">
        <w:rPr>
          <w:rFonts w:eastAsiaTheme="minorEastAsia" w:cstheme="minorHAnsi"/>
        </w:rPr>
        <w:t>the effective mass of</w:t>
      </w:r>
      <w:r w:rsidR="00072DA1">
        <w:rPr>
          <w:rFonts w:eastAsiaTheme="minorEastAsia" w:cstheme="minorHAnsi"/>
        </w:rPr>
        <w:t xml:space="preserve"> electron</w:t>
      </w:r>
      <w:r w:rsidR="00C368CE">
        <w:rPr>
          <w:rFonts w:eastAsiaTheme="minorEastAsia" w:cstheme="minorHAnsi"/>
        </w:rPr>
        <w:t>s</w:t>
      </w:r>
      <w:r w:rsidR="00072DA1">
        <w:rPr>
          <w:rFonts w:eastAsiaTheme="minorEastAsia" w:cstheme="minorHAnsi"/>
        </w:rPr>
        <w:t xml:space="preserve"> in </w:t>
      </w:r>
      <w:r w:rsidR="007F3CCC">
        <w:rPr>
          <w:rFonts w:eastAsiaTheme="minorEastAsia" w:cstheme="minorHAnsi"/>
        </w:rPr>
        <w:t>In</w:t>
      </w:r>
      <w:r w:rsidR="00072DA1">
        <w:rPr>
          <w:rFonts w:eastAsiaTheme="minorEastAsia" w:cstheme="minorHAnsi"/>
        </w:rPr>
        <w:t>GaN is known to increase with band fillin</w:t>
      </w:r>
      <w:r w:rsidR="00DD1F48">
        <w:rPr>
          <w:rFonts w:eastAsiaTheme="minorEastAsia" w:cstheme="minorHAnsi"/>
        </w:rPr>
        <w:t>g [2</w:t>
      </w:r>
      <w:r w:rsidR="008578A5">
        <w:rPr>
          <w:rFonts w:eastAsiaTheme="minorEastAsia" w:cstheme="minorHAnsi"/>
        </w:rPr>
        <w:t>6</w:t>
      </w:r>
      <w:r w:rsidR="007021D6">
        <w:rPr>
          <w:rFonts w:eastAsiaTheme="minorEastAsia" w:cstheme="minorHAnsi"/>
        </w:rPr>
        <w:t>]</w:t>
      </w:r>
      <w:r w:rsidR="00AF3BDD">
        <w:rPr>
          <w:rFonts w:eastAsiaTheme="minorEastAsia" w:cstheme="minorHAnsi"/>
        </w:rPr>
        <w:t xml:space="preserve"> and,</w:t>
      </w:r>
      <w:r w:rsidR="007021D6">
        <w:rPr>
          <w:rFonts w:eastAsiaTheme="minorEastAsia" w:cstheme="minorHAnsi"/>
        </w:rPr>
        <w:t xml:space="preserve"> </w:t>
      </w:r>
      <w:r w:rsidR="00AF3BDD">
        <w:rPr>
          <w:rFonts w:eastAsiaTheme="minorEastAsia" w:cstheme="minorHAnsi"/>
        </w:rPr>
        <w:t>f</w:t>
      </w:r>
      <w:r w:rsidR="007021D6">
        <w:rPr>
          <w:rFonts w:eastAsiaTheme="minorEastAsia" w:cstheme="minorHAnsi"/>
        </w:rPr>
        <w:t>or the carrier concentrations considered here</w:t>
      </w:r>
      <w:r w:rsidR="00913EBF">
        <w:rPr>
          <w:rFonts w:eastAsiaTheme="minorEastAsia" w:cstheme="minorHAnsi"/>
        </w:rPr>
        <w:t xml:space="preserve">, the deduced increase in effective mass </w:t>
      </w:r>
      <w:r w:rsidR="007021D6">
        <w:rPr>
          <w:rFonts w:eastAsiaTheme="minorEastAsia" w:cstheme="minorHAnsi"/>
        </w:rPr>
        <w:t xml:space="preserve">is consistent with </w:t>
      </w:r>
      <w:r w:rsidR="00AF3BDD">
        <w:rPr>
          <w:rFonts w:eastAsiaTheme="minorEastAsia" w:cstheme="minorHAnsi"/>
        </w:rPr>
        <w:t>that reported in [2</w:t>
      </w:r>
      <w:r w:rsidR="008578A5">
        <w:rPr>
          <w:rFonts w:eastAsiaTheme="minorEastAsia" w:cstheme="minorHAnsi"/>
        </w:rPr>
        <w:t>6</w:t>
      </w:r>
      <w:r w:rsidR="00AF3BDD">
        <w:rPr>
          <w:rFonts w:eastAsiaTheme="minorEastAsia" w:cstheme="minorHAnsi"/>
        </w:rPr>
        <w:t xml:space="preserve">] </w:t>
      </w:r>
      <w:r w:rsidR="00913EBF">
        <w:rPr>
          <w:rFonts w:eastAsiaTheme="minorEastAsia" w:cstheme="minorHAnsi"/>
        </w:rPr>
        <w:t>for</w:t>
      </w:r>
      <w:r w:rsidR="007F3CCC">
        <w:rPr>
          <w:rFonts w:eastAsiaTheme="minorEastAsia" w:cstheme="minorHAnsi"/>
        </w:rPr>
        <w:t xml:space="preserve"> In</w:t>
      </w:r>
      <w:r w:rsidR="007F3CCC">
        <w:rPr>
          <w:rFonts w:eastAsiaTheme="minorEastAsia" w:cstheme="minorHAnsi"/>
          <w:vertAlign w:val="subscript"/>
        </w:rPr>
        <w:t>0.2</w:t>
      </w:r>
      <w:r w:rsidR="007F3CCC">
        <w:rPr>
          <w:rFonts w:eastAsiaTheme="minorEastAsia" w:cstheme="minorHAnsi"/>
        </w:rPr>
        <w:t>Ga</w:t>
      </w:r>
      <w:r w:rsidR="007F3CCC">
        <w:rPr>
          <w:rFonts w:eastAsiaTheme="minorEastAsia" w:cstheme="minorHAnsi"/>
          <w:vertAlign w:val="subscript"/>
        </w:rPr>
        <w:t>0.8</w:t>
      </w:r>
      <w:r w:rsidR="007F3CCC">
        <w:rPr>
          <w:rFonts w:eastAsiaTheme="minorEastAsia" w:cstheme="minorHAnsi"/>
        </w:rPr>
        <w:t>N</w:t>
      </w:r>
      <w:r w:rsidR="00AF3BDD">
        <w:rPr>
          <w:rFonts w:eastAsiaTheme="minorEastAsia" w:cstheme="minorHAnsi"/>
        </w:rPr>
        <w:t xml:space="preserve">. </w:t>
      </w:r>
      <w:r w:rsidR="00D2284E">
        <w:rPr>
          <w:rFonts w:eastAsiaTheme="minorEastAsia" w:cstheme="minorHAnsi"/>
        </w:rPr>
        <w:t xml:space="preserve">The issue of the effect of non-parabolicity of the hole is more difficult </w:t>
      </w:r>
      <w:r w:rsidR="002476E8">
        <w:rPr>
          <w:rFonts w:eastAsiaTheme="minorEastAsia" w:cstheme="minorHAnsi"/>
        </w:rPr>
        <w:t xml:space="preserve">due to a lack of </w:t>
      </w:r>
      <w:r w:rsidR="00D2284E">
        <w:rPr>
          <w:rFonts w:eastAsiaTheme="minorEastAsia" w:cstheme="minorHAnsi"/>
        </w:rPr>
        <w:t xml:space="preserve">experimental data, however as the hole </w:t>
      </w:r>
      <w:r w:rsidR="00273D79">
        <w:rPr>
          <w:rFonts w:eastAsiaTheme="minorEastAsia" w:cstheme="minorHAnsi"/>
        </w:rPr>
        <w:t xml:space="preserve">concentration </w:t>
      </w:r>
      <w:r w:rsidR="00D2284E">
        <w:rPr>
          <w:rFonts w:eastAsiaTheme="minorEastAsia" w:cstheme="minorHAnsi"/>
        </w:rPr>
        <w:t xml:space="preserve">only contributes 14% to the </w:t>
      </w:r>
      <w:r w:rsidR="00273D79">
        <w:rPr>
          <w:rFonts w:eastAsiaTheme="minorEastAsia" w:cstheme="minorHAnsi"/>
        </w:rPr>
        <w:t>change in reflectivity, unless there is a substantial decrease in the effect</w:t>
      </w:r>
      <w:r w:rsidR="002476E8">
        <w:rPr>
          <w:rFonts w:eastAsiaTheme="minorEastAsia" w:cstheme="minorHAnsi"/>
        </w:rPr>
        <w:t>ive</w:t>
      </w:r>
      <w:r w:rsidR="00273D79">
        <w:rPr>
          <w:rFonts w:eastAsiaTheme="minorEastAsia" w:cstheme="minorHAnsi"/>
        </w:rPr>
        <w:t xml:space="preserve"> mass due to nonparabolicity (a highly unusual situation) it is unlikely to affect the measurement here. </w:t>
      </w:r>
      <w:r w:rsidR="00747991">
        <w:rPr>
          <w:rFonts w:eastAsiaTheme="minorEastAsia" w:cstheme="minorHAnsi"/>
        </w:rPr>
        <w:t xml:space="preserve">Interestingly, the </w:t>
      </w:r>
      <w:r w:rsidR="00072DA1">
        <w:rPr>
          <w:rFonts w:eastAsiaTheme="minorEastAsia" w:cstheme="minorHAnsi"/>
        </w:rPr>
        <w:t>d</w:t>
      </w:r>
      <w:r w:rsidR="003A4D9C">
        <w:rPr>
          <w:rFonts w:eastAsiaTheme="minorEastAsia" w:cstheme="minorHAnsi"/>
        </w:rPr>
        <w:t xml:space="preserve">eviation from a constant </w:t>
      </w:r>
      <w:r w:rsidR="00CA7EEB">
        <w:rPr>
          <w:rFonts w:eastAsiaTheme="minorEastAsia" w:cstheme="minorHAnsi"/>
        </w:rPr>
        <w:t xml:space="preserve">value of </w:t>
      </w:r>
      <w:r w:rsidR="00747991">
        <w:rPr>
          <w:rFonts w:eastAsiaTheme="minorEastAsia" w:cstheme="minorHAnsi"/>
        </w:rPr>
        <w:t>G</w:t>
      </w:r>
      <w:r w:rsidR="00747991" w:rsidRPr="00D64733">
        <w:rPr>
          <w:rFonts w:eastAsiaTheme="minorEastAsia" w:cstheme="minorHAnsi"/>
          <w:vertAlign w:val="subscript"/>
        </w:rPr>
        <w:t>calc</w:t>
      </w:r>
      <w:r w:rsidR="00747991">
        <w:rPr>
          <w:rFonts w:eastAsiaTheme="minorEastAsia" w:cstheme="minorHAnsi"/>
        </w:rPr>
        <w:t>/G</w:t>
      </w:r>
      <w:r w:rsidR="00747991" w:rsidRPr="00D64733">
        <w:rPr>
          <w:rFonts w:eastAsiaTheme="minorEastAsia" w:cstheme="minorHAnsi"/>
          <w:vertAlign w:val="subscript"/>
        </w:rPr>
        <w:t>meas</w:t>
      </w:r>
      <w:r w:rsidR="00747991">
        <w:rPr>
          <w:rFonts w:eastAsiaTheme="minorEastAsia" w:cstheme="minorHAnsi"/>
        </w:rPr>
        <w:t xml:space="preserve"> </w:t>
      </w:r>
      <w:r w:rsidR="00D07128">
        <w:rPr>
          <w:rFonts w:eastAsiaTheme="minorEastAsia" w:cstheme="minorHAnsi"/>
        </w:rPr>
        <w:t>at the very lowest powers</w:t>
      </w:r>
      <w:r w:rsidR="001830D7">
        <w:rPr>
          <w:rFonts w:eastAsiaTheme="minorEastAsia" w:cstheme="minorHAnsi"/>
        </w:rPr>
        <w:t xml:space="preserve"> suggests that the electrons are in a different environment at the lowest excitation powers. If the effect of localisation was purely to </w:t>
      </w:r>
      <w:r w:rsidR="00EA3D44">
        <w:rPr>
          <w:rFonts w:eastAsiaTheme="minorEastAsia" w:cstheme="minorHAnsi"/>
        </w:rPr>
        <w:t>increase</w:t>
      </w:r>
      <w:r w:rsidR="001830D7">
        <w:rPr>
          <w:rFonts w:eastAsiaTheme="minorEastAsia" w:cstheme="minorHAnsi"/>
        </w:rPr>
        <w:t xml:space="preserve"> the apparent indium content experienced by the electron then we would expect a decrease in effective mass.</w:t>
      </w:r>
      <w:r w:rsidR="00F90642">
        <w:rPr>
          <w:rFonts w:eastAsiaTheme="minorEastAsia" w:cstheme="minorHAnsi"/>
        </w:rPr>
        <w:t xml:space="preserve"> We </w:t>
      </w:r>
      <w:r w:rsidR="00EC63C8">
        <w:rPr>
          <w:rFonts w:eastAsiaTheme="minorEastAsia" w:cstheme="minorHAnsi"/>
        </w:rPr>
        <w:t>observed above that there is reason to believe</w:t>
      </w:r>
      <w:r w:rsidR="00503E3F">
        <w:rPr>
          <w:rFonts w:eastAsiaTheme="minorEastAsia" w:cstheme="minorHAnsi"/>
        </w:rPr>
        <w:t>,</w:t>
      </w:r>
      <w:r w:rsidR="00EC63C8">
        <w:rPr>
          <w:rFonts w:eastAsiaTheme="minorEastAsia" w:cstheme="minorHAnsi"/>
        </w:rPr>
        <w:t xml:space="preserve"> on theoretical grounds</w:t>
      </w:r>
      <w:r w:rsidR="00503E3F">
        <w:rPr>
          <w:rFonts w:eastAsiaTheme="minorEastAsia" w:cstheme="minorHAnsi"/>
        </w:rPr>
        <w:t>,</w:t>
      </w:r>
      <w:r w:rsidR="00EC63C8">
        <w:rPr>
          <w:rFonts w:eastAsiaTheme="minorEastAsia" w:cstheme="minorHAnsi"/>
        </w:rPr>
        <w:t xml:space="preserve"> that the electrons are </w:t>
      </w:r>
      <w:r w:rsidR="007B395A">
        <w:rPr>
          <w:rFonts w:eastAsiaTheme="minorEastAsia" w:cstheme="minorHAnsi"/>
        </w:rPr>
        <w:t xml:space="preserve">much more strongly </w:t>
      </w:r>
      <w:r w:rsidR="00EC63C8">
        <w:rPr>
          <w:rFonts w:eastAsiaTheme="minorEastAsia" w:cstheme="minorHAnsi"/>
        </w:rPr>
        <w:t>localised at well width fluctuations</w:t>
      </w:r>
      <w:r w:rsidR="007B395A">
        <w:rPr>
          <w:rFonts w:eastAsiaTheme="minorEastAsia" w:cstheme="minorHAnsi"/>
        </w:rPr>
        <w:t xml:space="preserve"> than at indium fluctuation</w:t>
      </w:r>
      <w:r w:rsidR="00A13D3D">
        <w:rPr>
          <w:rFonts w:eastAsiaTheme="minorEastAsia" w:cstheme="minorHAnsi"/>
        </w:rPr>
        <w:t>s</w:t>
      </w:r>
      <w:r w:rsidR="00010CFE">
        <w:rPr>
          <w:rFonts w:eastAsiaTheme="minorEastAsia" w:cstheme="minorHAnsi"/>
        </w:rPr>
        <w:t xml:space="preserve"> in the alloy</w:t>
      </w:r>
      <w:r w:rsidR="007B395A">
        <w:rPr>
          <w:rFonts w:eastAsiaTheme="minorEastAsia" w:cstheme="minorHAnsi"/>
        </w:rPr>
        <w:t>.</w:t>
      </w:r>
      <w:r w:rsidR="001830D7">
        <w:rPr>
          <w:rFonts w:eastAsiaTheme="minorEastAsia" w:cstheme="minorHAnsi"/>
        </w:rPr>
        <w:t xml:space="preserve"> </w:t>
      </w:r>
      <w:r w:rsidR="00EC63C8">
        <w:rPr>
          <w:rFonts w:eastAsiaTheme="minorEastAsia" w:cstheme="minorHAnsi"/>
        </w:rPr>
        <w:t>In this case,</w:t>
      </w:r>
      <w:r w:rsidR="00503E3F">
        <w:rPr>
          <w:rFonts w:eastAsiaTheme="minorEastAsia" w:cstheme="minorHAnsi"/>
        </w:rPr>
        <w:t xml:space="preserve"> </w:t>
      </w:r>
      <w:r w:rsidR="001830D7">
        <w:rPr>
          <w:rFonts w:eastAsiaTheme="minorEastAsia" w:cstheme="minorHAnsi"/>
        </w:rPr>
        <w:t>if the environment is one of high carrier density</w:t>
      </w:r>
      <w:r w:rsidR="00EC63C8">
        <w:rPr>
          <w:rFonts w:eastAsiaTheme="minorEastAsia" w:cstheme="minorHAnsi"/>
        </w:rPr>
        <w:t>,</w:t>
      </w:r>
      <w:r w:rsidR="001830D7">
        <w:rPr>
          <w:rFonts w:eastAsiaTheme="minorEastAsia" w:cstheme="minorHAnsi"/>
        </w:rPr>
        <w:t xml:space="preserve"> then we would expect an increase </w:t>
      </w:r>
      <w:r w:rsidR="00EC63C8">
        <w:rPr>
          <w:rFonts w:eastAsiaTheme="minorEastAsia" w:cstheme="minorHAnsi"/>
        </w:rPr>
        <w:t xml:space="preserve">in effective </w:t>
      </w:r>
      <w:r w:rsidR="00503E3F">
        <w:rPr>
          <w:rFonts w:eastAsiaTheme="minorEastAsia" w:cstheme="minorHAnsi"/>
        </w:rPr>
        <w:t xml:space="preserve">mass </w:t>
      </w:r>
      <w:r w:rsidR="00EC63C8">
        <w:rPr>
          <w:rFonts w:eastAsiaTheme="minorEastAsia" w:cstheme="minorHAnsi"/>
        </w:rPr>
        <w:t>simi</w:t>
      </w:r>
      <w:r w:rsidR="00503E3F">
        <w:rPr>
          <w:rFonts w:eastAsiaTheme="minorEastAsia" w:cstheme="minorHAnsi"/>
        </w:rPr>
        <w:t>l</w:t>
      </w:r>
      <w:r w:rsidR="00EC63C8">
        <w:rPr>
          <w:rFonts w:eastAsiaTheme="minorEastAsia" w:cstheme="minorHAnsi"/>
        </w:rPr>
        <w:t xml:space="preserve">ar to that </w:t>
      </w:r>
      <w:r w:rsidR="001830D7">
        <w:rPr>
          <w:rFonts w:eastAsiaTheme="minorEastAsia" w:cstheme="minorHAnsi"/>
        </w:rPr>
        <w:t>seen at higher</w:t>
      </w:r>
      <w:r w:rsidR="00503E3F">
        <w:rPr>
          <w:rFonts w:eastAsiaTheme="minorEastAsia" w:cstheme="minorHAnsi"/>
        </w:rPr>
        <w:t xml:space="preserve"> excitation</w:t>
      </w:r>
      <w:r w:rsidR="001830D7">
        <w:rPr>
          <w:rFonts w:eastAsiaTheme="minorEastAsia" w:cstheme="minorHAnsi"/>
        </w:rPr>
        <w:t xml:space="preserve"> powers. Though the evidence is far from conclusive, it does imply that the main effect of localisation at low powers might be, counterintuitively, an apparent increase in carrier density due</w:t>
      </w:r>
      <w:r w:rsidR="00503E3F">
        <w:rPr>
          <w:rFonts w:eastAsiaTheme="minorEastAsia" w:cstheme="minorHAnsi"/>
        </w:rPr>
        <w:t xml:space="preserve"> to the</w:t>
      </w:r>
      <w:r w:rsidR="001830D7">
        <w:rPr>
          <w:rFonts w:eastAsiaTheme="minorEastAsia" w:cstheme="minorHAnsi"/>
        </w:rPr>
        <w:t xml:space="preserve"> trapping of many </w:t>
      </w:r>
      <w:r w:rsidR="00EC63C8">
        <w:rPr>
          <w:rFonts w:eastAsiaTheme="minorEastAsia" w:cstheme="minorHAnsi"/>
        </w:rPr>
        <w:t>electrons</w:t>
      </w:r>
      <w:r w:rsidR="001830D7">
        <w:rPr>
          <w:rFonts w:eastAsiaTheme="minorEastAsia" w:cstheme="minorHAnsi"/>
        </w:rPr>
        <w:t xml:space="preserve"> in each localisation centre</w:t>
      </w:r>
      <w:r w:rsidR="00BF2F49">
        <w:rPr>
          <w:rFonts w:eastAsiaTheme="minorEastAsia" w:cstheme="minorHAnsi"/>
        </w:rPr>
        <w:t xml:space="preserve">. </w:t>
      </w:r>
      <w:r w:rsidR="001830D7">
        <w:rPr>
          <w:rFonts w:eastAsiaTheme="minorEastAsia" w:cstheme="minorHAnsi"/>
        </w:rPr>
        <w:t xml:space="preserve">Whatever the physical origin </w:t>
      </w:r>
      <w:r w:rsidR="00CA7EEB">
        <w:rPr>
          <w:rFonts w:eastAsiaTheme="minorEastAsia" w:cstheme="minorHAnsi"/>
        </w:rPr>
        <w:t>this change in G</w:t>
      </w:r>
      <w:r w:rsidR="00CA7EEB" w:rsidRPr="00D64733">
        <w:rPr>
          <w:rFonts w:eastAsiaTheme="minorEastAsia" w:cstheme="minorHAnsi"/>
          <w:vertAlign w:val="subscript"/>
        </w:rPr>
        <w:t>calc</w:t>
      </w:r>
      <w:r w:rsidR="00CA7EEB">
        <w:rPr>
          <w:rFonts w:eastAsiaTheme="minorEastAsia" w:cstheme="minorHAnsi"/>
        </w:rPr>
        <w:t>/G</w:t>
      </w:r>
      <w:r w:rsidR="00CA7EEB" w:rsidRPr="00D64733">
        <w:rPr>
          <w:rFonts w:eastAsiaTheme="minorEastAsia" w:cstheme="minorHAnsi"/>
          <w:vertAlign w:val="subscript"/>
        </w:rPr>
        <w:t>meas</w:t>
      </w:r>
      <w:r w:rsidR="00CA7EEB">
        <w:rPr>
          <w:rFonts w:eastAsiaTheme="minorEastAsia" w:cstheme="minorHAnsi"/>
        </w:rPr>
        <w:t xml:space="preserve"> is </w:t>
      </w:r>
      <w:r w:rsidR="001830D7">
        <w:rPr>
          <w:rFonts w:eastAsiaTheme="minorEastAsia" w:cstheme="minorHAnsi"/>
        </w:rPr>
        <w:t>consistent with</w:t>
      </w:r>
      <w:r w:rsidR="00CA7EEB">
        <w:rPr>
          <w:rFonts w:eastAsiaTheme="minorEastAsia" w:cstheme="minorHAnsi"/>
        </w:rPr>
        <w:t xml:space="preserve"> carriers being localised at fluctuations in </w:t>
      </w:r>
      <w:r w:rsidR="001830D7">
        <w:rPr>
          <w:rFonts w:eastAsiaTheme="minorEastAsia" w:cstheme="minorHAnsi"/>
        </w:rPr>
        <w:t xml:space="preserve">well width and/or </w:t>
      </w:r>
      <w:r w:rsidR="00CA7EEB">
        <w:rPr>
          <w:rFonts w:eastAsiaTheme="minorEastAsia" w:cstheme="minorHAnsi"/>
        </w:rPr>
        <w:t>indium content at low powers, in accordance with several studies based on PL and other techniques in recent years [3</w:t>
      </w:r>
      <w:r w:rsidR="008578A5">
        <w:rPr>
          <w:rFonts w:eastAsiaTheme="minorEastAsia" w:cstheme="minorHAnsi"/>
        </w:rPr>
        <w:t>2</w:t>
      </w:r>
      <w:r w:rsidR="00FC1071">
        <w:rPr>
          <w:rFonts w:eastAsiaTheme="minorEastAsia" w:cstheme="minorHAnsi"/>
        </w:rPr>
        <w:t>,</w:t>
      </w:r>
      <w:r w:rsidR="00CA7EEB">
        <w:rPr>
          <w:rFonts w:eastAsiaTheme="minorEastAsia" w:cstheme="minorHAnsi"/>
        </w:rPr>
        <w:t>3</w:t>
      </w:r>
      <w:r w:rsidR="008578A5">
        <w:rPr>
          <w:rFonts w:eastAsiaTheme="minorEastAsia" w:cstheme="minorHAnsi"/>
        </w:rPr>
        <w:t>3</w:t>
      </w:r>
      <w:r w:rsidR="00CA7EEB">
        <w:rPr>
          <w:rFonts w:eastAsiaTheme="minorEastAsia" w:cstheme="minorHAnsi"/>
        </w:rPr>
        <w:t>]. Practically, it is worth noting that, although this deviation from G</w:t>
      </w:r>
      <w:r w:rsidR="00CA7EEB" w:rsidRPr="00D64733">
        <w:rPr>
          <w:rFonts w:eastAsiaTheme="minorEastAsia" w:cstheme="minorHAnsi"/>
          <w:vertAlign w:val="subscript"/>
        </w:rPr>
        <w:t>calc</w:t>
      </w:r>
      <w:r w:rsidR="00CA7EEB">
        <w:rPr>
          <w:rFonts w:eastAsiaTheme="minorEastAsia" w:cstheme="minorHAnsi"/>
        </w:rPr>
        <w:t>/G</w:t>
      </w:r>
      <w:r w:rsidR="00CA7EEB" w:rsidRPr="00D64733">
        <w:rPr>
          <w:rFonts w:eastAsiaTheme="minorEastAsia" w:cstheme="minorHAnsi"/>
          <w:vertAlign w:val="subscript"/>
        </w:rPr>
        <w:t>meas</w:t>
      </w:r>
      <w:r w:rsidR="00CA7EEB">
        <w:rPr>
          <w:rFonts w:eastAsiaTheme="minorEastAsia" w:cstheme="minorHAnsi"/>
        </w:rPr>
        <w:t xml:space="preserve"> = 1 with excitation power implies an underestimate in the derived value for the carrier density, N </w:t>
      </w:r>
      <w:r w:rsidR="00CA7EEB" w:rsidRPr="00CC6148">
        <w:rPr>
          <w:rFonts w:eastAsiaTheme="minorEastAsia" w:cstheme="minorHAnsi"/>
          <w:i/>
        </w:rPr>
        <w:t>via</w:t>
      </w:r>
      <w:r w:rsidR="00CA7EEB">
        <w:rPr>
          <w:rFonts w:eastAsiaTheme="minorEastAsia" w:cstheme="minorHAnsi"/>
        </w:rPr>
        <w:t xml:space="preserve"> PMR, this is actually extremely small in comparison with the limitations of the PL technique, which, as we have seen, underestimates the carrier concentration at low powers by a factor of more than 10, </w:t>
      </w:r>
      <w:r w:rsidR="00CA7EEB" w:rsidRPr="00FC633B">
        <w:rPr>
          <w:rFonts w:eastAsiaTheme="minorEastAsia" w:cstheme="minorHAnsi"/>
          <w:b/>
        </w:rPr>
        <w:t>Figure 4</w:t>
      </w:r>
      <w:r w:rsidR="00CA7EEB">
        <w:rPr>
          <w:rFonts w:eastAsiaTheme="minorEastAsia" w:cstheme="minorHAnsi"/>
        </w:rPr>
        <w:t xml:space="preserve"> </w:t>
      </w:r>
      <w:r w:rsidR="00CA7EEB" w:rsidRPr="00AC06FE">
        <w:rPr>
          <w:rFonts w:eastAsiaTheme="minorEastAsia" w:cstheme="minorHAnsi"/>
          <w:b/>
        </w:rPr>
        <w:t>(b)</w:t>
      </w:r>
      <w:r w:rsidR="00CA7EEB">
        <w:rPr>
          <w:rFonts w:eastAsiaTheme="minorEastAsia" w:cstheme="minorHAnsi"/>
        </w:rPr>
        <w:t>, so the PMR response should still be preferred.</w:t>
      </w:r>
    </w:p>
    <w:p w14:paraId="4098CBC0" w14:textId="77777777" w:rsidR="005A39B3" w:rsidRDefault="005A39B3" w:rsidP="00891448">
      <w:pPr>
        <w:jc w:val="both"/>
        <w:rPr>
          <w:rFonts w:eastAsiaTheme="minorEastAsia" w:cstheme="minorHAnsi"/>
        </w:rPr>
      </w:pPr>
    </w:p>
    <w:p w14:paraId="40CD5004" w14:textId="1B6B11B9" w:rsidR="00610954" w:rsidRDefault="008918CB" w:rsidP="00891448">
      <w:pPr>
        <w:jc w:val="both"/>
        <w:rPr>
          <w:rFonts w:eastAsiaTheme="minorEastAsia" w:cstheme="minorHAnsi"/>
        </w:rPr>
      </w:pPr>
      <w:r>
        <w:rPr>
          <w:rFonts w:eastAsiaTheme="minorEastAsia" w:cstheme="minorHAnsi"/>
        </w:rPr>
        <w:t xml:space="preserve">We </w:t>
      </w:r>
      <w:r w:rsidR="00FB3801">
        <w:rPr>
          <w:rFonts w:eastAsiaTheme="minorEastAsia" w:cstheme="minorHAnsi"/>
        </w:rPr>
        <w:t xml:space="preserve">now </w:t>
      </w:r>
      <w:r w:rsidR="00432836">
        <w:rPr>
          <w:rFonts w:eastAsiaTheme="minorEastAsia" w:cstheme="minorHAnsi"/>
        </w:rPr>
        <w:t xml:space="preserve">examine </w:t>
      </w:r>
      <w:r w:rsidR="00052400">
        <w:rPr>
          <w:rFonts w:eastAsiaTheme="minorEastAsia" w:cstheme="minorHAnsi"/>
        </w:rPr>
        <w:t xml:space="preserve">the results </w:t>
      </w:r>
      <w:r w:rsidR="00432836">
        <w:rPr>
          <w:rFonts w:eastAsiaTheme="minorEastAsia" w:cstheme="minorHAnsi"/>
        </w:rPr>
        <w:t xml:space="preserve">derived </w:t>
      </w:r>
      <w:r w:rsidR="00052400">
        <w:rPr>
          <w:rFonts w:eastAsiaTheme="minorEastAsia" w:cstheme="minorHAnsi"/>
        </w:rPr>
        <w:t>from the two tech</w:t>
      </w:r>
      <w:r w:rsidR="001C5974">
        <w:rPr>
          <w:rFonts w:eastAsiaTheme="minorEastAsia" w:cstheme="minorHAnsi"/>
        </w:rPr>
        <w:t>n</w:t>
      </w:r>
      <w:r w:rsidR="00052400">
        <w:rPr>
          <w:rFonts w:eastAsiaTheme="minorEastAsia" w:cstheme="minorHAnsi"/>
        </w:rPr>
        <w:t>iques</w:t>
      </w:r>
      <w:r w:rsidR="00432836">
        <w:rPr>
          <w:rFonts w:eastAsiaTheme="minorEastAsia" w:cstheme="minorHAnsi"/>
        </w:rPr>
        <w:t xml:space="preserve"> by way of </w:t>
      </w:r>
      <w:r w:rsidR="00FC633B">
        <w:rPr>
          <w:rFonts w:eastAsiaTheme="minorEastAsia" w:cstheme="minorHAnsi"/>
        </w:rPr>
        <w:t>fitting</w:t>
      </w:r>
      <w:r w:rsidR="00FB3801">
        <w:rPr>
          <w:rFonts w:eastAsiaTheme="minorEastAsia" w:cstheme="minorHAnsi"/>
        </w:rPr>
        <w:t xml:space="preserve"> to the well-</w:t>
      </w:r>
      <w:r w:rsidR="00610954">
        <w:rPr>
          <w:rFonts w:eastAsiaTheme="minorEastAsia" w:cstheme="minorHAnsi"/>
        </w:rPr>
        <w:t>known ABC model of carrier recombination in semiconductor materials.</w:t>
      </w:r>
      <w:r w:rsidR="00FB3801">
        <w:rPr>
          <w:rFonts w:eastAsiaTheme="minorEastAsia" w:cstheme="minorHAnsi"/>
        </w:rPr>
        <w:t xml:space="preserve"> </w:t>
      </w:r>
      <w:r w:rsidR="00432836">
        <w:rPr>
          <w:rFonts w:eastAsiaTheme="minorEastAsia" w:cstheme="minorHAnsi"/>
        </w:rPr>
        <w:t xml:space="preserve">We wish to state that it is not our intention to </w:t>
      </w:r>
      <w:r w:rsidR="00052400">
        <w:rPr>
          <w:rFonts w:eastAsiaTheme="minorEastAsia" w:cstheme="minorHAnsi"/>
        </w:rPr>
        <w:t>justify</w:t>
      </w:r>
      <w:r w:rsidR="00EA3D44">
        <w:rPr>
          <w:rFonts w:eastAsiaTheme="minorEastAsia" w:cstheme="minorHAnsi"/>
        </w:rPr>
        <w:t xml:space="preserve"> or assess</w:t>
      </w:r>
      <w:r w:rsidR="00052400">
        <w:rPr>
          <w:rFonts w:eastAsiaTheme="minorEastAsia" w:cstheme="minorHAnsi"/>
        </w:rPr>
        <w:t xml:space="preserve"> the validity of this </w:t>
      </w:r>
      <w:r w:rsidR="00432836">
        <w:rPr>
          <w:rFonts w:eastAsiaTheme="minorEastAsia" w:cstheme="minorHAnsi"/>
        </w:rPr>
        <w:t>model</w:t>
      </w:r>
      <w:r w:rsidR="00052400">
        <w:rPr>
          <w:rFonts w:eastAsiaTheme="minorEastAsia" w:cstheme="minorHAnsi"/>
        </w:rPr>
        <w:t xml:space="preserve"> </w:t>
      </w:r>
      <w:r w:rsidR="00432836">
        <w:rPr>
          <w:rFonts w:eastAsiaTheme="minorEastAsia" w:cstheme="minorHAnsi"/>
        </w:rPr>
        <w:t xml:space="preserve">in analysis of the </w:t>
      </w:r>
      <w:r w:rsidR="00052400">
        <w:rPr>
          <w:rFonts w:eastAsiaTheme="minorEastAsia" w:cstheme="minorHAnsi"/>
        </w:rPr>
        <w:t xml:space="preserve">InGaN/GaN </w:t>
      </w:r>
      <w:r w:rsidR="00432836">
        <w:rPr>
          <w:rFonts w:eastAsiaTheme="minorEastAsia" w:cstheme="minorHAnsi"/>
        </w:rPr>
        <w:t xml:space="preserve">material </w:t>
      </w:r>
      <w:r w:rsidR="00052400">
        <w:rPr>
          <w:rFonts w:eastAsiaTheme="minorEastAsia" w:cstheme="minorHAnsi"/>
        </w:rPr>
        <w:t xml:space="preserve">system, </w:t>
      </w:r>
      <w:r w:rsidR="008C419C">
        <w:rPr>
          <w:rFonts w:eastAsiaTheme="minorEastAsia" w:cstheme="minorHAnsi"/>
        </w:rPr>
        <w:t xml:space="preserve">which is outside the scope of this paper. </w:t>
      </w:r>
      <w:r w:rsidR="00EA3D44">
        <w:rPr>
          <w:rFonts w:eastAsiaTheme="minorEastAsia" w:cstheme="minorHAnsi"/>
        </w:rPr>
        <w:t>(Indeed we note that the model does not fully describe the recombination of localised carriers, and that we provide evidence for such localisation with our data). However</w:t>
      </w:r>
      <w:r w:rsidR="008C419C">
        <w:rPr>
          <w:rFonts w:eastAsiaTheme="minorEastAsia" w:cstheme="minorHAnsi"/>
        </w:rPr>
        <w:t xml:space="preserve">, without loss of generality, </w:t>
      </w:r>
      <w:r w:rsidR="00052400">
        <w:rPr>
          <w:rFonts w:eastAsiaTheme="minorEastAsia" w:cstheme="minorHAnsi"/>
        </w:rPr>
        <w:t xml:space="preserve">we </w:t>
      </w:r>
      <w:r w:rsidR="008C419C">
        <w:rPr>
          <w:rFonts w:eastAsiaTheme="minorEastAsia" w:cstheme="minorHAnsi"/>
        </w:rPr>
        <w:t xml:space="preserve">simply </w:t>
      </w:r>
      <w:r w:rsidR="00432836">
        <w:rPr>
          <w:rFonts w:eastAsiaTheme="minorEastAsia" w:cstheme="minorHAnsi"/>
        </w:rPr>
        <w:t>use this</w:t>
      </w:r>
      <w:r w:rsidR="00EA3D44">
        <w:rPr>
          <w:rFonts w:eastAsiaTheme="minorEastAsia" w:cstheme="minorHAnsi"/>
        </w:rPr>
        <w:t xml:space="preserve"> model</w:t>
      </w:r>
      <w:r w:rsidR="00432836">
        <w:rPr>
          <w:rFonts w:eastAsiaTheme="minorEastAsia" w:cstheme="minorHAnsi"/>
        </w:rPr>
        <w:t xml:space="preserve"> as a </w:t>
      </w:r>
      <w:r w:rsidR="001C5974">
        <w:rPr>
          <w:rFonts w:eastAsiaTheme="minorEastAsia" w:cstheme="minorHAnsi"/>
        </w:rPr>
        <w:t xml:space="preserve">tool to draw a comparison between the </w:t>
      </w:r>
      <w:r w:rsidR="00052400">
        <w:rPr>
          <w:rFonts w:eastAsiaTheme="minorEastAsia" w:cstheme="minorHAnsi"/>
        </w:rPr>
        <w:t xml:space="preserve">coefficients derived </w:t>
      </w:r>
      <w:r w:rsidR="001C5974">
        <w:rPr>
          <w:rFonts w:eastAsiaTheme="minorEastAsia" w:cstheme="minorHAnsi"/>
        </w:rPr>
        <w:t xml:space="preserve">independently </w:t>
      </w:r>
      <w:r w:rsidR="00052400">
        <w:rPr>
          <w:rFonts w:eastAsiaTheme="minorEastAsia" w:cstheme="minorHAnsi"/>
        </w:rPr>
        <w:t xml:space="preserve">from </w:t>
      </w:r>
      <w:r w:rsidR="001C5974">
        <w:rPr>
          <w:rFonts w:eastAsiaTheme="minorEastAsia" w:cstheme="minorHAnsi"/>
        </w:rPr>
        <w:t xml:space="preserve">the PMR and PL data. </w:t>
      </w:r>
      <w:r w:rsidR="00FB3801">
        <w:rPr>
          <w:rFonts w:eastAsiaTheme="minorEastAsia" w:cstheme="minorHAnsi"/>
        </w:rPr>
        <w:t xml:space="preserve">Within the conventional framework the recombination rate in terms of the free carrier density N is given by </w:t>
      </w:r>
      <w:r>
        <w:rPr>
          <w:rFonts w:eastAsiaTheme="minorEastAsia" w:cstheme="minorHAnsi"/>
        </w:rPr>
        <w:t>[</w:t>
      </w:r>
      <w:r w:rsidR="00FC1071">
        <w:rPr>
          <w:rFonts w:eastAsiaTheme="minorEastAsia" w:cstheme="minorHAnsi"/>
        </w:rPr>
        <w:t>21</w:t>
      </w:r>
      <w:r w:rsidR="00FD52F9">
        <w:rPr>
          <w:rFonts w:eastAsiaTheme="minorEastAsia" w:cstheme="minorHAnsi"/>
        </w:rPr>
        <w:t>]</w:t>
      </w:r>
      <w:r w:rsidR="00FC633B">
        <w:rPr>
          <w:rFonts w:eastAsiaTheme="minorEastAsia" w:cstheme="minorHAnsi"/>
        </w:rPr>
        <w:t>:-</w:t>
      </w:r>
    </w:p>
    <w:p w14:paraId="1F8381B9" w14:textId="77777777" w:rsidR="00FB3801" w:rsidRDefault="00FB3801" w:rsidP="00891448">
      <w:pPr>
        <w:jc w:val="both"/>
        <w:rPr>
          <w:rFonts w:eastAsiaTheme="minorEastAsia" w:cstheme="minorHAnsi"/>
        </w:rPr>
      </w:pPr>
    </w:p>
    <w:p w14:paraId="131448A3" w14:textId="7593B494" w:rsidR="00FB3801" w:rsidRPr="00FB3801" w:rsidRDefault="00E43801" w:rsidP="00EA3B2B">
      <w:pPr>
        <w:rPr>
          <w:rFonts w:eastAsiaTheme="minorEastAsia" w:cstheme="minorHAnsi"/>
        </w:rPr>
      </w:pPr>
      <m:oMath>
        <m:f>
          <m:fPr>
            <m:ctrlPr>
              <w:rPr>
                <w:rFonts w:ascii="Cambria Math" w:eastAsiaTheme="minorEastAsia" w:hAnsi="Cambria Math" w:cstheme="minorHAnsi"/>
                <w:i/>
              </w:rPr>
            </m:ctrlPr>
          </m:fPr>
          <m:num>
            <m:r>
              <w:rPr>
                <w:rFonts w:ascii="Cambria Math" w:eastAsiaTheme="minorEastAsia" w:hAnsi="Cambria Math" w:cstheme="minorHAnsi"/>
              </w:rPr>
              <m:t>dN</m:t>
            </m:r>
          </m:num>
          <m:den>
            <m:r>
              <w:rPr>
                <w:rFonts w:ascii="Cambria Math" w:eastAsiaTheme="minorEastAsia" w:hAnsi="Cambria Math" w:cstheme="minorHAnsi"/>
              </w:rPr>
              <m:t>dt</m:t>
            </m:r>
          </m:den>
        </m:f>
        <m:r>
          <w:rPr>
            <w:rFonts w:ascii="Cambria Math" w:eastAsiaTheme="minorEastAsia" w:hAnsi="Cambria Math" w:cstheme="minorHAnsi"/>
          </w:rPr>
          <m:t>=AN+B</m:t>
        </m:r>
        <m:sSup>
          <m:sSupPr>
            <m:ctrlPr>
              <w:rPr>
                <w:rFonts w:ascii="Cambria Math" w:eastAsiaTheme="minorEastAsia" w:hAnsi="Cambria Math" w:cstheme="minorHAnsi"/>
                <w:i/>
              </w:rPr>
            </m:ctrlPr>
          </m:sSupPr>
          <m:e>
            <m:r>
              <w:rPr>
                <w:rFonts w:ascii="Cambria Math" w:eastAsiaTheme="minorEastAsia" w:hAnsi="Cambria Math" w:cstheme="minorHAnsi"/>
              </w:rPr>
              <m:t>N</m:t>
            </m:r>
          </m:e>
          <m:sup>
            <m:r>
              <w:rPr>
                <w:rFonts w:ascii="Cambria Math" w:eastAsiaTheme="minorEastAsia" w:hAnsi="Cambria Math" w:cstheme="minorHAnsi"/>
              </w:rPr>
              <m:t>2</m:t>
            </m:r>
          </m:sup>
        </m:sSup>
        <m:r>
          <w:rPr>
            <w:rFonts w:ascii="Cambria Math" w:eastAsiaTheme="minorEastAsia" w:hAnsi="Cambria Math" w:cstheme="minorHAnsi"/>
          </w:rPr>
          <m:t>+C</m:t>
        </m:r>
        <m:sSup>
          <m:sSupPr>
            <m:ctrlPr>
              <w:rPr>
                <w:rFonts w:ascii="Cambria Math" w:eastAsiaTheme="minorEastAsia" w:hAnsi="Cambria Math" w:cstheme="minorHAnsi"/>
                <w:i/>
              </w:rPr>
            </m:ctrlPr>
          </m:sSupPr>
          <m:e>
            <m:r>
              <w:rPr>
                <w:rFonts w:ascii="Cambria Math" w:eastAsiaTheme="minorEastAsia" w:hAnsi="Cambria Math" w:cstheme="minorHAnsi"/>
              </w:rPr>
              <m:t>N</m:t>
            </m:r>
          </m:e>
          <m:sup>
            <m:r>
              <w:rPr>
                <w:rFonts w:ascii="Cambria Math" w:eastAsiaTheme="minorEastAsia" w:hAnsi="Cambria Math" w:cstheme="minorHAnsi"/>
              </w:rPr>
              <m:t>3</m:t>
            </m:r>
          </m:sup>
        </m:sSup>
      </m:oMath>
      <w:r w:rsidR="008918CB">
        <w:rPr>
          <w:rFonts w:eastAsiaTheme="minorEastAsia" w:cstheme="minorHAnsi"/>
        </w:rPr>
        <w:t xml:space="preserve">       </w:t>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8918CB">
        <w:rPr>
          <w:rFonts w:eastAsiaTheme="minorEastAsia" w:cstheme="minorHAnsi"/>
        </w:rPr>
        <w:t>(</w:t>
      </w:r>
      <w:r w:rsidR="00A0499B">
        <w:rPr>
          <w:rFonts w:eastAsiaTheme="minorEastAsia" w:cstheme="minorHAnsi"/>
        </w:rPr>
        <w:t>11</w:t>
      </w:r>
      <w:r w:rsidR="008918CB">
        <w:rPr>
          <w:rFonts w:eastAsiaTheme="minorEastAsia" w:cstheme="minorHAnsi"/>
        </w:rPr>
        <w:t>)</w:t>
      </w:r>
    </w:p>
    <w:p w14:paraId="0C33520F" w14:textId="77777777" w:rsidR="00FB3801" w:rsidRPr="00FB3801" w:rsidRDefault="00FB3801" w:rsidP="00891448">
      <w:pPr>
        <w:jc w:val="both"/>
        <w:rPr>
          <w:rFonts w:eastAsiaTheme="minorEastAsia" w:cstheme="minorHAnsi"/>
        </w:rPr>
      </w:pPr>
    </w:p>
    <w:p w14:paraId="27DFCFCF" w14:textId="3E8391D2" w:rsidR="00FB3801" w:rsidRDefault="00FB3801" w:rsidP="00891448">
      <w:pPr>
        <w:jc w:val="both"/>
        <w:rPr>
          <w:rFonts w:eastAsiaTheme="minorEastAsia" w:cstheme="minorHAnsi"/>
        </w:rPr>
      </w:pPr>
      <w:r>
        <w:rPr>
          <w:rFonts w:eastAsiaTheme="minorEastAsia" w:cstheme="minorHAnsi"/>
        </w:rPr>
        <w:t>Where the coefficien</w:t>
      </w:r>
      <w:r w:rsidR="00FC633B">
        <w:rPr>
          <w:rFonts w:eastAsiaTheme="minorEastAsia" w:cstheme="minorHAnsi"/>
        </w:rPr>
        <w:t>ts are traditionally associated with A: Shockley-Reed-</w:t>
      </w:r>
      <w:r>
        <w:rPr>
          <w:rFonts w:eastAsiaTheme="minorEastAsia" w:cstheme="minorHAnsi"/>
        </w:rPr>
        <w:t>Hall</w:t>
      </w:r>
      <w:r w:rsidR="00FC633B">
        <w:rPr>
          <w:rFonts w:eastAsiaTheme="minorEastAsia" w:cstheme="minorHAnsi"/>
        </w:rPr>
        <w:t xml:space="preserve"> </w:t>
      </w:r>
      <w:r w:rsidR="002A203D">
        <w:rPr>
          <w:rFonts w:eastAsiaTheme="minorEastAsia" w:cstheme="minorHAnsi"/>
        </w:rPr>
        <w:t xml:space="preserve">(SRH) </w:t>
      </w:r>
      <w:r w:rsidR="00FC633B">
        <w:rPr>
          <w:rFonts w:eastAsiaTheme="minorEastAsia" w:cstheme="minorHAnsi"/>
        </w:rPr>
        <w:t xml:space="preserve">recombination - non-radiative recombination </w:t>
      </w:r>
      <w:r w:rsidR="00FC633B" w:rsidRPr="002A203D">
        <w:rPr>
          <w:rFonts w:eastAsiaTheme="minorEastAsia" w:cstheme="minorHAnsi"/>
          <w:i/>
        </w:rPr>
        <w:t>via</w:t>
      </w:r>
      <w:r w:rsidR="00FC633B">
        <w:rPr>
          <w:rFonts w:eastAsiaTheme="minorEastAsia" w:cstheme="minorHAnsi"/>
        </w:rPr>
        <w:t xml:space="preserve"> electrically active </w:t>
      </w:r>
      <w:r w:rsidR="008918CB">
        <w:rPr>
          <w:rFonts w:eastAsiaTheme="minorEastAsia" w:cstheme="minorHAnsi"/>
        </w:rPr>
        <w:t>defect</w:t>
      </w:r>
      <w:r>
        <w:rPr>
          <w:rFonts w:eastAsiaTheme="minorEastAsia" w:cstheme="minorHAnsi"/>
        </w:rPr>
        <w:t xml:space="preserve"> centres</w:t>
      </w:r>
      <w:r w:rsidR="00FC633B">
        <w:rPr>
          <w:rFonts w:eastAsiaTheme="minorEastAsia" w:cstheme="minorHAnsi"/>
        </w:rPr>
        <w:t xml:space="preserve"> (electron-hole traps); B: Excitonic (radiative)</w:t>
      </w:r>
      <w:r>
        <w:rPr>
          <w:rFonts w:eastAsiaTheme="minorEastAsia" w:cstheme="minorHAnsi"/>
        </w:rPr>
        <w:t xml:space="preserve"> recombination </w:t>
      </w:r>
      <w:r w:rsidR="00FC633B">
        <w:rPr>
          <w:rFonts w:eastAsiaTheme="minorEastAsia" w:cstheme="minorHAnsi"/>
        </w:rPr>
        <w:t xml:space="preserve">– recombination leading to the emission of photons; </w:t>
      </w:r>
      <w:r>
        <w:rPr>
          <w:rFonts w:eastAsiaTheme="minorEastAsia" w:cstheme="minorHAnsi"/>
        </w:rPr>
        <w:t>and C</w:t>
      </w:r>
      <w:r w:rsidR="00FC633B">
        <w:rPr>
          <w:rFonts w:eastAsiaTheme="minorEastAsia" w:cstheme="minorHAnsi"/>
        </w:rPr>
        <w:t>:</w:t>
      </w:r>
      <w:r>
        <w:rPr>
          <w:rFonts w:eastAsiaTheme="minorEastAsia" w:cstheme="minorHAnsi"/>
        </w:rPr>
        <w:t xml:space="preserve"> Auger </w:t>
      </w:r>
      <w:r w:rsidR="00FC633B">
        <w:rPr>
          <w:rFonts w:eastAsiaTheme="minorEastAsia" w:cstheme="minorHAnsi"/>
        </w:rPr>
        <w:t>recombination – non-radiative recombination mediated by carrier-carrier collisions, which dominates at high free carrier density</w:t>
      </w:r>
      <w:r w:rsidR="008C419C">
        <w:rPr>
          <w:rFonts w:eastAsiaTheme="minorEastAsia" w:cstheme="minorHAnsi"/>
        </w:rPr>
        <w:t xml:space="preserve">, </w:t>
      </w:r>
      <w:r w:rsidR="007A5599">
        <w:rPr>
          <w:rFonts w:eastAsiaTheme="minorEastAsia" w:cstheme="minorHAnsi"/>
        </w:rPr>
        <w:t>this process</w:t>
      </w:r>
      <w:r w:rsidR="00FC633B">
        <w:rPr>
          <w:rFonts w:eastAsiaTheme="minorEastAsia" w:cstheme="minorHAnsi"/>
        </w:rPr>
        <w:t xml:space="preserve"> </w:t>
      </w:r>
      <w:r w:rsidR="007A5599">
        <w:rPr>
          <w:rFonts w:eastAsiaTheme="minorEastAsia" w:cstheme="minorHAnsi"/>
        </w:rPr>
        <w:t>has been</w:t>
      </w:r>
      <w:r>
        <w:rPr>
          <w:rFonts w:eastAsiaTheme="minorEastAsia" w:cstheme="minorHAnsi"/>
        </w:rPr>
        <w:t xml:space="preserve"> </w:t>
      </w:r>
      <w:r w:rsidR="008C419C">
        <w:rPr>
          <w:rFonts w:eastAsiaTheme="minorEastAsia" w:cstheme="minorHAnsi"/>
        </w:rPr>
        <w:t xml:space="preserve">proposed as </w:t>
      </w:r>
      <w:r w:rsidR="005A39B3">
        <w:rPr>
          <w:rFonts w:eastAsiaTheme="minorEastAsia" w:cstheme="minorHAnsi"/>
        </w:rPr>
        <w:t xml:space="preserve">one of the more </w:t>
      </w:r>
      <w:r w:rsidR="008C419C">
        <w:rPr>
          <w:rFonts w:eastAsiaTheme="minorEastAsia" w:cstheme="minorHAnsi"/>
        </w:rPr>
        <w:t xml:space="preserve">likely </w:t>
      </w:r>
      <w:r w:rsidR="00E25F5D">
        <w:rPr>
          <w:rFonts w:eastAsiaTheme="minorEastAsia" w:cstheme="minorHAnsi"/>
        </w:rPr>
        <w:t>candidate</w:t>
      </w:r>
      <w:r w:rsidR="005A39B3">
        <w:rPr>
          <w:rFonts w:eastAsiaTheme="minorEastAsia" w:cstheme="minorHAnsi"/>
        </w:rPr>
        <w:t>s</w:t>
      </w:r>
      <w:r w:rsidR="00E25F5D">
        <w:rPr>
          <w:rFonts w:eastAsiaTheme="minorEastAsia" w:cstheme="minorHAnsi"/>
        </w:rPr>
        <w:t xml:space="preserve"> </w:t>
      </w:r>
      <w:r>
        <w:rPr>
          <w:rFonts w:eastAsiaTheme="minorEastAsia" w:cstheme="minorHAnsi"/>
        </w:rPr>
        <w:t xml:space="preserve">for the reduction in </w:t>
      </w:r>
      <w:r w:rsidR="00FC633B">
        <w:rPr>
          <w:rFonts w:eastAsiaTheme="minorEastAsia" w:cstheme="minorHAnsi"/>
        </w:rPr>
        <w:t>LED efficiency</w:t>
      </w:r>
      <w:r>
        <w:rPr>
          <w:rFonts w:eastAsiaTheme="minorEastAsia" w:cstheme="minorHAnsi"/>
        </w:rPr>
        <w:t xml:space="preserve"> at high injection currents.</w:t>
      </w:r>
      <w:r w:rsidR="007B395A">
        <w:rPr>
          <w:rFonts w:eastAsiaTheme="minorEastAsia" w:cstheme="minorHAnsi"/>
        </w:rPr>
        <w:t xml:space="preserve"> In addition, since the electrons and holes in InGaN are independently localised, the radiative recombination is not excitonic.</w:t>
      </w:r>
      <w:r>
        <w:rPr>
          <w:rFonts w:eastAsiaTheme="minorEastAsia" w:cstheme="minorHAnsi"/>
        </w:rPr>
        <w:t xml:space="preserve"> The applicability and derived values of the </w:t>
      </w:r>
      <w:r w:rsidR="00FC3A1C">
        <w:rPr>
          <w:rFonts w:eastAsiaTheme="minorEastAsia" w:cstheme="minorHAnsi"/>
        </w:rPr>
        <w:t xml:space="preserve">coefficients </w:t>
      </w:r>
      <w:r>
        <w:rPr>
          <w:rFonts w:eastAsiaTheme="minorEastAsia" w:cstheme="minorHAnsi"/>
        </w:rPr>
        <w:t xml:space="preserve">for the InGaN/GaN </w:t>
      </w:r>
      <w:r w:rsidR="00FC3A1C">
        <w:rPr>
          <w:rFonts w:eastAsiaTheme="minorEastAsia" w:cstheme="minorHAnsi"/>
        </w:rPr>
        <w:t xml:space="preserve">material </w:t>
      </w:r>
      <w:r>
        <w:rPr>
          <w:rFonts w:eastAsiaTheme="minorEastAsia" w:cstheme="minorHAnsi"/>
        </w:rPr>
        <w:t xml:space="preserve">system have been the topic of </w:t>
      </w:r>
      <w:r w:rsidR="005A39B3">
        <w:rPr>
          <w:rFonts w:eastAsiaTheme="minorEastAsia" w:cstheme="minorHAnsi"/>
        </w:rPr>
        <w:t xml:space="preserve">intense </w:t>
      </w:r>
      <w:r>
        <w:rPr>
          <w:rFonts w:eastAsiaTheme="minorEastAsia" w:cstheme="minorHAnsi"/>
        </w:rPr>
        <w:t xml:space="preserve">debate in the </w:t>
      </w:r>
      <w:r>
        <w:rPr>
          <w:rFonts w:eastAsiaTheme="minorEastAsia" w:cstheme="minorHAnsi"/>
        </w:rPr>
        <w:lastRenderedPageBreak/>
        <w:t>acad</w:t>
      </w:r>
      <w:r w:rsidR="00FC3A1C">
        <w:rPr>
          <w:rFonts w:eastAsiaTheme="minorEastAsia" w:cstheme="minorHAnsi"/>
        </w:rPr>
        <w:t>e</w:t>
      </w:r>
      <w:r>
        <w:rPr>
          <w:rFonts w:eastAsiaTheme="minorEastAsia" w:cstheme="minorHAnsi"/>
        </w:rPr>
        <w:t xml:space="preserve">mic community </w:t>
      </w:r>
      <w:r w:rsidR="00FC3A1C">
        <w:rPr>
          <w:rFonts w:eastAsiaTheme="minorEastAsia" w:cstheme="minorHAnsi"/>
        </w:rPr>
        <w:t>for many years</w:t>
      </w:r>
      <w:r w:rsidR="008C419C">
        <w:rPr>
          <w:rFonts w:eastAsiaTheme="minorEastAsia" w:cstheme="minorHAnsi"/>
        </w:rPr>
        <w:t xml:space="preserve"> with recent studies</w:t>
      </w:r>
      <w:r w:rsidR="00E25F5D">
        <w:rPr>
          <w:rFonts w:eastAsiaTheme="minorEastAsia" w:cstheme="minorHAnsi"/>
        </w:rPr>
        <w:t xml:space="preserve"> </w:t>
      </w:r>
      <w:r w:rsidR="008C419C">
        <w:rPr>
          <w:rFonts w:eastAsiaTheme="minorEastAsia" w:cstheme="minorHAnsi"/>
        </w:rPr>
        <w:t xml:space="preserve">suggesting </w:t>
      </w:r>
      <w:r>
        <w:rPr>
          <w:rFonts w:eastAsiaTheme="minorEastAsia" w:cstheme="minorHAnsi"/>
        </w:rPr>
        <w:t xml:space="preserve">that the </w:t>
      </w:r>
      <w:r w:rsidR="008C419C">
        <w:rPr>
          <w:rFonts w:eastAsiaTheme="minorEastAsia" w:cstheme="minorHAnsi"/>
        </w:rPr>
        <w:t xml:space="preserve">coefficients may even </w:t>
      </w:r>
      <w:r w:rsidR="00FC3A1C">
        <w:rPr>
          <w:rFonts w:eastAsiaTheme="minorEastAsia" w:cstheme="minorHAnsi"/>
        </w:rPr>
        <w:t>exhibit</w:t>
      </w:r>
      <w:r>
        <w:rPr>
          <w:rFonts w:eastAsiaTheme="minorEastAsia" w:cstheme="minorHAnsi"/>
        </w:rPr>
        <w:t xml:space="preserve"> </w:t>
      </w:r>
      <w:r w:rsidR="00FC3A1C">
        <w:rPr>
          <w:rFonts w:eastAsiaTheme="minorEastAsia" w:cstheme="minorHAnsi"/>
        </w:rPr>
        <w:t xml:space="preserve">a </w:t>
      </w:r>
      <w:r>
        <w:rPr>
          <w:rFonts w:eastAsiaTheme="minorEastAsia" w:cstheme="minorHAnsi"/>
        </w:rPr>
        <w:t>dependence on</w:t>
      </w:r>
      <w:r w:rsidR="00E25F5D">
        <w:rPr>
          <w:rFonts w:eastAsiaTheme="minorEastAsia" w:cstheme="minorHAnsi"/>
        </w:rPr>
        <w:t xml:space="preserve"> carrier concentration</w:t>
      </w:r>
      <w:r>
        <w:rPr>
          <w:rFonts w:eastAsiaTheme="minorEastAsia" w:cstheme="minorHAnsi"/>
        </w:rPr>
        <w:t xml:space="preserve"> </w:t>
      </w:r>
      <w:r w:rsidR="00C777EE">
        <w:rPr>
          <w:rFonts w:eastAsiaTheme="minorEastAsia" w:cstheme="minorHAnsi"/>
        </w:rPr>
        <w:t>in the material</w:t>
      </w:r>
      <w:r w:rsidR="00E25F5D">
        <w:rPr>
          <w:rFonts w:eastAsiaTheme="minorEastAsia" w:cstheme="minorHAnsi"/>
        </w:rPr>
        <w:t>s</w:t>
      </w:r>
      <w:r w:rsidR="00FC1071">
        <w:rPr>
          <w:rFonts w:eastAsiaTheme="minorEastAsia" w:cstheme="minorHAnsi"/>
        </w:rPr>
        <w:t xml:space="preserve"> or the need for higher terms [20,</w:t>
      </w:r>
      <w:r w:rsidR="002476E8">
        <w:rPr>
          <w:rFonts w:eastAsiaTheme="minorEastAsia" w:cstheme="minorHAnsi"/>
        </w:rPr>
        <w:t xml:space="preserve"> </w:t>
      </w:r>
      <w:r w:rsidR="00FC1071">
        <w:rPr>
          <w:rFonts w:eastAsiaTheme="minorEastAsia" w:cstheme="minorHAnsi"/>
        </w:rPr>
        <w:t>34]</w:t>
      </w:r>
      <w:r w:rsidR="00C777EE">
        <w:rPr>
          <w:rFonts w:eastAsiaTheme="minorEastAsia" w:cstheme="minorHAnsi"/>
        </w:rPr>
        <w:t xml:space="preserve">, </w:t>
      </w:r>
      <w:r w:rsidR="00FC3A1C">
        <w:rPr>
          <w:rFonts w:eastAsiaTheme="minorEastAsia" w:cstheme="minorHAnsi"/>
        </w:rPr>
        <w:t xml:space="preserve">which </w:t>
      </w:r>
      <w:r w:rsidR="003B0B3C">
        <w:rPr>
          <w:rFonts w:eastAsiaTheme="minorEastAsia" w:cstheme="minorHAnsi"/>
        </w:rPr>
        <w:t xml:space="preserve">could </w:t>
      </w:r>
      <w:r w:rsidR="00C777EE">
        <w:rPr>
          <w:rFonts w:eastAsiaTheme="minorEastAsia" w:cstheme="minorHAnsi"/>
        </w:rPr>
        <w:t>exp</w:t>
      </w:r>
      <w:r w:rsidR="00FC3A1C">
        <w:rPr>
          <w:rFonts w:eastAsiaTheme="minorEastAsia" w:cstheme="minorHAnsi"/>
        </w:rPr>
        <w:t>l</w:t>
      </w:r>
      <w:r w:rsidR="00C777EE">
        <w:rPr>
          <w:rFonts w:eastAsiaTheme="minorEastAsia" w:cstheme="minorHAnsi"/>
        </w:rPr>
        <w:t xml:space="preserve">ain the wide variation in </w:t>
      </w:r>
      <w:r w:rsidR="003B0B3C">
        <w:rPr>
          <w:rFonts w:eastAsiaTheme="minorEastAsia" w:cstheme="minorHAnsi"/>
        </w:rPr>
        <w:t xml:space="preserve">reported </w:t>
      </w:r>
      <w:r w:rsidR="00C777EE">
        <w:rPr>
          <w:rFonts w:eastAsiaTheme="minorEastAsia" w:cstheme="minorHAnsi"/>
        </w:rPr>
        <w:t xml:space="preserve">values. </w:t>
      </w:r>
      <w:r w:rsidR="003B0B3C">
        <w:rPr>
          <w:rFonts w:eastAsiaTheme="minorEastAsia" w:cstheme="minorHAnsi"/>
        </w:rPr>
        <w:t>Since</w:t>
      </w:r>
      <w:r w:rsidR="00C777EE">
        <w:rPr>
          <w:rFonts w:eastAsiaTheme="minorEastAsia" w:cstheme="minorHAnsi"/>
        </w:rPr>
        <w:t xml:space="preserve"> the PMR data</w:t>
      </w:r>
      <w:r w:rsidR="00FC3A1C">
        <w:rPr>
          <w:rFonts w:eastAsiaTheme="minorEastAsia" w:cstheme="minorHAnsi"/>
        </w:rPr>
        <w:t xml:space="preserve"> provides us with </w:t>
      </w:r>
      <w:r w:rsidR="00C777EE">
        <w:rPr>
          <w:rFonts w:eastAsiaTheme="minorEastAsia" w:cstheme="minorHAnsi"/>
        </w:rPr>
        <w:t>a</w:t>
      </w:r>
      <w:r w:rsidR="003B0B3C">
        <w:rPr>
          <w:rFonts w:eastAsiaTheme="minorEastAsia" w:cstheme="minorHAnsi"/>
        </w:rPr>
        <w:t>n independent (and directly determined)</w:t>
      </w:r>
      <w:r w:rsidR="00C777EE">
        <w:rPr>
          <w:rFonts w:eastAsiaTheme="minorEastAsia" w:cstheme="minorHAnsi"/>
        </w:rPr>
        <w:t xml:space="preserve"> lifetime and carrier concentration</w:t>
      </w:r>
      <w:r w:rsidR="003B0B3C">
        <w:rPr>
          <w:rFonts w:eastAsiaTheme="minorEastAsia" w:cstheme="minorHAnsi"/>
        </w:rPr>
        <w:t>,</w:t>
      </w:r>
      <w:r w:rsidR="00C777EE">
        <w:rPr>
          <w:rFonts w:eastAsiaTheme="minorEastAsia" w:cstheme="minorHAnsi"/>
        </w:rPr>
        <w:t xml:space="preserve"> </w:t>
      </w:r>
      <w:r w:rsidR="00FC3A1C">
        <w:rPr>
          <w:rFonts w:eastAsiaTheme="minorEastAsia" w:cstheme="minorHAnsi"/>
        </w:rPr>
        <w:t xml:space="preserve">the </w:t>
      </w:r>
      <w:r w:rsidR="00FD52F9">
        <w:rPr>
          <w:rFonts w:eastAsiaTheme="minorEastAsia" w:cstheme="minorHAnsi"/>
        </w:rPr>
        <w:t>need to calculate dN/dt separately</w:t>
      </w:r>
      <w:r w:rsidR="003B0B3C">
        <w:rPr>
          <w:rFonts w:eastAsiaTheme="minorEastAsia" w:cstheme="minorHAnsi"/>
        </w:rPr>
        <w:t xml:space="preserve"> is eliminated and</w:t>
      </w:r>
      <w:r w:rsidR="00FD52F9">
        <w:rPr>
          <w:rFonts w:eastAsiaTheme="minorEastAsia" w:cstheme="minorHAnsi"/>
        </w:rPr>
        <w:t xml:space="preserve"> </w:t>
      </w:r>
      <w:r w:rsidR="00FC3A1C">
        <w:rPr>
          <w:rFonts w:eastAsiaTheme="minorEastAsia" w:cstheme="minorHAnsi"/>
        </w:rPr>
        <w:t xml:space="preserve">thus </w:t>
      </w:r>
      <w:r w:rsidR="00FD52F9">
        <w:rPr>
          <w:rFonts w:eastAsiaTheme="minorEastAsia" w:cstheme="minorHAnsi"/>
        </w:rPr>
        <w:t>we can re</w:t>
      </w:r>
      <w:r w:rsidR="00FC3A1C">
        <w:rPr>
          <w:rFonts w:eastAsiaTheme="minorEastAsia" w:cstheme="minorHAnsi"/>
        </w:rPr>
        <w:t>-</w:t>
      </w:r>
      <w:r w:rsidR="00FD52F9">
        <w:rPr>
          <w:rFonts w:eastAsiaTheme="minorEastAsia" w:cstheme="minorHAnsi"/>
        </w:rPr>
        <w:t>write equation (</w:t>
      </w:r>
      <w:r w:rsidR="00FC1071">
        <w:rPr>
          <w:rFonts w:eastAsiaTheme="minorEastAsia" w:cstheme="minorHAnsi"/>
        </w:rPr>
        <w:t>11</w:t>
      </w:r>
      <w:r w:rsidR="00FD52F9">
        <w:rPr>
          <w:rFonts w:eastAsiaTheme="minorEastAsia" w:cstheme="minorHAnsi"/>
        </w:rPr>
        <w:t>) as:-</w:t>
      </w:r>
    </w:p>
    <w:p w14:paraId="5034012E" w14:textId="77777777" w:rsidR="00C777EE" w:rsidRDefault="00C777EE" w:rsidP="00891448">
      <w:pPr>
        <w:jc w:val="both"/>
        <w:rPr>
          <w:rFonts w:eastAsiaTheme="minorEastAsia" w:cstheme="minorHAnsi"/>
        </w:rPr>
      </w:pPr>
    </w:p>
    <w:p w14:paraId="761E1866" w14:textId="587DE919" w:rsidR="00C00789" w:rsidRPr="00C00789" w:rsidRDefault="00C00789" w:rsidP="00EA3B2B">
      <w:pPr>
        <w:rPr>
          <w:rFonts w:eastAsiaTheme="minorEastAsia" w:cstheme="minorHAnsi"/>
        </w:rPr>
      </w:pPr>
      <m:oMath>
        <m:r>
          <w:rPr>
            <w:rFonts w:ascii="Cambria Math" w:eastAsiaTheme="minorEastAsia" w:hAnsi="Cambria Math" w:cstheme="minorHAnsi"/>
          </w:rPr>
          <m:t>τ=</m:t>
        </m:r>
        <m:f>
          <m:fPr>
            <m:ctrlPr>
              <w:rPr>
                <w:rFonts w:ascii="Cambria Math" w:eastAsiaTheme="minorEastAsia" w:hAnsi="Cambria Math" w:cstheme="minorHAnsi"/>
                <w:i/>
              </w:rPr>
            </m:ctrlPr>
          </m:fPr>
          <m:num>
            <m:r>
              <w:rPr>
                <w:rFonts w:ascii="Cambria Math" w:eastAsiaTheme="minorEastAsia" w:hAnsi="Cambria Math" w:cstheme="minorHAnsi"/>
              </w:rPr>
              <m:t>1</m:t>
            </m:r>
          </m:num>
          <m:den>
            <m:f>
              <m:fPr>
                <m:ctrlPr>
                  <w:rPr>
                    <w:rFonts w:ascii="Cambria Math" w:eastAsiaTheme="minorEastAsia" w:hAnsi="Cambria Math" w:cstheme="minorHAnsi"/>
                    <w:i/>
                  </w:rPr>
                </m:ctrlPr>
              </m:fPr>
              <m:num>
                <m:r>
                  <w:rPr>
                    <w:rFonts w:ascii="Cambria Math" w:eastAsiaTheme="minorEastAsia" w:hAnsi="Cambria Math" w:cstheme="minorHAnsi"/>
                  </w:rPr>
                  <m:t>1</m:t>
                </m:r>
              </m:num>
              <m:den>
                <m:r>
                  <w:rPr>
                    <w:rFonts w:ascii="Cambria Math" w:eastAsiaTheme="minorEastAsia" w:hAnsi="Cambria Math" w:cstheme="minorHAnsi"/>
                  </w:rPr>
                  <m:t>N</m:t>
                </m:r>
              </m:den>
            </m:f>
            <m:f>
              <m:fPr>
                <m:ctrlPr>
                  <w:rPr>
                    <w:rFonts w:ascii="Cambria Math" w:eastAsiaTheme="minorEastAsia" w:hAnsi="Cambria Math" w:cstheme="minorHAnsi"/>
                    <w:i/>
                  </w:rPr>
                </m:ctrlPr>
              </m:fPr>
              <m:num>
                <m:r>
                  <w:rPr>
                    <w:rFonts w:ascii="Cambria Math" w:eastAsiaTheme="minorEastAsia" w:hAnsi="Cambria Math" w:cstheme="minorHAnsi"/>
                  </w:rPr>
                  <m:t>dN</m:t>
                </m:r>
              </m:num>
              <m:den>
                <m:r>
                  <w:rPr>
                    <w:rFonts w:ascii="Cambria Math" w:eastAsiaTheme="minorEastAsia" w:hAnsi="Cambria Math" w:cstheme="minorHAnsi"/>
                  </w:rPr>
                  <m:t>dt</m:t>
                </m:r>
              </m:den>
            </m:f>
          </m:den>
        </m:f>
        <m:r>
          <w:rPr>
            <w:rFonts w:ascii="Cambria Math" w:eastAsiaTheme="minorEastAsia" w:hAnsi="Cambria Math" w:cstheme="minorHAnsi"/>
          </w:rPr>
          <m:t>=</m:t>
        </m:r>
        <m:f>
          <m:fPr>
            <m:ctrlPr>
              <w:rPr>
                <w:rFonts w:ascii="Cambria Math" w:eastAsiaTheme="minorEastAsia" w:hAnsi="Cambria Math" w:cstheme="minorHAnsi"/>
                <w:i/>
              </w:rPr>
            </m:ctrlPr>
          </m:fPr>
          <m:num>
            <m:r>
              <w:rPr>
                <w:rFonts w:ascii="Cambria Math" w:eastAsiaTheme="minorEastAsia" w:hAnsi="Cambria Math" w:cstheme="minorHAnsi"/>
              </w:rPr>
              <m:t>1</m:t>
            </m:r>
          </m:num>
          <m:den>
            <m:r>
              <w:rPr>
                <w:rFonts w:ascii="Cambria Math" w:eastAsiaTheme="minorEastAsia" w:hAnsi="Cambria Math" w:cstheme="minorHAnsi"/>
              </w:rPr>
              <m:t>A+BN+C</m:t>
            </m:r>
            <m:sSup>
              <m:sSupPr>
                <m:ctrlPr>
                  <w:rPr>
                    <w:rFonts w:ascii="Cambria Math" w:eastAsiaTheme="minorEastAsia" w:hAnsi="Cambria Math" w:cstheme="minorHAnsi"/>
                    <w:i/>
                  </w:rPr>
                </m:ctrlPr>
              </m:sSupPr>
              <m:e>
                <m:r>
                  <w:rPr>
                    <w:rFonts w:ascii="Cambria Math" w:eastAsiaTheme="minorEastAsia" w:hAnsi="Cambria Math" w:cstheme="minorHAnsi"/>
                  </w:rPr>
                  <m:t>N</m:t>
                </m:r>
              </m:e>
              <m:sup>
                <m:r>
                  <w:rPr>
                    <w:rFonts w:ascii="Cambria Math" w:eastAsiaTheme="minorEastAsia" w:hAnsi="Cambria Math" w:cstheme="minorHAnsi"/>
                  </w:rPr>
                  <m:t>2</m:t>
                </m:r>
              </m:sup>
            </m:sSup>
          </m:den>
        </m:f>
      </m:oMath>
      <w:r w:rsidR="00FD52F9">
        <w:rPr>
          <w:rFonts w:eastAsiaTheme="minorEastAsia" w:cstheme="minorHAnsi"/>
        </w:rPr>
        <w:t xml:space="preserve">      </w:t>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A0499B">
        <w:rPr>
          <w:rFonts w:eastAsiaTheme="minorEastAsia" w:cstheme="minorHAnsi"/>
        </w:rPr>
        <w:tab/>
      </w:r>
      <w:r w:rsidR="00FD52F9">
        <w:rPr>
          <w:rFonts w:eastAsiaTheme="minorEastAsia" w:cstheme="minorHAnsi"/>
        </w:rPr>
        <w:t>(</w:t>
      </w:r>
      <w:r w:rsidR="00A0499B">
        <w:rPr>
          <w:rFonts w:eastAsiaTheme="minorEastAsia" w:cstheme="minorHAnsi"/>
        </w:rPr>
        <w:t>12</w:t>
      </w:r>
      <w:r w:rsidR="00FD52F9">
        <w:rPr>
          <w:rFonts w:eastAsiaTheme="minorEastAsia" w:cstheme="minorHAnsi"/>
        </w:rPr>
        <w:t>)</w:t>
      </w:r>
    </w:p>
    <w:p w14:paraId="7B9B0753" w14:textId="77777777" w:rsidR="00C00789" w:rsidRPr="00C00789" w:rsidRDefault="00C00789" w:rsidP="00891448">
      <w:pPr>
        <w:jc w:val="both"/>
        <w:rPr>
          <w:rFonts w:eastAsiaTheme="minorEastAsia" w:cstheme="minorHAnsi"/>
        </w:rPr>
      </w:pPr>
    </w:p>
    <w:p w14:paraId="0574E82D" w14:textId="77777777" w:rsidR="00FC3A1C" w:rsidRDefault="00E72A13" w:rsidP="00891448">
      <w:pPr>
        <w:jc w:val="both"/>
        <w:rPr>
          <w:rFonts w:eastAsiaTheme="minorEastAsia" w:cstheme="minorHAnsi"/>
        </w:rPr>
      </w:pPr>
      <w:r>
        <w:rPr>
          <w:rFonts w:eastAsiaTheme="minorEastAsia" w:cstheme="minorHAnsi"/>
        </w:rPr>
        <w:t>This model</w:t>
      </w:r>
      <w:r w:rsidR="00FD52F9">
        <w:rPr>
          <w:rFonts w:eastAsiaTheme="minorEastAsia" w:cstheme="minorHAnsi"/>
        </w:rPr>
        <w:t xml:space="preserve"> </w:t>
      </w:r>
      <w:r w:rsidR="005A39B3">
        <w:rPr>
          <w:rFonts w:eastAsiaTheme="minorEastAsia" w:cstheme="minorHAnsi"/>
        </w:rPr>
        <w:t>provides</w:t>
      </w:r>
      <w:r w:rsidR="00C00789">
        <w:rPr>
          <w:rFonts w:eastAsiaTheme="minorEastAsia" w:cstheme="minorHAnsi"/>
        </w:rPr>
        <w:t xml:space="preserve"> </w:t>
      </w:r>
      <w:r>
        <w:rPr>
          <w:rFonts w:eastAsiaTheme="minorEastAsia" w:cstheme="minorHAnsi"/>
        </w:rPr>
        <w:t xml:space="preserve">a </w:t>
      </w:r>
      <w:r w:rsidR="00C00789">
        <w:rPr>
          <w:rFonts w:eastAsiaTheme="minorEastAsia" w:cstheme="minorHAnsi"/>
        </w:rPr>
        <w:t xml:space="preserve">relationship between the data in </w:t>
      </w:r>
      <w:r w:rsidR="00FC3A1C" w:rsidRPr="00FC3A1C">
        <w:rPr>
          <w:rFonts w:eastAsiaTheme="minorEastAsia" w:cstheme="minorHAnsi"/>
          <w:b/>
        </w:rPr>
        <w:t>F</w:t>
      </w:r>
      <w:r w:rsidR="00C00789" w:rsidRPr="00FC3A1C">
        <w:rPr>
          <w:rFonts w:eastAsiaTheme="minorEastAsia" w:cstheme="minorHAnsi"/>
          <w:b/>
        </w:rPr>
        <w:t xml:space="preserve">igure </w:t>
      </w:r>
      <w:r w:rsidR="00FD52F9" w:rsidRPr="00FC3A1C">
        <w:rPr>
          <w:rFonts w:eastAsiaTheme="minorEastAsia" w:cstheme="minorHAnsi"/>
          <w:b/>
        </w:rPr>
        <w:t>4</w:t>
      </w:r>
      <w:r w:rsidR="00FC3A1C" w:rsidRPr="00FC3A1C">
        <w:rPr>
          <w:rFonts w:eastAsiaTheme="minorEastAsia" w:cstheme="minorHAnsi"/>
        </w:rPr>
        <w:t xml:space="preserve"> </w:t>
      </w:r>
      <w:r w:rsidR="00FC3A1C" w:rsidRPr="003B0B3C">
        <w:rPr>
          <w:rFonts w:eastAsiaTheme="minorEastAsia" w:cstheme="minorHAnsi"/>
          <w:b/>
        </w:rPr>
        <w:t>(a)</w:t>
      </w:r>
      <w:r w:rsidR="00FC3A1C" w:rsidRPr="00FC3A1C">
        <w:rPr>
          <w:rFonts w:eastAsiaTheme="minorEastAsia" w:cstheme="minorHAnsi"/>
        </w:rPr>
        <w:t xml:space="preserve"> and </w:t>
      </w:r>
      <w:r w:rsidR="00FC3A1C" w:rsidRPr="003B0B3C">
        <w:rPr>
          <w:rFonts w:eastAsiaTheme="minorEastAsia" w:cstheme="minorHAnsi"/>
          <w:b/>
        </w:rPr>
        <w:t>(b)</w:t>
      </w:r>
      <w:r w:rsidR="00FC3A1C">
        <w:rPr>
          <w:rFonts w:eastAsiaTheme="minorEastAsia" w:cstheme="minorHAnsi"/>
        </w:rPr>
        <w:t xml:space="preserve"> and f</w:t>
      </w:r>
      <w:r w:rsidR="00A42579">
        <w:rPr>
          <w:rFonts w:eastAsiaTheme="minorEastAsia" w:cstheme="minorHAnsi"/>
        </w:rPr>
        <w:t xml:space="preserve">itting </w:t>
      </w:r>
      <w:r w:rsidR="00FC3A1C">
        <w:rPr>
          <w:rFonts w:eastAsiaTheme="minorEastAsia" w:cstheme="minorHAnsi"/>
        </w:rPr>
        <w:t xml:space="preserve">this </w:t>
      </w:r>
      <w:r w:rsidR="005A39B3">
        <w:rPr>
          <w:rFonts w:eastAsiaTheme="minorEastAsia" w:cstheme="minorHAnsi"/>
        </w:rPr>
        <w:t xml:space="preserve">equation </w:t>
      </w:r>
      <w:r w:rsidR="00A42579">
        <w:rPr>
          <w:rFonts w:eastAsiaTheme="minorEastAsia" w:cstheme="minorHAnsi"/>
        </w:rPr>
        <w:t xml:space="preserve">to the data for PL and PMR </w:t>
      </w:r>
      <w:r w:rsidR="00FC3A1C">
        <w:rPr>
          <w:rFonts w:eastAsiaTheme="minorEastAsia" w:cstheme="minorHAnsi"/>
        </w:rPr>
        <w:t xml:space="preserve">is </w:t>
      </w:r>
      <w:r w:rsidR="003B0B3C">
        <w:rPr>
          <w:rFonts w:eastAsiaTheme="minorEastAsia" w:cstheme="minorHAnsi"/>
        </w:rPr>
        <w:t xml:space="preserve">shown </w:t>
      </w:r>
      <w:r w:rsidR="00FD52F9">
        <w:rPr>
          <w:rFonts w:eastAsiaTheme="minorEastAsia" w:cstheme="minorHAnsi"/>
        </w:rPr>
        <w:t xml:space="preserve">in </w:t>
      </w:r>
      <w:r w:rsidR="00FC3A1C" w:rsidRPr="00FC3A1C">
        <w:rPr>
          <w:rFonts w:eastAsiaTheme="minorEastAsia" w:cstheme="minorHAnsi"/>
          <w:b/>
        </w:rPr>
        <w:t>F</w:t>
      </w:r>
      <w:r w:rsidR="00FD52F9" w:rsidRPr="00FC3A1C">
        <w:rPr>
          <w:rFonts w:eastAsiaTheme="minorEastAsia" w:cstheme="minorHAnsi"/>
          <w:b/>
        </w:rPr>
        <w:t xml:space="preserve">igure </w:t>
      </w:r>
      <w:r w:rsidR="00FC3A1C" w:rsidRPr="00FC3A1C">
        <w:rPr>
          <w:rFonts w:eastAsiaTheme="minorEastAsia" w:cstheme="minorHAnsi"/>
          <w:b/>
        </w:rPr>
        <w:t>5</w:t>
      </w:r>
      <w:r w:rsidR="00FC3A1C">
        <w:rPr>
          <w:rFonts w:eastAsiaTheme="minorEastAsia" w:cstheme="minorHAnsi"/>
        </w:rPr>
        <w:t>.</w:t>
      </w:r>
    </w:p>
    <w:p w14:paraId="70FBC4E9" w14:textId="77777777" w:rsidR="00FC3A1C" w:rsidRDefault="00FC3A1C" w:rsidP="00891448">
      <w:pPr>
        <w:jc w:val="both"/>
        <w:rPr>
          <w:rFonts w:eastAsiaTheme="minorEastAsia" w:cstheme="minorHAnsi"/>
        </w:rPr>
      </w:pPr>
    </w:p>
    <w:p w14:paraId="05BE1230" w14:textId="70DDC970" w:rsidR="00FC3A1C" w:rsidRDefault="00337F4B" w:rsidP="00FC3A1C">
      <w:pPr>
        <w:jc w:val="center"/>
        <w:rPr>
          <w:rFonts w:eastAsiaTheme="minorEastAsia" w:cstheme="minorHAnsi"/>
        </w:rPr>
      </w:pPr>
      <w:r w:rsidRPr="00337F4B">
        <w:rPr>
          <w:rFonts w:eastAsiaTheme="minorEastAsia" w:cstheme="minorHAnsi"/>
          <w:noProof/>
          <w:lang w:eastAsia="en-GB"/>
        </w:rPr>
        <w:drawing>
          <wp:inline distT="0" distB="0" distL="0" distR="0" wp14:anchorId="178AD817" wp14:editId="44909D28">
            <wp:extent cx="4203700" cy="41783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203700" cy="4178300"/>
                    </a:xfrm>
                    <a:prstGeom prst="rect">
                      <a:avLst/>
                    </a:prstGeom>
                  </pic:spPr>
                </pic:pic>
              </a:graphicData>
            </a:graphic>
          </wp:inline>
        </w:drawing>
      </w:r>
    </w:p>
    <w:p w14:paraId="67CC7282" w14:textId="77777777" w:rsidR="00FC3A1C" w:rsidRPr="002A203D" w:rsidRDefault="00FC3A1C" w:rsidP="00891448">
      <w:pPr>
        <w:jc w:val="both"/>
        <w:rPr>
          <w:b/>
        </w:rPr>
      </w:pPr>
      <w:r w:rsidRPr="002A203D">
        <w:rPr>
          <w:b/>
        </w:rPr>
        <w:t>Figure 5</w:t>
      </w:r>
      <w:r w:rsidR="007021D6">
        <w:rPr>
          <w:b/>
        </w:rPr>
        <w:t xml:space="preserve"> </w:t>
      </w:r>
      <w:r w:rsidR="003B0B3C">
        <w:rPr>
          <w:b/>
        </w:rPr>
        <w:t>C</w:t>
      </w:r>
      <w:r w:rsidRPr="002A203D">
        <w:rPr>
          <w:b/>
        </w:rPr>
        <w:t xml:space="preserve">arrier lifetime as a function of carrier concentration </w:t>
      </w:r>
      <w:r w:rsidR="007021D6">
        <w:rPr>
          <w:b/>
        </w:rPr>
        <w:t xml:space="preserve">measured by </w:t>
      </w:r>
      <w:r w:rsidR="003B0B3C">
        <w:rPr>
          <w:b/>
        </w:rPr>
        <w:t xml:space="preserve">(a) </w:t>
      </w:r>
      <w:r w:rsidR="007021D6">
        <w:rPr>
          <w:b/>
        </w:rPr>
        <w:t xml:space="preserve">PL and </w:t>
      </w:r>
      <w:r w:rsidR="003B0B3C">
        <w:rPr>
          <w:b/>
        </w:rPr>
        <w:t xml:space="preserve">(b) </w:t>
      </w:r>
      <w:r w:rsidR="007021D6">
        <w:rPr>
          <w:b/>
        </w:rPr>
        <w:t>PMR</w:t>
      </w:r>
      <w:r w:rsidR="003B0B3C">
        <w:rPr>
          <w:b/>
        </w:rPr>
        <w:t>.</w:t>
      </w:r>
      <w:r w:rsidR="007021D6">
        <w:rPr>
          <w:b/>
        </w:rPr>
        <w:t xml:space="preserve"> </w:t>
      </w:r>
      <w:r w:rsidRPr="002A203D">
        <w:rPr>
          <w:b/>
        </w:rPr>
        <w:t>Fits to the data are of the form of equation (7)</w:t>
      </w:r>
      <w:r w:rsidR="003B0B3C">
        <w:rPr>
          <w:b/>
        </w:rPr>
        <w:t xml:space="preserve">, yielding the coefficients </w:t>
      </w:r>
      <w:r w:rsidRPr="002A203D">
        <w:rPr>
          <w:b/>
        </w:rPr>
        <w:t>in Table 1.</w:t>
      </w:r>
    </w:p>
    <w:p w14:paraId="2951D279" w14:textId="77777777" w:rsidR="00FC3A1C" w:rsidRDefault="00FC3A1C" w:rsidP="00891448">
      <w:pPr>
        <w:jc w:val="both"/>
        <w:rPr>
          <w:rFonts w:eastAsiaTheme="minorEastAsia" w:cstheme="minorHAnsi"/>
        </w:rPr>
      </w:pPr>
    </w:p>
    <w:p w14:paraId="43043F5A" w14:textId="77777777" w:rsidR="00A42579" w:rsidRDefault="00B90E9B" w:rsidP="00891448">
      <w:pPr>
        <w:jc w:val="both"/>
        <w:rPr>
          <w:rFonts w:eastAsiaTheme="minorEastAsia" w:cstheme="minorHAnsi"/>
        </w:rPr>
      </w:pPr>
      <w:r>
        <w:rPr>
          <w:rFonts w:eastAsiaTheme="minorEastAsia" w:cstheme="minorHAnsi"/>
        </w:rPr>
        <w:t>T</w:t>
      </w:r>
      <w:r w:rsidR="00FD52F9">
        <w:rPr>
          <w:rFonts w:eastAsiaTheme="minorEastAsia" w:cstheme="minorHAnsi"/>
        </w:rPr>
        <w:t xml:space="preserve">he </w:t>
      </w:r>
      <w:r w:rsidR="003B0B3C">
        <w:rPr>
          <w:rFonts w:eastAsiaTheme="minorEastAsia" w:cstheme="minorHAnsi"/>
        </w:rPr>
        <w:t xml:space="preserve">blue and </w:t>
      </w:r>
      <w:r w:rsidR="00A60BA0">
        <w:rPr>
          <w:rFonts w:eastAsiaTheme="minorEastAsia" w:cstheme="minorHAnsi"/>
        </w:rPr>
        <w:t xml:space="preserve">red </w:t>
      </w:r>
      <w:r w:rsidR="003B0B3C">
        <w:rPr>
          <w:rFonts w:eastAsiaTheme="minorEastAsia" w:cstheme="minorHAnsi"/>
        </w:rPr>
        <w:t>(solid)</w:t>
      </w:r>
      <w:r w:rsidR="00A60BA0">
        <w:rPr>
          <w:rFonts w:eastAsiaTheme="minorEastAsia" w:cstheme="minorHAnsi"/>
        </w:rPr>
        <w:t xml:space="preserve"> curves </w:t>
      </w:r>
      <w:r w:rsidR="00FD52F9">
        <w:rPr>
          <w:rFonts w:eastAsiaTheme="minorEastAsia" w:cstheme="minorHAnsi"/>
        </w:rPr>
        <w:t xml:space="preserve">in </w:t>
      </w:r>
      <w:r w:rsidRPr="00B90E9B">
        <w:rPr>
          <w:rFonts w:eastAsiaTheme="minorEastAsia" w:cstheme="minorHAnsi"/>
          <w:b/>
        </w:rPr>
        <w:t>F</w:t>
      </w:r>
      <w:r w:rsidR="00FD52F9" w:rsidRPr="00B90E9B">
        <w:rPr>
          <w:rFonts w:eastAsiaTheme="minorEastAsia" w:cstheme="minorHAnsi"/>
          <w:b/>
        </w:rPr>
        <w:t xml:space="preserve">igure </w:t>
      </w:r>
      <w:r w:rsidRPr="00B90E9B">
        <w:rPr>
          <w:rFonts w:eastAsiaTheme="minorEastAsia" w:cstheme="minorHAnsi"/>
          <w:b/>
        </w:rPr>
        <w:t>5</w:t>
      </w:r>
      <w:r w:rsidR="00A42579">
        <w:rPr>
          <w:rFonts w:eastAsiaTheme="minorEastAsia" w:cstheme="minorHAnsi"/>
        </w:rPr>
        <w:t xml:space="preserve"> </w:t>
      </w:r>
      <w:r w:rsidR="00A60BA0">
        <w:rPr>
          <w:rFonts w:eastAsiaTheme="minorEastAsia" w:cstheme="minorHAnsi"/>
        </w:rPr>
        <w:t xml:space="preserve">are fits to the </w:t>
      </w:r>
      <w:r w:rsidR="003B0B3C">
        <w:rPr>
          <w:rFonts w:eastAsiaTheme="minorEastAsia" w:cstheme="minorHAnsi"/>
        </w:rPr>
        <w:t xml:space="preserve">PL and </w:t>
      </w:r>
      <w:r w:rsidR="00A60BA0">
        <w:rPr>
          <w:rFonts w:eastAsiaTheme="minorEastAsia" w:cstheme="minorHAnsi"/>
        </w:rPr>
        <w:t xml:space="preserve">PMR data respectively </w:t>
      </w:r>
      <w:r w:rsidR="00901D44">
        <w:rPr>
          <w:rFonts w:eastAsiaTheme="minorEastAsia" w:cstheme="minorHAnsi"/>
        </w:rPr>
        <w:t xml:space="preserve">using equation (7) from which we extract values for the coefficients, A, B and C given in </w:t>
      </w:r>
      <w:r w:rsidR="00A42579" w:rsidRPr="00901D44">
        <w:rPr>
          <w:rFonts w:eastAsiaTheme="minorEastAsia" w:cstheme="minorHAnsi"/>
          <w:b/>
        </w:rPr>
        <w:t>Table 1</w:t>
      </w:r>
      <w:r w:rsidR="00FF7DF1">
        <w:rPr>
          <w:rFonts w:eastAsiaTheme="minorEastAsia" w:cstheme="minorHAnsi"/>
        </w:rPr>
        <w:t>.</w:t>
      </w:r>
    </w:p>
    <w:p w14:paraId="14FF3FE8" w14:textId="77777777" w:rsidR="00FF7DF1" w:rsidRDefault="00FF7DF1" w:rsidP="00891448">
      <w:pPr>
        <w:jc w:val="both"/>
        <w:rPr>
          <w:rFonts w:eastAsiaTheme="minorEastAsia" w:cstheme="minorHAnsi"/>
        </w:rPr>
      </w:pPr>
    </w:p>
    <w:p w14:paraId="145E0484" w14:textId="77777777" w:rsidR="005A39B3" w:rsidRDefault="005A39B3" w:rsidP="00891448">
      <w:pPr>
        <w:jc w:val="both"/>
        <w:rPr>
          <w:rFonts w:eastAsiaTheme="minorEastAsia" w:cstheme="minorHAnsi"/>
        </w:rPr>
      </w:pPr>
    </w:p>
    <w:p w14:paraId="75DFE8FB" w14:textId="77777777" w:rsidR="005A39B3" w:rsidRDefault="005A39B3" w:rsidP="00891448">
      <w:pPr>
        <w:jc w:val="both"/>
        <w:rPr>
          <w:rFonts w:eastAsiaTheme="minorEastAsia" w:cstheme="minorHAnsi"/>
        </w:rPr>
      </w:pPr>
    </w:p>
    <w:tbl>
      <w:tblPr>
        <w:tblStyle w:val="GridTable1Light1"/>
        <w:tblW w:w="0" w:type="auto"/>
        <w:jc w:val="center"/>
        <w:tblLook w:val="04A0" w:firstRow="1" w:lastRow="0" w:firstColumn="1" w:lastColumn="0" w:noHBand="0" w:noVBand="1"/>
      </w:tblPr>
      <w:tblGrid>
        <w:gridCol w:w="1879"/>
        <w:gridCol w:w="2057"/>
        <w:gridCol w:w="2268"/>
      </w:tblGrid>
      <w:tr w:rsidR="00FF7DF1" w14:paraId="3033AFEC" w14:textId="77777777" w:rsidTr="00FF7DF1">
        <w:trPr>
          <w:cnfStyle w:val="100000000000" w:firstRow="1" w:lastRow="0" w:firstColumn="0" w:lastColumn="0" w:oddVBand="0" w:evenVBand="0" w:oddHBand="0" w:evenHBand="0" w:firstRowFirstColumn="0" w:firstRowLastColumn="0" w:lastRowFirstColumn="0" w:lastRowLastColumn="0"/>
          <w:trHeight w:val="279"/>
          <w:jc w:val="center"/>
        </w:trPr>
        <w:tc>
          <w:tcPr>
            <w:cnfStyle w:val="001000000000" w:firstRow="0" w:lastRow="0" w:firstColumn="1" w:lastColumn="0" w:oddVBand="0" w:evenVBand="0" w:oddHBand="0" w:evenHBand="0" w:firstRowFirstColumn="0" w:firstRowLastColumn="0" w:lastRowFirstColumn="0" w:lastRowLastColumn="0"/>
            <w:tcW w:w="1879" w:type="dxa"/>
          </w:tcPr>
          <w:p w14:paraId="29F9EBC2" w14:textId="77777777" w:rsidR="00FF7DF1" w:rsidRDefault="00FF7DF1" w:rsidP="002B6911">
            <w:r>
              <w:t>Coefficient</w:t>
            </w:r>
          </w:p>
        </w:tc>
        <w:tc>
          <w:tcPr>
            <w:tcW w:w="2057" w:type="dxa"/>
          </w:tcPr>
          <w:p w14:paraId="73D62DA4" w14:textId="77777777" w:rsidR="00FF7DF1" w:rsidRDefault="00FF7DF1" w:rsidP="002B6911">
            <w:pPr>
              <w:cnfStyle w:val="100000000000" w:firstRow="1" w:lastRow="0" w:firstColumn="0" w:lastColumn="0" w:oddVBand="0" w:evenVBand="0" w:oddHBand="0" w:evenHBand="0" w:firstRowFirstColumn="0" w:firstRowLastColumn="0" w:lastRowFirstColumn="0" w:lastRowLastColumn="0"/>
            </w:pPr>
            <w:r>
              <w:t>PL measurement</w:t>
            </w:r>
          </w:p>
        </w:tc>
        <w:tc>
          <w:tcPr>
            <w:tcW w:w="2268" w:type="dxa"/>
          </w:tcPr>
          <w:p w14:paraId="7AA1E74F" w14:textId="77777777" w:rsidR="00FF7DF1" w:rsidRDefault="00FF7DF1" w:rsidP="002B6911">
            <w:pPr>
              <w:cnfStyle w:val="100000000000" w:firstRow="1" w:lastRow="0" w:firstColumn="0" w:lastColumn="0" w:oddVBand="0" w:evenVBand="0" w:oddHBand="0" w:evenHBand="0" w:firstRowFirstColumn="0" w:firstRowLastColumn="0" w:lastRowFirstColumn="0" w:lastRowLastColumn="0"/>
            </w:pPr>
            <w:r>
              <w:t>PMR measurement</w:t>
            </w:r>
          </w:p>
        </w:tc>
      </w:tr>
      <w:tr w:rsidR="00FF7DF1" w14:paraId="727BF4EE" w14:textId="77777777" w:rsidTr="00FF7DF1">
        <w:trPr>
          <w:trHeight w:val="279"/>
          <w:jc w:val="center"/>
        </w:trPr>
        <w:tc>
          <w:tcPr>
            <w:cnfStyle w:val="001000000000" w:firstRow="0" w:lastRow="0" w:firstColumn="1" w:lastColumn="0" w:oddVBand="0" w:evenVBand="0" w:oddHBand="0" w:evenHBand="0" w:firstRowFirstColumn="0" w:firstRowLastColumn="0" w:lastRowFirstColumn="0" w:lastRowLastColumn="0"/>
            <w:tcW w:w="1879" w:type="dxa"/>
          </w:tcPr>
          <w:p w14:paraId="49F0ABB4" w14:textId="77777777" w:rsidR="00FF7DF1" w:rsidRPr="00EA4A93" w:rsidRDefault="00FF7DF1" w:rsidP="002B6911">
            <w:pPr>
              <w:rPr>
                <w:vertAlign w:val="superscript"/>
              </w:rPr>
            </w:pPr>
            <w:r>
              <w:t>A  (s</w:t>
            </w:r>
            <w:r>
              <w:rPr>
                <w:vertAlign w:val="superscript"/>
              </w:rPr>
              <w:t>-1</w:t>
            </w:r>
            <w:r w:rsidRPr="00C75E2E">
              <w:t>)</w:t>
            </w:r>
          </w:p>
        </w:tc>
        <w:tc>
          <w:tcPr>
            <w:tcW w:w="2057" w:type="dxa"/>
          </w:tcPr>
          <w:p w14:paraId="30F7F05C" w14:textId="71644CAE" w:rsidR="00FF7DF1" w:rsidRPr="00026E23" w:rsidRDefault="00337F4B" w:rsidP="002B6911">
            <w:pPr>
              <w:cnfStyle w:val="000000000000" w:firstRow="0" w:lastRow="0" w:firstColumn="0" w:lastColumn="0" w:oddVBand="0" w:evenVBand="0" w:oddHBand="0" w:evenHBand="0" w:firstRowFirstColumn="0" w:firstRowLastColumn="0" w:lastRowFirstColumn="0" w:lastRowLastColumn="0"/>
            </w:pPr>
            <w:r>
              <w:rPr>
                <w:lang w:val="en-US"/>
              </w:rPr>
              <w:t>2.</w:t>
            </w:r>
            <w:r w:rsidR="00A46F18">
              <w:rPr>
                <w:lang w:val="en-US"/>
              </w:rPr>
              <w:t>26</w:t>
            </w:r>
            <w:r w:rsidR="00026E23">
              <w:rPr>
                <w:lang w:val="en-US"/>
              </w:rPr>
              <w:sym w:font="Symbol" w:char="F0B1"/>
            </w:r>
            <w:r w:rsidR="00A46F18">
              <w:rPr>
                <w:lang w:val="en-US"/>
              </w:rPr>
              <w:t xml:space="preserve">0.03 </w:t>
            </w:r>
            <w:r w:rsidR="00FF7DF1" w:rsidRPr="00EA4A93">
              <w:rPr>
                <w:lang w:val="en-US"/>
              </w:rPr>
              <w:t>x10</w:t>
            </w:r>
            <w:r w:rsidR="00FF7DF1" w:rsidRPr="00EA4A93">
              <w:rPr>
                <w:vertAlign w:val="superscript"/>
                <w:lang w:val="en-US"/>
              </w:rPr>
              <w:t>7</w:t>
            </w:r>
          </w:p>
        </w:tc>
        <w:tc>
          <w:tcPr>
            <w:tcW w:w="2268" w:type="dxa"/>
          </w:tcPr>
          <w:p w14:paraId="32CCB657" w14:textId="739BB7DB" w:rsidR="00FF7DF1" w:rsidRPr="00026E23" w:rsidRDefault="00FF7DF1" w:rsidP="002B6911">
            <w:pPr>
              <w:cnfStyle w:val="000000000000" w:firstRow="0" w:lastRow="0" w:firstColumn="0" w:lastColumn="0" w:oddVBand="0" w:evenVBand="0" w:oddHBand="0" w:evenHBand="0" w:firstRowFirstColumn="0" w:firstRowLastColumn="0" w:lastRowFirstColumn="0" w:lastRowLastColumn="0"/>
            </w:pPr>
            <w:r>
              <w:rPr>
                <w:lang w:val="en-US"/>
              </w:rPr>
              <w:t>1.5</w:t>
            </w:r>
            <w:r w:rsidR="00026E23">
              <w:rPr>
                <w:lang w:val="en-US"/>
              </w:rPr>
              <w:t>3</w:t>
            </w:r>
            <w:r w:rsidR="00026E23">
              <w:rPr>
                <w:lang w:val="en-US"/>
              </w:rPr>
              <w:sym w:font="Symbol" w:char="F0B1"/>
            </w:r>
            <w:r w:rsidR="00026E23">
              <w:rPr>
                <w:lang w:val="en-US"/>
              </w:rPr>
              <w:t xml:space="preserve">0.05 </w:t>
            </w:r>
            <w:r w:rsidRPr="00EA4A93">
              <w:rPr>
                <w:lang w:val="en-US"/>
              </w:rPr>
              <w:t>x10</w:t>
            </w:r>
            <w:r w:rsidRPr="00EA4A93">
              <w:rPr>
                <w:vertAlign w:val="superscript"/>
                <w:lang w:val="en-US"/>
              </w:rPr>
              <w:t>7</w:t>
            </w:r>
          </w:p>
        </w:tc>
      </w:tr>
      <w:tr w:rsidR="00FF7DF1" w14:paraId="2EC0460A" w14:textId="77777777" w:rsidTr="00FF7DF1">
        <w:trPr>
          <w:trHeight w:val="279"/>
          <w:jc w:val="center"/>
        </w:trPr>
        <w:tc>
          <w:tcPr>
            <w:cnfStyle w:val="001000000000" w:firstRow="0" w:lastRow="0" w:firstColumn="1" w:lastColumn="0" w:oddVBand="0" w:evenVBand="0" w:oddHBand="0" w:evenHBand="0" w:firstRowFirstColumn="0" w:firstRowLastColumn="0" w:lastRowFirstColumn="0" w:lastRowLastColumn="0"/>
            <w:tcW w:w="1879" w:type="dxa"/>
          </w:tcPr>
          <w:p w14:paraId="187039B0" w14:textId="77777777" w:rsidR="00FF7DF1" w:rsidRPr="00EA4A93" w:rsidRDefault="00FF7DF1" w:rsidP="002B6911">
            <w:pPr>
              <w:rPr>
                <w:vertAlign w:val="superscript"/>
              </w:rPr>
            </w:pPr>
            <w:r>
              <w:t>B  (</w:t>
            </w:r>
            <w:r w:rsidRPr="00EA4A93">
              <w:t>cm</w:t>
            </w:r>
            <w:r>
              <w:rPr>
                <w:vertAlign w:val="superscript"/>
              </w:rPr>
              <w:t>3</w:t>
            </w:r>
            <w:r>
              <w:t>s</w:t>
            </w:r>
            <w:r>
              <w:rPr>
                <w:vertAlign w:val="superscript"/>
              </w:rPr>
              <w:t>-1</w:t>
            </w:r>
            <w:r w:rsidRPr="00C75E2E">
              <w:t>)</w:t>
            </w:r>
          </w:p>
        </w:tc>
        <w:tc>
          <w:tcPr>
            <w:tcW w:w="2057" w:type="dxa"/>
          </w:tcPr>
          <w:p w14:paraId="2461C5B8" w14:textId="2383B4C2" w:rsidR="00FF7DF1" w:rsidRDefault="00337F4B" w:rsidP="002B6911">
            <w:pPr>
              <w:cnfStyle w:val="000000000000" w:firstRow="0" w:lastRow="0" w:firstColumn="0" w:lastColumn="0" w:oddVBand="0" w:evenVBand="0" w:oddHBand="0" w:evenHBand="0" w:firstRowFirstColumn="0" w:firstRowLastColumn="0" w:lastRowFirstColumn="0" w:lastRowLastColumn="0"/>
            </w:pPr>
            <w:r>
              <w:rPr>
                <w:lang w:val="en-US"/>
              </w:rPr>
              <w:t>8.2</w:t>
            </w:r>
            <w:r w:rsidR="00A46F18">
              <w:rPr>
                <w:lang w:val="en-US"/>
              </w:rPr>
              <w:sym w:font="Symbol" w:char="F0B1"/>
            </w:r>
            <w:r w:rsidR="00A46F18">
              <w:rPr>
                <w:lang w:val="en-US"/>
              </w:rPr>
              <w:t>0.4</w:t>
            </w:r>
            <w:r w:rsidR="00FF7DF1" w:rsidRPr="00EF058B">
              <w:rPr>
                <w:lang w:val="en-US"/>
              </w:rPr>
              <w:t>x10</w:t>
            </w:r>
            <w:r w:rsidR="00FF7DF1" w:rsidRPr="00EF058B">
              <w:rPr>
                <w:vertAlign w:val="superscript"/>
                <w:lang w:val="en-US"/>
              </w:rPr>
              <w:t>-1</w:t>
            </w:r>
            <w:r>
              <w:rPr>
                <w:vertAlign w:val="superscript"/>
                <w:lang w:val="en-US"/>
              </w:rPr>
              <w:t>2</w:t>
            </w:r>
          </w:p>
        </w:tc>
        <w:tc>
          <w:tcPr>
            <w:tcW w:w="2268" w:type="dxa"/>
          </w:tcPr>
          <w:p w14:paraId="55EAE0D6" w14:textId="3E03164F" w:rsidR="00FF7DF1" w:rsidRDefault="00FF7DF1" w:rsidP="002B6911">
            <w:pPr>
              <w:cnfStyle w:val="000000000000" w:firstRow="0" w:lastRow="0" w:firstColumn="0" w:lastColumn="0" w:oddVBand="0" w:evenVBand="0" w:oddHBand="0" w:evenHBand="0" w:firstRowFirstColumn="0" w:firstRowLastColumn="0" w:lastRowFirstColumn="0" w:lastRowLastColumn="0"/>
            </w:pPr>
            <w:r w:rsidRPr="00EF058B">
              <w:rPr>
                <w:lang w:val="en-US"/>
              </w:rPr>
              <w:t>5.2</w:t>
            </w:r>
            <w:r w:rsidR="00026E23">
              <w:rPr>
                <w:lang w:val="en-US"/>
              </w:rPr>
              <w:sym w:font="Symbol" w:char="F0B1"/>
            </w:r>
            <w:r w:rsidR="00026E23">
              <w:rPr>
                <w:lang w:val="en-US"/>
              </w:rPr>
              <w:t xml:space="preserve">0.4 </w:t>
            </w:r>
            <w:r w:rsidRPr="00EF058B">
              <w:rPr>
                <w:lang w:val="en-US"/>
              </w:rPr>
              <w:t>x10</w:t>
            </w:r>
            <w:r w:rsidRPr="00EF058B">
              <w:rPr>
                <w:vertAlign w:val="superscript"/>
                <w:lang w:val="en-US"/>
              </w:rPr>
              <w:t>-12</w:t>
            </w:r>
          </w:p>
        </w:tc>
      </w:tr>
      <w:tr w:rsidR="00FF7DF1" w14:paraId="745CB52F" w14:textId="77777777" w:rsidTr="00FF7DF1">
        <w:trPr>
          <w:trHeight w:val="267"/>
          <w:jc w:val="center"/>
        </w:trPr>
        <w:tc>
          <w:tcPr>
            <w:cnfStyle w:val="001000000000" w:firstRow="0" w:lastRow="0" w:firstColumn="1" w:lastColumn="0" w:oddVBand="0" w:evenVBand="0" w:oddHBand="0" w:evenHBand="0" w:firstRowFirstColumn="0" w:firstRowLastColumn="0" w:lastRowFirstColumn="0" w:lastRowLastColumn="0"/>
            <w:tcW w:w="1879" w:type="dxa"/>
          </w:tcPr>
          <w:p w14:paraId="214BAE60" w14:textId="77777777" w:rsidR="00FF7DF1" w:rsidRPr="00EA4A93" w:rsidRDefault="00FF7DF1" w:rsidP="002B6911">
            <w:pPr>
              <w:rPr>
                <w:vertAlign w:val="superscript"/>
              </w:rPr>
            </w:pPr>
            <w:r>
              <w:t>C  (cm</w:t>
            </w:r>
            <w:r>
              <w:rPr>
                <w:vertAlign w:val="superscript"/>
              </w:rPr>
              <w:t>6</w:t>
            </w:r>
            <w:r>
              <w:t>s</w:t>
            </w:r>
            <w:r>
              <w:rPr>
                <w:vertAlign w:val="superscript"/>
              </w:rPr>
              <w:t>-1</w:t>
            </w:r>
            <w:r w:rsidRPr="00C75E2E">
              <w:t>)</w:t>
            </w:r>
          </w:p>
        </w:tc>
        <w:tc>
          <w:tcPr>
            <w:tcW w:w="2057" w:type="dxa"/>
          </w:tcPr>
          <w:p w14:paraId="6F6D49F3" w14:textId="1BED2D82" w:rsidR="00FF7DF1" w:rsidRDefault="00337F4B" w:rsidP="002B6911">
            <w:pPr>
              <w:cnfStyle w:val="000000000000" w:firstRow="0" w:lastRow="0" w:firstColumn="0" w:lastColumn="0" w:oddVBand="0" w:evenVBand="0" w:oddHBand="0" w:evenHBand="0" w:firstRowFirstColumn="0" w:firstRowLastColumn="0" w:lastRowFirstColumn="0" w:lastRowLastColumn="0"/>
            </w:pPr>
            <w:r>
              <w:rPr>
                <w:lang w:val="en-US"/>
              </w:rPr>
              <w:t>2.1</w:t>
            </w:r>
            <w:r w:rsidR="00A46F18">
              <w:rPr>
                <w:lang w:val="en-US"/>
              </w:rPr>
              <w:sym w:font="Symbol" w:char="F0B1"/>
            </w:r>
            <w:r w:rsidR="00A46F18">
              <w:rPr>
                <w:lang w:val="en-US"/>
              </w:rPr>
              <w:t>0.4</w:t>
            </w:r>
            <w:r w:rsidR="00FF7DF1" w:rsidRPr="00EF058B">
              <w:rPr>
                <w:lang w:val="en-US"/>
              </w:rPr>
              <w:t>x10</w:t>
            </w:r>
            <w:r w:rsidR="00FF7DF1" w:rsidRPr="00EF058B">
              <w:rPr>
                <w:vertAlign w:val="superscript"/>
                <w:lang w:val="en-US"/>
              </w:rPr>
              <w:t>-3</w:t>
            </w:r>
            <w:r>
              <w:rPr>
                <w:vertAlign w:val="superscript"/>
                <w:lang w:val="en-US"/>
              </w:rPr>
              <w:t>1</w:t>
            </w:r>
          </w:p>
        </w:tc>
        <w:tc>
          <w:tcPr>
            <w:tcW w:w="2268" w:type="dxa"/>
          </w:tcPr>
          <w:p w14:paraId="4EBAEE81" w14:textId="2FDE9EEE" w:rsidR="00FF7DF1" w:rsidRDefault="00FF7DF1" w:rsidP="002B6911">
            <w:pPr>
              <w:cnfStyle w:val="000000000000" w:firstRow="0" w:lastRow="0" w:firstColumn="0" w:lastColumn="0" w:oddVBand="0" w:evenVBand="0" w:oddHBand="0" w:evenHBand="0" w:firstRowFirstColumn="0" w:firstRowLastColumn="0" w:lastRowFirstColumn="0" w:lastRowLastColumn="0"/>
            </w:pPr>
            <w:r w:rsidRPr="00EF058B">
              <w:rPr>
                <w:lang w:val="en-US"/>
              </w:rPr>
              <w:t>1.9</w:t>
            </w:r>
            <w:r w:rsidR="00026E23">
              <w:rPr>
                <w:lang w:val="en-US"/>
              </w:rPr>
              <w:sym w:font="Symbol" w:char="F0B1"/>
            </w:r>
            <w:r w:rsidR="00A46F18">
              <w:rPr>
                <w:lang w:val="en-US"/>
              </w:rPr>
              <w:t xml:space="preserve">0.4 </w:t>
            </w:r>
            <w:r w:rsidR="00026E23">
              <w:rPr>
                <w:lang w:val="en-US"/>
              </w:rPr>
              <w:t xml:space="preserve"> </w:t>
            </w:r>
            <w:r w:rsidRPr="00EF058B">
              <w:rPr>
                <w:lang w:val="en-US"/>
              </w:rPr>
              <w:t>x10</w:t>
            </w:r>
            <w:r w:rsidRPr="00EF058B">
              <w:rPr>
                <w:vertAlign w:val="superscript"/>
                <w:lang w:val="en-US"/>
              </w:rPr>
              <w:t>-31</w:t>
            </w:r>
          </w:p>
        </w:tc>
      </w:tr>
    </w:tbl>
    <w:p w14:paraId="239FC29D" w14:textId="6599FC3B" w:rsidR="00FF7DF1" w:rsidRPr="002A203D" w:rsidRDefault="00FF7DF1" w:rsidP="00891448">
      <w:pPr>
        <w:jc w:val="both"/>
        <w:rPr>
          <w:rFonts w:eastAsiaTheme="minorEastAsia" w:cstheme="minorHAnsi"/>
          <w:b/>
        </w:rPr>
      </w:pPr>
      <w:r w:rsidRPr="002A203D">
        <w:rPr>
          <w:rFonts w:eastAsiaTheme="minorEastAsia" w:cstheme="minorHAnsi"/>
          <w:b/>
        </w:rPr>
        <w:lastRenderedPageBreak/>
        <w:t xml:space="preserve">Table 1 ABC model coefficients </w:t>
      </w:r>
      <w:r w:rsidR="00ED715C">
        <w:rPr>
          <w:rFonts w:eastAsiaTheme="minorEastAsia" w:cstheme="minorHAnsi"/>
          <w:b/>
        </w:rPr>
        <w:t xml:space="preserve">and their standard error as </w:t>
      </w:r>
      <w:r w:rsidRPr="002A203D">
        <w:rPr>
          <w:rFonts w:eastAsiaTheme="minorEastAsia" w:cstheme="minorHAnsi"/>
          <w:b/>
        </w:rPr>
        <w:t>determined from fits of equation (7) to the data in Figure 5 for the PL and PMR techniques</w:t>
      </w:r>
    </w:p>
    <w:p w14:paraId="42F9C24C" w14:textId="77777777" w:rsidR="00FF7DF1" w:rsidRDefault="00FF7DF1" w:rsidP="00891448">
      <w:pPr>
        <w:jc w:val="both"/>
        <w:rPr>
          <w:rFonts w:eastAsiaTheme="minorEastAsia" w:cstheme="minorHAnsi"/>
        </w:rPr>
      </w:pPr>
    </w:p>
    <w:p w14:paraId="029FBF78" w14:textId="31086543" w:rsidR="00337F4B" w:rsidRDefault="00901D44" w:rsidP="00891448">
      <w:pPr>
        <w:jc w:val="both"/>
        <w:rPr>
          <w:rFonts w:eastAsiaTheme="minorEastAsia" w:cstheme="minorHAnsi"/>
        </w:rPr>
      </w:pPr>
      <w:r>
        <w:rPr>
          <w:rFonts w:eastAsiaTheme="minorEastAsia" w:cstheme="minorHAnsi"/>
        </w:rPr>
        <w:t>I</w:t>
      </w:r>
      <w:r w:rsidR="00FD52F9">
        <w:rPr>
          <w:rFonts w:eastAsiaTheme="minorEastAsia" w:cstheme="minorHAnsi"/>
        </w:rPr>
        <w:t xml:space="preserve">t is evident </w:t>
      </w:r>
      <w:r w:rsidR="00666613">
        <w:rPr>
          <w:rFonts w:eastAsiaTheme="minorEastAsia" w:cstheme="minorHAnsi"/>
        </w:rPr>
        <w:t xml:space="preserve">that </w:t>
      </w:r>
      <w:r w:rsidR="008E27BC">
        <w:rPr>
          <w:rFonts w:eastAsiaTheme="minorEastAsia" w:cstheme="minorHAnsi"/>
        </w:rPr>
        <w:t xml:space="preserve">the fits, </w:t>
      </w:r>
      <w:r w:rsidR="005A39B3">
        <w:rPr>
          <w:rFonts w:eastAsiaTheme="minorEastAsia" w:cstheme="minorHAnsi"/>
        </w:rPr>
        <w:t>though</w:t>
      </w:r>
      <w:r w:rsidR="008E27BC">
        <w:rPr>
          <w:rFonts w:eastAsiaTheme="minorEastAsia" w:cstheme="minorHAnsi"/>
        </w:rPr>
        <w:t xml:space="preserve"> </w:t>
      </w:r>
      <w:r w:rsidR="002A203D">
        <w:rPr>
          <w:rFonts w:eastAsiaTheme="minorEastAsia" w:cstheme="minorHAnsi"/>
        </w:rPr>
        <w:t>accurate</w:t>
      </w:r>
      <w:r w:rsidR="008E27BC">
        <w:rPr>
          <w:rFonts w:eastAsiaTheme="minorEastAsia" w:cstheme="minorHAnsi"/>
        </w:rPr>
        <w:t xml:space="preserve"> in the low </w:t>
      </w:r>
      <w:r>
        <w:rPr>
          <w:rFonts w:eastAsiaTheme="minorEastAsia" w:cstheme="minorHAnsi"/>
        </w:rPr>
        <w:t>to</w:t>
      </w:r>
      <w:r w:rsidR="008E27BC">
        <w:rPr>
          <w:rFonts w:eastAsiaTheme="minorEastAsia" w:cstheme="minorHAnsi"/>
        </w:rPr>
        <w:t xml:space="preserve"> m</w:t>
      </w:r>
      <w:r>
        <w:rPr>
          <w:rFonts w:eastAsiaTheme="minorEastAsia" w:cstheme="minorHAnsi"/>
        </w:rPr>
        <w:t>edium</w:t>
      </w:r>
      <w:r w:rsidR="008E27BC">
        <w:rPr>
          <w:rFonts w:eastAsiaTheme="minorEastAsia" w:cstheme="minorHAnsi"/>
        </w:rPr>
        <w:t xml:space="preserve"> power regimes</w:t>
      </w:r>
      <w:r w:rsidR="00666613">
        <w:rPr>
          <w:rFonts w:eastAsiaTheme="minorEastAsia" w:cstheme="minorHAnsi"/>
        </w:rPr>
        <w:t>,</w:t>
      </w:r>
      <w:r w:rsidR="008E27BC">
        <w:rPr>
          <w:rFonts w:eastAsiaTheme="minorEastAsia" w:cstheme="minorHAnsi"/>
        </w:rPr>
        <w:t xml:space="preserve"> are </w:t>
      </w:r>
      <w:r>
        <w:rPr>
          <w:rFonts w:eastAsiaTheme="minorEastAsia" w:cstheme="minorHAnsi"/>
        </w:rPr>
        <w:t xml:space="preserve">rather </w:t>
      </w:r>
      <w:r w:rsidR="008E27BC">
        <w:rPr>
          <w:rFonts w:eastAsiaTheme="minorEastAsia" w:cstheme="minorHAnsi"/>
        </w:rPr>
        <w:t>poor at high</w:t>
      </w:r>
      <w:r>
        <w:rPr>
          <w:rFonts w:eastAsiaTheme="minorEastAsia" w:cstheme="minorHAnsi"/>
        </w:rPr>
        <w:t>er</w:t>
      </w:r>
      <w:r w:rsidR="008E27BC">
        <w:rPr>
          <w:rFonts w:eastAsiaTheme="minorEastAsia" w:cstheme="minorHAnsi"/>
        </w:rPr>
        <w:t xml:space="preserve"> carrier concentration, with considerably faster decays in both </w:t>
      </w:r>
      <w:r w:rsidR="00FF7DF1">
        <w:rPr>
          <w:rFonts w:eastAsiaTheme="minorEastAsia" w:cstheme="minorHAnsi"/>
        </w:rPr>
        <w:t xml:space="preserve">the </w:t>
      </w:r>
      <w:r w:rsidR="008E27BC">
        <w:rPr>
          <w:rFonts w:eastAsiaTheme="minorEastAsia" w:cstheme="minorHAnsi"/>
        </w:rPr>
        <w:t xml:space="preserve">PL and PMR </w:t>
      </w:r>
      <w:r w:rsidR="00C26850">
        <w:rPr>
          <w:rFonts w:eastAsiaTheme="minorEastAsia" w:cstheme="minorHAnsi"/>
        </w:rPr>
        <w:t xml:space="preserve">data </w:t>
      </w:r>
      <w:r w:rsidR="008E27BC">
        <w:rPr>
          <w:rFonts w:eastAsiaTheme="minorEastAsia" w:cstheme="minorHAnsi"/>
        </w:rPr>
        <w:t>th</w:t>
      </w:r>
      <w:r>
        <w:rPr>
          <w:rFonts w:eastAsiaTheme="minorEastAsia" w:cstheme="minorHAnsi"/>
        </w:rPr>
        <w:t>a</w:t>
      </w:r>
      <w:r w:rsidR="008E27BC">
        <w:rPr>
          <w:rFonts w:eastAsiaTheme="minorEastAsia" w:cstheme="minorHAnsi"/>
        </w:rPr>
        <w:t>n the model predicts</w:t>
      </w:r>
      <w:r>
        <w:rPr>
          <w:rFonts w:eastAsiaTheme="minorEastAsia" w:cstheme="minorHAnsi"/>
        </w:rPr>
        <w:t>. We note that this</w:t>
      </w:r>
      <w:r w:rsidR="008E27BC">
        <w:rPr>
          <w:rFonts w:eastAsiaTheme="minorEastAsia" w:cstheme="minorHAnsi"/>
        </w:rPr>
        <w:t xml:space="preserve"> discrepancy is </w:t>
      </w:r>
      <w:r>
        <w:rPr>
          <w:rFonts w:eastAsiaTheme="minorEastAsia" w:cstheme="minorHAnsi"/>
        </w:rPr>
        <w:t xml:space="preserve">actually </w:t>
      </w:r>
      <w:r w:rsidR="008E27BC">
        <w:rPr>
          <w:rFonts w:eastAsiaTheme="minorEastAsia" w:cstheme="minorHAnsi"/>
        </w:rPr>
        <w:t>greater for the PMR case</w:t>
      </w:r>
      <w:r>
        <w:rPr>
          <w:rFonts w:eastAsiaTheme="minorEastAsia" w:cstheme="minorHAnsi"/>
        </w:rPr>
        <w:t xml:space="preserve">, which is unsurprising given the </w:t>
      </w:r>
      <w:r w:rsidR="008E27BC">
        <w:rPr>
          <w:rFonts w:eastAsiaTheme="minorEastAsia" w:cstheme="minorHAnsi"/>
        </w:rPr>
        <w:t xml:space="preserve">considerable discrepancy between the values </w:t>
      </w:r>
      <w:r>
        <w:rPr>
          <w:rFonts w:eastAsiaTheme="minorEastAsia" w:cstheme="minorHAnsi"/>
        </w:rPr>
        <w:t>determined</w:t>
      </w:r>
      <w:r w:rsidR="008E27BC">
        <w:rPr>
          <w:rFonts w:eastAsiaTheme="minorEastAsia" w:cstheme="minorHAnsi"/>
        </w:rPr>
        <w:t xml:space="preserve"> </w:t>
      </w:r>
      <w:r>
        <w:rPr>
          <w:rFonts w:eastAsiaTheme="minorEastAsia" w:cstheme="minorHAnsi"/>
        </w:rPr>
        <w:t xml:space="preserve">for carrier density, N and decay lifetime, </w:t>
      </w:r>
      <w:r>
        <w:rPr>
          <w:rFonts w:ascii="Symbol" w:eastAsiaTheme="minorEastAsia" w:hAnsi="Symbol" w:cstheme="minorHAnsi"/>
        </w:rPr>
        <w:t></w:t>
      </w:r>
      <w:r>
        <w:rPr>
          <w:rFonts w:eastAsiaTheme="minorEastAsia" w:cstheme="minorHAnsi"/>
        </w:rPr>
        <w:t xml:space="preserve"> for the two independent techniques</w:t>
      </w:r>
      <w:r w:rsidR="00586323">
        <w:rPr>
          <w:rFonts w:eastAsiaTheme="minorEastAsia" w:cstheme="minorHAnsi"/>
        </w:rPr>
        <w:t xml:space="preserve">. </w:t>
      </w:r>
      <w:r w:rsidR="00EA3D44">
        <w:rPr>
          <w:rFonts w:eastAsiaTheme="minorEastAsia" w:cstheme="minorHAnsi"/>
        </w:rPr>
        <w:t xml:space="preserve">The fact that </w:t>
      </w:r>
      <w:r w:rsidR="00C73E3A">
        <w:rPr>
          <w:rFonts w:eastAsiaTheme="minorEastAsia" w:cstheme="minorHAnsi"/>
        </w:rPr>
        <w:t xml:space="preserve">the </w:t>
      </w:r>
      <w:r w:rsidR="00A03EC0">
        <w:rPr>
          <w:rFonts w:eastAsiaTheme="minorEastAsia" w:cstheme="minorHAnsi"/>
        </w:rPr>
        <w:t xml:space="preserve">fit </w:t>
      </w:r>
      <w:r w:rsidR="00C73E3A">
        <w:rPr>
          <w:rFonts w:eastAsiaTheme="minorEastAsia" w:cstheme="minorHAnsi"/>
        </w:rPr>
        <w:t xml:space="preserve">is unable to accurately reproduce the higher power data derived from </w:t>
      </w:r>
      <w:r w:rsidR="00C26850">
        <w:rPr>
          <w:rFonts w:eastAsiaTheme="minorEastAsia" w:cstheme="minorHAnsi"/>
        </w:rPr>
        <w:t>either technique implies the model is incomplete and</w:t>
      </w:r>
      <w:r w:rsidR="00A03EC0">
        <w:rPr>
          <w:rFonts w:eastAsiaTheme="minorEastAsia" w:cstheme="minorHAnsi"/>
        </w:rPr>
        <w:t>, though we do not wish to speculate on its physical meaning,</w:t>
      </w:r>
      <w:r w:rsidR="00C26850">
        <w:rPr>
          <w:rFonts w:eastAsiaTheme="minorEastAsia" w:cstheme="minorHAnsi"/>
        </w:rPr>
        <w:t xml:space="preserve"> we </w:t>
      </w:r>
      <w:r w:rsidR="00A03EC0">
        <w:rPr>
          <w:rFonts w:eastAsiaTheme="minorEastAsia" w:cstheme="minorHAnsi"/>
        </w:rPr>
        <w:t xml:space="preserve">simply </w:t>
      </w:r>
      <w:r w:rsidR="00C26850">
        <w:rPr>
          <w:rFonts w:eastAsiaTheme="minorEastAsia" w:cstheme="minorHAnsi"/>
        </w:rPr>
        <w:t xml:space="preserve">note the very similar values for the </w:t>
      </w:r>
      <w:r w:rsidR="00C73E3A">
        <w:rPr>
          <w:rFonts w:eastAsiaTheme="minorEastAsia" w:cstheme="minorHAnsi"/>
        </w:rPr>
        <w:t xml:space="preserve">Auger </w:t>
      </w:r>
      <w:r w:rsidR="00C26850">
        <w:rPr>
          <w:rFonts w:eastAsiaTheme="minorEastAsia" w:cstheme="minorHAnsi"/>
        </w:rPr>
        <w:t xml:space="preserve">coefficient, C obtained here. </w:t>
      </w:r>
      <w:r w:rsidR="00C73E3A">
        <w:rPr>
          <w:rFonts w:eastAsiaTheme="minorEastAsia" w:cstheme="minorHAnsi"/>
        </w:rPr>
        <w:t xml:space="preserve">Deeper assessment of this is beyond the scope of this work but, what </w:t>
      </w:r>
      <w:r w:rsidR="00C26850">
        <w:rPr>
          <w:rFonts w:eastAsiaTheme="minorEastAsia" w:cstheme="minorHAnsi"/>
        </w:rPr>
        <w:t xml:space="preserve">is </w:t>
      </w:r>
      <w:r w:rsidR="00130934">
        <w:rPr>
          <w:rFonts w:eastAsiaTheme="minorEastAsia" w:cstheme="minorHAnsi"/>
        </w:rPr>
        <w:t xml:space="preserve">perhaps more interesting, and </w:t>
      </w:r>
      <w:r w:rsidR="00C26850">
        <w:rPr>
          <w:rFonts w:eastAsiaTheme="minorEastAsia" w:cstheme="minorHAnsi"/>
        </w:rPr>
        <w:t xml:space="preserve">relevant </w:t>
      </w:r>
      <w:r w:rsidR="00C73E3A">
        <w:rPr>
          <w:rFonts w:eastAsiaTheme="minorEastAsia" w:cstheme="minorHAnsi"/>
        </w:rPr>
        <w:t>here</w:t>
      </w:r>
      <w:r w:rsidR="00130934">
        <w:rPr>
          <w:rFonts w:eastAsiaTheme="minorEastAsia" w:cstheme="minorHAnsi"/>
        </w:rPr>
        <w:t>,</w:t>
      </w:r>
      <w:r w:rsidR="00C26850">
        <w:rPr>
          <w:rFonts w:eastAsiaTheme="minorEastAsia" w:cstheme="minorHAnsi"/>
        </w:rPr>
        <w:t xml:space="preserve"> is that </w:t>
      </w:r>
      <w:r w:rsidR="00337F4B">
        <w:rPr>
          <w:rFonts w:eastAsiaTheme="minorEastAsia" w:cstheme="minorHAnsi"/>
        </w:rPr>
        <w:t xml:space="preserve">the </w:t>
      </w:r>
      <w:r w:rsidR="00C26850">
        <w:rPr>
          <w:rFonts w:eastAsiaTheme="minorEastAsia" w:cstheme="minorHAnsi"/>
        </w:rPr>
        <w:t>fit</w:t>
      </w:r>
      <w:r w:rsidR="00C31917">
        <w:rPr>
          <w:rFonts w:eastAsiaTheme="minorEastAsia" w:cstheme="minorHAnsi"/>
        </w:rPr>
        <w:t>s to the data in the low to medium power range</w:t>
      </w:r>
      <w:r w:rsidR="00C26850">
        <w:rPr>
          <w:rFonts w:eastAsiaTheme="minorEastAsia" w:cstheme="minorHAnsi"/>
        </w:rPr>
        <w:t xml:space="preserve"> yield considerably different values for</w:t>
      </w:r>
      <w:r w:rsidR="00337F4B">
        <w:rPr>
          <w:rFonts w:eastAsiaTheme="minorEastAsia" w:cstheme="minorHAnsi"/>
        </w:rPr>
        <w:t xml:space="preserve"> coefficients A and B, </w:t>
      </w:r>
      <w:r w:rsidR="00130934">
        <w:rPr>
          <w:rFonts w:eastAsiaTheme="minorEastAsia" w:cstheme="minorHAnsi"/>
        </w:rPr>
        <w:t xml:space="preserve">being in excess of 50% higher for the PL measurement. Given the uncertainties we have outlined associated with determining accurate values of carrier density and lifetime from conventional PL measurements, it is our assertion that the differences in the A and B coefficients determined here reflect these inaccuracies. </w:t>
      </w:r>
    </w:p>
    <w:p w14:paraId="45811A9C" w14:textId="77777777" w:rsidR="00C16AD7" w:rsidRDefault="00C16AD7" w:rsidP="00891448">
      <w:pPr>
        <w:jc w:val="both"/>
        <w:rPr>
          <w:rFonts w:eastAsiaTheme="minorEastAsia" w:cstheme="minorHAnsi"/>
          <w:b/>
        </w:rPr>
      </w:pPr>
    </w:p>
    <w:p w14:paraId="04E6BF79" w14:textId="77777777" w:rsidR="00C16AD7" w:rsidRPr="00C16AD7" w:rsidRDefault="00C16AD7" w:rsidP="00891448">
      <w:pPr>
        <w:jc w:val="both"/>
        <w:rPr>
          <w:rFonts w:eastAsiaTheme="minorEastAsia" w:cstheme="minorHAnsi"/>
          <w:b/>
        </w:rPr>
      </w:pPr>
      <w:r w:rsidRPr="00C16AD7">
        <w:rPr>
          <w:rFonts w:eastAsiaTheme="minorEastAsia" w:cstheme="minorHAnsi"/>
          <w:b/>
        </w:rPr>
        <w:t>Conclusions</w:t>
      </w:r>
    </w:p>
    <w:p w14:paraId="234C458C" w14:textId="2BD6E358" w:rsidR="00C16AD7" w:rsidRDefault="00BF4745" w:rsidP="00891448">
      <w:pPr>
        <w:jc w:val="both"/>
        <w:rPr>
          <w:rFonts w:eastAsiaTheme="minorEastAsia" w:cstheme="minorHAnsi"/>
        </w:rPr>
      </w:pPr>
      <w:r>
        <w:rPr>
          <w:rFonts w:eastAsiaTheme="minorEastAsia" w:cstheme="minorHAnsi"/>
        </w:rPr>
        <w:t>W</w:t>
      </w:r>
      <w:r w:rsidR="00851CBC">
        <w:rPr>
          <w:rFonts w:eastAsiaTheme="minorEastAsia" w:cstheme="minorHAnsi"/>
        </w:rPr>
        <w:t>e have demonstrated the use of photo</w:t>
      </w:r>
      <w:r w:rsidR="00C16AD7">
        <w:rPr>
          <w:rFonts w:eastAsiaTheme="minorEastAsia" w:cstheme="minorHAnsi"/>
        </w:rPr>
        <w:t>-</w:t>
      </w:r>
      <w:r w:rsidR="00851CBC">
        <w:rPr>
          <w:rFonts w:eastAsiaTheme="minorEastAsia" w:cstheme="minorHAnsi"/>
        </w:rPr>
        <w:t xml:space="preserve">modulated reflectivity to study small signal carrier dynamics in </w:t>
      </w:r>
      <w:r w:rsidR="00130934">
        <w:rPr>
          <w:rFonts w:eastAsiaTheme="minorEastAsia" w:cstheme="minorHAnsi"/>
        </w:rPr>
        <w:t xml:space="preserve">solid state optical materials, exemplified here in a typical </w:t>
      </w:r>
      <w:r w:rsidR="00C123F3">
        <w:rPr>
          <w:rFonts w:eastAsiaTheme="minorEastAsia" w:cstheme="minorHAnsi"/>
        </w:rPr>
        <w:t xml:space="preserve">InGaN/GaN </w:t>
      </w:r>
      <w:r w:rsidR="00F07241">
        <w:rPr>
          <w:rFonts w:eastAsiaTheme="minorEastAsia" w:cstheme="minorHAnsi"/>
        </w:rPr>
        <w:t xml:space="preserve">multi-quantum well </w:t>
      </w:r>
      <w:r w:rsidR="00130934">
        <w:rPr>
          <w:rFonts w:eastAsiaTheme="minorEastAsia" w:cstheme="minorHAnsi"/>
        </w:rPr>
        <w:t>structure</w:t>
      </w:r>
      <w:r w:rsidR="0061621A">
        <w:rPr>
          <w:rFonts w:eastAsiaTheme="minorEastAsia" w:cstheme="minorHAnsi"/>
        </w:rPr>
        <w:t>. T</w:t>
      </w:r>
      <w:r w:rsidR="00851CBC">
        <w:rPr>
          <w:rFonts w:eastAsiaTheme="minorEastAsia" w:cstheme="minorHAnsi"/>
        </w:rPr>
        <w:t xml:space="preserve">he technique </w:t>
      </w:r>
      <w:r w:rsidR="0061621A">
        <w:rPr>
          <w:rFonts w:eastAsiaTheme="minorEastAsia" w:cstheme="minorHAnsi"/>
        </w:rPr>
        <w:t>uses a</w:t>
      </w:r>
      <w:r w:rsidR="006646FB">
        <w:rPr>
          <w:rFonts w:eastAsiaTheme="minorEastAsia" w:cstheme="minorHAnsi"/>
        </w:rPr>
        <w:t>n</w:t>
      </w:r>
      <w:r w:rsidR="0061621A">
        <w:rPr>
          <w:rFonts w:eastAsiaTheme="minorEastAsia" w:cstheme="minorHAnsi"/>
        </w:rPr>
        <w:t xml:space="preserve"> </w:t>
      </w:r>
      <w:r>
        <w:rPr>
          <w:rFonts w:eastAsiaTheme="minorEastAsia" w:cstheme="minorHAnsi"/>
        </w:rPr>
        <w:t>all-</w:t>
      </w:r>
      <w:r w:rsidR="00C16AD7">
        <w:rPr>
          <w:rFonts w:eastAsiaTheme="minorEastAsia" w:cstheme="minorHAnsi"/>
        </w:rPr>
        <w:t>optical</w:t>
      </w:r>
      <w:r w:rsidR="0061621A">
        <w:rPr>
          <w:rFonts w:eastAsiaTheme="minorEastAsia" w:cstheme="minorHAnsi"/>
        </w:rPr>
        <w:t xml:space="preserve"> </w:t>
      </w:r>
      <w:r>
        <w:rPr>
          <w:rFonts w:eastAsiaTheme="minorEastAsia" w:cstheme="minorHAnsi"/>
        </w:rPr>
        <w:t xml:space="preserve">confocal microscope </w:t>
      </w:r>
      <w:r w:rsidR="0061621A">
        <w:rPr>
          <w:rFonts w:eastAsiaTheme="minorEastAsia" w:cstheme="minorHAnsi"/>
        </w:rPr>
        <w:t>system to co-loca</w:t>
      </w:r>
      <w:r w:rsidR="00C16AD7">
        <w:rPr>
          <w:rFonts w:eastAsiaTheme="minorEastAsia" w:cstheme="minorHAnsi"/>
        </w:rPr>
        <w:t>te</w:t>
      </w:r>
      <w:r w:rsidR="0061621A">
        <w:rPr>
          <w:rFonts w:eastAsiaTheme="minorEastAsia" w:cstheme="minorHAnsi"/>
        </w:rPr>
        <w:t xml:space="preserve"> </w:t>
      </w:r>
      <w:r w:rsidR="00C16AD7">
        <w:rPr>
          <w:rFonts w:eastAsiaTheme="minorEastAsia" w:cstheme="minorHAnsi"/>
        </w:rPr>
        <w:t>a sub-band</w:t>
      </w:r>
      <w:r w:rsidR="0061621A">
        <w:rPr>
          <w:rFonts w:eastAsiaTheme="minorEastAsia" w:cstheme="minorHAnsi"/>
        </w:rPr>
        <w:t xml:space="preserve">gap probe laser with a </w:t>
      </w:r>
      <w:r>
        <w:rPr>
          <w:rFonts w:eastAsiaTheme="minorEastAsia" w:cstheme="minorHAnsi"/>
        </w:rPr>
        <w:t>pump laser</w:t>
      </w:r>
      <w:r w:rsidR="00C123F3">
        <w:rPr>
          <w:rFonts w:eastAsiaTheme="minorEastAsia" w:cstheme="minorHAnsi"/>
        </w:rPr>
        <w:t xml:space="preserve">, allowing </w:t>
      </w:r>
      <w:r w:rsidR="0061621A">
        <w:rPr>
          <w:rFonts w:eastAsiaTheme="minorEastAsia" w:cstheme="minorHAnsi"/>
        </w:rPr>
        <w:t xml:space="preserve">the </w:t>
      </w:r>
      <w:r>
        <w:rPr>
          <w:rFonts w:eastAsiaTheme="minorEastAsia" w:cstheme="minorHAnsi"/>
        </w:rPr>
        <w:t xml:space="preserve">direct </w:t>
      </w:r>
      <w:r w:rsidR="0061621A">
        <w:rPr>
          <w:rFonts w:eastAsiaTheme="minorEastAsia" w:cstheme="minorHAnsi"/>
        </w:rPr>
        <w:t>measurement of free carrier d</w:t>
      </w:r>
      <w:r>
        <w:rPr>
          <w:rFonts w:eastAsiaTheme="minorEastAsia" w:cstheme="minorHAnsi"/>
        </w:rPr>
        <w:t xml:space="preserve">ynamics </w:t>
      </w:r>
      <w:r w:rsidR="0061621A">
        <w:rPr>
          <w:rFonts w:eastAsiaTheme="minorEastAsia" w:cstheme="minorHAnsi"/>
        </w:rPr>
        <w:t xml:space="preserve">and carrier density </w:t>
      </w:r>
      <w:r w:rsidR="00C16AD7">
        <w:rPr>
          <w:rFonts w:eastAsiaTheme="minorEastAsia" w:cstheme="minorHAnsi"/>
        </w:rPr>
        <w:t>without any requirement</w:t>
      </w:r>
      <w:r w:rsidR="002B6911">
        <w:rPr>
          <w:rFonts w:eastAsiaTheme="minorEastAsia" w:cstheme="minorHAnsi"/>
        </w:rPr>
        <w:t xml:space="preserve"> </w:t>
      </w:r>
      <w:r>
        <w:rPr>
          <w:rFonts w:eastAsiaTheme="minorEastAsia" w:cstheme="minorHAnsi"/>
        </w:rPr>
        <w:t xml:space="preserve">for measuring the </w:t>
      </w:r>
      <w:r w:rsidR="001272FC">
        <w:rPr>
          <w:rFonts w:eastAsiaTheme="minorEastAsia" w:cstheme="minorHAnsi"/>
        </w:rPr>
        <w:t>incident</w:t>
      </w:r>
      <w:r w:rsidR="00C123F3">
        <w:rPr>
          <w:rFonts w:eastAsiaTheme="minorEastAsia" w:cstheme="minorHAnsi"/>
        </w:rPr>
        <w:t xml:space="preserve">/absorbed fraction of </w:t>
      </w:r>
      <w:r w:rsidR="001272FC">
        <w:rPr>
          <w:rFonts w:eastAsiaTheme="minorEastAsia" w:cstheme="minorHAnsi"/>
        </w:rPr>
        <w:t>light</w:t>
      </w:r>
      <w:r w:rsidR="0061621A">
        <w:rPr>
          <w:rFonts w:eastAsiaTheme="minorEastAsia" w:cstheme="minorHAnsi"/>
        </w:rPr>
        <w:t xml:space="preserve"> or </w:t>
      </w:r>
      <w:r w:rsidR="002B6911">
        <w:rPr>
          <w:rFonts w:eastAsiaTheme="minorEastAsia" w:cstheme="minorHAnsi"/>
        </w:rPr>
        <w:t xml:space="preserve">carrier </w:t>
      </w:r>
      <w:r w:rsidR="0061621A">
        <w:rPr>
          <w:rFonts w:eastAsiaTheme="minorEastAsia" w:cstheme="minorHAnsi"/>
        </w:rPr>
        <w:t xml:space="preserve">capture </w:t>
      </w:r>
      <w:r>
        <w:rPr>
          <w:rFonts w:eastAsiaTheme="minorEastAsia" w:cstheme="minorHAnsi"/>
        </w:rPr>
        <w:t xml:space="preserve">into </w:t>
      </w:r>
      <w:r w:rsidR="0061621A">
        <w:rPr>
          <w:rFonts w:eastAsiaTheme="minorEastAsia" w:cstheme="minorHAnsi"/>
        </w:rPr>
        <w:t xml:space="preserve">the </w:t>
      </w:r>
      <w:r w:rsidR="00C16AD7">
        <w:rPr>
          <w:rFonts w:eastAsiaTheme="minorEastAsia" w:cstheme="minorHAnsi"/>
        </w:rPr>
        <w:t xml:space="preserve">quantum </w:t>
      </w:r>
      <w:r w:rsidR="0061621A">
        <w:rPr>
          <w:rFonts w:eastAsiaTheme="minorEastAsia" w:cstheme="minorHAnsi"/>
        </w:rPr>
        <w:t>well</w:t>
      </w:r>
      <w:r w:rsidR="002B6911">
        <w:rPr>
          <w:rFonts w:eastAsiaTheme="minorEastAsia" w:cstheme="minorHAnsi"/>
        </w:rPr>
        <w:t>.</w:t>
      </w:r>
      <w:r w:rsidR="0061621A">
        <w:rPr>
          <w:rFonts w:eastAsiaTheme="minorEastAsia" w:cstheme="minorHAnsi"/>
        </w:rPr>
        <w:t xml:space="preserve"> The use of a </w:t>
      </w:r>
      <w:r w:rsidR="001272FC">
        <w:rPr>
          <w:rFonts w:eastAsiaTheme="minorEastAsia" w:cstheme="minorHAnsi"/>
        </w:rPr>
        <w:t xml:space="preserve">relatively small </w:t>
      </w:r>
      <w:r w:rsidR="0061621A">
        <w:rPr>
          <w:rFonts w:eastAsiaTheme="minorEastAsia" w:cstheme="minorHAnsi"/>
        </w:rPr>
        <w:t xml:space="preserve">probe spot allows the sampling of a </w:t>
      </w:r>
      <w:r w:rsidR="001272FC">
        <w:rPr>
          <w:rFonts w:eastAsiaTheme="minorEastAsia" w:cstheme="minorHAnsi"/>
        </w:rPr>
        <w:t xml:space="preserve">uniformly excited region </w:t>
      </w:r>
      <w:r w:rsidR="0061621A">
        <w:rPr>
          <w:rFonts w:eastAsiaTheme="minorEastAsia" w:cstheme="minorHAnsi"/>
        </w:rPr>
        <w:t>of the sample</w:t>
      </w:r>
      <w:r w:rsidR="00C123F3">
        <w:rPr>
          <w:rFonts w:eastAsiaTheme="minorEastAsia" w:cstheme="minorHAnsi"/>
        </w:rPr>
        <w:t>, which makes the technique less susceptible to systematic errors</w:t>
      </w:r>
      <w:r w:rsidR="00C51FD1">
        <w:rPr>
          <w:rFonts w:eastAsiaTheme="minorEastAsia" w:cstheme="minorHAnsi"/>
        </w:rPr>
        <w:t>,</w:t>
      </w:r>
      <w:r w:rsidR="00C123F3">
        <w:rPr>
          <w:rFonts w:eastAsiaTheme="minorEastAsia" w:cstheme="minorHAnsi"/>
        </w:rPr>
        <w:t xml:space="preserve"> compared with conventional photoluminescence measurements</w:t>
      </w:r>
      <w:r w:rsidR="0061621A">
        <w:rPr>
          <w:rFonts w:eastAsiaTheme="minorEastAsia" w:cstheme="minorHAnsi"/>
        </w:rPr>
        <w:t xml:space="preserve">. </w:t>
      </w:r>
      <w:r w:rsidR="00C123F3">
        <w:rPr>
          <w:rFonts w:eastAsiaTheme="minorEastAsia" w:cstheme="minorHAnsi"/>
        </w:rPr>
        <w:t xml:space="preserve">Direct comparison of the two techniques </w:t>
      </w:r>
      <w:r w:rsidR="00F07241">
        <w:rPr>
          <w:rFonts w:eastAsiaTheme="minorEastAsia" w:cstheme="minorHAnsi"/>
        </w:rPr>
        <w:t xml:space="preserve">using the same apparatus </w:t>
      </w:r>
      <w:r w:rsidR="00C123F3">
        <w:rPr>
          <w:rFonts w:eastAsiaTheme="minorEastAsia" w:cstheme="minorHAnsi"/>
        </w:rPr>
        <w:t xml:space="preserve">reveals that such systematic errors in the PL can lead to a significant </w:t>
      </w:r>
      <w:r w:rsidR="002B6911">
        <w:rPr>
          <w:rFonts w:eastAsiaTheme="minorEastAsia" w:cstheme="minorHAnsi"/>
        </w:rPr>
        <w:t xml:space="preserve">underestimate </w:t>
      </w:r>
      <w:r w:rsidR="00C123F3">
        <w:rPr>
          <w:rFonts w:eastAsiaTheme="minorEastAsia" w:cstheme="minorHAnsi"/>
        </w:rPr>
        <w:t xml:space="preserve">of </w:t>
      </w:r>
      <w:r w:rsidR="002B6911">
        <w:rPr>
          <w:rFonts w:eastAsiaTheme="minorEastAsia" w:cstheme="minorHAnsi"/>
        </w:rPr>
        <w:t>the free carrier concentration</w:t>
      </w:r>
      <w:r w:rsidR="00C123F3">
        <w:rPr>
          <w:rFonts w:eastAsiaTheme="minorEastAsia" w:cstheme="minorHAnsi"/>
        </w:rPr>
        <w:t xml:space="preserve">, which </w:t>
      </w:r>
      <w:r w:rsidR="00C51FD1">
        <w:rPr>
          <w:rFonts w:eastAsiaTheme="minorEastAsia" w:cstheme="minorHAnsi"/>
        </w:rPr>
        <w:t xml:space="preserve">affects </w:t>
      </w:r>
      <w:r w:rsidR="002B6911">
        <w:rPr>
          <w:rFonts w:eastAsiaTheme="minorEastAsia" w:cstheme="minorHAnsi"/>
        </w:rPr>
        <w:t xml:space="preserve">the fitting of </w:t>
      </w:r>
      <w:r w:rsidR="00C123F3">
        <w:rPr>
          <w:rFonts w:eastAsiaTheme="minorEastAsia" w:cstheme="minorHAnsi"/>
        </w:rPr>
        <w:t xml:space="preserve">standard </w:t>
      </w:r>
      <w:r w:rsidR="002B6911">
        <w:rPr>
          <w:rFonts w:eastAsiaTheme="minorEastAsia" w:cstheme="minorHAnsi"/>
        </w:rPr>
        <w:t>theoretical models to explain processes such as efficiency droop in this system.</w:t>
      </w:r>
      <w:r w:rsidR="0061621A">
        <w:rPr>
          <w:rFonts w:eastAsiaTheme="minorEastAsia" w:cstheme="minorHAnsi"/>
        </w:rPr>
        <w:t xml:space="preserve"> We conclude that the </w:t>
      </w:r>
      <w:r w:rsidR="00C16AD7">
        <w:rPr>
          <w:rFonts w:eastAsiaTheme="minorEastAsia" w:cstheme="minorHAnsi"/>
        </w:rPr>
        <w:t xml:space="preserve">PMR </w:t>
      </w:r>
      <w:r w:rsidR="0061621A">
        <w:rPr>
          <w:rFonts w:eastAsiaTheme="minorEastAsia" w:cstheme="minorHAnsi"/>
        </w:rPr>
        <w:t>technique</w:t>
      </w:r>
      <w:r w:rsidR="0023018B">
        <w:rPr>
          <w:rFonts w:eastAsiaTheme="minorEastAsia" w:cstheme="minorHAnsi"/>
        </w:rPr>
        <w:t xml:space="preserve"> provide</w:t>
      </w:r>
      <w:r w:rsidR="00F07241">
        <w:rPr>
          <w:rFonts w:eastAsiaTheme="minorEastAsia" w:cstheme="minorHAnsi"/>
        </w:rPr>
        <w:t>s</w:t>
      </w:r>
      <w:r w:rsidR="00C16AD7">
        <w:rPr>
          <w:rFonts w:eastAsiaTheme="minorEastAsia" w:cstheme="minorHAnsi"/>
        </w:rPr>
        <w:t xml:space="preserve"> a</w:t>
      </w:r>
      <w:r w:rsidR="009C0875">
        <w:rPr>
          <w:rFonts w:eastAsiaTheme="minorEastAsia" w:cstheme="minorHAnsi"/>
        </w:rPr>
        <w:t xml:space="preserve">n alternative means to </w:t>
      </w:r>
      <w:r w:rsidR="00C16AD7">
        <w:rPr>
          <w:rFonts w:eastAsiaTheme="minorEastAsia" w:cstheme="minorHAnsi"/>
        </w:rPr>
        <w:t>determin</w:t>
      </w:r>
      <w:r w:rsidR="009C0875">
        <w:rPr>
          <w:rFonts w:eastAsiaTheme="minorEastAsia" w:cstheme="minorHAnsi"/>
        </w:rPr>
        <w:t>e</w:t>
      </w:r>
      <w:r w:rsidR="00C16AD7">
        <w:rPr>
          <w:rFonts w:eastAsiaTheme="minorEastAsia" w:cstheme="minorHAnsi"/>
        </w:rPr>
        <w:t xml:space="preserve"> the dynamics and density of carriers across a wide range of </w:t>
      </w:r>
      <w:r w:rsidR="0061621A">
        <w:rPr>
          <w:rFonts w:eastAsiaTheme="minorEastAsia" w:cstheme="minorHAnsi"/>
        </w:rPr>
        <w:t>excitation powers</w:t>
      </w:r>
      <w:r w:rsidR="0023018B">
        <w:rPr>
          <w:rFonts w:eastAsiaTheme="minorEastAsia" w:cstheme="minorHAnsi"/>
        </w:rPr>
        <w:t xml:space="preserve"> in solid state </w:t>
      </w:r>
      <w:r w:rsidR="001272FC">
        <w:rPr>
          <w:rFonts w:eastAsiaTheme="minorEastAsia" w:cstheme="minorHAnsi"/>
        </w:rPr>
        <w:t>optical materials</w:t>
      </w:r>
      <w:r w:rsidR="00E730BC">
        <w:rPr>
          <w:rFonts w:eastAsiaTheme="minorEastAsia" w:cstheme="minorHAnsi"/>
        </w:rPr>
        <w:t xml:space="preserve"> for </w:t>
      </w:r>
      <w:r w:rsidR="002476E8">
        <w:rPr>
          <w:rFonts w:eastAsiaTheme="minorEastAsia" w:cstheme="minorHAnsi"/>
        </w:rPr>
        <w:t xml:space="preserve">a wide range of </w:t>
      </w:r>
      <w:r w:rsidR="00E730BC">
        <w:rPr>
          <w:rFonts w:eastAsiaTheme="minorEastAsia" w:cstheme="minorHAnsi"/>
        </w:rPr>
        <w:t xml:space="preserve">carrier lifetimes </w:t>
      </w:r>
      <w:r w:rsidR="002476E8">
        <w:rPr>
          <w:rFonts w:eastAsiaTheme="minorEastAsia" w:cstheme="minorHAnsi"/>
        </w:rPr>
        <w:t xml:space="preserve">and as short as </w:t>
      </w:r>
      <w:r w:rsidR="00E730BC">
        <w:rPr>
          <w:rFonts w:eastAsiaTheme="minorEastAsia" w:cstheme="minorHAnsi"/>
        </w:rPr>
        <w:t>n</w:t>
      </w:r>
      <w:r w:rsidR="002476E8">
        <w:rPr>
          <w:rFonts w:eastAsiaTheme="minorEastAsia" w:cstheme="minorHAnsi"/>
        </w:rPr>
        <w:t>ano-seconds</w:t>
      </w:r>
      <w:r w:rsidR="00C16AD7">
        <w:rPr>
          <w:rFonts w:eastAsiaTheme="minorEastAsia" w:cstheme="minorHAnsi"/>
        </w:rPr>
        <w:t>.</w:t>
      </w:r>
    </w:p>
    <w:p w14:paraId="4014D55D" w14:textId="77777777" w:rsidR="00C16AD7" w:rsidRDefault="00C16AD7" w:rsidP="00891448">
      <w:pPr>
        <w:jc w:val="both"/>
        <w:rPr>
          <w:rFonts w:eastAsiaTheme="minorEastAsia" w:cstheme="minorHAnsi"/>
        </w:rPr>
      </w:pPr>
    </w:p>
    <w:p w14:paraId="7A4A31E4" w14:textId="77777777" w:rsidR="00C16AD7" w:rsidRPr="00C16AD7" w:rsidRDefault="00C16AD7" w:rsidP="00C16AD7">
      <w:pPr>
        <w:jc w:val="both"/>
        <w:rPr>
          <w:rFonts w:eastAsiaTheme="minorEastAsia" w:cstheme="minorHAnsi"/>
          <w:b/>
        </w:rPr>
      </w:pPr>
      <w:r>
        <w:rPr>
          <w:rFonts w:eastAsiaTheme="minorEastAsia" w:cstheme="minorHAnsi"/>
          <w:b/>
        </w:rPr>
        <w:t>Acknowledgements</w:t>
      </w:r>
    </w:p>
    <w:p w14:paraId="0B68E141" w14:textId="6DDC7A83" w:rsidR="0061621A" w:rsidRPr="00EA3B2B" w:rsidRDefault="0061621A" w:rsidP="00EA3B2B">
      <w:pPr>
        <w:rPr>
          <w:rFonts w:ascii="Times New Roman" w:eastAsia="Times New Roman" w:hAnsi="Times New Roman" w:cs="Times New Roman"/>
        </w:rPr>
      </w:pPr>
      <w:r>
        <w:rPr>
          <w:rFonts w:eastAsiaTheme="minorEastAsia" w:cstheme="minorHAnsi"/>
        </w:rPr>
        <w:t xml:space="preserve">The Authors acknowledge the support of the </w:t>
      </w:r>
      <w:r w:rsidR="00C16AD7">
        <w:rPr>
          <w:rFonts w:eastAsiaTheme="minorEastAsia" w:cstheme="minorHAnsi"/>
        </w:rPr>
        <w:t>E</w:t>
      </w:r>
      <w:r>
        <w:rPr>
          <w:rFonts w:eastAsiaTheme="minorEastAsia" w:cstheme="minorHAnsi"/>
        </w:rPr>
        <w:t xml:space="preserve">ngineering and </w:t>
      </w:r>
      <w:r w:rsidR="00C16AD7">
        <w:rPr>
          <w:rFonts w:eastAsiaTheme="minorEastAsia" w:cstheme="minorHAnsi"/>
        </w:rPr>
        <w:t>P</w:t>
      </w:r>
      <w:r>
        <w:rPr>
          <w:rFonts w:eastAsiaTheme="minorEastAsia" w:cstheme="minorHAnsi"/>
        </w:rPr>
        <w:t xml:space="preserve">hysical </w:t>
      </w:r>
      <w:r w:rsidR="00C16AD7">
        <w:rPr>
          <w:rFonts w:eastAsiaTheme="minorEastAsia" w:cstheme="minorHAnsi"/>
        </w:rPr>
        <w:t>S</w:t>
      </w:r>
      <w:r>
        <w:rPr>
          <w:rFonts w:eastAsiaTheme="minorEastAsia" w:cstheme="minorHAnsi"/>
        </w:rPr>
        <w:t>cience</w:t>
      </w:r>
      <w:r w:rsidR="00C16AD7">
        <w:rPr>
          <w:rFonts w:eastAsiaTheme="minorEastAsia" w:cstheme="minorHAnsi"/>
        </w:rPr>
        <w:t>s</w:t>
      </w:r>
      <w:r>
        <w:rPr>
          <w:rFonts w:eastAsiaTheme="minorEastAsia" w:cstheme="minorHAnsi"/>
        </w:rPr>
        <w:t xml:space="preserve"> </w:t>
      </w:r>
      <w:r w:rsidR="00C16AD7">
        <w:rPr>
          <w:rFonts w:eastAsiaTheme="minorEastAsia" w:cstheme="minorHAnsi"/>
        </w:rPr>
        <w:t>R</w:t>
      </w:r>
      <w:r>
        <w:rPr>
          <w:rFonts w:eastAsiaTheme="minorEastAsia" w:cstheme="minorHAnsi"/>
        </w:rPr>
        <w:t xml:space="preserve">esearch </w:t>
      </w:r>
      <w:r w:rsidR="00C16AD7">
        <w:rPr>
          <w:rFonts w:eastAsiaTheme="minorEastAsia" w:cstheme="minorHAnsi"/>
        </w:rPr>
        <w:t>C</w:t>
      </w:r>
      <w:r>
        <w:rPr>
          <w:rFonts w:eastAsiaTheme="minorEastAsia" w:cstheme="minorHAnsi"/>
        </w:rPr>
        <w:t xml:space="preserve">ouncil </w:t>
      </w:r>
      <w:r w:rsidR="00C16AD7">
        <w:rPr>
          <w:rFonts w:eastAsiaTheme="minorEastAsia" w:cstheme="minorHAnsi"/>
        </w:rPr>
        <w:t xml:space="preserve">(EPSRC) </w:t>
      </w:r>
      <w:r>
        <w:rPr>
          <w:rFonts w:eastAsiaTheme="minorEastAsia" w:cstheme="minorHAnsi"/>
        </w:rPr>
        <w:t xml:space="preserve">UK </w:t>
      </w:r>
      <w:r w:rsidR="00C16AD7">
        <w:rPr>
          <w:rFonts w:eastAsiaTheme="minorEastAsia" w:cstheme="minorHAnsi"/>
        </w:rPr>
        <w:t>for supporting this work</w:t>
      </w:r>
      <w:r w:rsidR="00021CCA">
        <w:rPr>
          <w:rFonts w:eastAsiaTheme="minorEastAsia" w:cstheme="minorHAnsi"/>
        </w:rPr>
        <w:t xml:space="preserve">, Grant reference numbers </w:t>
      </w:r>
      <w:r w:rsidR="00021CCA" w:rsidRPr="00EA3B2B">
        <w:rPr>
          <w:rFonts w:eastAsiaTheme="minorEastAsia" w:cstheme="minorHAnsi"/>
        </w:rPr>
        <w:t>EP/P015581/1 and EP/M010589/1</w:t>
      </w:r>
      <w:r w:rsidR="00021CCA">
        <w:rPr>
          <w:rFonts w:ascii="Times New Roman" w:eastAsia="Times New Roman" w:hAnsi="Times New Roman" w:cs="Times New Roman"/>
        </w:rPr>
        <w:t>.</w:t>
      </w:r>
    </w:p>
    <w:p w14:paraId="519643F8" w14:textId="77777777" w:rsidR="00C00789" w:rsidRPr="00D07128" w:rsidRDefault="00C00789" w:rsidP="00891448">
      <w:pPr>
        <w:jc w:val="both"/>
        <w:rPr>
          <w:rFonts w:eastAsiaTheme="minorEastAsia" w:cstheme="minorHAnsi"/>
        </w:rPr>
      </w:pPr>
    </w:p>
    <w:p w14:paraId="0CBA5445" w14:textId="77777777" w:rsidR="00C16AD7" w:rsidRDefault="00C16AD7" w:rsidP="00C16AD7">
      <w:pPr>
        <w:jc w:val="both"/>
        <w:rPr>
          <w:rFonts w:eastAsiaTheme="minorEastAsia" w:cstheme="minorHAnsi"/>
          <w:b/>
        </w:rPr>
      </w:pPr>
      <w:r>
        <w:rPr>
          <w:rFonts w:eastAsiaTheme="minorEastAsia" w:cstheme="minorHAnsi"/>
          <w:b/>
        </w:rPr>
        <w:t>References</w:t>
      </w:r>
    </w:p>
    <w:p w14:paraId="113B4A9A" w14:textId="77777777" w:rsidR="00DA5FF9" w:rsidRDefault="00DA5FF9" w:rsidP="00C16AD7">
      <w:pPr>
        <w:jc w:val="both"/>
        <w:rPr>
          <w:rFonts w:eastAsiaTheme="minorEastAsia" w:cstheme="minorHAnsi"/>
          <w:b/>
        </w:rPr>
      </w:pPr>
    </w:p>
    <w:p w14:paraId="7E400627" w14:textId="77777777" w:rsidR="009F5475" w:rsidRPr="001272FC" w:rsidRDefault="009F5475" w:rsidP="009F5475">
      <w:pPr>
        <w:jc w:val="both"/>
      </w:pPr>
      <w:r>
        <w:t>1</w:t>
      </w:r>
      <w:r w:rsidRPr="001272FC">
        <w:t>.</w:t>
      </w:r>
      <w:r>
        <w:t xml:space="preserve"> </w:t>
      </w:r>
      <w:r w:rsidRPr="001272FC">
        <w:t>Salnick</w:t>
      </w:r>
      <w:r>
        <w:t>, A,;</w:t>
      </w:r>
      <w:r w:rsidRPr="001272FC">
        <w:t xml:space="preserve"> Opsal</w:t>
      </w:r>
      <w:r>
        <w:t xml:space="preserve">, J.  </w:t>
      </w:r>
      <w:r w:rsidRPr="00E01CD8">
        <w:rPr>
          <w:lang w:val="en-US"/>
        </w:rPr>
        <w:t>Quantitative photothermal characterization of ion-implanted layers in Si</w:t>
      </w:r>
      <w:r w:rsidRPr="001272FC">
        <w:t>,</w:t>
      </w:r>
      <w:r>
        <w:t xml:space="preserve"> </w:t>
      </w:r>
      <w:r w:rsidRPr="001272FC">
        <w:t>J. Appl. Phys.</w:t>
      </w:r>
      <w:r>
        <w:t xml:space="preserve"> </w:t>
      </w:r>
      <w:r w:rsidRPr="00BE5C03">
        <w:rPr>
          <w:b/>
        </w:rPr>
        <w:t>2002</w:t>
      </w:r>
      <w:r>
        <w:t xml:space="preserve">, </w:t>
      </w:r>
      <w:r w:rsidRPr="001272FC">
        <w:t>91</w:t>
      </w:r>
      <w:r>
        <w:t xml:space="preserve"> (5)</w:t>
      </w:r>
      <w:r w:rsidRPr="001272FC">
        <w:t>, 2874</w:t>
      </w:r>
      <w:r>
        <w:t>-2882.</w:t>
      </w:r>
    </w:p>
    <w:p w14:paraId="7938FB94" w14:textId="77777777" w:rsidR="009F5475" w:rsidRPr="001272FC" w:rsidRDefault="009F5475" w:rsidP="009F5475">
      <w:pPr>
        <w:jc w:val="both"/>
      </w:pPr>
    </w:p>
    <w:p w14:paraId="1A184EE2" w14:textId="77777777" w:rsidR="009F5475" w:rsidRPr="00FE2F6F" w:rsidRDefault="009F5475" w:rsidP="009F5475">
      <w:pPr>
        <w:jc w:val="both"/>
        <w:rPr>
          <w:rFonts w:eastAsia="Times New Roman" w:cs="Arial"/>
          <w:lang w:val="en-US"/>
        </w:rPr>
      </w:pPr>
      <w:r>
        <w:lastRenderedPageBreak/>
        <w:t>2</w:t>
      </w:r>
      <w:r w:rsidRPr="001272FC">
        <w:t>.</w:t>
      </w:r>
      <w:r w:rsidRPr="001272FC">
        <w:rPr>
          <w:rFonts w:eastAsia="Times New Roman" w:cs="Arial"/>
        </w:rPr>
        <w:t xml:space="preserve"> </w:t>
      </w:r>
      <w:r w:rsidRPr="001272FC">
        <w:t>Hua</w:t>
      </w:r>
      <w:r>
        <w:t xml:space="preserve">, Z.; </w:t>
      </w:r>
      <w:r w:rsidRPr="001272FC">
        <w:t>Ban,</w:t>
      </w:r>
      <w:r>
        <w:t xml:space="preserve"> H.; </w:t>
      </w:r>
      <w:r w:rsidRPr="001272FC">
        <w:t>Hurley</w:t>
      </w:r>
      <w:r>
        <w:t>, D. H.;</w:t>
      </w:r>
      <w:r>
        <w:rPr>
          <w:rFonts w:eastAsia="Times New Roman" w:cs="Arial"/>
        </w:rPr>
        <w:t xml:space="preserve"> </w:t>
      </w:r>
      <w:r w:rsidRPr="00E01CD8">
        <w:rPr>
          <w:rFonts w:eastAsia="Times New Roman" w:cs="Arial"/>
          <w:lang w:val="en-US"/>
        </w:rPr>
        <w:t>The study of frequency-scan photothermal reflectance technique for thermal</w:t>
      </w:r>
      <w:r>
        <w:rPr>
          <w:rFonts w:eastAsia="Times New Roman" w:cs="Arial"/>
          <w:lang w:val="en-US"/>
        </w:rPr>
        <w:t xml:space="preserve"> </w:t>
      </w:r>
      <w:r w:rsidRPr="00E01CD8">
        <w:rPr>
          <w:rFonts w:eastAsia="Times New Roman" w:cs="Arial"/>
          <w:lang w:val="en-US"/>
        </w:rPr>
        <w:t>diffusivity measurement</w:t>
      </w:r>
      <w:r w:rsidRPr="001272FC">
        <w:t xml:space="preserve">, Rev. Sci. Instrum. </w:t>
      </w:r>
      <w:r>
        <w:rPr>
          <w:b/>
        </w:rPr>
        <w:t xml:space="preserve">2015, </w:t>
      </w:r>
      <w:r w:rsidRPr="001272FC">
        <w:t>86 (5), 054901</w:t>
      </w:r>
      <w:r>
        <w:t>.</w:t>
      </w:r>
      <w:r w:rsidRPr="001272FC">
        <w:t xml:space="preserve"> </w:t>
      </w:r>
    </w:p>
    <w:p w14:paraId="31970028" w14:textId="77777777" w:rsidR="009F5475" w:rsidRDefault="009F5475" w:rsidP="009F5475">
      <w:pPr>
        <w:jc w:val="both"/>
        <w:rPr>
          <w:rFonts w:eastAsia="Times New Roman" w:cs="Times New Roman"/>
        </w:rPr>
      </w:pPr>
    </w:p>
    <w:p w14:paraId="08EDC006" w14:textId="77777777" w:rsidR="009F5475" w:rsidRPr="001272FC" w:rsidRDefault="009F5475" w:rsidP="009F5475">
      <w:pPr>
        <w:jc w:val="both"/>
      </w:pPr>
      <w:r>
        <w:t>3</w:t>
      </w:r>
      <w:r w:rsidRPr="001272FC">
        <w:t>.</w:t>
      </w:r>
      <w:r w:rsidRPr="001272FC">
        <w:rPr>
          <w:rFonts w:eastAsia="Times New Roman" w:cs="Times New Roman"/>
        </w:rPr>
        <w:t xml:space="preserve"> </w:t>
      </w:r>
      <w:r w:rsidRPr="001272FC">
        <w:t>Wright,</w:t>
      </w:r>
      <w:r>
        <w:t xml:space="preserve"> O. B.; R. </w:t>
      </w:r>
      <w:r w:rsidRPr="001272FC">
        <w:t>Voti</w:t>
      </w:r>
      <w:r>
        <w:t xml:space="preserve">, L.; </w:t>
      </w:r>
      <w:r w:rsidRPr="001272FC">
        <w:t>Matsuda</w:t>
      </w:r>
      <w:r>
        <w:t>, O.</w:t>
      </w:r>
      <w:r>
        <w:rPr>
          <w:rFonts w:eastAsia="Times New Roman" w:cs="Times New Roman"/>
        </w:rPr>
        <w:t xml:space="preserve"> </w:t>
      </w:r>
      <w:r w:rsidRPr="00E01CD8">
        <w:rPr>
          <w:rFonts w:eastAsia="Times New Roman" w:cs="Times New Roman"/>
          <w:lang w:val="en-US"/>
        </w:rPr>
        <w:t>Photothermal probing of inhomogeneously modulated transparent thin films</w:t>
      </w:r>
      <w:r>
        <w:rPr>
          <w:rFonts w:eastAsia="Times New Roman" w:cs="Times New Roman"/>
        </w:rPr>
        <w:t xml:space="preserve">, </w:t>
      </w:r>
      <w:r w:rsidRPr="001272FC">
        <w:t xml:space="preserve">J. Appl. Phys. </w:t>
      </w:r>
      <w:r w:rsidRPr="00DA15B7">
        <w:rPr>
          <w:b/>
        </w:rPr>
        <w:t>2002</w:t>
      </w:r>
      <w:r>
        <w:t xml:space="preserve">, </w:t>
      </w:r>
      <w:r w:rsidRPr="00DA15B7">
        <w:t>91</w:t>
      </w:r>
      <w:r>
        <w:t xml:space="preserve"> (8)</w:t>
      </w:r>
      <w:r w:rsidRPr="001272FC">
        <w:t>,</w:t>
      </w:r>
      <w:r>
        <w:t xml:space="preserve"> </w:t>
      </w:r>
      <w:r w:rsidRPr="001272FC">
        <w:t>5002</w:t>
      </w:r>
      <w:r>
        <w:t>-5009.</w:t>
      </w:r>
      <w:r w:rsidRPr="001272FC">
        <w:t xml:space="preserve"> </w:t>
      </w:r>
    </w:p>
    <w:p w14:paraId="23EC5037" w14:textId="77777777" w:rsidR="009F5475" w:rsidRDefault="009F5475" w:rsidP="009F5475">
      <w:pPr>
        <w:jc w:val="both"/>
        <w:rPr>
          <w:rFonts w:eastAsia="Times New Roman" w:cs="Times New Roman"/>
        </w:rPr>
      </w:pPr>
    </w:p>
    <w:p w14:paraId="3BCE2400" w14:textId="77777777" w:rsidR="009F5475" w:rsidRDefault="009F5475" w:rsidP="009F5475">
      <w:pPr>
        <w:jc w:val="both"/>
        <w:rPr>
          <w:rFonts w:eastAsia="Times New Roman" w:cs="Times New Roman"/>
        </w:rPr>
      </w:pPr>
      <w:r>
        <w:rPr>
          <w:rFonts w:eastAsia="Times New Roman" w:cs="Times New Roman"/>
        </w:rPr>
        <w:t xml:space="preserve">4. Ambacher, O.; Rieger, W.; Ansmann, P.; Angerer H.; Mousakas, T.D.; Stutzmann, M. Sub-bandgap absorption of Gallium Nitride determined by photothermal deflection spectroscopy, Solie State Commun. </w:t>
      </w:r>
      <w:r>
        <w:rPr>
          <w:rFonts w:eastAsia="Times New Roman" w:cs="Times New Roman"/>
          <w:b/>
        </w:rPr>
        <w:t>1996</w:t>
      </w:r>
      <w:r>
        <w:rPr>
          <w:rFonts w:eastAsia="Times New Roman" w:cs="Times New Roman"/>
        </w:rPr>
        <w:t>, 97 (5), 365-370.</w:t>
      </w:r>
    </w:p>
    <w:p w14:paraId="6E47DB8E" w14:textId="77777777" w:rsidR="009F5475" w:rsidRDefault="009F5475" w:rsidP="009F5475">
      <w:pPr>
        <w:jc w:val="both"/>
        <w:rPr>
          <w:rFonts w:eastAsia="Times New Roman" w:cs="Times New Roman"/>
        </w:rPr>
      </w:pPr>
    </w:p>
    <w:p w14:paraId="55BEC255" w14:textId="77777777" w:rsidR="009F5475" w:rsidRPr="00D731F9" w:rsidRDefault="009F5475" w:rsidP="009F5475">
      <w:pPr>
        <w:jc w:val="both"/>
        <w:rPr>
          <w:rFonts w:eastAsia="Times New Roman" w:cs="Times New Roman"/>
        </w:rPr>
      </w:pPr>
      <w:r>
        <w:rPr>
          <w:rFonts w:eastAsia="Times New Roman" w:cs="Times New Roman"/>
        </w:rPr>
        <w:t xml:space="preserve">5. Klar, P. J.; Gruning, H.; Heimbrodt, H.; Weiser, G.; Koch, J.; Volz, K.; Stolz, W.; Tomic, S.; Choulis, S. A.; Hosea, T. J. C.; O’Reilly, E.P.; Hofmann, M.; Hader, J.; Moloney, J.V.; Interband transitions of quantum wells and device structures containing Ga(N, As) and (Ga, In)(N, As), Semicond. Sci. Technol. </w:t>
      </w:r>
      <w:r>
        <w:rPr>
          <w:rFonts w:eastAsia="Times New Roman" w:cs="Times New Roman"/>
          <w:b/>
        </w:rPr>
        <w:t>2002</w:t>
      </w:r>
      <w:r>
        <w:rPr>
          <w:rFonts w:eastAsia="Times New Roman" w:cs="Times New Roman"/>
        </w:rPr>
        <w:t>, 17, 830-842.</w:t>
      </w:r>
    </w:p>
    <w:p w14:paraId="12321883" w14:textId="77777777" w:rsidR="009F5475" w:rsidRDefault="009F5475" w:rsidP="009F5475">
      <w:pPr>
        <w:jc w:val="both"/>
        <w:rPr>
          <w:rFonts w:eastAsia="Times New Roman" w:cs="Times New Roman"/>
        </w:rPr>
      </w:pPr>
    </w:p>
    <w:p w14:paraId="26E32711" w14:textId="77777777" w:rsidR="009F5475" w:rsidRPr="00E01CD8" w:rsidRDefault="009F5475" w:rsidP="009F5475">
      <w:pPr>
        <w:jc w:val="both"/>
        <w:rPr>
          <w:rFonts w:eastAsia="Times New Roman" w:cs="Times New Roman"/>
          <w:lang w:val="en-US"/>
        </w:rPr>
      </w:pPr>
      <w:r>
        <w:t>6</w:t>
      </w:r>
      <w:r w:rsidRPr="001272FC">
        <w:t>.</w:t>
      </w:r>
      <w:r w:rsidRPr="001272FC">
        <w:rPr>
          <w:rFonts w:eastAsia="Times New Roman" w:cs="Times New Roman"/>
        </w:rPr>
        <w:t xml:space="preserve"> </w:t>
      </w:r>
      <w:r w:rsidRPr="001272FC">
        <w:t>Wagner,</w:t>
      </w:r>
      <w:r>
        <w:t xml:space="preserve"> R. E.;</w:t>
      </w:r>
      <w:r w:rsidRPr="001272FC">
        <w:t xml:space="preserve"> Mandelis</w:t>
      </w:r>
      <w:r>
        <w:t>, A.;</w:t>
      </w:r>
      <w:r>
        <w:rPr>
          <w:rFonts w:eastAsia="Times New Roman" w:cs="Times New Roman"/>
        </w:rPr>
        <w:t xml:space="preserve"> </w:t>
      </w:r>
      <w:r>
        <w:rPr>
          <w:rFonts w:eastAsia="Times New Roman" w:cs="Times New Roman"/>
          <w:lang w:val="en-US"/>
        </w:rPr>
        <w:t>A</w:t>
      </w:r>
      <w:r w:rsidRPr="00E01CD8">
        <w:rPr>
          <w:rFonts w:eastAsia="Times New Roman" w:cs="Times New Roman"/>
          <w:lang w:val="en-US"/>
        </w:rPr>
        <w:t xml:space="preserve"> generalized calculation of the</w:t>
      </w:r>
      <w:r>
        <w:rPr>
          <w:rFonts w:eastAsia="Times New Roman" w:cs="Times New Roman"/>
          <w:lang w:val="en-US"/>
        </w:rPr>
        <w:t xml:space="preserve"> </w:t>
      </w:r>
      <w:r w:rsidRPr="00E01CD8">
        <w:rPr>
          <w:rFonts w:eastAsia="Times New Roman" w:cs="Times New Roman"/>
          <w:lang w:val="en-US"/>
        </w:rPr>
        <w:t>temperature and drude photo-modulated</w:t>
      </w:r>
      <w:r>
        <w:rPr>
          <w:rFonts w:eastAsia="Times New Roman" w:cs="Times New Roman"/>
          <w:lang w:val="en-US"/>
        </w:rPr>
        <w:t xml:space="preserve"> optical </w:t>
      </w:r>
      <w:r w:rsidRPr="00E01CD8">
        <w:rPr>
          <w:rFonts w:eastAsia="Times New Roman" w:cs="Times New Roman"/>
          <w:lang w:val="en-US"/>
        </w:rPr>
        <w:t>reflectance coefficients in</w:t>
      </w:r>
      <w:r>
        <w:rPr>
          <w:rFonts w:eastAsia="Times New Roman" w:cs="Times New Roman"/>
          <w:lang w:val="en-US"/>
        </w:rPr>
        <w:t xml:space="preserve"> </w:t>
      </w:r>
      <w:r w:rsidRPr="00E01CD8">
        <w:rPr>
          <w:rFonts w:eastAsia="Times New Roman" w:cs="Times New Roman"/>
          <w:lang w:val="en-US"/>
        </w:rPr>
        <w:t>semiconductors</w:t>
      </w:r>
      <w:r>
        <w:rPr>
          <w:rFonts w:eastAsia="Times New Roman" w:cs="Times New Roman"/>
        </w:rPr>
        <w:t xml:space="preserve">, </w:t>
      </w:r>
      <w:r w:rsidRPr="001272FC">
        <w:t>J. Phys. Chem. Solids</w:t>
      </w:r>
      <w:r>
        <w:t xml:space="preserve">, </w:t>
      </w:r>
      <w:r>
        <w:rPr>
          <w:b/>
        </w:rPr>
        <w:t>1991</w:t>
      </w:r>
      <w:r>
        <w:t>,</w:t>
      </w:r>
      <w:r w:rsidRPr="001272FC">
        <w:t xml:space="preserve"> 52 </w:t>
      </w:r>
      <w:r>
        <w:t xml:space="preserve">(9), </w:t>
      </w:r>
      <w:r w:rsidRPr="001272FC">
        <w:t>1061</w:t>
      </w:r>
      <w:r>
        <w:t>-1070.</w:t>
      </w:r>
    </w:p>
    <w:p w14:paraId="735E89F8" w14:textId="77777777" w:rsidR="009F5475" w:rsidRDefault="009F5475" w:rsidP="009F5475">
      <w:pPr>
        <w:jc w:val="both"/>
        <w:rPr>
          <w:rFonts w:eastAsia="Times New Roman" w:cs="Times New Roman"/>
        </w:rPr>
      </w:pPr>
    </w:p>
    <w:p w14:paraId="0CDFE449" w14:textId="77777777" w:rsidR="009F5475" w:rsidRPr="00D731F9" w:rsidRDefault="009F5475" w:rsidP="009F5475">
      <w:pPr>
        <w:jc w:val="both"/>
        <w:rPr>
          <w:rFonts w:eastAsia="Times New Roman" w:cs="Times New Roman"/>
        </w:rPr>
      </w:pPr>
      <w:r>
        <w:rPr>
          <w:rFonts w:eastAsia="Times New Roman" w:cs="Times New Roman"/>
        </w:rPr>
        <w:t xml:space="preserve">7. Gupta, S.; Frankel, M. Y.; Valdmanis, J. A.; Whitaker, J. F.; Mourou, G. A.; Smith, F. W.; Calawa, A. R.; Subpicosecond carrier lifetime in GaAs grown by molecule beam epitaxy at low temperatures, Appl. Phys. Lett. </w:t>
      </w:r>
      <w:r>
        <w:rPr>
          <w:rFonts w:eastAsia="Times New Roman" w:cs="Times New Roman"/>
          <w:b/>
        </w:rPr>
        <w:t>1991</w:t>
      </w:r>
      <w:r>
        <w:rPr>
          <w:rFonts w:eastAsia="Times New Roman" w:cs="Times New Roman"/>
        </w:rPr>
        <w:t>, 59 (25), 3276-3278.</w:t>
      </w:r>
    </w:p>
    <w:p w14:paraId="04457B4C" w14:textId="77777777" w:rsidR="009F5475" w:rsidRDefault="009F5475" w:rsidP="009F5475">
      <w:pPr>
        <w:jc w:val="both"/>
        <w:rPr>
          <w:rFonts w:eastAsia="Times New Roman" w:cs="Times New Roman"/>
        </w:rPr>
      </w:pPr>
    </w:p>
    <w:p w14:paraId="7897BD9D" w14:textId="77777777" w:rsidR="009F5475" w:rsidRPr="00181D85" w:rsidRDefault="009F5475" w:rsidP="009F5475">
      <w:pPr>
        <w:jc w:val="both"/>
        <w:rPr>
          <w:rFonts w:eastAsia="Times New Roman" w:cs="Times New Roman"/>
        </w:rPr>
      </w:pPr>
      <w:r>
        <w:rPr>
          <w:rFonts w:eastAsia="Times New Roman" w:cs="Times New Roman"/>
        </w:rPr>
        <w:t xml:space="preserve">8. Smolin, S. Y.; Scafetta, M. D.; Guglietta, G.W.; Baxter, J. B.; May, S. J.; “Ultrafast transient reflectance of epitaxial perovskite thin films, App. Phys. Lett., </w:t>
      </w:r>
      <w:r>
        <w:rPr>
          <w:rFonts w:eastAsia="Times New Roman" w:cs="Times New Roman"/>
          <w:b/>
        </w:rPr>
        <w:t>2014</w:t>
      </w:r>
      <w:r>
        <w:rPr>
          <w:rFonts w:eastAsia="Times New Roman" w:cs="Times New Roman"/>
        </w:rPr>
        <w:t>, 105, 022103.</w:t>
      </w:r>
    </w:p>
    <w:p w14:paraId="70523A46" w14:textId="77777777" w:rsidR="009F5475" w:rsidRDefault="009F5475" w:rsidP="009F5475">
      <w:pPr>
        <w:jc w:val="both"/>
        <w:rPr>
          <w:rFonts w:eastAsia="Times New Roman" w:cs="Times New Roman"/>
        </w:rPr>
      </w:pPr>
    </w:p>
    <w:p w14:paraId="1D929494" w14:textId="77777777" w:rsidR="009F5475" w:rsidRPr="00E01CD8" w:rsidRDefault="009F5475" w:rsidP="009F5475">
      <w:pPr>
        <w:jc w:val="both"/>
        <w:rPr>
          <w:rFonts w:eastAsia="Times New Roman" w:cs="Times New Roman"/>
          <w:lang w:val="en-US"/>
        </w:rPr>
      </w:pPr>
      <w:r>
        <w:t>9</w:t>
      </w:r>
      <w:r w:rsidRPr="001272FC">
        <w:t>.</w:t>
      </w:r>
      <w:r w:rsidRPr="001272FC">
        <w:rPr>
          <w:rFonts w:eastAsia="Times New Roman" w:cs="Times New Roman"/>
        </w:rPr>
        <w:t xml:space="preserve"> </w:t>
      </w:r>
      <w:r w:rsidRPr="001272FC">
        <w:t>Zhao,</w:t>
      </w:r>
      <w:r>
        <w:t xml:space="preserve"> Y.; </w:t>
      </w:r>
      <w:r w:rsidRPr="001272FC">
        <w:t xml:space="preserve"> Zhu,</w:t>
      </w:r>
      <w:r>
        <w:t xml:space="preserve"> C.; </w:t>
      </w:r>
      <w:r w:rsidRPr="001272FC">
        <w:t>Wang</w:t>
      </w:r>
      <w:r>
        <w:t xml:space="preserve">, S.; </w:t>
      </w:r>
      <w:r w:rsidRPr="001272FC">
        <w:t>Tian,</w:t>
      </w:r>
      <w:r>
        <w:t xml:space="preserve"> J. Z.; </w:t>
      </w:r>
      <w:r w:rsidRPr="001272FC">
        <w:t>Yang</w:t>
      </w:r>
      <w:r>
        <w:t>, D. J.;</w:t>
      </w:r>
      <w:r w:rsidRPr="001272FC">
        <w:t xml:space="preserve"> Chen,</w:t>
      </w:r>
      <w:r>
        <w:t xml:space="preserve"> C. K.; </w:t>
      </w:r>
      <w:r w:rsidRPr="001272FC">
        <w:t>Cheng,</w:t>
      </w:r>
      <w:r>
        <w:t xml:space="preserve"> H.;</w:t>
      </w:r>
      <w:r w:rsidRPr="001272FC">
        <w:t xml:space="preserve"> Hing,</w:t>
      </w:r>
      <w:r>
        <w:t xml:space="preserve"> p.;</w:t>
      </w:r>
      <w:r>
        <w:rPr>
          <w:rFonts w:eastAsia="Times New Roman" w:cs="Times New Roman"/>
        </w:rPr>
        <w:t xml:space="preserve"> </w:t>
      </w:r>
      <w:r w:rsidRPr="00E01CD8">
        <w:rPr>
          <w:rFonts w:eastAsia="Times New Roman" w:cs="Times New Roman"/>
          <w:lang w:val="en-US"/>
        </w:rPr>
        <w:t>Pulsed photothermal reflectance measurement of the thermal conductivity of sputtered</w:t>
      </w:r>
    </w:p>
    <w:p w14:paraId="1B5AC311" w14:textId="77777777" w:rsidR="009F5475" w:rsidRDefault="009F5475" w:rsidP="009F5475">
      <w:pPr>
        <w:jc w:val="both"/>
      </w:pPr>
      <w:r w:rsidRPr="00E01CD8">
        <w:rPr>
          <w:rFonts w:eastAsia="Times New Roman" w:cs="Times New Roman"/>
          <w:lang w:val="en-US"/>
        </w:rPr>
        <w:t>aluminum nitride thin films</w:t>
      </w:r>
      <w:r>
        <w:rPr>
          <w:rFonts w:eastAsia="Times New Roman" w:cs="Times New Roman"/>
        </w:rPr>
        <w:t>,</w:t>
      </w:r>
      <w:r w:rsidRPr="001272FC">
        <w:t xml:space="preserve"> J. Appl. Phys.</w:t>
      </w:r>
      <w:r>
        <w:t>,</w:t>
      </w:r>
      <w:r w:rsidRPr="001272FC">
        <w:t xml:space="preserve"> </w:t>
      </w:r>
      <w:r>
        <w:rPr>
          <w:b/>
        </w:rPr>
        <w:t xml:space="preserve">2004, </w:t>
      </w:r>
      <w:r w:rsidRPr="001272FC">
        <w:t>96</w:t>
      </w:r>
      <w:r>
        <w:t xml:space="preserve"> (8)</w:t>
      </w:r>
      <w:r w:rsidRPr="001272FC">
        <w:t>, 4563</w:t>
      </w:r>
      <w:r>
        <w:t>-4568.</w:t>
      </w:r>
    </w:p>
    <w:p w14:paraId="03FA19BA" w14:textId="77777777" w:rsidR="009F5475" w:rsidRDefault="009F5475" w:rsidP="009F5475">
      <w:pPr>
        <w:jc w:val="both"/>
      </w:pPr>
    </w:p>
    <w:p w14:paraId="2CB9B10A" w14:textId="77777777" w:rsidR="009F5475" w:rsidRPr="00173FF5" w:rsidRDefault="009F5475" w:rsidP="009F5475">
      <w:pPr>
        <w:jc w:val="both"/>
        <w:rPr>
          <w:lang w:val="en-US"/>
        </w:rPr>
      </w:pPr>
      <w:r>
        <w:t>10</w:t>
      </w:r>
      <w:r w:rsidRPr="001272FC">
        <w:t>. Depinna</w:t>
      </w:r>
      <w:r>
        <w:t>, S. P.;</w:t>
      </w:r>
      <w:r w:rsidRPr="001272FC">
        <w:t xml:space="preserve"> Dunstan</w:t>
      </w:r>
      <w:r>
        <w:t xml:space="preserve">, D. J.; </w:t>
      </w:r>
      <w:r w:rsidRPr="00173FF5">
        <w:rPr>
          <w:lang w:val="en-US"/>
        </w:rPr>
        <w:t>Frequenc</w:t>
      </w:r>
      <w:r>
        <w:rPr>
          <w:lang w:val="en-US"/>
        </w:rPr>
        <w:t xml:space="preserve">y-resolved spectroscopy and its </w:t>
      </w:r>
      <w:r w:rsidRPr="00173FF5">
        <w:rPr>
          <w:lang w:val="en-US"/>
        </w:rPr>
        <w:t>application to the analysis of recombination in</w:t>
      </w:r>
      <w:r>
        <w:rPr>
          <w:lang w:val="en-US"/>
        </w:rPr>
        <w:t xml:space="preserve"> </w:t>
      </w:r>
      <w:r w:rsidRPr="00173FF5">
        <w:rPr>
          <w:lang w:val="en-US"/>
        </w:rPr>
        <w:t>semiconductors</w:t>
      </w:r>
      <w:r w:rsidRPr="001272FC">
        <w:t>, P</w:t>
      </w:r>
      <w:r>
        <w:t>hil</w:t>
      </w:r>
      <w:r w:rsidRPr="001272FC">
        <w:t>. Mag.</w:t>
      </w:r>
      <w:r>
        <w:t xml:space="preserve"> B., </w:t>
      </w:r>
      <w:r>
        <w:rPr>
          <w:b/>
        </w:rPr>
        <w:t>1984</w:t>
      </w:r>
      <w:r>
        <w:t xml:space="preserve">, </w:t>
      </w:r>
      <w:r w:rsidRPr="001272FC">
        <w:t>50</w:t>
      </w:r>
      <w:r>
        <w:t xml:space="preserve"> (5), 579-597</w:t>
      </w:r>
    </w:p>
    <w:p w14:paraId="6AC99683" w14:textId="77777777" w:rsidR="009F5475" w:rsidRPr="001272FC" w:rsidRDefault="009F5475" w:rsidP="009F5475">
      <w:pPr>
        <w:jc w:val="both"/>
      </w:pPr>
    </w:p>
    <w:p w14:paraId="529FFD2D" w14:textId="77777777" w:rsidR="009F5475" w:rsidRPr="00181D85" w:rsidRDefault="009F5475" w:rsidP="009F5475">
      <w:pPr>
        <w:jc w:val="both"/>
        <w:rPr>
          <w:rFonts w:eastAsia="Times New Roman" w:cs="Times New Roman"/>
        </w:rPr>
      </w:pPr>
      <w:r>
        <w:rPr>
          <w:rFonts w:eastAsia="Times New Roman" w:cs="Times New Roman"/>
        </w:rPr>
        <w:t xml:space="preserve">11. Stachowitz, R.; Schubert, M.; Fuhs, W.; Frequency Resolved Spectroscopy and its application to low-temperature geminate recombination in a-Si:H, Phil. Mag. B., </w:t>
      </w:r>
      <w:r>
        <w:rPr>
          <w:rFonts w:eastAsia="Times New Roman" w:cs="Times New Roman"/>
          <w:b/>
        </w:rPr>
        <w:t>1994</w:t>
      </w:r>
      <w:r>
        <w:rPr>
          <w:rFonts w:eastAsia="Times New Roman" w:cs="Times New Roman"/>
        </w:rPr>
        <w:t>, 70 (6), 1219-1230.</w:t>
      </w:r>
    </w:p>
    <w:p w14:paraId="5EC07C3D" w14:textId="77777777" w:rsidR="009F5475" w:rsidRDefault="009F5475" w:rsidP="009F5475">
      <w:pPr>
        <w:jc w:val="both"/>
        <w:rPr>
          <w:rFonts w:eastAsia="Times New Roman" w:cs="Times New Roman"/>
        </w:rPr>
      </w:pPr>
    </w:p>
    <w:p w14:paraId="196B28A6" w14:textId="77777777" w:rsidR="009F5475" w:rsidRPr="001272FC" w:rsidRDefault="009F5475" w:rsidP="009F5475">
      <w:pPr>
        <w:jc w:val="both"/>
        <w:rPr>
          <w:lang w:val="en-US"/>
        </w:rPr>
      </w:pPr>
      <w:r>
        <w:t>12</w:t>
      </w:r>
      <w:r w:rsidRPr="001272FC">
        <w:t>.</w:t>
      </w:r>
      <w:r>
        <w:t xml:space="preserve"> </w:t>
      </w:r>
      <w:r w:rsidRPr="001272FC">
        <w:rPr>
          <w:lang w:val="en-US"/>
        </w:rPr>
        <w:t>Aoki,</w:t>
      </w:r>
      <w:r>
        <w:rPr>
          <w:lang w:val="en-US"/>
        </w:rPr>
        <w:t xml:space="preserve"> T.; </w:t>
      </w:r>
      <w:r w:rsidRPr="001272FC">
        <w:rPr>
          <w:lang w:val="en-US"/>
        </w:rPr>
        <w:t>Shimizu</w:t>
      </w:r>
      <w:r>
        <w:rPr>
          <w:lang w:val="en-US"/>
        </w:rPr>
        <w:t xml:space="preserve">, T.; </w:t>
      </w:r>
      <w:r w:rsidRPr="001272FC">
        <w:rPr>
          <w:lang w:val="en-US"/>
        </w:rPr>
        <w:t>Saito</w:t>
      </w:r>
      <w:r>
        <w:rPr>
          <w:lang w:val="en-US"/>
        </w:rPr>
        <w:t>, D.;</w:t>
      </w:r>
      <w:r w:rsidRPr="001272FC">
        <w:rPr>
          <w:lang w:val="en-US"/>
        </w:rPr>
        <w:t xml:space="preserve"> Ikeda</w:t>
      </w:r>
      <w:r>
        <w:rPr>
          <w:lang w:val="en-US"/>
        </w:rPr>
        <w:t>, K.;</w:t>
      </w:r>
      <w:r w:rsidRPr="00173FF5">
        <w:rPr>
          <w:rFonts w:ascii="Times New Roman" w:hAnsi="Times New Roman" w:cs="Times New Roman"/>
          <w:sz w:val="23"/>
          <w:szCs w:val="23"/>
          <w:lang w:val="en-US"/>
        </w:rPr>
        <w:t xml:space="preserve"> </w:t>
      </w:r>
      <w:r>
        <w:rPr>
          <w:lang w:val="en-US"/>
        </w:rPr>
        <w:t>M</w:t>
      </w:r>
      <w:r w:rsidRPr="00173FF5">
        <w:rPr>
          <w:lang w:val="en-US"/>
        </w:rPr>
        <w:t>echanism of photoluminescence in hydrogenated</w:t>
      </w:r>
      <w:r>
        <w:rPr>
          <w:lang w:val="en-US"/>
        </w:rPr>
        <w:t xml:space="preserve"> </w:t>
      </w:r>
      <w:r w:rsidRPr="00173FF5">
        <w:rPr>
          <w:lang w:val="en-US"/>
        </w:rPr>
        <w:t>amorphous silicon determined by wide-band quadrature</w:t>
      </w:r>
      <w:r>
        <w:rPr>
          <w:lang w:val="en-US"/>
        </w:rPr>
        <w:t xml:space="preserve"> </w:t>
      </w:r>
      <w:r w:rsidRPr="00173FF5">
        <w:rPr>
          <w:lang w:val="en-US"/>
        </w:rPr>
        <w:t>frequency-resolved spect</w:t>
      </w:r>
      <w:r>
        <w:rPr>
          <w:lang w:val="en-US"/>
        </w:rPr>
        <w:t>roscopy (QFRS</w:t>
      </w:r>
      <w:r w:rsidRPr="00173FF5">
        <w:rPr>
          <w:lang w:val="en-US"/>
        </w:rPr>
        <w:t>)</w:t>
      </w:r>
      <w:r w:rsidRPr="001272FC">
        <w:rPr>
          <w:lang w:val="en-US"/>
        </w:rPr>
        <w:t>,</w:t>
      </w:r>
      <w:r>
        <w:rPr>
          <w:lang w:val="en-US"/>
        </w:rPr>
        <w:t xml:space="preserve"> J. Opt. and Adv. Materials </w:t>
      </w:r>
      <w:r>
        <w:rPr>
          <w:b/>
          <w:lang w:val="en-US"/>
        </w:rPr>
        <w:t>2005</w:t>
      </w:r>
      <w:r>
        <w:rPr>
          <w:lang w:val="en-US"/>
        </w:rPr>
        <w:t>, 7 (1)</w:t>
      </w:r>
      <w:r w:rsidRPr="001272FC">
        <w:rPr>
          <w:lang w:val="en-US"/>
        </w:rPr>
        <w:t xml:space="preserve">, </w:t>
      </w:r>
      <w:r>
        <w:rPr>
          <w:lang w:val="en-US"/>
        </w:rPr>
        <w:t>137-144.</w:t>
      </w:r>
    </w:p>
    <w:p w14:paraId="3F031EC7" w14:textId="77777777" w:rsidR="009F5475" w:rsidRPr="001272FC" w:rsidRDefault="009F5475" w:rsidP="009F5475">
      <w:pPr>
        <w:jc w:val="both"/>
        <w:rPr>
          <w:rFonts w:eastAsia="Times New Roman" w:cs="Times New Roman"/>
        </w:rPr>
      </w:pPr>
    </w:p>
    <w:p w14:paraId="75C09427" w14:textId="77777777" w:rsidR="009F5475" w:rsidRPr="001272FC" w:rsidRDefault="009F5475" w:rsidP="009F5475">
      <w:pPr>
        <w:jc w:val="both"/>
        <w:rPr>
          <w:rFonts w:eastAsia="Times New Roman" w:cs="Times New Roman"/>
        </w:rPr>
      </w:pPr>
      <w:r w:rsidRPr="001272FC">
        <w:t>1</w:t>
      </w:r>
      <w:r>
        <w:t>3</w:t>
      </w:r>
      <w:r w:rsidRPr="001272FC">
        <w:t>.</w:t>
      </w:r>
      <w:r>
        <w:t xml:space="preserve"> </w:t>
      </w:r>
      <w:r w:rsidRPr="001272FC">
        <w:rPr>
          <w:rFonts w:eastAsia="Times New Roman" w:cs="Times New Roman"/>
        </w:rPr>
        <w:t>Feldman</w:t>
      </w:r>
      <w:r>
        <w:rPr>
          <w:rFonts w:eastAsia="Times New Roman" w:cs="Times New Roman"/>
        </w:rPr>
        <w:t xml:space="preserve">, J.; </w:t>
      </w:r>
      <w:r w:rsidRPr="001272FC">
        <w:rPr>
          <w:rFonts w:eastAsia="Times New Roman" w:cs="Times New Roman"/>
        </w:rPr>
        <w:t>Peter,</w:t>
      </w:r>
      <w:r>
        <w:rPr>
          <w:rFonts w:eastAsia="Times New Roman" w:cs="Times New Roman"/>
        </w:rPr>
        <w:t xml:space="preserve"> G.;</w:t>
      </w:r>
      <w:r w:rsidRPr="001272FC">
        <w:rPr>
          <w:rFonts w:eastAsia="Times New Roman" w:cs="Times New Roman"/>
        </w:rPr>
        <w:t xml:space="preserve"> Göbel,</w:t>
      </w:r>
      <w:r>
        <w:rPr>
          <w:rFonts w:eastAsia="Times New Roman" w:cs="Times New Roman"/>
        </w:rPr>
        <w:t xml:space="preserve"> E. O.; </w:t>
      </w:r>
      <w:r w:rsidRPr="001272FC">
        <w:rPr>
          <w:rFonts w:eastAsia="Times New Roman" w:cs="Times New Roman"/>
        </w:rPr>
        <w:t>Dawson,</w:t>
      </w:r>
      <w:r>
        <w:rPr>
          <w:rFonts w:eastAsia="Times New Roman" w:cs="Times New Roman"/>
        </w:rPr>
        <w:t xml:space="preserve"> P.; </w:t>
      </w:r>
      <w:r w:rsidRPr="001272FC">
        <w:rPr>
          <w:rFonts w:eastAsia="Times New Roman" w:cs="Times New Roman"/>
        </w:rPr>
        <w:t>Moore,</w:t>
      </w:r>
      <w:r>
        <w:rPr>
          <w:rFonts w:eastAsia="Times New Roman" w:cs="Times New Roman"/>
        </w:rPr>
        <w:t xml:space="preserve"> K.; Fox</w:t>
      </w:r>
      <w:r w:rsidRPr="001272FC">
        <w:rPr>
          <w:rFonts w:eastAsia="Times New Roman" w:cs="Times New Roman"/>
        </w:rPr>
        <w:t>on</w:t>
      </w:r>
      <w:r>
        <w:rPr>
          <w:rFonts w:eastAsia="Times New Roman" w:cs="Times New Roman"/>
        </w:rPr>
        <w:t>, C.; Elliott, R. J.;</w:t>
      </w:r>
    </w:p>
    <w:p w14:paraId="78009087" w14:textId="77777777" w:rsidR="009F5475" w:rsidRPr="001272FC" w:rsidRDefault="009F5475" w:rsidP="009F5475">
      <w:pPr>
        <w:jc w:val="both"/>
        <w:rPr>
          <w:rFonts w:eastAsia="Times New Roman" w:cs="Times New Roman"/>
        </w:rPr>
      </w:pPr>
      <w:r w:rsidRPr="001272FC">
        <w:t xml:space="preserve"> </w:t>
      </w:r>
      <w:r w:rsidRPr="00B05406">
        <w:rPr>
          <w:lang w:val="en-US"/>
        </w:rPr>
        <w:t>Linewidth Dependence of Radiative Exciton Lifetimes  in Quantum Wells</w:t>
      </w:r>
      <w:r>
        <w:t xml:space="preserve">, </w:t>
      </w:r>
    </w:p>
    <w:p w14:paraId="48B58EB1" w14:textId="77777777" w:rsidR="009F5475" w:rsidRDefault="009F5475" w:rsidP="009F5475">
      <w:pPr>
        <w:jc w:val="both"/>
        <w:rPr>
          <w:rFonts w:eastAsia="Times New Roman" w:cs="Times New Roman"/>
        </w:rPr>
      </w:pPr>
      <w:r w:rsidRPr="001272FC">
        <w:rPr>
          <w:rFonts w:eastAsia="Times New Roman" w:cs="Times New Roman"/>
        </w:rPr>
        <w:t xml:space="preserve">Phys. Rev. Lett., </w:t>
      </w:r>
      <w:r w:rsidRPr="004C6099">
        <w:rPr>
          <w:rFonts w:eastAsia="Times New Roman" w:cs="Times New Roman"/>
        </w:rPr>
        <w:t>1987</w:t>
      </w:r>
      <w:r>
        <w:rPr>
          <w:rFonts w:eastAsia="Times New Roman" w:cs="Times New Roman"/>
        </w:rPr>
        <w:t xml:space="preserve">, </w:t>
      </w:r>
      <w:r w:rsidRPr="004C6099">
        <w:rPr>
          <w:rFonts w:eastAsia="Times New Roman" w:cs="Times New Roman"/>
        </w:rPr>
        <w:t>59</w:t>
      </w:r>
      <w:r>
        <w:rPr>
          <w:rFonts w:eastAsia="Times New Roman" w:cs="Times New Roman"/>
        </w:rPr>
        <w:t xml:space="preserve"> (20), </w:t>
      </w:r>
      <w:r w:rsidRPr="001272FC">
        <w:rPr>
          <w:rFonts w:eastAsia="Times New Roman" w:cs="Times New Roman"/>
        </w:rPr>
        <w:t>2337</w:t>
      </w:r>
      <w:r>
        <w:rPr>
          <w:rFonts w:eastAsia="Times New Roman" w:cs="Times New Roman"/>
        </w:rPr>
        <w:t>-2340.</w:t>
      </w:r>
    </w:p>
    <w:p w14:paraId="782FFBAE" w14:textId="77777777" w:rsidR="009F5475" w:rsidRDefault="009F5475" w:rsidP="009F5475">
      <w:pPr>
        <w:jc w:val="both"/>
        <w:rPr>
          <w:rFonts w:eastAsia="Times New Roman" w:cs="Times New Roman"/>
        </w:rPr>
      </w:pPr>
    </w:p>
    <w:p w14:paraId="63D74B2E" w14:textId="77777777" w:rsidR="009F5475" w:rsidRDefault="009F5475" w:rsidP="009F5475">
      <w:pPr>
        <w:jc w:val="both"/>
      </w:pPr>
      <w:r>
        <w:rPr>
          <w:rFonts w:eastAsia="Times New Roman" w:cs="Times New Roman"/>
        </w:rPr>
        <w:lastRenderedPageBreak/>
        <w:t>14</w:t>
      </w:r>
      <w:r w:rsidRPr="001272FC">
        <w:t>.</w:t>
      </w:r>
      <w:r>
        <w:t xml:space="preserve"> </w:t>
      </w:r>
      <w:r w:rsidRPr="001272FC">
        <w:t>Shen,</w:t>
      </w:r>
      <w:r>
        <w:t xml:space="preserve"> Y. C.; </w:t>
      </w:r>
      <w:r w:rsidRPr="001272FC">
        <w:t xml:space="preserve">Mueller, </w:t>
      </w:r>
      <w:r>
        <w:t xml:space="preserve">G. O.; </w:t>
      </w:r>
      <w:r w:rsidRPr="001272FC">
        <w:t xml:space="preserve">Watanabe, </w:t>
      </w:r>
      <w:r>
        <w:t xml:space="preserve">S.; </w:t>
      </w:r>
      <w:r w:rsidRPr="001272FC">
        <w:t>Gardner</w:t>
      </w:r>
      <w:r>
        <w:t xml:space="preserve">, N. F.; </w:t>
      </w:r>
      <w:r w:rsidRPr="001272FC">
        <w:t>Munkholm,</w:t>
      </w:r>
      <w:r>
        <w:t xml:space="preserve"> A.;</w:t>
      </w:r>
      <w:r w:rsidRPr="001272FC">
        <w:t xml:space="preserve"> Krames</w:t>
      </w:r>
      <w:r>
        <w:t>, M. R.;</w:t>
      </w:r>
      <w:r w:rsidRPr="00B05406">
        <w:rPr>
          <w:rFonts w:ascii="Times New Roman" w:hAnsi="Times New Roman" w:cs="Times New Roman"/>
          <w:lang w:val="en-US"/>
        </w:rPr>
        <w:t xml:space="preserve"> </w:t>
      </w:r>
      <w:r w:rsidRPr="00B05406">
        <w:rPr>
          <w:lang w:val="en-US"/>
        </w:rPr>
        <w:t>Auger recombination in InGaN measured by photoluminescence</w:t>
      </w:r>
      <w:r>
        <w:t>,</w:t>
      </w:r>
      <w:r w:rsidRPr="001272FC">
        <w:t xml:space="preserve"> Appl. Phys. Lett. 91, </w:t>
      </w:r>
      <w:r w:rsidRPr="004C6099">
        <w:t>2007</w:t>
      </w:r>
      <w:r>
        <w:t>, 91, 141101.</w:t>
      </w:r>
    </w:p>
    <w:p w14:paraId="556BFF0C" w14:textId="77777777" w:rsidR="009F5475" w:rsidRDefault="009F5475" w:rsidP="009F5475">
      <w:pPr>
        <w:jc w:val="both"/>
      </w:pPr>
    </w:p>
    <w:p w14:paraId="2B24594F" w14:textId="77777777" w:rsidR="009F5475" w:rsidRPr="004C6099" w:rsidRDefault="009F5475" w:rsidP="009F5475">
      <w:pPr>
        <w:jc w:val="both"/>
      </w:pPr>
      <w:r>
        <w:t xml:space="preserve">15. Ivanov, R.; Marcinkevicius, S.; Zhao, Y.; Becerra, D. L.; Naamura, S.; DenBaars, P.; Speck, J. S.; “Impact of carrier localization od radiative recombination times in semipolar (2021), Appl. Phys. Lett. </w:t>
      </w:r>
      <w:r>
        <w:rPr>
          <w:b/>
        </w:rPr>
        <w:t>2015</w:t>
      </w:r>
      <w:r>
        <w:t>, 107, 211109.</w:t>
      </w:r>
    </w:p>
    <w:p w14:paraId="2C82FF65" w14:textId="77777777" w:rsidR="009F5475" w:rsidRPr="001272FC" w:rsidRDefault="009F5475" w:rsidP="009F5475">
      <w:pPr>
        <w:jc w:val="both"/>
      </w:pPr>
    </w:p>
    <w:p w14:paraId="388C9B69" w14:textId="77777777" w:rsidR="009F5475" w:rsidRPr="004E1EE3" w:rsidRDefault="009F5475" w:rsidP="009F5475">
      <w:pPr>
        <w:jc w:val="both"/>
      </w:pPr>
      <w:r>
        <w:t>16</w:t>
      </w:r>
      <w:r w:rsidRPr="001272FC">
        <w:t>.</w:t>
      </w:r>
      <w:r w:rsidRPr="004C6099">
        <w:rPr>
          <w:lang w:val="en-US"/>
        </w:rPr>
        <w:t xml:space="preserve"> </w:t>
      </w:r>
      <w:r w:rsidRPr="001272FC">
        <w:rPr>
          <w:lang w:val="en-US"/>
        </w:rPr>
        <w:t>Stranks</w:t>
      </w:r>
      <w:r>
        <w:rPr>
          <w:lang w:val="en-US"/>
        </w:rPr>
        <w:t xml:space="preserve">, S. D.; </w:t>
      </w:r>
      <w:r w:rsidRPr="001272FC">
        <w:rPr>
          <w:lang w:val="en-US"/>
        </w:rPr>
        <w:t>Burlakov</w:t>
      </w:r>
      <w:r>
        <w:rPr>
          <w:lang w:val="en-US"/>
        </w:rPr>
        <w:t xml:space="preserve">, V. M.; </w:t>
      </w:r>
      <w:r w:rsidRPr="001272FC">
        <w:rPr>
          <w:lang w:val="en-US"/>
        </w:rPr>
        <w:t>Leijtens</w:t>
      </w:r>
      <w:r>
        <w:rPr>
          <w:lang w:val="en-US"/>
        </w:rPr>
        <w:t xml:space="preserve">, T; </w:t>
      </w:r>
      <w:r w:rsidRPr="001272FC">
        <w:rPr>
          <w:lang w:val="en-US"/>
        </w:rPr>
        <w:t>Ball</w:t>
      </w:r>
      <w:r>
        <w:rPr>
          <w:lang w:val="en-US"/>
        </w:rPr>
        <w:t xml:space="preserve">, J. M.; </w:t>
      </w:r>
      <w:r w:rsidRPr="001272FC">
        <w:rPr>
          <w:lang w:val="en-US"/>
        </w:rPr>
        <w:t>Goriely</w:t>
      </w:r>
      <w:r>
        <w:rPr>
          <w:lang w:val="en-US"/>
        </w:rPr>
        <w:t xml:space="preserve">, A.; </w:t>
      </w:r>
      <w:r w:rsidRPr="001272FC">
        <w:rPr>
          <w:lang w:val="en-US"/>
        </w:rPr>
        <w:t>Snaith</w:t>
      </w:r>
      <w:r>
        <w:rPr>
          <w:lang w:val="en-US"/>
        </w:rPr>
        <w:t>, H. J.;</w:t>
      </w:r>
      <w:r w:rsidRPr="001272FC">
        <w:rPr>
          <w:rFonts w:cs="Times New Roman"/>
          <w:color w:val="231F20"/>
          <w:lang w:val="en-US"/>
        </w:rPr>
        <w:t xml:space="preserve"> </w:t>
      </w:r>
      <w:r w:rsidRPr="00B05406">
        <w:rPr>
          <w:rFonts w:cs="Times New Roman"/>
          <w:color w:val="231F20"/>
          <w:lang w:val="en-US"/>
        </w:rPr>
        <w:t>Recombination Kinetics in Organic-Inorganic Perovskites: Excitons, Free Charge,</w:t>
      </w:r>
    </w:p>
    <w:p w14:paraId="0532DD32" w14:textId="77777777" w:rsidR="009F5475" w:rsidRPr="001272FC" w:rsidRDefault="009F5475" w:rsidP="009F5475">
      <w:pPr>
        <w:jc w:val="both"/>
        <w:rPr>
          <w:lang w:val="en-US"/>
        </w:rPr>
      </w:pPr>
      <w:r w:rsidRPr="00B05406">
        <w:rPr>
          <w:rFonts w:cs="Times New Roman"/>
          <w:color w:val="231F20"/>
          <w:lang w:val="en-US"/>
        </w:rPr>
        <w:t>and Subgap State</w:t>
      </w:r>
      <w:r>
        <w:rPr>
          <w:rFonts w:cs="Times New Roman"/>
          <w:color w:val="231F20"/>
          <w:lang w:val="en-US"/>
        </w:rPr>
        <w:t>s</w:t>
      </w:r>
      <w:r>
        <w:rPr>
          <w:lang w:val="en-US"/>
        </w:rPr>
        <w:t>, Phys. Rev. Appl.</w:t>
      </w:r>
      <w:r>
        <w:rPr>
          <w:b/>
          <w:lang w:val="en-US"/>
        </w:rPr>
        <w:t>2014</w:t>
      </w:r>
      <w:r>
        <w:rPr>
          <w:lang w:val="en-US"/>
        </w:rPr>
        <w:t>, 2,</w:t>
      </w:r>
      <w:r w:rsidRPr="001272FC">
        <w:rPr>
          <w:lang w:val="en-US"/>
        </w:rPr>
        <w:t xml:space="preserve"> </w:t>
      </w:r>
      <w:r>
        <w:rPr>
          <w:lang w:val="en-US"/>
        </w:rPr>
        <w:t>034007</w:t>
      </w:r>
      <w:r w:rsidRPr="001272FC">
        <w:rPr>
          <w:lang w:val="en-US"/>
        </w:rPr>
        <w:t>.</w:t>
      </w:r>
    </w:p>
    <w:p w14:paraId="0B5C76AC" w14:textId="77777777" w:rsidR="009F5475" w:rsidRPr="001272FC" w:rsidRDefault="009F5475" w:rsidP="009F5475">
      <w:pPr>
        <w:jc w:val="both"/>
        <w:rPr>
          <w:lang w:val="en-US"/>
        </w:rPr>
      </w:pPr>
    </w:p>
    <w:p w14:paraId="75415E1A" w14:textId="77777777" w:rsidR="009F5475" w:rsidRPr="001272FC" w:rsidRDefault="009F5475" w:rsidP="009F5475">
      <w:pPr>
        <w:jc w:val="both"/>
      </w:pPr>
      <w:r>
        <w:t>17</w:t>
      </w:r>
      <w:r w:rsidRPr="001272FC">
        <w:t>.</w:t>
      </w:r>
      <w:r>
        <w:t xml:space="preserve"> </w:t>
      </w:r>
      <w:r w:rsidRPr="001272FC">
        <w:t>Ramsteiner,</w:t>
      </w:r>
      <w:r>
        <w:t xml:space="preserve"> M.; </w:t>
      </w:r>
      <w:r w:rsidRPr="001272FC">
        <w:t>Hey</w:t>
      </w:r>
      <w:r>
        <w:t xml:space="preserve">, R.; </w:t>
      </w:r>
      <w:r w:rsidRPr="001272FC">
        <w:t>Klann</w:t>
      </w:r>
      <w:r>
        <w:t xml:space="preserve">, R.; </w:t>
      </w:r>
      <w:r w:rsidRPr="001272FC">
        <w:t>Jahn,</w:t>
      </w:r>
      <w:r>
        <w:t xml:space="preserve"> U.; </w:t>
      </w:r>
      <w:r w:rsidRPr="001272FC">
        <w:t>Gorbunova</w:t>
      </w:r>
      <w:r>
        <w:t xml:space="preserve">, I; </w:t>
      </w:r>
      <w:r w:rsidRPr="001272FC">
        <w:t>Ploog</w:t>
      </w:r>
      <w:r>
        <w:t>, K. H.</w:t>
      </w:r>
      <w:r w:rsidRPr="001272FC">
        <w:t>,</w:t>
      </w:r>
    </w:p>
    <w:p w14:paraId="67C3FF6F" w14:textId="77777777" w:rsidR="009F5475" w:rsidRPr="00B05406" w:rsidRDefault="009F5475" w:rsidP="009F5475">
      <w:pPr>
        <w:jc w:val="both"/>
        <w:rPr>
          <w:rFonts w:eastAsia="Times New Roman" w:cs="Times New Roman"/>
          <w:lang w:val="en-US"/>
        </w:rPr>
      </w:pPr>
      <w:r w:rsidRPr="001272FC">
        <w:rPr>
          <w:rFonts w:eastAsia="Times New Roman" w:cs="Times New Roman"/>
        </w:rPr>
        <w:t xml:space="preserve"> </w:t>
      </w:r>
      <w:r w:rsidRPr="00B05406">
        <w:rPr>
          <w:rFonts w:eastAsia="Times New Roman" w:cs="Times New Roman"/>
          <w:lang w:val="en-US"/>
        </w:rPr>
        <w:t>Influence of composition fluctuations in AlG</w:t>
      </w:r>
      <w:r>
        <w:rPr>
          <w:rFonts w:eastAsia="Times New Roman" w:cs="Times New Roman"/>
          <w:lang w:val="en-US"/>
        </w:rPr>
        <w:t>a</w:t>
      </w:r>
      <w:r w:rsidRPr="00B05406">
        <w:rPr>
          <w:rFonts w:eastAsia="Times New Roman" w:cs="Times New Roman"/>
          <w:lang w:val="en-US"/>
        </w:rPr>
        <w:t>As barriers on the exciton localization</w:t>
      </w:r>
    </w:p>
    <w:p w14:paraId="652B260E" w14:textId="77777777" w:rsidR="009F5475" w:rsidRPr="001272FC" w:rsidRDefault="009F5475" w:rsidP="009F5475">
      <w:pPr>
        <w:jc w:val="both"/>
      </w:pPr>
      <w:r w:rsidRPr="00B05406">
        <w:rPr>
          <w:rFonts w:eastAsia="Times New Roman" w:cs="Times New Roman"/>
          <w:lang w:val="en-US"/>
        </w:rPr>
        <w:t>in thin GaAs quantum wells</w:t>
      </w:r>
      <w:r>
        <w:rPr>
          <w:rFonts w:eastAsia="Times New Roman" w:cs="Times New Roman"/>
        </w:rPr>
        <w:t xml:space="preserve">, </w:t>
      </w:r>
      <w:r w:rsidRPr="001272FC">
        <w:t xml:space="preserve">Phys. Rev. B </w:t>
      </w:r>
      <w:r w:rsidRPr="00513D76">
        <w:t>1997</w:t>
      </w:r>
      <w:r>
        <w:t xml:space="preserve">, </w:t>
      </w:r>
      <w:r w:rsidRPr="00513D76">
        <w:t>55</w:t>
      </w:r>
      <w:r>
        <w:t xml:space="preserve"> (8), 5239-5242.</w:t>
      </w:r>
    </w:p>
    <w:p w14:paraId="435FD408" w14:textId="77777777" w:rsidR="009F5475" w:rsidRPr="001272FC" w:rsidRDefault="009F5475" w:rsidP="009F5475">
      <w:pPr>
        <w:jc w:val="both"/>
      </w:pPr>
    </w:p>
    <w:p w14:paraId="4E5614CA" w14:textId="77777777" w:rsidR="009F5475" w:rsidRPr="001272FC" w:rsidRDefault="009F5475" w:rsidP="009F5475">
      <w:pPr>
        <w:jc w:val="both"/>
      </w:pPr>
      <w:r>
        <w:t>18</w:t>
      </w:r>
      <w:r w:rsidRPr="001272FC">
        <w:t>.</w:t>
      </w:r>
      <w:r w:rsidRPr="001272FC">
        <w:rPr>
          <w:rFonts w:eastAsia="Times New Roman" w:cs="Times New Roman"/>
        </w:rPr>
        <w:t xml:space="preserve"> </w:t>
      </w:r>
      <w:r w:rsidRPr="001272FC">
        <w:t>Okamoto</w:t>
      </w:r>
      <w:r>
        <w:t>, K.;</w:t>
      </w:r>
      <w:r w:rsidRPr="001272FC">
        <w:t xml:space="preserve"> Kaneta</w:t>
      </w:r>
      <w:r>
        <w:t xml:space="preserve">, A.; </w:t>
      </w:r>
      <w:r w:rsidRPr="001272FC">
        <w:t>Kawakami</w:t>
      </w:r>
      <w:r>
        <w:t xml:space="preserve">, Y.; </w:t>
      </w:r>
      <w:r w:rsidRPr="001272FC">
        <w:t>Fujita</w:t>
      </w:r>
      <w:r>
        <w:t xml:space="preserve">, S.; </w:t>
      </w:r>
      <w:r w:rsidRPr="001272FC">
        <w:t>Choi,</w:t>
      </w:r>
      <w:r>
        <w:t xml:space="preserve"> J.; </w:t>
      </w:r>
      <w:r w:rsidRPr="001272FC">
        <w:t>Terazima</w:t>
      </w:r>
      <w:r>
        <w:t xml:space="preserve">, M.; </w:t>
      </w:r>
      <w:r w:rsidRPr="001272FC">
        <w:t>Mukai</w:t>
      </w:r>
      <w:r>
        <w:t>, T.</w:t>
      </w:r>
      <w:r>
        <w:rPr>
          <w:rFonts w:eastAsia="Times New Roman" w:cs="Times New Roman"/>
        </w:rPr>
        <w:t xml:space="preserve">, </w:t>
      </w:r>
      <w:r w:rsidRPr="00E01CD8">
        <w:rPr>
          <w:rFonts w:eastAsia="Times New Roman" w:cs="Times New Roman"/>
          <w:lang w:val="en-US"/>
        </w:rPr>
        <w:t>Confocal microphotoluminescence of I</w:t>
      </w:r>
      <w:r>
        <w:rPr>
          <w:rFonts w:eastAsia="Times New Roman" w:cs="Times New Roman"/>
          <w:lang w:val="en-US"/>
        </w:rPr>
        <w:t>nGaN-based light-emitting diodes</w:t>
      </w:r>
      <w:r w:rsidRPr="001272FC">
        <w:t xml:space="preserve">, J. Appl. Phys. </w:t>
      </w:r>
      <w:r w:rsidRPr="00662935">
        <w:t>2005</w:t>
      </w:r>
      <w:r>
        <w:t xml:space="preserve">, </w:t>
      </w:r>
      <w:r w:rsidRPr="00662935">
        <w:t>98</w:t>
      </w:r>
      <w:r>
        <w:t xml:space="preserve"> (6), 064503.</w:t>
      </w:r>
    </w:p>
    <w:p w14:paraId="57687A13" w14:textId="77777777" w:rsidR="009F5475" w:rsidRPr="001272FC" w:rsidRDefault="009F5475" w:rsidP="009F5475">
      <w:pPr>
        <w:jc w:val="both"/>
      </w:pPr>
    </w:p>
    <w:p w14:paraId="5E200BEF" w14:textId="77777777" w:rsidR="009F5475" w:rsidRPr="00662935" w:rsidRDefault="009F5475" w:rsidP="009F5475">
      <w:pPr>
        <w:jc w:val="both"/>
        <w:rPr>
          <w:rFonts w:eastAsia="Times New Roman" w:cs="Times New Roman"/>
          <w:lang w:val="en-US"/>
        </w:rPr>
      </w:pPr>
      <w:r>
        <w:t>19</w:t>
      </w:r>
      <w:r w:rsidRPr="001272FC">
        <w:t>.</w:t>
      </w:r>
      <w:r w:rsidRPr="001272FC">
        <w:rPr>
          <w:rFonts w:eastAsia="Times New Roman" w:cs="Times New Roman"/>
        </w:rPr>
        <w:t xml:space="preserve"> </w:t>
      </w:r>
      <w:r w:rsidRPr="001272FC">
        <w:t>Reklaitis</w:t>
      </w:r>
      <w:r>
        <w:t xml:space="preserve">, I.; </w:t>
      </w:r>
      <w:r w:rsidRPr="001272FC">
        <w:t>Nippert,</w:t>
      </w:r>
      <w:r>
        <w:t xml:space="preserve"> F.; </w:t>
      </w:r>
      <w:r w:rsidRPr="001272FC">
        <w:t>Kudzma</w:t>
      </w:r>
      <w:r>
        <w:t xml:space="preserve">, R.; </w:t>
      </w:r>
      <w:r w:rsidRPr="001272FC">
        <w:t>Malinauskas</w:t>
      </w:r>
      <w:r>
        <w:t xml:space="preserve">, T.; </w:t>
      </w:r>
      <w:r w:rsidRPr="001272FC">
        <w:t>Karpov,</w:t>
      </w:r>
      <w:r>
        <w:t xml:space="preserve"> S.; </w:t>
      </w:r>
      <w:r w:rsidRPr="001272FC">
        <w:t>Pietzonka</w:t>
      </w:r>
      <w:r>
        <w:t xml:space="preserve">, I.; </w:t>
      </w:r>
      <w:r w:rsidRPr="001272FC">
        <w:t>Lugauer,</w:t>
      </w:r>
      <w:r>
        <w:t xml:space="preserve"> H. J.; </w:t>
      </w:r>
      <w:r w:rsidRPr="001272FC">
        <w:t>Strassburg,</w:t>
      </w:r>
      <w:r>
        <w:t xml:space="preserve"> M.; </w:t>
      </w:r>
      <w:r w:rsidRPr="001272FC">
        <w:t>Vitta</w:t>
      </w:r>
      <w:r>
        <w:t xml:space="preserve">, P.; </w:t>
      </w:r>
      <w:r w:rsidRPr="001272FC">
        <w:t>Tomasiunas,</w:t>
      </w:r>
      <w:r>
        <w:t xml:space="preserve"> R.; </w:t>
      </w:r>
      <w:r w:rsidRPr="001272FC">
        <w:t>Hoffmann,</w:t>
      </w:r>
      <w:r>
        <w:t xml:space="preserve"> A.;</w:t>
      </w:r>
      <w:r w:rsidRPr="001272FC">
        <w:t xml:space="preserve"> </w:t>
      </w:r>
      <w:r>
        <w:rPr>
          <w:rFonts w:eastAsia="Times New Roman" w:cs="Times New Roman"/>
        </w:rPr>
        <w:t>“</w:t>
      </w:r>
      <w:r w:rsidRPr="00E01CD8">
        <w:rPr>
          <w:rFonts w:eastAsia="Times New Roman" w:cs="Times New Roman"/>
          <w:lang w:val="en-US"/>
        </w:rPr>
        <w:t>Differential carrier lifetime in InGaN-based light-emitting diodes obtained by small</w:t>
      </w:r>
      <w:r>
        <w:rPr>
          <w:rFonts w:eastAsia="Times New Roman" w:cs="Times New Roman"/>
          <w:lang w:val="en-US"/>
        </w:rPr>
        <w:t xml:space="preserve"> </w:t>
      </w:r>
      <w:r w:rsidRPr="00E01CD8">
        <w:rPr>
          <w:rFonts w:eastAsia="Times New Roman" w:cs="Times New Roman"/>
          <w:lang w:val="en-US"/>
        </w:rPr>
        <w:t>signal</w:t>
      </w:r>
      <w:r>
        <w:rPr>
          <w:rFonts w:eastAsia="Times New Roman" w:cs="Times New Roman"/>
          <w:lang w:val="en-US"/>
        </w:rPr>
        <w:t xml:space="preserve"> </w:t>
      </w:r>
      <w:r w:rsidRPr="00E01CD8">
        <w:rPr>
          <w:rFonts w:eastAsia="Times New Roman" w:cs="Times New Roman"/>
          <w:lang w:val="en-US"/>
        </w:rPr>
        <w:t>frequency-domain measurements</w:t>
      </w:r>
      <w:r>
        <w:rPr>
          <w:rFonts w:eastAsia="Times New Roman" w:cs="Times New Roman"/>
        </w:rPr>
        <w:t xml:space="preserve">”, </w:t>
      </w:r>
      <w:r w:rsidRPr="001272FC">
        <w:t xml:space="preserve">J. Appl. Phys. </w:t>
      </w:r>
      <w:r w:rsidRPr="00662935">
        <w:t>2017</w:t>
      </w:r>
      <w:r>
        <w:t xml:space="preserve">, </w:t>
      </w:r>
      <w:r w:rsidRPr="00662935">
        <w:t>121</w:t>
      </w:r>
      <w:r>
        <w:t>, 035701.</w:t>
      </w:r>
    </w:p>
    <w:p w14:paraId="0E76B249" w14:textId="77777777" w:rsidR="009F5475" w:rsidRDefault="009F5475" w:rsidP="009F5475">
      <w:pPr>
        <w:jc w:val="both"/>
      </w:pPr>
    </w:p>
    <w:p w14:paraId="7AA2418E" w14:textId="77777777" w:rsidR="009F5475" w:rsidRPr="00662935" w:rsidRDefault="009F5475" w:rsidP="009F5475">
      <w:pPr>
        <w:jc w:val="both"/>
        <w:rPr>
          <w:rFonts w:eastAsia="Times New Roman" w:cs="Times New Roman"/>
          <w:lang w:val="en-US"/>
        </w:rPr>
      </w:pPr>
      <w:r>
        <w:t>20</w:t>
      </w:r>
      <w:r w:rsidRPr="001272FC">
        <w:t>.</w:t>
      </w:r>
      <w:r w:rsidRPr="001272FC">
        <w:rPr>
          <w:rFonts w:eastAsia="Times New Roman" w:cs="Times New Roman"/>
        </w:rPr>
        <w:t xml:space="preserve"> </w:t>
      </w:r>
      <w:r w:rsidRPr="001272FC">
        <w:t xml:space="preserve">David, </w:t>
      </w:r>
      <w:r>
        <w:t xml:space="preserve">A.; </w:t>
      </w:r>
      <w:r w:rsidRPr="001272FC">
        <w:t>Young,</w:t>
      </w:r>
      <w:r>
        <w:t xml:space="preserve"> N. G.; </w:t>
      </w:r>
      <w:r w:rsidRPr="001272FC">
        <w:t>Hurni,</w:t>
      </w:r>
      <w:r>
        <w:t xml:space="preserve">C. A.; </w:t>
      </w:r>
      <w:r w:rsidRPr="001272FC">
        <w:t>Craven</w:t>
      </w:r>
      <w:r>
        <w:t>, M. D.;</w:t>
      </w:r>
      <w:r>
        <w:rPr>
          <w:rFonts w:eastAsia="Times New Roman" w:cs="Times New Roman"/>
        </w:rPr>
        <w:t xml:space="preserve"> </w:t>
      </w:r>
      <w:r w:rsidRPr="00E01CD8">
        <w:rPr>
          <w:rFonts w:eastAsia="Times New Roman" w:cs="Times New Roman"/>
          <w:lang w:val="en-US"/>
        </w:rPr>
        <w:t>All-optical measurements of carrier dynamics in bulk-GaN LEDs: Beyond the ABC</w:t>
      </w:r>
      <w:r>
        <w:rPr>
          <w:rFonts w:eastAsia="Times New Roman" w:cs="Times New Roman"/>
          <w:lang w:val="en-US"/>
        </w:rPr>
        <w:t xml:space="preserve"> </w:t>
      </w:r>
      <w:r w:rsidRPr="00E01CD8">
        <w:rPr>
          <w:rFonts w:eastAsia="Times New Roman" w:cs="Times New Roman"/>
          <w:lang w:val="en-US"/>
        </w:rPr>
        <w:t>approximation</w:t>
      </w:r>
      <w:r w:rsidRPr="001272FC">
        <w:t xml:space="preserve">, Appl. Phys. Lett. </w:t>
      </w:r>
      <w:r w:rsidRPr="00662935">
        <w:t>2017</w:t>
      </w:r>
      <w:r>
        <w:t xml:space="preserve">, </w:t>
      </w:r>
      <w:r w:rsidRPr="00662935">
        <w:t>110</w:t>
      </w:r>
      <w:r w:rsidRPr="001272FC">
        <w:t>, 253504.</w:t>
      </w:r>
    </w:p>
    <w:p w14:paraId="3DB9D6C7" w14:textId="77777777" w:rsidR="009F5475" w:rsidRPr="001272FC" w:rsidRDefault="009F5475" w:rsidP="009F5475">
      <w:pPr>
        <w:jc w:val="both"/>
      </w:pPr>
    </w:p>
    <w:p w14:paraId="1D71633E" w14:textId="77777777" w:rsidR="009F5475" w:rsidRPr="001272FC" w:rsidRDefault="009F5475" w:rsidP="009F5475">
      <w:pPr>
        <w:jc w:val="both"/>
      </w:pPr>
      <w:r>
        <w:t>21</w:t>
      </w:r>
      <w:r w:rsidRPr="001272FC">
        <w:t xml:space="preserve">. </w:t>
      </w:r>
      <w:r>
        <w:t>E. F. Schubert, in Light Emitting</w:t>
      </w:r>
      <w:r w:rsidRPr="001272FC">
        <w:t xml:space="preserve"> Diodes, 2nd ed. (Cambridge University Press, New York, 2006), pp. 48–58.</w:t>
      </w:r>
    </w:p>
    <w:p w14:paraId="21F8F7EC" w14:textId="77777777" w:rsidR="009F5475" w:rsidRDefault="009F5475" w:rsidP="009F5475">
      <w:pPr>
        <w:jc w:val="both"/>
      </w:pPr>
    </w:p>
    <w:p w14:paraId="674BEDA0" w14:textId="77777777" w:rsidR="009F5475" w:rsidRPr="00442AD4" w:rsidRDefault="009F5475" w:rsidP="009F5475">
      <w:pPr>
        <w:jc w:val="both"/>
      </w:pPr>
      <w:r>
        <w:t xml:space="preserve">22 Karpov, S; “ABC-model for interpretstion of quantum efficiency and its droop in III-nitride LEDs: A review, Opt. Quant. Electron. </w:t>
      </w:r>
      <w:r>
        <w:rPr>
          <w:b/>
        </w:rPr>
        <w:t>2015</w:t>
      </w:r>
      <w:r>
        <w:t>, 47,1293-1303.</w:t>
      </w:r>
    </w:p>
    <w:p w14:paraId="66E80B9C" w14:textId="77777777" w:rsidR="009F5475" w:rsidRPr="001272FC" w:rsidRDefault="009F5475" w:rsidP="009F5475">
      <w:pPr>
        <w:jc w:val="both"/>
      </w:pPr>
    </w:p>
    <w:p w14:paraId="6F123C81" w14:textId="77777777" w:rsidR="009F5475" w:rsidRPr="00442AD4" w:rsidRDefault="009F5475" w:rsidP="009F5475">
      <w:pPr>
        <w:jc w:val="both"/>
      </w:pPr>
      <w:r>
        <w:t xml:space="preserve">23. Muth, J. F.; Lee, J. H., Shmagin I. K.; Kolbas, R. M.; Casey, H. C.; Keller, B. P.; Mishra, U. K.; DenBaars, S. P.; Absorption coefficient, energy gap, exciton binding energy and recombination lifetimes of GaN obtained from transmission measurements, Appl. Phys. Lett. </w:t>
      </w:r>
      <w:r>
        <w:rPr>
          <w:b/>
        </w:rPr>
        <w:t>1997</w:t>
      </w:r>
      <w:r>
        <w:t>, 71 (18), 2572-2574.</w:t>
      </w:r>
    </w:p>
    <w:p w14:paraId="29A82317" w14:textId="77777777" w:rsidR="009F5475" w:rsidRPr="001272FC" w:rsidRDefault="009F5475" w:rsidP="009F5475">
      <w:pPr>
        <w:jc w:val="both"/>
      </w:pPr>
    </w:p>
    <w:p w14:paraId="3256F782" w14:textId="77777777" w:rsidR="009F5475" w:rsidRPr="004C604E" w:rsidRDefault="009F5475" w:rsidP="009F5475">
      <w:pPr>
        <w:jc w:val="both"/>
        <w:rPr>
          <w:lang w:val="en-US"/>
        </w:rPr>
      </w:pPr>
      <w:r>
        <w:t>24</w:t>
      </w:r>
      <w:r w:rsidRPr="001272FC">
        <w:t>.</w:t>
      </w:r>
      <w:r w:rsidRPr="00507F3F">
        <w:t xml:space="preserve"> </w:t>
      </w:r>
      <w:r w:rsidRPr="00C123F3">
        <w:t xml:space="preserve">Bennett, </w:t>
      </w:r>
      <w:r>
        <w:t xml:space="preserve">B. R.; </w:t>
      </w:r>
      <w:r w:rsidRPr="00C123F3">
        <w:t>Soref</w:t>
      </w:r>
      <w:r>
        <w:t xml:space="preserve">, R. A.; </w:t>
      </w:r>
      <w:r w:rsidRPr="00C123F3">
        <w:t>Del Alamo</w:t>
      </w:r>
      <w:r>
        <w:t xml:space="preserve">, J. A.; </w:t>
      </w:r>
      <w:r w:rsidRPr="004C604E">
        <w:rPr>
          <w:lang w:val="en-US"/>
        </w:rPr>
        <w:t>Carrier-Induced Change in Refractive</w:t>
      </w:r>
      <w:r>
        <w:rPr>
          <w:lang w:val="en-US"/>
        </w:rPr>
        <w:t xml:space="preserve"> Index of InP </w:t>
      </w:r>
      <w:r w:rsidRPr="004C604E">
        <w:rPr>
          <w:lang w:val="en-US"/>
        </w:rPr>
        <w:t>GaAs, and InGaAsP</w:t>
      </w:r>
      <w:r w:rsidRPr="00C123F3">
        <w:t xml:space="preserve">, </w:t>
      </w:r>
      <w:r w:rsidRPr="00507F3F">
        <w:rPr>
          <w:iCs/>
        </w:rPr>
        <w:t>IEEE J. Quantum Electron</w:t>
      </w:r>
      <w:r>
        <w:rPr>
          <w:i/>
          <w:iCs/>
        </w:rPr>
        <w:t>.</w:t>
      </w:r>
      <w:r>
        <w:t xml:space="preserve">, </w:t>
      </w:r>
      <w:r w:rsidRPr="00507F3F">
        <w:t>1990</w:t>
      </w:r>
      <w:r>
        <w:t xml:space="preserve">, </w:t>
      </w:r>
      <w:r w:rsidRPr="00507F3F">
        <w:t>26</w:t>
      </w:r>
      <w:r>
        <w:t xml:space="preserve"> (</w:t>
      </w:r>
      <w:r w:rsidRPr="001272FC">
        <w:t>1</w:t>
      </w:r>
      <w:r>
        <w:t>),</w:t>
      </w:r>
      <w:r w:rsidRPr="001272FC">
        <w:t xml:space="preserve"> </w:t>
      </w:r>
      <w:r>
        <w:t>113-122</w:t>
      </w:r>
      <w:r w:rsidRPr="001272FC">
        <w:t>.</w:t>
      </w:r>
    </w:p>
    <w:p w14:paraId="4D61FB03" w14:textId="77777777" w:rsidR="009F5475" w:rsidRPr="001272FC" w:rsidRDefault="009F5475" w:rsidP="009F5475">
      <w:pPr>
        <w:jc w:val="both"/>
      </w:pPr>
      <w:r w:rsidRPr="001272FC">
        <w:t xml:space="preserve"> </w:t>
      </w:r>
    </w:p>
    <w:p w14:paraId="42E77230" w14:textId="77777777" w:rsidR="009F5475" w:rsidRPr="004C604E" w:rsidRDefault="009F5475" w:rsidP="009F5475">
      <w:pPr>
        <w:jc w:val="both"/>
        <w:rPr>
          <w:lang w:val="en-US"/>
        </w:rPr>
      </w:pPr>
      <w:r w:rsidRPr="001272FC">
        <w:t>2</w:t>
      </w:r>
      <w:r>
        <w:t>5</w:t>
      </w:r>
      <w:r w:rsidRPr="001272FC">
        <w:t>.</w:t>
      </w:r>
      <w:r>
        <w:t xml:space="preserve"> </w:t>
      </w:r>
      <w:r w:rsidRPr="001272FC">
        <w:t>Soltani</w:t>
      </w:r>
      <w:r>
        <w:t xml:space="preserve">, M.;  </w:t>
      </w:r>
      <w:r w:rsidRPr="001272FC">
        <w:t>Soref</w:t>
      </w:r>
      <w:r>
        <w:t>, R.;</w:t>
      </w:r>
      <w:r w:rsidRPr="001272FC">
        <w:t xml:space="preserve"> </w:t>
      </w:r>
      <w:r w:rsidRPr="004C604E">
        <w:rPr>
          <w:lang w:val="en-US"/>
        </w:rPr>
        <w:t>Fre</w:t>
      </w:r>
      <w:r>
        <w:rPr>
          <w:lang w:val="en-US"/>
        </w:rPr>
        <w:t xml:space="preserve">e-carrier electrorefraction and </w:t>
      </w:r>
      <w:r w:rsidRPr="004C604E">
        <w:rPr>
          <w:lang w:val="en-US"/>
        </w:rPr>
        <w:t>electroabsorption in wurtzite GaN</w:t>
      </w:r>
      <w:r w:rsidRPr="001272FC">
        <w:t xml:space="preserve">, Opt. Express </w:t>
      </w:r>
      <w:r w:rsidRPr="00507F3F">
        <w:t>2015</w:t>
      </w:r>
      <w:r>
        <w:t xml:space="preserve">, </w:t>
      </w:r>
      <w:r w:rsidRPr="00507F3F">
        <w:t>23</w:t>
      </w:r>
      <w:r>
        <w:t xml:space="preserve"> (19), 24984–24990.</w:t>
      </w:r>
    </w:p>
    <w:p w14:paraId="44147BF2" w14:textId="77777777" w:rsidR="009F5475" w:rsidRPr="001272FC" w:rsidRDefault="009F5475" w:rsidP="009F5475">
      <w:pPr>
        <w:jc w:val="both"/>
      </w:pPr>
    </w:p>
    <w:p w14:paraId="60E3CAF4" w14:textId="77777777" w:rsidR="009F5475" w:rsidRPr="001272FC" w:rsidRDefault="009F5475" w:rsidP="009F5475">
      <w:pPr>
        <w:jc w:val="both"/>
      </w:pPr>
      <w:r w:rsidRPr="001272FC">
        <w:lastRenderedPageBreak/>
        <w:t>2</w:t>
      </w:r>
      <w:r>
        <w:t>6</w:t>
      </w:r>
      <w:r w:rsidRPr="001272FC">
        <w:t>.</w:t>
      </w:r>
      <w:r>
        <w:t xml:space="preserve"> </w:t>
      </w:r>
      <w:r w:rsidRPr="001272FC">
        <w:t>Armakavicius,</w:t>
      </w:r>
      <w:r>
        <w:t xml:space="preserve"> N.; </w:t>
      </w:r>
      <w:r w:rsidRPr="001272FC">
        <w:t>Stanishev,</w:t>
      </w:r>
      <w:r>
        <w:t xml:space="preserve"> V.; </w:t>
      </w:r>
      <w:r w:rsidRPr="001272FC">
        <w:t xml:space="preserve">Knight, </w:t>
      </w:r>
      <w:r>
        <w:t xml:space="preserve">S.; </w:t>
      </w:r>
      <w:r w:rsidRPr="001272FC">
        <w:t xml:space="preserve">Kühne, </w:t>
      </w:r>
      <w:r>
        <w:t xml:space="preserve">P.; </w:t>
      </w:r>
      <w:r w:rsidRPr="001272FC">
        <w:t>Schubert</w:t>
      </w:r>
      <w:r>
        <w:t xml:space="preserve">, M; </w:t>
      </w:r>
      <w:r w:rsidRPr="001272FC">
        <w:t>Darakchieva</w:t>
      </w:r>
      <w:r>
        <w:t xml:space="preserve">, V.; </w:t>
      </w:r>
      <w:r w:rsidRPr="004C604E">
        <w:rPr>
          <w:lang w:val="en-US"/>
        </w:rPr>
        <w:t>Electron effective mass in In</w:t>
      </w:r>
      <w:r w:rsidRPr="00507F3F">
        <w:rPr>
          <w:vertAlign w:val="subscript"/>
          <w:lang w:val="en-US"/>
        </w:rPr>
        <w:t>0.33</w:t>
      </w:r>
      <w:r w:rsidRPr="004C604E">
        <w:rPr>
          <w:lang w:val="en-US"/>
        </w:rPr>
        <w:t>Ga</w:t>
      </w:r>
      <w:r w:rsidRPr="00507F3F">
        <w:rPr>
          <w:vertAlign w:val="subscript"/>
          <w:lang w:val="en-US"/>
        </w:rPr>
        <w:t>0.6</w:t>
      </w:r>
      <w:r>
        <w:rPr>
          <w:lang w:val="en-US"/>
        </w:rPr>
        <w:t xml:space="preserve"> </w:t>
      </w:r>
      <w:r w:rsidRPr="004C604E">
        <w:rPr>
          <w:lang w:val="en-US"/>
        </w:rPr>
        <w:t>N determined by mid-infrared optical Hall effect</w:t>
      </w:r>
      <w:r w:rsidRPr="001272FC">
        <w:t>. Appl. Phys. Lett.</w:t>
      </w:r>
      <w:r>
        <w:t xml:space="preserve"> </w:t>
      </w:r>
      <w:r>
        <w:rPr>
          <w:b/>
        </w:rPr>
        <w:t>2018</w:t>
      </w:r>
      <w:r>
        <w:t>,</w:t>
      </w:r>
      <w:r w:rsidRPr="00507F3F">
        <w:t xml:space="preserve"> </w:t>
      </w:r>
      <w:r w:rsidRPr="00507F3F">
        <w:rPr>
          <w:bCs/>
        </w:rPr>
        <w:t>112</w:t>
      </w:r>
      <w:r w:rsidRPr="00507F3F">
        <w:t>,</w:t>
      </w:r>
      <w:r>
        <w:t xml:space="preserve"> 082103.</w:t>
      </w:r>
    </w:p>
    <w:p w14:paraId="1DEDDCE4" w14:textId="77777777" w:rsidR="009F5475" w:rsidRPr="001272FC" w:rsidRDefault="009F5475" w:rsidP="009F5475">
      <w:pPr>
        <w:jc w:val="both"/>
      </w:pPr>
    </w:p>
    <w:p w14:paraId="493FE008" w14:textId="77777777" w:rsidR="009F5475" w:rsidRPr="004C604E" w:rsidRDefault="009F5475" w:rsidP="009F5475">
      <w:pPr>
        <w:jc w:val="both"/>
        <w:rPr>
          <w:lang w:val="en-US"/>
        </w:rPr>
      </w:pPr>
      <w:r w:rsidRPr="001272FC">
        <w:t>2</w:t>
      </w:r>
      <w:r>
        <w:t xml:space="preserve">7. </w:t>
      </w:r>
      <w:r w:rsidRPr="001272FC">
        <w:t>Troparevsky,</w:t>
      </w:r>
      <w:r>
        <w:t xml:space="preserve"> M. C.; </w:t>
      </w:r>
      <w:r w:rsidRPr="001272FC">
        <w:t>Sabau,</w:t>
      </w:r>
      <w:r>
        <w:t xml:space="preserve"> A. S.; </w:t>
      </w:r>
      <w:r w:rsidRPr="001272FC">
        <w:t>Lupini,</w:t>
      </w:r>
      <w:r>
        <w:t xml:space="preserve"> A. R.; </w:t>
      </w:r>
      <w:r w:rsidRPr="001272FC">
        <w:t>Zhang</w:t>
      </w:r>
      <w:r>
        <w:t xml:space="preserve">, Z.; </w:t>
      </w:r>
      <w:r w:rsidRPr="004C604E">
        <w:rPr>
          <w:bCs/>
          <w:lang w:val="en-US"/>
        </w:rPr>
        <w:t>Transfer-matrix formalism for the calculation of optical resp</w:t>
      </w:r>
      <w:r>
        <w:rPr>
          <w:bCs/>
          <w:lang w:val="en-US"/>
        </w:rPr>
        <w:t>onse in multilayer systems: from</w:t>
      </w:r>
      <w:r w:rsidRPr="004C604E">
        <w:rPr>
          <w:bCs/>
          <w:lang w:val="en-US"/>
        </w:rPr>
        <w:t xml:space="preserve"> coherent to incoherent interference</w:t>
      </w:r>
      <w:r w:rsidRPr="001272FC">
        <w:t xml:space="preserve">, Opt. Express </w:t>
      </w:r>
      <w:r w:rsidRPr="00D9504D">
        <w:t>2010</w:t>
      </w:r>
      <w:r>
        <w:t xml:space="preserve">, </w:t>
      </w:r>
      <w:r w:rsidRPr="00D9504D">
        <w:t>18</w:t>
      </w:r>
      <w:r>
        <w:t xml:space="preserve"> (24), 24715–24721.</w:t>
      </w:r>
    </w:p>
    <w:p w14:paraId="32827E81" w14:textId="77777777" w:rsidR="009F5475" w:rsidRPr="001272FC" w:rsidRDefault="009F5475" w:rsidP="009F5475">
      <w:pPr>
        <w:jc w:val="both"/>
      </w:pPr>
    </w:p>
    <w:p w14:paraId="533BEE68" w14:textId="77777777" w:rsidR="009F5475" w:rsidRPr="00823676" w:rsidRDefault="009F5475" w:rsidP="009F5475">
      <w:pPr>
        <w:jc w:val="both"/>
        <w:rPr>
          <w:rFonts w:eastAsia="Times New Roman" w:cs="Times New Roman"/>
        </w:rPr>
      </w:pPr>
      <w:r>
        <w:t>28</w:t>
      </w:r>
      <w:r w:rsidRPr="001272FC">
        <w:t>.</w:t>
      </w:r>
      <w:r>
        <w:t xml:space="preserve"> </w:t>
      </w:r>
      <w:r w:rsidRPr="001272FC">
        <w:t>Watanabe,</w:t>
      </w:r>
      <w:r>
        <w:t xml:space="preserve"> N.; </w:t>
      </w:r>
      <w:r w:rsidRPr="001272FC">
        <w:t>Kimoto,</w:t>
      </w:r>
      <w:r>
        <w:t xml:space="preserve"> T.;</w:t>
      </w:r>
      <w:r w:rsidRPr="001272FC">
        <w:t xml:space="preserve"> Suda</w:t>
      </w:r>
      <w:r>
        <w:t xml:space="preserve">, J.; </w:t>
      </w:r>
      <w:r w:rsidRPr="004C604E">
        <w:rPr>
          <w:rFonts w:eastAsia="Times New Roman" w:cs="Times New Roman"/>
          <w:lang w:val="en-US"/>
        </w:rPr>
        <w:t>The temperature dependence of the refractive indices of GaN and AlN from room</w:t>
      </w:r>
      <w:r>
        <w:rPr>
          <w:rFonts w:eastAsia="Times New Roman" w:cs="Times New Roman"/>
          <w:lang w:val="en-US"/>
        </w:rPr>
        <w:t xml:space="preserve"> </w:t>
      </w:r>
      <w:r w:rsidRPr="004C604E">
        <w:rPr>
          <w:rFonts w:eastAsia="Times New Roman" w:cs="Times New Roman"/>
          <w:lang w:val="en-US"/>
        </w:rPr>
        <w:t>temperature up to 515 ° C</w:t>
      </w:r>
      <w:r>
        <w:rPr>
          <w:rFonts w:eastAsia="Times New Roman" w:cs="Times New Roman"/>
        </w:rPr>
        <w:t xml:space="preserve"> </w:t>
      </w:r>
      <w:r>
        <w:t xml:space="preserve"> , </w:t>
      </w:r>
      <w:r w:rsidRPr="00823676">
        <w:t>J</w:t>
      </w:r>
      <w:r w:rsidRPr="001272FC">
        <w:t>. Appl. Phys.</w:t>
      </w:r>
      <w:r w:rsidRPr="00823676">
        <w:rPr>
          <w:b/>
        </w:rPr>
        <w:t xml:space="preserve"> 2008</w:t>
      </w:r>
      <w:r>
        <w:rPr>
          <w:b/>
        </w:rPr>
        <w:t>,</w:t>
      </w:r>
      <w:r>
        <w:t xml:space="preserve"> </w:t>
      </w:r>
      <w:r w:rsidRPr="001272FC">
        <w:t xml:space="preserve">104, </w:t>
      </w:r>
      <w:r>
        <w:t>106101.</w:t>
      </w:r>
    </w:p>
    <w:p w14:paraId="3D35F9ED" w14:textId="77777777" w:rsidR="009F5475" w:rsidRPr="001272FC" w:rsidRDefault="009F5475" w:rsidP="009F5475">
      <w:pPr>
        <w:jc w:val="both"/>
        <w:rPr>
          <w:lang w:val="en-US"/>
        </w:rPr>
      </w:pPr>
    </w:p>
    <w:p w14:paraId="5AC1D363" w14:textId="77777777" w:rsidR="009F5475" w:rsidRDefault="009F5475" w:rsidP="009F5475">
      <w:pPr>
        <w:jc w:val="both"/>
      </w:pPr>
      <w:r>
        <w:t>29</w:t>
      </w:r>
      <w:r w:rsidRPr="001272FC">
        <w:t>.</w:t>
      </w:r>
      <w:r>
        <w:t xml:space="preserve"> </w:t>
      </w:r>
      <w:r w:rsidRPr="001272FC">
        <w:t xml:space="preserve">Verzellesi, </w:t>
      </w:r>
      <w:r>
        <w:t xml:space="preserve">G.; </w:t>
      </w:r>
      <w:r w:rsidRPr="001272FC">
        <w:t xml:space="preserve">Saguatti, </w:t>
      </w:r>
      <w:r>
        <w:t xml:space="preserve">D.; </w:t>
      </w:r>
      <w:r w:rsidRPr="001272FC">
        <w:t>Meneghini,</w:t>
      </w:r>
      <w:r>
        <w:t xml:space="preserve"> M.; </w:t>
      </w:r>
      <w:r w:rsidRPr="001272FC">
        <w:t>Bertazzi,</w:t>
      </w:r>
      <w:r>
        <w:t xml:space="preserve"> F.; </w:t>
      </w:r>
      <w:r w:rsidRPr="001272FC">
        <w:t>Goano</w:t>
      </w:r>
      <w:r>
        <w:t>, M.;</w:t>
      </w:r>
      <w:r w:rsidRPr="001272FC">
        <w:t xml:space="preserve"> Meneghesso,</w:t>
      </w:r>
      <w:r>
        <w:t xml:space="preserve"> G.;</w:t>
      </w:r>
      <w:r w:rsidRPr="001272FC">
        <w:t xml:space="preserve"> Zanoni</w:t>
      </w:r>
      <w:r>
        <w:t>, E.;</w:t>
      </w:r>
      <w:r>
        <w:rPr>
          <w:rFonts w:ascii="Times New Roman" w:hAnsi="Times New Roman" w:cs="Times New Roman"/>
          <w:lang w:val="en-US"/>
        </w:rPr>
        <w:t xml:space="preserve"> </w:t>
      </w:r>
      <w:r w:rsidRPr="00173FF5">
        <w:rPr>
          <w:lang w:val="en-US"/>
        </w:rPr>
        <w:t>Efficiency droop in InGaN/GaN blue light-emitting diodes: Physical mechanisms and</w:t>
      </w:r>
      <w:r>
        <w:t xml:space="preserve"> </w:t>
      </w:r>
      <w:r w:rsidRPr="00173FF5">
        <w:rPr>
          <w:lang w:val="en-US"/>
        </w:rPr>
        <w:t>remedies</w:t>
      </w:r>
      <w:r>
        <w:t>,</w:t>
      </w:r>
      <w:r w:rsidRPr="001272FC">
        <w:rPr>
          <w:rFonts w:eastAsia="Times New Roman" w:cs="Times New Roman"/>
        </w:rPr>
        <w:t xml:space="preserve"> </w:t>
      </w:r>
      <w:r w:rsidRPr="001272FC">
        <w:t>J. Appl. Phys.</w:t>
      </w:r>
      <w:r>
        <w:t xml:space="preserve"> </w:t>
      </w:r>
      <w:r w:rsidRPr="00823676">
        <w:rPr>
          <w:b/>
        </w:rPr>
        <w:t>2013</w:t>
      </w:r>
      <w:r>
        <w:t xml:space="preserve">, </w:t>
      </w:r>
      <w:r w:rsidRPr="00823676">
        <w:t>114</w:t>
      </w:r>
      <w:r>
        <w:t>, 071101.</w:t>
      </w:r>
    </w:p>
    <w:p w14:paraId="58D75215" w14:textId="77777777" w:rsidR="009F5475" w:rsidRDefault="009F5475" w:rsidP="009F5475">
      <w:pPr>
        <w:jc w:val="both"/>
      </w:pPr>
    </w:p>
    <w:p w14:paraId="5774D6A7" w14:textId="77777777" w:rsidR="009F5475" w:rsidRPr="004916E5" w:rsidRDefault="009F5475" w:rsidP="009F5475">
      <w:pPr>
        <w:jc w:val="both"/>
      </w:pPr>
      <w:r>
        <w:t xml:space="preserve">30. Iveland, J.; Martinelli, L.; Peretti, J.; Speck, J. S.; Weisbuch, C.; Direct measurement of auger electrons emitted from a semiconductor light emitting diode under electrical injection: identification of the dominant mechanism for efficiency droop. Phys. Rev. Lett. </w:t>
      </w:r>
      <w:r>
        <w:rPr>
          <w:b/>
        </w:rPr>
        <w:t>2013</w:t>
      </w:r>
      <w:r>
        <w:t>, 110, 117406.</w:t>
      </w:r>
    </w:p>
    <w:p w14:paraId="385BBB81" w14:textId="77777777" w:rsidR="009F5475" w:rsidRDefault="009F5475" w:rsidP="009F5475">
      <w:pPr>
        <w:jc w:val="both"/>
      </w:pPr>
    </w:p>
    <w:p w14:paraId="323520DA" w14:textId="77777777" w:rsidR="009F5475" w:rsidRPr="00F90642" w:rsidRDefault="009F5475" w:rsidP="009F5475">
      <w:pPr>
        <w:jc w:val="both"/>
      </w:pPr>
      <w:r>
        <w:t xml:space="preserve">31. </w:t>
      </w:r>
      <w:r w:rsidRPr="00F90642">
        <w:t xml:space="preserve"> Delaney, </w:t>
      </w:r>
      <w:r>
        <w:t xml:space="preserve">K. T.; </w:t>
      </w:r>
      <w:r w:rsidRPr="00F90642">
        <w:t>Rinke,</w:t>
      </w:r>
      <w:r>
        <w:t xml:space="preserve"> P.; </w:t>
      </w:r>
      <w:r w:rsidRPr="00F90642">
        <w:t>Van de Walle</w:t>
      </w:r>
      <w:r>
        <w:t xml:space="preserve">, C. G.; </w:t>
      </w:r>
      <w:r w:rsidRPr="00173FF5">
        <w:rPr>
          <w:lang w:val="en-US"/>
        </w:rPr>
        <w:t>Auger recombination rates in nitrides from first principles</w:t>
      </w:r>
      <w:r>
        <w:t xml:space="preserve">, Appl Phys. Lett. </w:t>
      </w:r>
      <w:r>
        <w:rPr>
          <w:b/>
        </w:rPr>
        <w:t>2009</w:t>
      </w:r>
      <w:r>
        <w:t>,</w:t>
      </w:r>
      <w:r>
        <w:rPr>
          <w:b/>
        </w:rPr>
        <w:t xml:space="preserve"> </w:t>
      </w:r>
      <w:r w:rsidRPr="004916E5">
        <w:t>94</w:t>
      </w:r>
      <w:r>
        <w:t>, 191109.</w:t>
      </w:r>
    </w:p>
    <w:p w14:paraId="3B3A0EA2" w14:textId="77777777" w:rsidR="009F5475" w:rsidRDefault="009F5475" w:rsidP="009F5475">
      <w:pPr>
        <w:jc w:val="both"/>
      </w:pPr>
    </w:p>
    <w:p w14:paraId="3D50229C" w14:textId="77777777" w:rsidR="009F5475" w:rsidRPr="004916E5" w:rsidRDefault="009F5475" w:rsidP="009F5475">
      <w:pPr>
        <w:jc w:val="both"/>
      </w:pPr>
      <w:r>
        <w:t xml:space="preserve">32 Auf der Maur, M.; Pecchia, A.; Penazzi, G.; Rodrigues, W.; Di Carlo, A.; Efficiency droop in InGaN/GaN light emitting diodes: the role of Random Alloy Fluctuations. Phys. Rev. Lett. </w:t>
      </w:r>
      <w:r>
        <w:rPr>
          <w:b/>
        </w:rPr>
        <w:t>2016</w:t>
      </w:r>
      <w:r>
        <w:t>, 116, 027401.</w:t>
      </w:r>
    </w:p>
    <w:p w14:paraId="464C98A2" w14:textId="77777777" w:rsidR="009F5475" w:rsidRPr="001272FC" w:rsidRDefault="009F5475" w:rsidP="009F5475">
      <w:pPr>
        <w:jc w:val="both"/>
      </w:pPr>
    </w:p>
    <w:p w14:paraId="03885027" w14:textId="77777777" w:rsidR="009F5475" w:rsidRPr="001272FC" w:rsidRDefault="009F5475" w:rsidP="009F5475">
      <w:pPr>
        <w:pStyle w:val="CommentText"/>
        <w:jc w:val="both"/>
        <w:rPr>
          <w:sz w:val="24"/>
          <w:szCs w:val="24"/>
        </w:rPr>
      </w:pPr>
      <w:r>
        <w:rPr>
          <w:sz w:val="24"/>
          <w:szCs w:val="24"/>
        </w:rPr>
        <w:t>33</w:t>
      </w:r>
      <w:r w:rsidRPr="001272FC">
        <w:rPr>
          <w:sz w:val="24"/>
          <w:szCs w:val="24"/>
        </w:rPr>
        <w:t>. Dawson,</w:t>
      </w:r>
      <w:r>
        <w:rPr>
          <w:sz w:val="24"/>
          <w:szCs w:val="24"/>
        </w:rPr>
        <w:t xml:space="preserve"> P.; Schulz, S.; </w:t>
      </w:r>
      <w:r w:rsidRPr="008239A2">
        <w:rPr>
          <w:sz w:val="24"/>
          <w:szCs w:val="24"/>
        </w:rPr>
        <w:t>Oliver</w:t>
      </w:r>
      <w:r w:rsidRPr="001272FC">
        <w:rPr>
          <w:sz w:val="24"/>
          <w:szCs w:val="24"/>
        </w:rPr>
        <w:t>,</w:t>
      </w:r>
      <w:r>
        <w:rPr>
          <w:sz w:val="24"/>
          <w:szCs w:val="24"/>
        </w:rPr>
        <w:t xml:space="preserve"> R.A.;  </w:t>
      </w:r>
      <w:r w:rsidRPr="001272FC">
        <w:rPr>
          <w:sz w:val="24"/>
          <w:szCs w:val="24"/>
        </w:rPr>
        <w:t xml:space="preserve">Kappers, </w:t>
      </w:r>
      <w:r>
        <w:rPr>
          <w:sz w:val="24"/>
          <w:szCs w:val="24"/>
        </w:rPr>
        <w:t xml:space="preserve">M. J.; </w:t>
      </w:r>
      <w:r w:rsidRPr="001272FC">
        <w:rPr>
          <w:sz w:val="24"/>
          <w:szCs w:val="24"/>
        </w:rPr>
        <w:t>Humphreys, C. J.</w:t>
      </w:r>
      <w:r>
        <w:rPr>
          <w:sz w:val="24"/>
          <w:szCs w:val="24"/>
        </w:rPr>
        <w:t>;</w:t>
      </w:r>
      <w:r w:rsidRPr="001272FC">
        <w:rPr>
          <w:sz w:val="24"/>
          <w:szCs w:val="24"/>
        </w:rPr>
        <w:t xml:space="preserve"> </w:t>
      </w:r>
      <w:r w:rsidRPr="00173FF5">
        <w:rPr>
          <w:sz w:val="24"/>
          <w:szCs w:val="24"/>
          <w:lang w:val="en-US"/>
        </w:rPr>
        <w:t>The nature of carrier localisation in polar and nonpolar InGaN/GaN quantum wells</w:t>
      </w:r>
      <w:r>
        <w:rPr>
          <w:sz w:val="24"/>
          <w:szCs w:val="24"/>
        </w:rPr>
        <w:t xml:space="preserve">, </w:t>
      </w:r>
      <w:r w:rsidRPr="001272FC">
        <w:rPr>
          <w:sz w:val="24"/>
          <w:szCs w:val="24"/>
        </w:rPr>
        <w:t xml:space="preserve">J. Appl. Phys., </w:t>
      </w:r>
      <w:r w:rsidRPr="004916E5">
        <w:rPr>
          <w:b/>
          <w:sz w:val="24"/>
          <w:szCs w:val="24"/>
        </w:rPr>
        <w:t>2016</w:t>
      </w:r>
      <w:r>
        <w:rPr>
          <w:sz w:val="24"/>
          <w:szCs w:val="24"/>
        </w:rPr>
        <w:t xml:space="preserve">, </w:t>
      </w:r>
      <w:r w:rsidRPr="004916E5">
        <w:rPr>
          <w:sz w:val="24"/>
          <w:szCs w:val="24"/>
        </w:rPr>
        <w:t>119</w:t>
      </w:r>
      <w:r w:rsidRPr="001272FC">
        <w:rPr>
          <w:sz w:val="24"/>
          <w:szCs w:val="24"/>
        </w:rPr>
        <w:t>, 181505).</w:t>
      </w:r>
    </w:p>
    <w:p w14:paraId="1F779EB8" w14:textId="77777777" w:rsidR="009F5475" w:rsidRPr="00A5578C" w:rsidRDefault="009F5475" w:rsidP="009F5475"/>
    <w:p w14:paraId="4B10B54F" w14:textId="77777777" w:rsidR="009F5475" w:rsidRPr="00A104BB" w:rsidRDefault="009F5475" w:rsidP="009F5475">
      <w:r>
        <w:t xml:space="preserve">34. Dai, Q.; Shan, Q.; Wang, J.; Chhajed, S.; Cho, J.; Schubert, E. F.; Crawford, M. H.; Koleske, D. D.; Kim, M.; Park, Y. Carrier dynamics and mechanisms and efficiency droop in GaInN/GaN light-emitting diodes, Appl. Phys. Lett. </w:t>
      </w:r>
      <w:r>
        <w:rPr>
          <w:b/>
        </w:rPr>
        <w:t>2010</w:t>
      </w:r>
      <w:r>
        <w:t>, 97, 133507.</w:t>
      </w:r>
    </w:p>
    <w:p w14:paraId="5B0887F1" w14:textId="77777777" w:rsidR="009F5475" w:rsidRDefault="009F5475" w:rsidP="009F5475"/>
    <w:p w14:paraId="71540622" w14:textId="77777777" w:rsidR="009F5475" w:rsidRDefault="009F5475" w:rsidP="009F5475"/>
    <w:p w14:paraId="04B065DA" w14:textId="21D4ACFB" w:rsidR="00021CCA" w:rsidRDefault="00021CCA">
      <w:pPr>
        <w:rPr>
          <w:rFonts w:eastAsiaTheme="minorEastAsia" w:cstheme="minorHAnsi"/>
          <w:b/>
        </w:rPr>
      </w:pPr>
      <w:r>
        <w:rPr>
          <w:rFonts w:eastAsiaTheme="minorEastAsia" w:cstheme="minorHAnsi"/>
          <w:b/>
        </w:rPr>
        <w:br w:type="page"/>
      </w:r>
    </w:p>
    <w:p w14:paraId="76FCEB9A" w14:textId="3B2C6701" w:rsidR="009F5475" w:rsidRPr="00C16AD7" w:rsidRDefault="00021CCA" w:rsidP="00C16AD7">
      <w:pPr>
        <w:jc w:val="both"/>
        <w:rPr>
          <w:rFonts w:eastAsiaTheme="minorEastAsia" w:cstheme="minorHAnsi"/>
          <w:b/>
        </w:rPr>
      </w:pPr>
      <w:r>
        <w:rPr>
          <w:rFonts w:eastAsiaTheme="minorEastAsia" w:cstheme="minorHAnsi"/>
          <w:b/>
        </w:rPr>
        <w:lastRenderedPageBreak/>
        <w:t>Tables of contents graphics</w:t>
      </w:r>
    </w:p>
    <w:p w14:paraId="72D718B9" w14:textId="77777777" w:rsidR="009D1031" w:rsidRPr="009D1031" w:rsidRDefault="009D1031" w:rsidP="009D1031">
      <w:pPr>
        <w:jc w:val="both"/>
      </w:pPr>
    </w:p>
    <w:p w14:paraId="40DC541D" w14:textId="746B65B1" w:rsidR="0086053C" w:rsidRPr="0086053C" w:rsidRDefault="00F32277" w:rsidP="0086053C">
      <w:pPr>
        <w:tabs>
          <w:tab w:val="left" w:pos="6150"/>
        </w:tabs>
      </w:pPr>
      <w:r>
        <w:t xml:space="preserve">   </w:t>
      </w:r>
      <w:r w:rsidR="008D712C" w:rsidRPr="00432B4A">
        <w:rPr>
          <w:noProof/>
          <w:lang w:eastAsia="en-GB"/>
        </w:rPr>
        <w:drawing>
          <wp:inline distT="0" distB="0" distL="0" distR="0" wp14:anchorId="57292093" wp14:editId="5FD3892F">
            <wp:extent cx="2877957" cy="143933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971733" cy="1486233"/>
                    </a:xfrm>
                    <a:prstGeom prst="rect">
                      <a:avLst/>
                    </a:prstGeom>
                  </pic:spPr>
                </pic:pic>
              </a:graphicData>
            </a:graphic>
          </wp:inline>
        </w:drawing>
      </w:r>
      <w:r>
        <w:t xml:space="preserve">      </w:t>
      </w:r>
      <w:r w:rsidR="0086053C">
        <w:tab/>
      </w:r>
    </w:p>
    <w:sectPr w:rsidR="0086053C" w:rsidRPr="0086053C" w:rsidSect="00756444">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1448"/>
    <w:rsid w:val="00002F4B"/>
    <w:rsid w:val="00005534"/>
    <w:rsid w:val="00010CFE"/>
    <w:rsid w:val="00011661"/>
    <w:rsid w:val="00021CCA"/>
    <w:rsid w:val="00022C99"/>
    <w:rsid w:val="00026E23"/>
    <w:rsid w:val="00030470"/>
    <w:rsid w:val="00030934"/>
    <w:rsid w:val="00034228"/>
    <w:rsid w:val="000358A0"/>
    <w:rsid w:val="0004363F"/>
    <w:rsid w:val="00052400"/>
    <w:rsid w:val="00057398"/>
    <w:rsid w:val="00066A73"/>
    <w:rsid w:val="00072DA1"/>
    <w:rsid w:val="00074A0D"/>
    <w:rsid w:val="00077517"/>
    <w:rsid w:val="00080CBB"/>
    <w:rsid w:val="000849C5"/>
    <w:rsid w:val="0009507B"/>
    <w:rsid w:val="00095C15"/>
    <w:rsid w:val="000B1424"/>
    <w:rsid w:val="000B3DE5"/>
    <w:rsid w:val="000B64D9"/>
    <w:rsid w:val="000C6296"/>
    <w:rsid w:val="000D1F3C"/>
    <w:rsid w:val="000E6BA2"/>
    <w:rsid w:val="000F3F84"/>
    <w:rsid w:val="00100B9B"/>
    <w:rsid w:val="00101728"/>
    <w:rsid w:val="00105B67"/>
    <w:rsid w:val="00107F40"/>
    <w:rsid w:val="001131C2"/>
    <w:rsid w:val="001264C1"/>
    <w:rsid w:val="001272FC"/>
    <w:rsid w:val="00130934"/>
    <w:rsid w:val="0013663A"/>
    <w:rsid w:val="00137CEB"/>
    <w:rsid w:val="00167708"/>
    <w:rsid w:val="00173FF5"/>
    <w:rsid w:val="001830D7"/>
    <w:rsid w:val="00192976"/>
    <w:rsid w:val="001B3D40"/>
    <w:rsid w:val="001B66E7"/>
    <w:rsid w:val="001B70FE"/>
    <w:rsid w:val="001C39A4"/>
    <w:rsid w:val="001C5974"/>
    <w:rsid w:val="001D6251"/>
    <w:rsid w:val="001F41FA"/>
    <w:rsid w:val="001F7268"/>
    <w:rsid w:val="0020548B"/>
    <w:rsid w:val="00206BE8"/>
    <w:rsid w:val="00222110"/>
    <w:rsid w:val="0022559F"/>
    <w:rsid w:val="0023018B"/>
    <w:rsid w:val="0023775C"/>
    <w:rsid w:val="002476E8"/>
    <w:rsid w:val="00251851"/>
    <w:rsid w:val="00254DD4"/>
    <w:rsid w:val="0025609A"/>
    <w:rsid w:val="002622FE"/>
    <w:rsid w:val="0026388E"/>
    <w:rsid w:val="00273D79"/>
    <w:rsid w:val="00276A3A"/>
    <w:rsid w:val="002812BD"/>
    <w:rsid w:val="00283DE0"/>
    <w:rsid w:val="00285E6B"/>
    <w:rsid w:val="00296963"/>
    <w:rsid w:val="002A203D"/>
    <w:rsid w:val="002B6911"/>
    <w:rsid w:val="002C4821"/>
    <w:rsid w:val="002D27EE"/>
    <w:rsid w:val="002D3616"/>
    <w:rsid w:val="002E4121"/>
    <w:rsid w:val="002E4DF2"/>
    <w:rsid w:val="002E55B8"/>
    <w:rsid w:val="00303F4C"/>
    <w:rsid w:val="00310C56"/>
    <w:rsid w:val="0031523F"/>
    <w:rsid w:val="00330F97"/>
    <w:rsid w:val="00335242"/>
    <w:rsid w:val="00337F4B"/>
    <w:rsid w:val="00344510"/>
    <w:rsid w:val="00347AE4"/>
    <w:rsid w:val="003537F5"/>
    <w:rsid w:val="0037070D"/>
    <w:rsid w:val="00382D66"/>
    <w:rsid w:val="00395CC3"/>
    <w:rsid w:val="003A4577"/>
    <w:rsid w:val="003A4D9C"/>
    <w:rsid w:val="003B0B3C"/>
    <w:rsid w:val="003B1F18"/>
    <w:rsid w:val="003B2488"/>
    <w:rsid w:val="003B2649"/>
    <w:rsid w:val="003B2CFD"/>
    <w:rsid w:val="003D7ADB"/>
    <w:rsid w:val="003E0B81"/>
    <w:rsid w:val="003E57C5"/>
    <w:rsid w:val="003E5C44"/>
    <w:rsid w:val="003F01D0"/>
    <w:rsid w:val="003F2B61"/>
    <w:rsid w:val="003F70D9"/>
    <w:rsid w:val="003F7661"/>
    <w:rsid w:val="00402F2C"/>
    <w:rsid w:val="00412D2F"/>
    <w:rsid w:val="004160F3"/>
    <w:rsid w:val="004228C8"/>
    <w:rsid w:val="004301D6"/>
    <w:rsid w:val="00432836"/>
    <w:rsid w:val="00432B4A"/>
    <w:rsid w:val="0044155C"/>
    <w:rsid w:val="00445DEB"/>
    <w:rsid w:val="00456C03"/>
    <w:rsid w:val="00460F21"/>
    <w:rsid w:val="00465D80"/>
    <w:rsid w:val="00474825"/>
    <w:rsid w:val="00483B45"/>
    <w:rsid w:val="0048579A"/>
    <w:rsid w:val="004A795B"/>
    <w:rsid w:val="004B012E"/>
    <w:rsid w:val="004B1203"/>
    <w:rsid w:val="004B5E18"/>
    <w:rsid w:val="004B7C6C"/>
    <w:rsid w:val="004C604E"/>
    <w:rsid w:val="004C64A3"/>
    <w:rsid w:val="004C6FC6"/>
    <w:rsid w:val="004D3AF1"/>
    <w:rsid w:val="004F3842"/>
    <w:rsid w:val="004F5787"/>
    <w:rsid w:val="005006A0"/>
    <w:rsid w:val="005017E6"/>
    <w:rsid w:val="00503E3F"/>
    <w:rsid w:val="00515847"/>
    <w:rsid w:val="00520677"/>
    <w:rsid w:val="00520963"/>
    <w:rsid w:val="00520F56"/>
    <w:rsid w:val="005233F2"/>
    <w:rsid w:val="00545B36"/>
    <w:rsid w:val="00547EE0"/>
    <w:rsid w:val="00554085"/>
    <w:rsid w:val="00560E01"/>
    <w:rsid w:val="00560F78"/>
    <w:rsid w:val="00561DAF"/>
    <w:rsid w:val="0056544D"/>
    <w:rsid w:val="005719EA"/>
    <w:rsid w:val="00574B6E"/>
    <w:rsid w:val="00586323"/>
    <w:rsid w:val="00586876"/>
    <w:rsid w:val="005A39B3"/>
    <w:rsid w:val="005A772E"/>
    <w:rsid w:val="005C44E8"/>
    <w:rsid w:val="005C66A5"/>
    <w:rsid w:val="005D2766"/>
    <w:rsid w:val="005D2D64"/>
    <w:rsid w:val="005D7DCD"/>
    <w:rsid w:val="005E00F5"/>
    <w:rsid w:val="005E7EBF"/>
    <w:rsid w:val="005F2E2F"/>
    <w:rsid w:val="005F714E"/>
    <w:rsid w:val="005F7ED9"/>
    <w:rsid w:val="00605304"/>
    <w:rsid w:val="00610954"/>
    <w:rsid w:val="0061621A"/>
    <w:rsid w:val="00635376"/>
    <w:rsid w:val="006401F5"/>
    <w:rsid w:val="00640624"/>
    <w:rsid w:val="00662AF9"/>
    <w:rsid w:val="00663029"/>
    <w:rsid w:val="006646FB"/>
    <w:rsid w:val="00666613"/>
    <w:rsid w:val="00666A2D"/>
    <w:rsid w:val="006714E2"/>
    <w:rsid w:val="00673DC1"/>
    <w:rsid w:val="00682331"/>
    <w:rsid w:val="00693E94"/>
    <w:rsid w:val="006A537C"/>
    <w:rsid w:val="006A5E83"/>
    <w:rsid w:val="006B3667"/>
    <w:rsid w:val="006C7998"/>
    <w:rsid w:val="006D006E"/>
    <w:rsid w:val="006D27F4"/>
    <w:rsid w:val="006D6690"/>
    <w:rsid w:val="007021D6"/>
    <w:rsid w:val="007023C8"/>
    <w:rsid w:val="00702C14"/>
    <w:rsid w:val="00702FA6"/>
    <w:rsid w:val="007160B7"/>
    <w:rsid w:val="007216B1"/>
    <w:rsid w:val="00731102"/>
    <w:rsid w:val="007418DD"/>
    <w:rsid w:val="00747991"/>
    <w:rsid w:val="00753DFB"/>
    <w:rsid w:val="00756444"/>
    <w:rsid w:val="00767F5A"/>
    <w:rsid w:val="00774001"/>
    <w:rsid w:val="0077480F"/>
    <w:rsid w:val="00781450"/>
    <w:rsid w:val="0078224F"/>
    <w:rsid w:val="00784B49"/>
    <w:rsid w:val="00792725"/>
    <w:rsid w:val="0079409C"/>
    <w:rsid w:val="00797463"/>
    <w:rsid w:val="007A307C"/>
    <w:rsid w:val="007A5599"/>
    <w:rsid w:val="007B395A"/>
    <w:rsid w:val="007C03A1"/>
    <w:rsid w:val="007C1ABC"/>
    <w:rsid w:val="007C3F4D"/>
    <w:rsid w:val="007C60DF"/>
    <w:rsid w:val="007D3F6F"/>
    <w:rsid w:val="007D5C4C"/>
    <w:rsid w:val="007D62A7"/>
    <w:rsid w:val="007F2AA1"/>
    <w:rsid w:val="007F3CCC"/>
    <w:rsid w:val="007F5770"/>
    <w:rsid w:val="00802E2F"/>
    <w:rsid w:val="00817508"/>
    <w:rsid w:val="008239A2"/>
    <w:rsid w:val="008242D3"/>
    <w:rsid w:val="00826B33"/>
    <w:rsid w:val="008433B8"/>
    <w:rsid w:val="00850237"/>
    <w:rsid w:val="00850FEC"/>
    <w:rsid w:val="00851CBC"/>
    <w:rsid w:val="00851DDD"/>
    <w:rsid w:val="008578A5"/>
    <w:rsid w:val="0086053C"/>
    <w:rsid w:val="008703B9"/>
    <w:rsid w:val="00881585"/>
    <w:rsid w:val="00881E84"/>
    <w:rsid w:val="00891448"/>
    <w:rsid w:val="008918CB"/>
    <w:rsid w:val="008935A8"/>
    <w:rsid w:val="008A7690"/>
    <w:rsid w:val="008B1251"/>
    <w:rsid w:val="008B36B9"/>
    <w:rsid w:val="008C1387"/>
    <w:rsid w:val="008C419C"/>
    <w:rsid w:val="008C5FBD"/>
    <w:rsid w:val="008C7935"/>
    <w:rsid w:val="008D56FB"/>
    <w:rsid w:val="008D712C"/>
    <w:rsid w:val="008E27BC"/>
    <w:rsid w:val="008E3489"/>
    <w:rsid w:val="008E64AF"/>
    <w:rsid w:val="008F1E33"/>
    <w:rsid w:val="00901D44"/>
    <w:rsid w:val="00902750"/>
    <w:rsid w:val="00913EBF"/>
    <w:rsid w:val="00924BC8"/>
    <w:rsid w:val="00925EA0"/>
    <w:rsid w:val="00926E61"/>
    <w:rsid w:val="0093397D"/>
    <w:rsid w:val="009370FF"/>
    <w:rsid w:val="00937913"/>
    <w:rsid w:val="00966C16"/>
    <w:rsid w:val="00984960"/>
    <w:rsid w:val="0099002A"/>
    <w:rsid w:val="009A0C61"/>
    <w:rsid w:val="009B374F"/>
    <w:rsid w:val="009B3A74"/>
    <w:rsid w:val="009C058B"/>
    <w:rsid w:val="009C0875"/>
    <w:rsid w:val="009C4816"/>
    <w:rsid w:val="009C4BA3"/>
    <w:rsid w:val="009C5A07"/>
    <w:rsid w:val="009D1031"/>
    <w:rsid w:val="009D63B8"/>
    <w:rsid w:val="009E661B"/>
    <w:rsid w:val="009E6C10"/>
    <w:rsid w:val="009F29E5"/>
    <w:rsid w:val="009F3931"/>
    <w:rsid w:val="009F5475"/>
    <w:rsid w:val="00A03EC0"/>
    <w:rsid w:val="00A03EF0"/>
    <w:rsid w:val="00A0499B"/>
    <w:rsid w:val="00A13D3D"/>
    <w:rsid w:val="00A20EFE"/>
    <w:rsid w:val="00A25584"/>
    <w:rsid w:val="00A42579"/>
    <w:rsid w:val="00A42D35"/>
    <w:rsid w:val="00A44B67"/>
    <w:rsid w:val="00A46F18"/>
    <w:rsid w:val="00A5578C"/>
    <w:rsid w:val="00A60BA0"/>
    <w:rsid w:val="00A63D5D"/>
    <w:rsid w:val="00A70745"/>
    <w:rsid w:val="00A7397A"/>
    <w:rsid w:val="00A8000A"/>
    <w:rsid w:val="00A80E3A"/>
    <w:rsid w:val="00A90D8D"/>
    <w:rsid w:val="00A91A9F"/>
    <w:rsid w:val="00A94B3D"/>
    <w:rsid w:val="00A97CE1"/>
    <w:rsid w:val="00AA1C3B"/>
    <w:rsid w:val="00AA567B"/>
    <w:rsid w:val="00AB1261"/>
    <w:rsid w:val="00AB7716"/>
    <w:rsid w:val="00AC1574"/>
    <w:rsid w:val="00AD59FA"/>
    <w:rsid w:val="00AE0B4D"/>
    <w:rsid w:val="00AE1249"/>
    <w:rsid w:val="00AE494F"/>
    <w:rsid w:val="00AE627A"/>
    <w:rsid w:val="00AF191C"/>
    <w:rsid w:val="00AF3BDD"/>
    <w:rsid w:val="00AF4207"/>
    <w:rsid w:val="00AF5DEE"/>
    <w:rsid w:val="00B016A8"/>
    <w:rsid w:val="00B05406"/>
    <w:rsid w:val="00B266C3"/>
    <w:rsid w:val="00B37AAB"/>
    <w:rsid w:val="00B42E59"/>
    <w:rsid w:val="00B54D0A"/>
    <w:rsid w:val="00B73EDF"/>
    <w:rsid w:val="00B74CA1"/>
    <w:rsid w:val="00B90E9B"/>
    <w:rsid w:val="00BA0F77"/>
    <w:rsid w:val="00BA2884"/>
    <w:rsid w:val="00BB1657"/>
    <w:rsid w:val="00BB2AA5"/>
    <w:rsid w:val="00BC33C9"/>
    <w:rsid w:val="00BC6398"/>
    <w:rsid w:val="00BC729D"/>
    <w:rsid w:val="00BF2F49"/>
    <w:rsid w:val="00BF3DFF"/>
    <w:rsid w:val="00BF4745"/>
    <w:rsid w:val="00BF4DD7"/>
    <w:rsid w:val="00C00789"/>
    <w:rsid w:val="00C0148E"/>
    <w:rsid w:val="00C07001"/>
    <w:rsid w:val="00C10EB8"/>
    <w:rsid w:val="00C123F3"/>
    <w:rsid w:val="00C16AD7"/>
    <w:rsid w:val="00C205A1"/>
    <w:rsid w:val="00C23D51"/>
    <w:rsid w:val="00C26850"/>
    <w:rsid w:val="00C27116"/>
    <w:rsid w:val="00C31917"/>
    <w:rsid w:val="00C368CE"/>
    <w:rsid w:val="00C51FD1"/>
    <w:rsid w:val="00C567FF"/>
    <w:rsid w:val="00C70739"/>
    <w:rsid w:val="00C73E3A"/>
    <w:rsid w:val="00C777EE"/>
    <w:rsid w:val="00C838CE"/>
    <w:rsid w:val="00C9714A"/>
    <w:rsid w:val="00CA7EEB"/>
    <w:rsid w:val="00CB47AE"/>
    <w:rsid w:val="00CC01FB"/>
    <w:rsid w:val="00CC6148"/>
    <w:rsid w:val="00CD62A9"/>
    <w:rsid w:val="00CD6674"/>
    <w:rsid w:val="00CF4457"/>
    <w:rsid w:val="00CF6B30"/>
    <w:rsid w:val="00CF727C"/>
    <w:rsid w:val="00D019FA"/>
    <w:rsid w:val="00D07128"/>
    <w:rsid w:val="00D2284E"/>
    <w:rsid w:val="00D26A13"/>
    <w:rsid w:val="00D30A46"/>
    <w:rsid w:val="00D30A57"/>
    <w:rsid w:val="00D33949"/>
    <w:rsid w:val="00D347EE"/>
    <w:rsid w:val="00D461FC"/>
    <w:rsid w:val="00D469FE"/>
    <w:rsid w:val="00D60736"/>
    <w:rsid w:val="00D618B9"/>
    <w:rsid w:val="00D61DF0"/>
    <w:rsid w:val="00D62D2C"/>
    <w:rsid w:val="00D64733"/>
    <w:rsid w:val="00D912F0"/>
    <w:rsid w:val="00D95CC8"/>
    <w:rsid w:val="00DA0A64"/>
    <w:rsid w:val="00DA40ED"/>
    <w:rsid w:val="00DA5641"/>
    <w:rsid w:val="00DA5FF9"/>
    <w:rsid w:val="00DB099E"/>
    <w:rsid w:val="00DC042A"/>
    <w:rsid w:val="00DD1F48"/>
    <w:rsid w:val="00DF3A10"/>
    <w:rsid w:val="00DF6E7C"/>
    <w:rsid w:val="00DF6EC9"/>
    <w:rsid w:val="00E016C9"/>
    <w:rsid w:val="00E01CD8"/>
    <w:rsid w:val="00E04F24"/>
    <w:rsid w:val="00E110C4"/>
    <w:rsid w:val="00E22231"/>
    <w:rsid w:val="00E229A9"/>
    <w:rsid w:val="00E25F5D"/>
    <w:rsid w:val="00E34D86"/>
    <w:rsid w:val="00E43801"/>
    <w:rsid w:val="00E561AC"/>
    <w:rsid w:val="00E64A1E"/>
    <w:rsid w:val="00E65642"/>
    <w:rsid w:val="00E724C6"/>
    <w:rsid w:val="00E72A13"/>
    <w:rsid w:val="00E730BC"/>
    <w:rsid w:val="00E77FBA"/>
    <w:rsid w:val="00E83010"/>
    <w:rsid w:val="00E950DA"/>
    <w:rsid w:val="00EA0270"/>
    <w:rsid w:val="00EA075C"/>
    <w:rsid w:val="00EA2B13"/>
    <w:rsid w:val="00EA3B2B"/>
    <w:rsid w:val="00EA3D44"/>
    <w:rsid w:val="00EA5484"/>
    <w:rsid w:val="00EA7375"/>
    <w:rsid w:val="00EB329A"/>
    <w:rsid w:val="00EB5B66"/>
    <w:rsid w:val="00EC63C8"/>
    <w:rsid w:val="00EC716A"/>
    <w:rsid w:val="00ED063C"/>
    <w:rsid w:val="00ED10AF"/>
    <w:rsid w:val="00ED5B31"/>
    <w:rsid w:val="00ED715C"/>
    <w:rsid w:val="00EE2B59"/>
    <w:rsid w:val="00EF758A"/>
    <w:rsid w:val="00F02496"/>
    <w:rsid w:val="00F07241"/>
    <w:rsid w:val="00F07921"/>
    <w:rsid w:val="00F15E51"/>
    <w:rsid w:val="00F162C0"/>
    <w:rsid w:val="00F22D66"/>
    <w:rsid w:val="00F32277"/>
    <w:rsid w:val="00F343B2"/>
    <w:rsid w:val="00F42068"/>
    <w:rsid w:val="00F42D2B"/>
    <w:rsid w:val="00F4477E"/>
    <w:rsid w:val="00F54FF2"/>
    <w:rsid w:val="00F572E8"/>
    <w:rsid w:val="00F62AAB"/>
    <w:rsid w:val="00F736AF"/>
    <w:rsid w:val="00F90642"/>
    <w:rsid w:val="00F92D1B"/>
    <w:rsid w:val="00FA2E5F"/>
    <w:rsid w:val="00FA4AC6"/>
    <w:rsid w:val="00FB3801"/>
    <w:rsid w:val="00FC0536"/>
    <w:rsid w:val="00FC1071"/>
    <w:rsid w:val="00FC3A1C"/>
    <w:rsid w:val="00FC633B"/>
    <w:rsid w:val="00FD23BA"/>
    <w:rsid w:val="00FD52F9"/>
    <w:rsid w:val="00FE28B9"/>
    <w:rsid w:val="00FE368B"/>
    <w:rsid w:val="00FE6C93"/>
    <w:rsid w:val="00FE79B0"/>
    <w:rsid w:val="00FF7DE8"/>
    <w:rsid w:val="00FF7D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20A56"/>
  <w14:defaultImageDpi w14:val="32767"/>
  <w15:docId w15:val="{2D042B2C-7A45-FA45-9E09-40533C131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D1031"/>
  </w:style>
  <w:style w:type="paragraph" w:styleId="Heading4">
    <w:name w:val="heading 4"/>
    <w:basedOn w:val="Normal"/>
    <w:next w:val="Normal"/>
    <w:link w:val="Heading4Char"/>
    <w:uiPriority w:val="9"/>
    <w:semiHidden/>
    <w:unhideWhenUsed/>
    <w:qFormat/>
    <w:rsid w:val="0005739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736AF"/>
    <w:rPr>
      <w:color w:val="808080"/>
    </w:rPr>
  </w:style>
  <w:style w:type="paragraph" w:styleId="BalloonText">
    <w:name w:val="Balloon Text"/>
    <w:basedOn w:val="Normal"/>
    <w:link w:val="BalloonTextChar"/>
    <w:uiPriority w:val="99"/>
    <w:semiHidden/>
    <w:unhideWhenUsed/>
    <w:rsid w:val="003E5C44"/>
    <w:rPr>
      <w:rFonts w:ascii="Tahoma" w:hAnsi="Tahoma" w:cs="Tahoma"/>
      <w:sz w:val="16"/>
      <w:szCs w:val="16"/>
    </w:rPr>
  </w:style>
  <w:style w:type="character" w:customStyle="1" w:styleId="BalloonTextChar">
    <w:name w:val="Balloon Text Char"/>
    <w:basedOn w:val="DefaultParagraphFont"/>
    <w:link w:val="BalloonText"/>
    <w:uiPriority w:val="99"/>
    <w:semiHidden/>
    <w:rsid w:val="003E5C44"/>
    <w:rPr>
      <w:rFonts w:ascii="Tahoma" w:hAnsi="Tahoma" w:cs="Tahoma"/>
      <w:sz w:val="16"/>
      <w:szCs w:val="16"/>
    </w:rPr>
  </w:style>
  <w:style w:type="character" w:styleId="CommentReference">
    <w:name w:val="annotation reference"/>
    <w:basedOn w:val="DefaultParagraphFont"/>
    <w:uiPriority w:val="99"/>
    <w:semiHidden/>
    <w:unhideWhenUsed/>
    <w:rsid w:val="004A795B"/>
    <w:rPr>
      <w:sz w:val="16"/>
      <w:szCs w:val="16"/>
    </w:rPr>
  </w:style>
  <w:style w:type="paragraph" w:styleId="CommentText">
    <w:name w:val="annotation text"/>
    <w:basedOn w:val="Normal"/>
    <w:link w:val="CommentTextChar"/>
    <w:uiPriority w:val="99"/>
    <w:semiHidden/>
    <w:unhideWhenUsed/>
    <w:rsid w:val="004A795B"/>
    <w:rPr>
      <w:sz w:val="20"/>
      <w:szCs w:val="20"/>
    </w:rPr>
  </w:style>
  <w:style w:type="character" w:customStyle="1" w:styleId="CommentTextChar">
    <w:name w:val="Comment Text Char"/>
    <w:basedOn w:val="DefaultParagraphFont"/>
    <w:link w:val="CommentText"/>
    <w:uiPriority w:val="99"/>
    <w:semiHidden/>
    <w:rsid w:val="004A795B"/>
    <w:rPr>
      <w:sz w:val="20"/>
      <w:szCs w:val="20"/>
    </w:rPr>
  </w:style>
  <w:style w:type="paragraph" w:styleId="CommentSubject">
    <w:name w:val="annotation subject"/>
    <w:basedOn w:val="CommentText"/>
    <w:next w:val="CommentText"/>
    <w:link w:val="CommentSubjectChar"/>
    <w:uiPriority w:val="99"/>
    <w:semiHidden/>
    <w:unhideWhenUsed/>
    <w:rsid w:val="004A795B"/>
    <w:rPr>
      <w:b/>
      <w:bCs/>
    </w:rPr>
  </w:style>
  <w:style w:type="character" w:customStyle="1" w:styleId="CommentSubjectChar">
    <w:name w:val="Comment Subject Char"/>
    <w:basedOn w:val="CommentTextChar"/>
    <w:link w:val="CommentSubject"/>
    <w:uiPriority w:val="99"/>
    <w:semiHidden/>
    <w:rsid w:val="004A795B"/>
    <w:rPr>
      <w:b/>
      <w:bCs/>
      <w:sz w:val="20"/>
      <w:szCs w:val="20"/>
    </w:rPr>
  </w:style>
  <w:style w:type="table" w:customStyle="1" w:styleId="GridTable1Light1">
    <w:name w:val="Grid Table 1 Light1"/>
    <w:basedOn w:val="TableNormal"/>
    <w:uiPriority w:val="46"/>
    <w:rsid w:val="00FF7DF1"/>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4Char">
    <w:name w:val="Heading 4 Char"/>
    <w:basedOn w:val="DefaultParagraphFont"/>
    <w:link w:val="Heading4"/>
    <w:uiPriority w:val="9"/>
    <w:semiHidden/>
    <w:rsid w:val="00057398"/>
    <w:rPr>
      <w:rFonts w:asciiTheme="majorHAnsi" w:eastAsiaTheme="majorEastAsia" w:hAnsiTheme="majorHAnsi" w:cstheme="majorBidi"/>
      <w:i/>
      <w:iCs/>
      <w:color w:val="2F5496" w:themeColor="accent1" w:themeShade="BF"/>
    </w:rPr>
  </w:style>
  <w:style w:type="character" w:customStyle="1" w:styleId="detailvaluealt">
    <w:name w:val="detailvaluealt"/>
    <w:basedOn w:val="DefaultParagraphFont"/>
    <w:rsid w:val="00021C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2225832">
      <w:bodyDiv w:val="1"/>
      <w:marLeft w:val="0"/>
      <w:marRight w:val="0"/>
      <w:marTop w:val="0"/>
      <w:marBottom w:val="0"/>
      <w:divBdr>
        <w:top w:val="none" w:sz="0" w:space="0" w:color="auto"/>
        <w:left w:val="none" w:sz="0" w:space="0" w:color="auto"/>
        <w:bottom w:val="none" w:sz="0" w:space="0" w:color="auto"/>
        <w:right w:val="none" w:sz="0" w:space="0" w:color="auto"/>
      </w:divBdr>
    </w:div>
    <w:div w:id="341392427">
      <w:bodyDiv w:val="1"/>
      <w:marLeft w:val="0"/>
      <w:marRight w:val="0"/>
      <w:marTop w:val="0"/>
      <w:marBottom w:val="0"/>
      <w:divBdr>
        <w:top w:val="none" w:sz="0" w:space="0" w:color="auto"/>
        <w:left w:val="none" w:sz="0" w:space="0" w:color="auto"/>
        <w:bottom w:val="none" w:sz="0" w:space="0" w:color="auto"/>
        <w:right w:val="none" w:sz="0" w:space="0" w:color="auto"/>
      </w:divBdr>
      <w:divsChild>
        <w:div w:id="405954191">
          <w:marLeft w:val="0"/>
          <w:marRight w:val="0"/>
          <w:marTop w:val="0"/>
          <w:marBottom w:val="0"/>
          <w:divBdr>
            <w:top w:val="none" w:sz="0" w:space="0" w:color="auto"/>
            <w:left w:val="none" w:sz="0" w:space="0" w:color="auto"/>
            <w:bottom w:val="none" w:sz="0" w:space="0" w:color="auto"/>
            <w:right w:val="none" w:sz="0" w:space="0" w:color="auto"/>
          </w:divBdr>
        </w:div>
        <w:div w:id="1213426617">
          <w:marLeft w:val="0"/>
          <w:marRight w:val="0"/>
          <w:marTop w:val="0"/>
          <w:marBottom w:val="0"/>
          <w:divBdr>
            <w:top w:val="none" w:sz="0" w:space="0" w:color="auto"/>
            <w:left w:val="none" w:sz="0" w:space="0" w:color="auto"/>
            <w:bottom w:val="none" w:sz="0" w:space="0" w:color="auto"/>
            <w:right w:val="none" w:sz="0" w:space="0" w:color="auto"/>
          </w:divBdr>
        </w:div>
        <w:div w:id="903295905">
          <w:marLeft w:val="0"/>
          <w:marRight w:val="0"/>
          <w:marTop w:val="0"/>
          <w:marBottom w:val="0"/>
          <w:divBdr>
            <w:top w:val="none" w:sz="0" w:space="0" w:color="auto"/>
            <w:left w:val="none" w:sz="0" w:space="0" w:color="auto"/>
            <w:bottom w:val="none" w:sz="0" w:space="0" w:color="auto"/>
            <w:right w:val="none" w:sz="0" w:space="0" w:color="auto"/>
          </w:divBdr>
        </w:div>
        <w:div w:id="916137328">
          <w:marLeft w:val="0"/>
          <w:marRight w:val="0"/>
          <w:marTop w:val="0"/>
          <w:marBottom w:val="0"/>
          <w:divBdr>
            <w:top w:val="none" w:sz="0" w:space="0" w:color="auto"/>
            <w:left w:val="none" w:sz="0" w:space="0" w:color="auto"/>
            <w:bottom w:val="none" w:sz="0" w:space="0" w:color="auto"/>
            <w:right w:val="none" w:sz="0" w:space="0" w:color="auto"/>
          </w:divBdr>
        </w:div>
        <w:div w:id="1035883911">
          <w:marLeft w:val="0"/>
          <w:marRight w:val="0"/>
          <w:marTop w:val="0"/>
          <w:marBottom w:val="0"/>
          <w:divBdr>
            <w:top w:val="none" w:sz="0" w:space="0" w:color="auto"/>
            <w:left w:val="none" w:sz="0" w:space="0" w:color="auto"/>
            <w:bottom w:val="none" w:sz="0" w:space="0" w:color="auto"/>
            <w:right w:val="none" w:sz="0" w:space="0" w:color="auto"/>
          </w:divBdr>
        </w:div>
        <w:div w:id="1131559512">
          <w:marLeft w:val="0"/>
          <w:marRight w:val="0"/>
          <w:marTop w:val="0"/>
          <w:marBottom w:val="0"/>
          <w:divBdr>
            <w:top w:val="none" w:sz="0" w:space="0" w:color="auto"/>
            <w:left w:val="none" w:sz="0" w:space="0" w:color="auto"/>
            <w:bottom w:val="none" w:sz="0" w:space="0" w:color="auto"/>
            <w:right w:val="none" w:sz="0" w:space="0" w:color="auto"/>
          </w:divBdr>
        </w:div>
        <w:div w:id="1786776450">
          <w:marLeft w:val="0"/>
          <w:marRight w:val="0"/>
          <w:marTop w:val="0"/>
          <w:marBottom w:val="0"/>
          <w:divBdr>
            <w:top w:val="none" w:sz="0" w:space="0" w:color="auto"/>
            <w:left w:val="none" w:sz="0" w:space="0" w:color="auto"/>
            <w:bottom w:val="none" w:sz="0" w:space="0" w:color="auto"/>
            <w:right w:val="none" w:sz="0" w:space="0" w:color="auto"/>
          </w:divBdr>
        </w:div>
        <w:div w:id="164251719">
          <w:marLeft w:val="0"/>
          <w:marRight w:val="0"/>
          <w:marTop w:val="0"/>
          <w:marBottom w:val="0"/>
          <w:divBdr>
            <w:top w:val="none" w:sz="0" w:space="0" w:color="auto"/>
            <w:left w:val="none" w:sz="0" w:space="0" w:color="auto"/>
            <w:bottom w:val="none" w:sz="0" w:space="0" w:color="auto"/>
            <w:right w:val="none" w:sz="0" w:space="0" w:color="auto"/>
          </w:divBdr>
        </w:div>
        <w:div w:id="1932855833">
          <w:marLeft w:val="0"/>
          <w:marRight w:val="0"/>
          <w:marTop w:val="0"/>
          <w:marBottom w:val="0"/>
          <w:divBdr>
            <w:top w:val="none" w:sz="0" w:space="0" w:color="auto"/>
            <w:left w:val="none" w:sz="0" w:space="0" w:color="auto"/>
            <w:bottom w:val="none" w:sz="0" w:space="0" w:color="auto"/>
            <w:right w:val="none" w:sz="0" w:space="0" w:color="auto"/>
          </w:divBdr>
        </w:div>
        <w:div w:id="1598292869">
          <w:marLeft w:val="0"/>
          <w:marRight w:val="0"/>
          <w:marTop w:val="0"/>
          <w:marBottom w:val="0"/>
          <w:divBdr>
            <w:top w:val="none" w:sz="0" w:space="0" w:color="auto"/>
            <w:left w:val="none" w:sz="0" w:space="0" w:color="auto"/>
            <w:bottom w:val="none" w:sz="0" w:space="0" w:color="auto"/>
            <w:right w:val="none" w:sz="0" w:space="0" w:color="auto"/>
          </w:divBdr>
        </w:div>
        <w:div w:id="442841546">
          <w:marLeft w:val="0"/>
          <w:marRight w:val="0"/>
          <w:marTop w:val="0"/>
          <w:marBottom w:val="0"/>
          <w:divBdr>
            <w:top w:val="none" w:sz="0" w:space="0" w:color="auto"/>
            <w:left w:val="none" w:sz="0" w:space="0" w:color="auto"/>
            <w:bottom w:val="none" w:sz="0" w:space="0" w:color="auto"/>
            <w:right w:val="none" w:sz="0" w:space="0" w:color="auto"/>
          </w:divBdr>
        </w:div>
        <w:div w:id="10643503">
          <w:marLeft w:val="0"/>
          <w:marRight w:val="0"/>
          <w:marTop w:val="0"/>
          <w:marBottom w:val="0"/>
          <w:divBdr>
            <w:top w:val="none" w:sz="0" w:space="0" w:color="auto"/>
            <w:left w:val="none" w:sz="0" w:space="0" w:color="auto"/>
            <w:bottom w:val="none" w:sz="0" w:space="0" w:color="auto"/>
            <w:right w:val="none" w:sz="0" w:space="0" w:color="auto"/>
          </w:divBdr>
        </w:div>
        <w:div w:id="2011831461">
          <w:marLeft w:val="0"/>
          <w:marRight w:val="0"/>
          <w:marTop w:val="0"/>
          <w:marBottom w:val="0"/>
          <w:divBdr>
            <w:top w:val="none" w:sz="0" w:space="0" w:color="auto"/>
            <w:left w:val="none" w:sz="0" w:space="0" w:color="auto"/>
            <w:bottom w:val="none" w:sz="0" w:space="0" w:color="auto"/>
            <w:right w:val="none" w:sz="0" w:space="0" w:color="auto"/>
          </w:divBdr>
        </w:div>
        <w:div w:id="1940481471">
          <w:marLeft w:val="0"/>
          <w:marRight w:val="0"/>
          <w:marTop w:val="0"/>
          <w:marBottom w:val="0"/>
          <w:divBdr>
            <w:top w:val="none" w:sz="0" w:space="0" w:color="auto"/>
            <w:left w:val="none" w:sz="0" w:space="0" w:color="auto"/>
            <w:bottom w:val="none" w:sz="0" w:space="0" w:color="auto"/>
            <w:right w:val="none" w:sz="0" w:space="0" w:color="auto"/>
          </w:divBdr>
        </w:div>
        <w:div w:id="1810048573">
          <w:marLeft w:val="0"/>
          <w:marRight w:val="0"/>
          <w:marTop w:val="0"/>
          <w:marBottom w:val="0"/>
          <w:divBdr>
            <w:top w:val="none" w:sz="0" w:space="0" w:color="auto"/>
            <w:left w:val="none" w:sz="0" w:space="0" w:color="auto"/>
            <w:bottom w:val="none" w:sz="0" w:space="0" w:color="auto"/>
            <w:right w:val="none" w:sz="0" w:space="0" w:color="auto"/>
          </w:divBdr>
        </w:div>
        <w:div w:id="116261347">
          <w:marLeft w:val="0"/>
          <w:marRight w:val="0"/>
          <w:marTop w:val="0"/>
          <w:marBottom w:val="0"/>
          <w:divBdr>
            <w:top w:val="none" w:sz="0" w:space="0" w:color="auto"/>
            <w:left w:val="none" w:sz="0" w:space="0" w:color="auto"/>
            <w:bottom w:val="none" w:sz="0" w:space="0" w:color="auto"/>
            <w:right w:val="none" w:sz="0" w:space="0" w:color="auto"/>
          </w:divBdr>
        </w:div>
        <w:div w:id="1681353991">
          <w:marLeft w:val="0"/>
          <w:marRight w:val="0"/>
          <w:marTop w:val="0"/>
          <w:marBottom w:val="0"/>
          <w:divBdr>
            <w:top w:val="none" w:sz="0" w:space="0" w:color="auto"/>
            <w:left w:val="none" w:sz="0" w:space="0" w:color="auto"/>
            <w:bottom w:val="none" w:sz="0" w:space="0" w:color="auto"/>
            <w:right w:val="none" w:sz="0" w:space="0" w:color="auto"/>
          </w:divBdr>
        </w:div>
        <w:div w:id="1019626402">
          <w:marLeft w:val="0"/>
          <w:marRight w:val="0"/>
          <w:marTop w:val="0"/>
          <w:marBottom w:val="0"/>
          <w:divBdr>
            <w:top w:val="none" w:sz="0" w:space="0" w:color="auto"/>
            <w:left w:val="none" w:sz="0" w:space="0" w:color="auto"/>
            <w:bottom w:val="none" w:sz="0" w:space="0" w:color="auto"/>
            <w:right w:val="none" w:sz="0" w:space="0" w:color="auto"/>
          </w:divBdr>
        </w:div>
        <w:div w:id="679819962">
          <w:marLeft w:val="0"/>
          <w:marRight w:val="0"/>
          <w:marTop w:val="0"/>
          <w:marBottom w:val="0"/>
          <w:divBdr>
            <w:top w:val="none" w:sz="0" w:space="0" w:color="auto"/>
            <w:left w:val="none" w:sz="0" w:space="0" w:color="auto"/>
            <w:bottom w:val="none" w:sz="0" w:space="0" w:color="auto"/>
            <w:right w:val="none" w:sz="0" w:space="0" w:color="auto"/>
          </w:divBdr>
        </w:div>
      </w:divsChild>
    </w:div>
    <w:div w:id="381365772">
      <w:bodyDiv w:val="1"/>
      <w:marLeft w:val="0"/>
      <w:marRight w:val="0"/>
      <w:marTop w:val="0"/>
      <w:marBottom w:val="0"/>
      <w:divBdr>
        <w:top w:val="none" w:sz="0" w:space="0" w:color="auto"/>
        <w:left w:val="none" w:sz="0" w:space="0" w:color="auto"/>
        <w:bottom w:val="none" w:sz="0" w:space="0" w:color="auto"/>
        <w:right w:val="none" w:sz="0" w:space="0" w:color="auto"/>
      </w:divBdr>
    </w:div>
    <w:div w:id="462037281">
      <w:bodyDiv w:val="1"/>
      <w:marLeft w:val="0"/>
      <w:marRight w:val="0"/>
      <w:marTop w:val="0"/>
      <w:marBottom w:val="0"/>
      <w:divBdr>
        <w:top w:val="none" w:sz="0" w:space="0" w:color="auto"/>
        <w:left w:val="none" w:sz="0" w:space="0" w:color="auto"/>
        <w:bottom w:val="none" w:sz="0" w:space="0" w:color="auto"/>
        <w:right w:val="none" w:sz="0" w:space="0" w:color="auto"/>
      </w:divBdr>
      <w:divsChild>
        <w:div w:id="299111636">
          <w:marLeft w:val="0"/>
          <w:marRight w:val="0"/>
          <w:marTop w:val="0"/>
          <w:marBottom w:val="0"/>
          <w:divBdr>
            <w:top w:val="none" w:sz="0" w:space="0" w:color="auto"/>
            <w:left w:val="none" w:sz="0" w:space="0" w:color="auto"/>
            <w:bottom w:val="none" w:sz="0" w:space="0" w:color="auto"/>
            <w:right w:val="none" w:sz="0" w:space="0" w:color="auto"/>
          </w:divBdr>
        </w:div>
        <w:div w:id="230508022">
          <w:marLeft w:val="0"/>
          <w:marRight w:val="0"/>
          <w:marTop w:val="0"/>
          <w:marBottom w:val="0"/>
          <w:divBdr>
            <w:top w:val="none" w:sz="0" w:space="0" w:color="auto"/>
            <w:left w:val="none" w:sz="0" w:space="0" w:color="auto"/>
            <w:bottom w:val="none" w:sz="0" w:space="0" w:color="auto"/>
            <w:right w:val="none" w:sz="0" w:space="0" w:color="auto"/>
          </w:divBdr>
        </w:div>
        <w:div w:id="396824648">
          <w:marLeft w:val="0"/>
          <w:marRight w:val="0"/>
          <w:marTop w:val="0"/>
          <w:marBottom w:val="0"/>
          <w:divBdr>
            <w:top w:val="none" w:sz="0" w:space="0" w:color="auto"/>
            <w:left w:val="none" w:sz="0" w:space="0" w:color="auto"/>
            <w:bottom w:val="none" w:sz="0" w:space="0" w:color="auto"/>
            <w:right w:val="none" w:sz="0" w:space="0" w:color="auto"/>
          </w:divBdr>
        </w:div>
      </w:divsChild>
    </w:div>
    <w:div w:id="638730509">
      <w:bodyDiv w:val="1"/>
      <w:marLeft w:val="0"/>
      <w:marRight w:val="0"/>
      <w:marTop w:val="0"/>
      <w:marBottom w:val="0"/>
      <w:divBdr>
        <w:top w:val="none" w:sz="0" w:space="0" w:color="auto"/>
        <w:left w:val="none" w:sz="0" w:space="0" w:color="auto"/>
        <w:bottom w:val="none" w:sz="0" w:space="0" w:color="auto"/>
        <w:right w:val="none" w:sz="0" w:space="0" w:color="auto"/>
      </w:divBdr>
      <w:divsChild>
        <w:div w:id="835419426">
          <w:marLeft w:val="0"/>
          <w:marRight w:val="0"/>
          <w:marTop w:val="0"/>
          <w:marBottom w:val="0"/>
          <w:divBdr>
            <w:top w:val="none" w:sz="0" w:space="0" w:color="auto"/>
            <w:left w:val="none" w:sz="0" w:space="0" w:color="auto"/>
            <w:bottom w:val="none" w:sz="0" w:space="0" w:color="auto"/>
            <w:right w:val="none" w:sz="0" w:space="0" w:color="auto"/>
          </w:divBdr>
        </w:div>
        <w:div w:id="499203581">
          <w:marLeft w:val="0"/>
          <w:marRight w:val="0"/>
          <w:marTop w:val="0"/>
          <w:marBottom w:val="0"/>
          <w:divBdr>
            <w:top w:val="none" w:sz="0" w:space="0" w:color="auto"/>
            <w:left w:val="none" w:sz="0" w:space="0" w:color="auto"/>
            <w:bottom w:val="none" w:sz="0" w:space="0" w:color="auto"/>
            <w:right w:val="none" w:sz="0" w:space="0" w:color="auto"/>
          </w:divBdr>
        </w:div>
        <w:div w:id="518273749">
          <w:marLeft w:val="0"/>
          <w:marRight w:val="0"/>
          <w:marTop w:val="0"/>
          <w:marBottom w:val="0"/>
          <w:divBdr>
            <w:top w:val="none" w:sz="0" w:space="0" w:color="auto"/>
            <w:left w:val="none" w:sz="0" w:space="0" w:color="auto"/>
            <w:bottom w:val="none" w:sz="0" w:space="0" w:color="auto"/>
            <w:right w:val="none" w:sz="0" w:space="0" w:color="auto"/>
          </w:divBdr>
        </w:div>
        <w:div w:id="541790514">
          <w:marLeft w:val="0"/>
          <w:marRight w:val="0"/>
          <w:marTop w:val="0"/>
          <w:marBottom w:val="0"/>
          <w:divBdr>
            <w:top w:val="none" w:sz="0" w:space="0" w:color="auto"/>
            <w:left w:val="none" w:sz="0" w:space="0" w:color="auto"/>
            <w:bottom w:val="none" w:sz="0" w:space="0" w:color="auto"/>
            <w:right w:val="none" w:sz="0" w:space="0" w:color="auto"/>
          </w:divBdr>
        </w:div>
        <w:div w:id="656151985">
          <w:marLeft w:val="0"/>
          <w:marRight w:val="0"/>
          <w:marTop w:val="0"/>
          <w:marBottom w:val="0"/>
          <w:divBdr>
            <w:top w:val="none" w:sz="0" w:space="0" w:color="auto"/>
            <w:left w:val="none" w:sz="0" w:space="0" w:color="auto"/>
            <w:bottom w:val="none" w:sz="0" w:space="0" w:color="auto"/>
            <w:right w:val="none" w:sz="0" w:space="0" w:color="auto"/>
          </w:divBdr>
        </w:div>
      </w:divsChild>
    </w:div>
    <w:div w:id="643240500">
      <w:bodyDiv w:val="1"/>
      <w:marLeft w:val="0"/>
      <w:marRight w:val="0"/>
      <w:marTop w:val="0"/>
      <w:marBottom w:val="0"/>
      <w:divBdr>
        <w:top w:val="none" w:sz="0" w:space="0" w:color="auto"/>
        <w:left w:val="none" w:sz="0" w:space="0" w:color="auto"/>
        <w:bottom w:val="none" w:sz="0" w:space="0" w:color="auto"/>
        <w:right w:val="none" w:sz="0" w:space="0" w:color="auto"/>
      </w:divBdr>
      <w:divsChild>
        <w:div w:id="35206540">
          <w:marLeft w:val="0"/>
          <w:marRight w:val="0"/>
          <w:marTop w:val="0"/>
          <w:marBottom w:val="0"/>
          <w:divBdr>
            <w:top w:val="none" w:sz="0" w:space="0" w:color="auto"/>
            <w:left w:val="none" w:sz="0" w:space="0" w:color="auto"/>
            <w:bottom w:val="none" w:sz="0" w:space="0" w:color="auto"/>
            <w:right w:val="none" w:sz="0" w:space="0" w:color="auto"/>
          </w:divBdr>
        </w:div>
        <w:div w:id="1252936132">
          <w:marLeft w:val="0"/>
          <w:marRight w:val="0"/>
          <w:marTop w:val="0"/>
          <w:marBottom w:val="0"/>
          <w:divBdr>
            <w:top w:val="none" w:sz="0" w:space="0" w:color="auto"/>
            <w:left w:val="none" w:sz="0" w:space="0" w:color="auto"/>
            <w:bottom w:val="none" w:sz="0" w:space="0" w:color="auto"/>
            <w:right w:val="none" w:sz="0" w:space="0" w:color="auto"/>
          </w:divBdr>
        </w:div>
        <w:div w:id="201093692">
          <w:marLeft w:val="0"/>
          <w:marRight w:val="0"/>
          <w:marTop w:val="0"/>
          <w:marBottom w:val="0"/>
          <w:divBdr>
            <w:top w:val="none" w:sz="0" w:space="0" w:color="auto"/>
            <w:left w:val="none" w:sz="0" w:space="0" w:color="auto"/>
            <w:bottom w:val="none" w:sz="0" w:space="0" w:color="auto"/>
            <w:right w:val="none" w:sz="0" w:space="0" w:color="auto"/>
          </w:divBdr>
        </w:div>
        <w:div w:id="476146035">
          <w:marLeft w:val="0"/>
          <w:marRight w:val="0"/>
          <w:marTop w:val="0"/>
          <w:marBottom w:val="0"/>
          <w:divBdr>
            <w:top w:val="none" w:sz="0" w:space="0" w:color="auto"/>
            <w:left w:val="none" w:sz="0" w:space="0" w:color="auto"/>
            <w:bottom w:val="none" w:sz="0" w:space="0" w:color="auto"/>
            <w:right w:val="none" w:sz="0" w:space="0" w:color="auto"/>
          </w:divBdr>
        </w:div>
        <w:div w:id="10958152">
          <w:marLeft w:val="0"/>
          <w:marRight w:val="0"/>
          <w:marTop w:val="0"/>
          <w:marBottom w:val="0"/>
          <w:divBdr>
            <w:top w:val="none" w:sz="0" w:space="0" w:color="auto"/>
            <w:left w:val="none" w:sz="0" w:space="0" w:color="auto"/>
            <w:bottom w:val="none" w:sz="0" w:space="0" w:color="auto"/>
            <w:right w:val="none" w:sz="0" w:space="0" w:color="auto"/>
          </w:divBdr>
        </w:div>
      </w:divsChild>
    </w:div>
    <w:div w:id="884489032">
      <w:bodyDiv w:val="1"/>
      <w:marLeft w:val="0"/>
      <w:marRight w:val="0"/>
      <w:marTop w:val="0"/>
      <w:marBottom w:val="0"/>
      <w:divBdr>
        <w:top w:val="none" w:sz="0" w:space="0" w:color="auto"/>
        <w:left w:val="none" w:sz="0" w:space="0" w:color="auto"/>
        <w:bottom w:val="none" w:sz="0" w:space="0" w:color="auto"/>
        <w:right w:val="none" w:sz="0" w:space="0" w:color="auto"/>
      </w:divBdr>
      <w:divsChild>
        <w:div w:id="876237556">
          <w:marLeft w:val="0"/>
          <w:marRight w:val="0"/>
          <w:marTop w:val="0"/>
          <w:marBottom w:val="0"/>
          <w:divBdr>
            <w:top w:val="none" w:sz="0" w:space="0" w:color="auto"/>
            <w:left w:val="none" w:sz="0" w:space="0" w:color="auto"/>
            <w:bottom w:val="none" w:sz="0" w:space="0" w:color="auto"/>
            <w:right w:val="none" w:sz="0" w:space="0" w:color="auto"/>
          </w:divBdr>
        </w:div>
        <w:div w:id="1753162999">
          <w:marLeft w:val="0"/>
          <w:marRight w:val="0"/>
          <w:marTop w:val="0"/>
          <w:marBottom w:val="0"/>
          <w:divBdr>
            <w:top w:val="none" w:sz="0" w:space="0" w:color="auto"/>
            <w:left w:val="none" w:sz="0" w:space="0" w:color="auto"/>
            <w:bottom w:val="none" w:sz="0" w:space="0" w:color="auto"/>
            <w:right w:val="none" w:sz="0" w:space="0" w:color="auto"/>
          </w:divBdr>
        </w:div>
      </w:divsChild>
    </w:div>
    <w:div w:id="1028989752">
      <w:bodyDiv w:val="1"/>
      <w:marLeft w:val="0"/>
      <w:marRight w:val="0"/>
      <w:marTop w:val="0"/>
      <w:marBottom w:val="0"/>
      <w:divBdr>
        <w:top w:val="none" w:sz="0" w:space="0" w:color="auto"/>
        <w:left w:val="none" w:sz="0" w:space="0" w:color="auto"/>
        <w:bottom w:val="none" w:sz="0" w:space="0" w:color="auto"/>
        <w:right w:val="none" w:sz="0" w:space="0" w:color="auto"/>
      </w:divBdr>
      <w:divsChild>
        <w:div w:id="1779060650">
          <w:marLeft w:val="0"/>
          <w:marRight w:val="0"/>
          <w:marTop w:val="0"/>
          <w:marBottom w:val="0"/>
          <w:divBdr>
            <w:top w:val="none" w:sz="0" w:space="0" w:color="auto"/>
            <w:left w:val="none" w:sz="0" w:space="0" w:color="auto"/>
            <w:bottom w:val="none" w:sz="0" w:space="0" w:color="auto"/>
            <w:right w:val="none" w:sz="0" w:space="0" w:color="auto"/>
          </w:divBdr>
        </w:div>
        <w:div w:id="1392999026">
          <w:marLeft w:val="0"/>
          <w:marRight w:val="0"/>
          <w:marTop w:val="0"/>
          <w:marBottom w:val="0"/>
          <w:divBdr>
            <w:top w:val="none" w:sz="0" w:space="0" w:color="auto"/>
            <w:left w:val="none" w:sz="0" w:space="0" w:color="auto"/>
            <w:bottom w:val="none" w:sz="0" w:space="0" w:color="auto"/>
            <w:right w:val="none" w:sz="0" w:space="0" w:color="auto"/>
          </w:divBdr>
        </w:div>
        <w:div w:id="174156802">
          <w:marLeft w:val="0"/>
          <w:marRight w:val="0"/>
          <w:marTop w:val="0"/>
          <w:marBottom w:val="0"/>
          <w:divBdr>
            <w:top w:val="none" w:sz="0" w:space="0" w:color="auto"/>
            <w:left w:val="none" w:sz="0" w:space="0" w:color="auto"/>
            <w:bottom w:val="none" w:sz="0" w:space="0" w:color="auto"/>
            <w:right w:val="none" w:sz="0" w:space="0" w:color="auto"/>
          </w:divBdr>
        </w:div>
        <w:div w:id="873275046">
          <w:marLeft w:val="0"/>
          <w:marRight w:val="0"/>
          <w:marTop w:val="0"/>
          <w:marBottom w:val="0"/>
          <w:divBdr>
            <w:top w:val="none" w:sz="0" w:space="0" w:color="auto"/>
            <w:left w:val="none" w:sz="0" w:space="0" w:color="auto"/>
            <w:bottom w:val="none" w:sz="0" w:space="0" w:color="auto"/>
            <w:right w:val="none" w:sz="0" w:space="0" w:color="auto"/>
          </w:divBdr>
        </w:div>
        <w:div w:id="1776822901">
          <w:marLeft w:val="0"/>
          <w:marRight w:val="0"/>
          <w:marTop w:val="0"/>
          <w:marBottom w:val="0"/>
          <w:divBdr>
            <w:top w:val="none" w:sz="0" w:space="0" w:color="auto"/>
            <w:left w:val="none" w:sz="0" w:space="0" w:color="auto"/>
            <w:bottom w:val="none" w:sz="0" w:space="0" w:color="auto"/>
            <w:right w:val="none" w:sz="0" w:space="0" w:color="auto"/>
          </w:divBdr>
        </w:div>
        <w:div w:id="1908951768">
          <w:marLeft w:val="0"/>
          <w:marRight w:val="0"/>
          <w:marTop w:val="0"/>
          <w:marBottom w:val="0"/>
          <w:divBdr>
            <w:top w:val="none" w:sz="0" w:space="0" w:color="auto"/>
            <w:left w:val="none" w:sz="0" w:space="0" w:color="auto"/>
            <w:bottom w:val="none" w:sz="0" w:space="0" w:color="auto"/>
            <w:right w:val="none" w:sz="0" w:space="0" w:color="auto"/>
          </w:divBdr>
        </w:div>
        <w:div w:id="1359548970">
          <w:marLeft w:val="0"/>
          <w:marRight w:val="0"/>
          <w:marTop w:val="0"/>
          <w:marBottom w:val="0"/>
          <w:divBdr>
            <w:top w:val="none" w:sz="0" w:space="0" w:color="auto"/>
            <w:left w:val="none" w:sz="0" w:space="0" w:color="auto"/>
            <w:bottom w:val="none" w:sz="0" w:space="0" w:color="auto"/>
            <w:right w:val="none" w:sz="0" w:space="0" w:color="auto"/>
          </w:divBdr>
        </w:div>
        <w:div w:id="1875654260">
          <w:marLeft w:val="0"/>
          <w:marRight w:val="0"/>
          <w:marTop w:val="0"/>
          <w:marBottom w:val="0"/>
          <w:divBdr>
            <w:top w:val="none" w:sz="0" w:space="0" w:color="auto"/>
            <w:left w:val="none" w:sz="0" w:space="0" w:color="auto"/>
            <w:bottom w:val="none" w:sz="0" w:space="0" w:color="auto"/>
            <w:right w:val="none" w:sz="0" w:space="0" w:color="auto"/>
          </w:divBdr>
        </w:div>
        <w:div w:id="472673249">
          <w:marLeft w:val="0"/>
          <w:marRight w:val="0"/>
          <w:marTop w:val="0"/>
          <w:marBottom w:val="0"/>
          <w:divBdr>
            <w:top w:val="none" w:sz="0" w:space="0" w:color="auto"/>
            <w:left w:val="none" w:sz="0" w:space="0" w:color="auto"/>
            <w:bottom w:val="none" w:sz="0" w:space="0" w:color="auto"/>
            <w:right w:val="none" w:sz="0" w:space="0" w:color="auto"/>
          </w:divBdr>
        </w:div>
        <w:div w:id="1034889465">
          <w:marLeft w:val="0"/>
          <w:marRight w:val="0"/>
          <w:marTop w:val="0"/>
          <w:marBottom w:val="0"/>
          <w:divBdr>
            <w:top w:val="none" w:sz="0" w:space="0" w:color="auto"/>
            <w:left w:val="none" w:sz="0" w:space="0" w:color="auto"/>
            <w:bottom w:val="none" w:sz="0" w:space="0" w:color="auto"/>
            <w:right w:val="none" w:sz="0" w:space="0" w:color="auto"/>
          </w:divBdr>
        </w:div>
        <w:div w:id="2103334304">
          <w:marLeft w:val="0"/>
          <w:marRight w:val="0"/>
          <w:marTop w:val="0"/>
          <w:marBottom w:val="0"/>
          <w:divBdr>
            <w:top w:val="none" w:sz="0" w:space="0" w:color="auto"/>
            <w:left w:val="none" w:sz="0" w:space="0" w:color="auto"/>
            <w:bottom w:val="none" w:sz="0" w:space="0" w:color="auto"/>
            <w:right w:val="none" w:sz="0" w:space="0" w:color="auto"/>
          </w:divBdr>
        </w:div>
        <w:div w:id="1919560030">
          <w:marLeft w:val="0"/>
          <w:marRight w:val="0"/>
          <w:marTop w:val="0"/>
          <w:marBottom w:val="0"/>
          <w:divBdr>
            <w:top w:val="none" w:sz="0" w:space="0" w:color="auto"/>
            <w:left w:val="none" w:sz="0" w:space="0" w:color="auto"/>
            <w:bottom w:val="none" w:sz="0" w:space="0" w:color="auto"/>
            <w:right w:val="none" w:sz="0" w:space="0" w:color="auto"/>
          </w:divBdr>
        </w:div>
        <w:div w:id="234439135">
          <w:marLeft w:val="0"/>
          <w:marRight w:val="0"/>
          <w:marTop w:val="0"/>
          <w:marBottom w:val="0"/>
          <w:divBdr>
            <w:top w:val="none" w:sz="0" w:space="0" w:color="auto"/>
            <w:left w:val="none" w:sz="0" w:space="0" w:color="auto"/>
            <w:bottom w:val="none" w:sz="0" w:space="0" w:color="auto"/>
            <w:right w:val="none" w:sz="0" w:space="0" w:color="auto"/>
          </w:divBdr>
        </w:div>
        <w:div w:id="419569322">
          <w:marLeft w:val="0"/>
          <w:marRight w:val="0"/>
          <w:marTop w:val="0"/>
          <w:marBottom w:val="0"/>
          <w:divBdr>
            <w:top w:val="none" w:sz="0" w:space="0" w:color="auto"/>
            <w:left w:val="none" w:sz="0" w:space="0" w:color="auto"/>
            <w:bottom w:val="none" w:sz="0" w:space="0" w:color="auto"/>
            <w:right w:val="none" w:sz="0" w:space="0" w:color="auto"/>
          </w:divBdr>
        </w:div>
        <w:div w:id="2092655201">
          <w:marLeft w:val="0"/>
          <w:marRight w:val="0"/>
          <w:marTop w:val="0"/>
          <w:marBottom w:val="0"/>
          <w:divBdr>
            <w:top w:val="none" w:sz="0" w:space="0" w:color="auto"/>
            <w:left w:val="none" w:sz="0" w:space="0" w:color="auto"/>
            <w:bottom w:val="none" w:sz="0" w:space="0" w:color="auto"/>
            <w:right w:val="none" w:sz="0" w:space="0" w:color="auto"/>
          </w:divBdr>
        </w:div>
        <w:div w:id="1058473566">
          <w:marLeft w:val="0"/>
          <w:marRight w:val="0"/>
          <w:marTop w:val="0"/>
          <w:marBottom w:val="0"/>
          <w:divBdr>
            <w:top w:val="none" w:sz="0" w:space="0" w:color="auto"/>
            <w:left w:val="none" w:sz="0" w:space="0" w:color="auto"/>
            <w:bottom w:val="none" w:sz="0" w:space="0" w:color="auto"/>
            <w:right w:val="none" w:sz="0" w:space="0" w:color="auto"/>
          </w:divBdr>
        </w:div>
        <w:div w:id="1143935007">
          <w:marLeft w:val="0"/>
          <w:marRight w:val="0"/>
          <w:marTop w:val="0"/>
          <w:marBottom w:val="0"/>
          <w:divBdr>
            <w:top w:val="none" w:sz="0" w:space="0" w:color="auto"/>
            <w:left w:val="none" w:sz="0" w:space="0" w:color="auto"/>
            <w:bottom w:val="none" w:sz="0" w:space="0" w:color="auto"/>
            <w:right w:val="none" w:sz="0" w:space="0" w:color="auto"/>
          </w:divBdr>
        </w:div>
        <w:div w:id="2046052703">
          <w:marLeft w:val="0"/>
          <w:marRight w:val="0"/>
          <w:marTop w:val="0"/>
          <w:marBottom w:val="0"/>
          <w:divBdr>
            <w:top w:val="none" w:sz="0" w:space="0" w:color="auto"/>
            <w:left w:val="none" w:sz="0" w:space="0" w:color="auto"/>
            <w:bottom w:val="none" w:sz="0" w:space="0" w:color="auto"/>
            <w:right w:val="none" w:sz="0" w:space="0" w:color="auto"/>
          </w:divBdr>
        </w:div>
        <w:div w:id="1797330176">
          <w:marLeft w:val="0"/>
          <w:marRight w:val="0"/>
          <w:marTop w:val="0"/>
          <w:marBottom w:val="0"/>
          <w:divBdr>
            <w:top w:val="none" w:sz="0" w:space="0" w:color="auto"/>
            <w:left w:val="none" w:sz="0" w:space="0" w:color="auto"/>
            <w:bottom w:val="none" w:sz="0" w:space="0" w:color="auto"/>
            <w:right w:val="none" w:sz="0" w:space="0" w:color="auto"/>
          </w:divBdr>
        </w:div>
      </w:divsChild>
    </w:div>
    <w:div w:id="1104497625">
      <w:bodyDiv w:val="1"/>
      <w:marLeft w:val="0"/>
      <w:marRight w:val="0"/>
      <w:marTop w:val="0"/>
      <w:marBottom w:val="0"/>
      <w:divBdr>
        <w:top w:val="none" w:sz="0" w:space="0" w:color="auto"/>
        <w:left w:val="none" w:sz="0" w:space="0" w:color="auto"/>
        <w:bottom w:val="none" w:sz="0" w:space="0" w:color="auto"/>
        <w:right w:val="none" w:sz="0" w:space="0" w:color="auto"/>
      </w:divBdr>
    </w:div>
    <w:div w:id="1205755399">
      <w:bodyDiv w:val="1"/>
      <w:marLeft w:val="0"/>
      <w:marRight w:val="0"/>
      <w:marTop w:val="0"/>
      <w:marBottom w:val="0"/>
      <w:divBdr>
        <w:top w:val="none" w:sz="0" w:space="0" w:color="auto"/>
        <w:left w:val="none" w:sz="0" w:space="0" w:color="auto"/>
        <w:bottom w:val="none" w:sz="0" w:space="0" w:color="auto"/>
        <w:right w:val="none" w:sz="0" w:space="0" w:color="auto"/>
      </w:divBdr>
    </w:div>
    <w:div w:id="1579514197">
      <w:bodyDiv w:val="1"/>
      <w:marLeft w:val="0"/>
      <w:marRight w:val="0"/>
      <w:marTop w:val="0"/>
      <w:marBottom w:val="0"/>
      <w:divBdr>
        <w:top w:val="none" w:sz="0" w:space="0" w:color="auto"/>
        <w:left w:val="none" w:sz="0" w:space="0" w:color="auto"/>
        <w:bottom w:val="none" w:sz="0" w:space="0" w:color="auto"/>
        <w:right w:val="none" w:sz="0" w:space="0" w:color="auto"/>
      </w:divBdr>
      <w:divsChild>
        <w:div w:id="1558931644">
          <w:marLeft w:val="0"/>
          <w:marRight w:val="0"/>
          <w:marTop w:val="0"/>
          <w:marBottom w:val="0"/>
          <w:divBdr>
            <w:top w:val="none" w:sz="0" w:space="0" w:color="auto"/>
            <w:left w:val="none" w:sz="0" w:space="0" w:color="auto"/>
            <w:bottom w:val="none" w:sz="0" w:space="0" w:color="auto"/>
            <w:right w:val="none" w:sz="0" w:space="0" w:color="auto"/>
          </w:divBdr>
        </w:div>
        <w:div w:id="589317048">
          <w:marLeft w:val="0"/>
          <w:marRight w:val="0"/>
          <w:marTop w:val="0"/>
          <w:marBottom w:val="0"/>
          <w:divBdr>
            <w:top w:val="none" w:sz="0" w:space="0" w:color="auto"/>
            <w:left w:val="none" w:sz="0" w:space="0" w:color="auto"/>
            <w:bottom w:val="none" w:sz="0" w:space="0" w:color="auto"/>
            <w:right w:val="none" w:sz="0" w:space="0" w:color="auto"/>
          </w:divBdr>
        </w:div>
        <w:div w:id="121971947">
          <w:marLeft w:val="0"/>
          <w:marRight w:val="0"/>
          <w:marTop w:val="0"/>
          <w:marBottom w:val="0"/>
          <w:divBdr>
            <w:top w:val="none" w:sz="0" w:space="0" w:color="auto"/>
            <w:left w:val="none" w:sz="0" w:space="0" w:color="auto"/>
            <w:bottom w:val="none" w:sz="0" w:space="0" w:color="auto"/>
            <w:right w:val="none" w:sz="0" w:space="0" w:color="auto"/>
          </w:divBdr>
        </w:div>
        <w:div w:id="1745371412">
          <w:marLeft w:val="0"/>
          <w:marRight w:val="0"/>
          <w:marTop w:val="0"/>
          <w:marBottom w:val="0"/>
          <w:divBdr>
            <w:top w:val="none" w:sz="0" w:space="0" w:color="auto"/>
            <w:left w:val="none" w:sz="0" w:space="0" w:color="auto"/>
            <w:bottom w:val="none" w:sz="0" w:space="0" w:color="auto"/>
            <w:right w:val="none" w:sz="0" w:space="0" w:color="auto"/>
          </w:divBdr>
        </w:div>
        <w:div w:id="887957479">
          <w:marLeft w:val="0"/>
          <w:marRight w:val="0"/>
          <w:marTop w:val="0"/>
          <w:marBottom w:val="0"/>
          <w:divBdr>
            <w:top w:val="none" w:sz="0" w:space="0" w:color="auto"/>
            <w:left w:val="none" w:sz="0" w:space="0" w:color="auto"/>
            <w:bottom w:val="none" w:sz="0" w:space="0" w:color="auto"/>
            <w:right w:val="none" w:sz="0" w:space="0" w:color="auto"/>
          </w:divBdr>
        </w:div>
        <w:div w:id="1286811955">
          <w:marLeft w:val="0"/>
          <w:marRight w:val="0"/>
          <w:marTop w:val="0"/>
          <w:marBottom w:val="0"/>
          <w:divBdr>
            <w:top w:val="none" w:sz="0" w:space="0" w:color="auto"/>
            <w:left w:val="none" w:sz="0" w:space="0" w:color="auto"/>
            <w:bottom w:val="none" w:sz="0" w:space="0" w:color="auto"/>
            <w:right w:val="none" w:sz="0" w:space="0" w:color="auto"/>
          </w:divBdr>
        </w:div>
        <w:div w:id="2025014761">
          <w:marLeft w:val="0"/>
          <w:marRight w:val="0"/>
          <w:marTop w:val="0"/>
          <w:marBottom w:val="0"/>
          <w:divBdr>
            <w:top w:val="none" w:sz="0" w:space="0" w:color="auto"/>
            <w:left w:val="none" w:sz="0" w:space="0" w:color="auto"/>
            <w:bottom w:val="none" w:sz="0" w:space="0" w:color="auto"/>
            <w:right w:val="none" w:sz="0" w:space="0" w:color="auto"/>
          </w:divBdr>
        </w:div>
        <w:div w:id="352539535">
          <w:marLeft w:val="0"/>
          <w:marRight w:val="0"/>
          <w:marTop w:val="0"/>
          <w:marBottom w:val="0"/>
          <w:divBdr>
            <w:top w:val="none" w:sz="0" w:space="0" w:color="auto"/>
            <w:left w:val="none" w:sz="0" w:space="0" w:color="auto"/>
            <w:bottom w:val="none" w:sz="0" w:space="0" w:color="auto"/>
            <w:right w:val="none" w:sz="0" w:space="0" w:color="auto"/>
          </w:divBdr>
        </w:div>
        <w:div w:id="887913455">
          <w:marLeft w:val="0"/>
          <w:marRight w:val="0"/>
          <w:marTop w:val="0"/>
          <w:marBottom w:val="0"/>
          <w:divBdr>
            <w:top w:val="none" w:sz="0" w:space="0" w:color="auto"/>
            <w:left w:val="none" w:sz="0" w:space="0" w:color="auto"/>
            <w:bottom w:val="none" w:sz="0" w:space="0" w:color="auto"/>
            <w:right w:val="none" w:sz="0" w:space="0" w:color="auto"/>
          </w:divBdr>
        </w:div>
        <w:div w:id="745221582">
          <w:marLeft w:val="0"/>
          <w:marRight w:val="0"/>
          <w:marTop w:val="0"/>
          <w:marBottom w:val="0"/>
          <w:divBdr>
            <w:top w:val="none" w:sz="0" w:space="0" w:color="auto"/>
            <w:left w:val="none" w:sz="0" w:space="0" w:color="auto"/>
            <w:bottom w:val="none" w:sz="0" w:space="0" w:color="auto"/>
            <w:right w:val="none" w:sz="0" w:space="0" w:color="auto"/>
          </w:divBdr>
        </w:div>
      </w:divsChild>
    </w:div>
    <w:div w:id="1800562070">
      <w:bodyDiv w:val="1"/>
      <w:marLeft w:val="0"/>
      <w:marRight w:val="0"/>
      <w:marTop w:val="0"/>
      <w:marBottom w:val="0"/>
      <w:divBdr>
        <w:top w:val="none" w:sz="0" w:space="0" w:color="auto"/>
        <w:left w:val="none" w:sz="0" w:space="0" w:color="auto"/>
        <w:bottom w:val="none" w:sz="0" w:space="0" w:color="auto"/>
        <w:right w:val="none" w:sz="0" w:space="0" w:color="auto"/>
      </w:divBdr>
    </w:div>
    <w:div w:id="1875728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3" Type="http://schemas.openxmlformats.org/officeDocument/2006/relationships/settings" Target="settings.xml"/><Relationship Id="rId7" Type="http://schemas.openxmlformats.org/officeDocument/2006/relationships/image" Target="media/image3.tif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tiff"/><Relationship Id="rId11" Type="http://schemas.openxmlformats.org/officeDocument/2006/relationships/fontTable" Target="fontTable.xml"/><Relationship Id="rId5" Type="http://schemas.openxmlformats.org/officeDocument/2006/relationships/image" Target="media/image1.tiff"/><Relationship Id="rId10" Type="http://schemas.openxmlformats.org/officeDocument/2006/relationships/image" Target="media/image6.tiff"/><Relationship Id="rId4" Type="http://schemas.openxmlformats.org/officeDocument/2006/relationships/webSettings" Target="webSettings.xml"/><Relationship Id="rId9"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73DC06-C7F8-F443-98B8-DD13C8878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20</Pages>
  <Words>8126</Words>
  <Characters>46322</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University of Manchester</Company>
  <LinksUpToDate>false</LinksUpToDate>
  <CharactersWithSpaces>54340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Matthew Halsall</cp:lastModifiedBy>
  <cp:revision>4</cp:revision>
  <cp:lastPrinted>2018-05-22T09:33:00Z</cp:lastPrinted>
  <dcterms:created xsi:type="dcterms:W3CDTF">2018-09-27T12:06:00Z</dcterms:created>
  <dcterms:modified xsi:type="dcterms:W3CDTF">2018-09-27T12:25:00Z</dcterms:modified>
</cp:coreProperties>
</file>