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B55045" w14:textId="77777777" w:rsidR="004963C7" w:rsidRDefault="004963C7" w:rsidP="004963C7">
      <w:pPr>
        <w:jc w:val="both"/>
      </w:pPr>
      <w:r>
        <w:t>Book Review – Hannah Holmes</w:t>
      </w:r>
      <w:r w:rsidR="005B53F5">
        <w:t xml:space="preserve"> (Department of Land Economy, University of Cambridge)</w:t>
      </w:r>
    </w:p>
    <w:p w14:paraId="38D5167F" w14:textId="77777777" w:rsidR="004963C7" w:rsidRPr="004963C7" w:rsidRDefault="004963C7" w:rsidP="004963C7">
      <w:pPr>
        <w:jc w:val="both"/>
        <w:rPr>
          <w:b/>
        </w:rPr>
      </w:pPr>
      <w:r w:rsidRPr="004963C7">
        <w:rPr>
          <w:b/>
        </w:rPr>
        <w:t xml:space="preserve">Ageing </w:t>
      </w:r>
      <w:proofErr w:type="gramStart"/>
      <w:r w:rsidRPr="004963C7">
        <w:rPr>
          <w:b/>
        </w:rPr>
        <w:t>In</w:t>
      </w:r>
      <w:proofErr w:type="gramEnd"/>
      <w:r w:rsidRPr="004963C7">
        <w:rPr>
          <w:b/>
        </w:rPr>
        <w:t xml:space="preserve"> Place: Design, Planning and Policy Response in the Western Asia-Pacific. Edited by Bruce Judd, Kenichi </w:t>
      </w:r>
      <w:proofErr w:type="spellStart"/>
      <w:r w:rsidRPr="004963C7">
        <w:rPr>
          <w:b/>
        </w:rPr>
        <w:t>Tanoue</w:t>
      </w:r>
      <w:proofErr w:type="spellEnd"/>
      <w:r w:rsidRPr="004963C7">
        <w:rPr>
          <w:b/>
        </w:rPr>
        <w:t>, and Edgar Liu. Edward Elgar Publishing.</w:t>
      </w:r>
    </w:p>
    <w:p w14:paraId="61CCDF26" w14:textId="77777777" w:rsidR="004963C7" w:rsidRDefault="004963C7" w:rsidP="004963C7">
      <w:pPr>
        <w:jc w:val="both"/>
      </w:pPr>
      <w:r>
        <w:t xml:space="preserve">This book examines in depth the policies and practices of ‘Ageing in Place’, which the authors acknowledge is often touted as a ‘win-win’ scenario in which a potential reduction in the costs of care for older people is combined with apparent well-being advantages for those who remain situated in their communities. Judd, </w:t>
      </w:r>
      <w:proofErr w:type="spellStart"/>
      <w:r>
        <w:t>Tanoue</w:t>
      </w:r>
      <w:proofErr w:type="spellEnd"/>
      <w:r>
        <w:t xml:space="preserve"> and Liu show that ageing is more than someth</w:t>
      </w:r>
      <w:r w:rsidR="00E03383">
        <w:t>ing that happens to individuals:</w:t>
      </w:r>
      <w:r>
        <w:t xml:space="preserve"> It is a phenomenon associated with profound and far-reaching societal impacts for those places with an ageing population, including the shrinkage of urban centres, economic stagnation, increasing costs associated with pensions and health care combined with a reduced tax base, and changing housing needs. Its causes are also</w:t>
      </w:r>
      <w:r w:rsidR="00E03383">
        <w:t xml:space="preserve"> shown to be</w:t>
      </w:r>
      <w:r>
        <w:t xml:space="preserve"> rooted at the societal level – where government policies, improvements in health care, and economic opportunities precipitate decline in both death rates and fertility rates. While ageing in place has gained traction on policy agendas in locations across the world as governments seek to address the challenges and needs of an ageing population (at the societal and individual levels respectively),</w:t>
      </w:r>
      <w:r w:rsidR="00E03383">
        <w:t xml:space="preserve"> the authors highlight that</w:t>
      </w:r>
      <w:r>
        <w:t xml:space="preserve"> much of the English-language academic literature to date has a Eurocentric focus. Through its geographical focus on China, Hong Kong, Japan, Taiwan, Australia and New Zealand, this book marks a departure from this trend, and thus provides a valuable opportunity to draw comparisons and lessons from a broader multitude of local economic, political and cultural contexts in which this policy trend is variously embedded. </w:t>
      </w:r>
    </w:p>
    <w:p w14:paraId="0B99ACEB" w14:textId="77777777" w:rsidR="004963C7" w:rsidRDefault="004963C7" w:rsidP="004963C7">
      <w:pPr>
        <w:jc w:val="both"/>
      </w:pPr>
      <w:r>
        <w:t>Ageing in place is explored via three key sections, on Design, Planning, and Policy. The first examines the physical characteristics of homes needed to facilitate ageing in place. It reveals a dearth of suitable mid-sized accommodation meeting accessibility requirements in Australian cities which would take decades, rather than years, to adjust to enable ageing in place for a large proportion of the population (Judd), while similarly, it reveals that there have been difficulties in implementing policies geared towards adapting housing stock for an ageing population in Japan (</w:t>
      </w:r>
      <w:proofErr w:type="spellStart"/>
      <w:r>
        <w:t>Kose</w:t>
      </w:r>
      <w:proofErr w:type="spellEnd"/>
      <w:r>
        <w:t>). The importance of creating a suitable physical environment for the safety, wellbeing and quality of life of older people with different care needs, both in the home (</w:t>
      </w:r>
      <w:proofErr w:type="spellStart"/>
      <w:r>
        <w:t>Muraki</w:t>
      </w:r>
      <w:proofErr w:type="spellEnd"/>
      <w:r>
        <w:t xml:space="preserve">) and in day care facilities (Yao-Rong), is highlighted, indicating some of the measures which will be needed if older people are to remain at home – or age in place – for longer.  </w:t>
      </w:r>
    </w:p>
    <w:p w14:paraId="218B6D5E" w14:textId="77777777" w:rsidR="004963C7" w:rsidRDefault="004963C7" w:rsidP="004963C7">
      <w:pPr>
        <w:jc w:val="both"/>
      </w:pPr>
      <w:r>
        <w:t xml:space="preserve">Importantly, the book shows that ageing in place policies and practices are not uncontested. Amid an accelerating shift to private-sector provision of care for older people in China, facilities delivering such care have met considerable opposition from the local communities in which they are to be embedded (Song and Jing-Wen). The explanation provided for this which stands out most starkly in a wide-spread policy context where ageing in place seems to be taken for granted as a win-win approach, is affordability: Many of the private care facilities charge far more for their services than people on a state pension in the neighbourhoods in which they are constructed could hope to afford. This raises important questions around who </w:t>
      </w:r>
      <w:r w:rsidR="004B651C">
        <w:t>has the option to age</w:t>
      </w:r>
      <w:r>
        <w:t xml:space="preserve"> in place, and around equality of access to quality care in later life. Indeed, while not always explicit, questions of access to opportunities for ageing in place are threads which run through many of the contributions in the book. </w:t>
      </w:r>
    </w:p>
    <w:p w14:paraId="7CEF7940" w14:textId="77777777" w:rsidR="004963C7" w:rsidRDefault="004963C7" w:rsidP="004963C7">
      <w:pPr>
        <w:jc w:val="both"/>
      </w:pPr>
      <w:r>
        <w:t>In the second section, the focus of the book turns to planning considerations for ageing populations on a range of spatial scales. Through contributions on age-friendly planning in sprawling cities (Atkins), shrinkage of rural settlements through depopulation (</w:t>
      </w:r>
      <w:proofErr w:type="spellStart"/>
      <w:r>
        <w:t>Tani</w:t>
      </w:r>
      <w:proofErr w:type="spellEnd"/>
      <w:r>
        <w:t xml:space="preserve"> et al.), using digital technology to collect older people’s views on the ‘liveability’ of their cities in order to inform planning decisions (Bridge), planning to support older people in the community following natural disasters (</w:t>
      </w:r>
      <w:proofErr w:type="spellStart"/>
      <w:r>
        <w:t>Tanoue</w:t>
      </w:r>
      <w:proofErr w:type="spellEnd"/>
      <w:r>
        <w:t xml:space="preserve">) and access to </w:t>
      </w:r>
      <w:r>
        <w:lastRenderedPageBreak/>
        <w:t>outdoor recreation for older people (Xiang-Feng et al.), the section prompts us to think about exactly what kinds of spaces older people are ageing in, when they are ‘ageing in place’, and how spaces which enable a high quality of life for older people might be delivered.</w:t>
      </w:r>
    </w:p>
    <w:p w14:paraId="0A0B7EBE" w14:textId="77777777" w:rsidR="004963C7" w:rsidRDefault="004963C7" w:rsidP="004963C7">
      <w:pPr>
        <w:jc w:val="both"/>
      </w:pPr>
      <w:r>
        <w:t>The final section examines policy related to ageing in place. A contribution on such policy in Hong Kong (Chui) considers how policy arrangements might seek to make ageing in place a practical and feasible option for residents in the face of a local context in which living space is scarce, an increasing proportion of older people live alone, and widespread gentrification leads to displacement of some low-income older people from their homes. Further contributions in this section highlight the importance of policy for ensuring access to housing is ‘fair’ (</w:t>
      </w:r>
      <w:proofErr w:type="spellStart"/>
      <w:r>
        <w:t>Sukenari</w:t>
      </w:r>
      <w:proofErr w:type="spellEnd"/>
      <w:r>
        <w:t>), and the need to recognise that ageing in place requires a joined up approach across different areas of policy-making (from housing, to transport, to spatial planning) in order to enable older people to benefit from their living arrangements (such as in multi-generational households (Liu)), and to continue to participate in economic, social and cultural life (Saville-Smith). Taken together, these contributions on policy connect considerations of ageing in place to broader urban and societal processes, and point towards a pressing need to ensure that if ageing in plac</w:t>
      </w:r>
      <w:r w:rsidR="004B651C">
        <w:t>e continues to be viewed as a</w:t>
      </w:r>
      <w:r>
        <w:t xml:space="preserve"> preferable way to grow old, this is supported by policy initiatives which stretch beyond housing provision itself.</w:t>
      </w:r>
    </w:p>
    <w:p w14:paraId="760A077A" w14:textId="77777777" w:rsidR="004963C7" w:rsidRDefault="004963C7" w:rsidP="004963C7">
      <w:pPr>
        <w:jc w:val="both"/>
      </w:pPr>
      <w:r>
        <w:t xml:space="preserve">In bringing together a range of perspectives on ageing in place from across disciplines, </w:t>
      </w:r>
      <w:r w:rsidRPr="00435DD4">
        <w:rPr>
          <w:i/>
        </w:rPr>
        <w:t xml:space="preserve">‘Ageing </w:t>
      </w:r>
      <w:proofErr w:type="gramStart"/>
      <w:r w:rsidRPr="00435DD4">
        <w:rPr>
          <w:i/>
        </w:rPr>
        <w:t>In</w:t>
      </w:r>
      <w:proofErr w:type="gramEnd"/>
      <w:r w:rsidRPr="00435DD4">
        <w:rPr>
          <w:i/>
        </w:rPr>
        <w:t xml:space="preserve"> Place: Design, Planning and Policy Response in the Western Asia-Pacific’</w:t>
      </w:r>
      <w:r>
        <w:t xml:space="preserve"> represents an insightful contribution to understandings of this phenomenon. The specificities of the policies and practices of ageing in place in various parts of the Western Asia-Pacific which have been illustrated in the book provide useful insights into the varied challenges of ageing in place, and potential responses to it, presented by different contexts. Aside from the interesting case-study material presented in many of the chapters, the broader issues which this book speaks to have resonance in many regions globally. While some chapters draw out these critical broader issues more deliberately than others, the relevance of this book to important questions of the challenges of enabling ageing in place for many population groups, what might be done to make ageing in place possible for more people, and the economic, social, cultural and political circumstances which make ageing in place appear as an attractive prospect in the first place, make it a useful resource for academics, students and policy-makers seeking to understand the implications of ageing societies. </w:t>
      </w:r>
    </w:p>
    <w:p w14:paraId="79CDC5F5" w14:textId="77777777" w:rsidR="00820F01" w:rsidRDefault="00820F01"/>
    <w:sectPr w:rsidR="00820F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3C7"/>
    <w:rsid w:val="004963C7"/>
    <w:rsid w:val="004B651C"/>
    <w:rsid w:val="005B53F5"/>
    <w:rsid w:val="00820F01"/>
    <w:rsid w:val="00E03383"/>
    <w:rsid w:val="00F029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070B0"/>
  <w15:chartTrackingRefBased/>
  <w15:docId w15:val="{76F0DB6D-9281-45CF-99EC-F22C44A14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3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1060</Words>
  <Characters>6048</Characters>
  <Application>Microsoft Office Word</Application>
  <DocSecurity>4</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OneIT Services and Solutions</Company>
  <LinksUpToDate>false</LinksUpToDate>
  <CharactersWithSpaces>7094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Holmes</dc:creator>
  <cp:keywords/>
  <dc:description/>
  <cp:lastModifiedBy>Hannah Holmes</cp:lastModifiedBy>
  <cp:revision>2</cp:revision>
  <dcterms:created xsi:type="dcterms:W3CDTF">2021-05-18T09:48:00Z</dcterms:created>
  <dcterms:modified xsi:type="dcterms:W3CDTF">2021-05-18T09:48:00Z</dcterms:modified>
</cp:coreProperties>
</file>