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38E3" w:rsidRPr="004944AF" w:rsidRDefault="004738E3" w:rsidP="004944AF">
      <w:pPr>
        <w:spacing w:after="0" w:line="360" w:lineRule="auto"/>
        <w:jc w:val="both"/>
        <w:rPr>
          <w:rFonts w:ascii="Times New Roman" w:hAnsi="Times New Roman"/>
          <w:b/>
          <w:sz w:val="24"/>
          <w:szCs w:val="24"/>
        </w:rPr>
      </w:pPr>
      <w:r w:rsidRPr="004944AF">
        <w:rPr>
          <w:rFonts w:ascii="Times New Roman" w:hAnsi="Times New Roman"/>
          <w:b/>
          <w:sz w:val="24"/>
          <w:szCs w:val="24"/>
        </w:rPr>
        <w:t>Magnificentia in parvis : microarchitecture et esthétique médiévale</w:t>
      </w:r>
    </w:p>
    <w:p w:rsidR="004738E3" w:rsidRDefault="004738E3" w:rsidP="004944AF">
      <w:pPr>
        <w:spacing w:after="0" w:line="360" w:lineRule="auto"/>
        <w:jc w:val="both"/>
        <w:rPr>
          <w:rFonts w:ascii="Times New Roman" w:hAnsi="Times New Roman"/>
          <w:sz w:val="24"/>
          <w:szCs w:val="24"/>
        </w:rPr>
      </w:pPr>
    </w:p>
    <w:p w:rsidR="004738E3" w:rsidRPr="004944AF" w:rsidRDefault="004738E3" w:rsidP="004944AF">
      <w:pPr>
        <w:spacing w:after="0" w:line="360" w:lineRule="auto"/>
        <w:jc w:val="both"/>
        <w:rPr>
          <w:rFonts w:ascii="Times New Roman" w:hAnsi="Times New Roman"/>
          <w:sz w:val="24"/>
          <w:szCs w:val="24"/>
        </w:rPr>
      </w:pPr>
      <w:r w:rsidRPr="004944AF">
        <w:rPr>
          <w:rFonts w:ascii="Times New Roman" w:hAnsi="Times New Roman"/>
          <w:sz w:val="24"/>
          <w:szCs w:val="24"/>
        </w:rPr>
        <w:t>Paul Binski</w:t>
      </w:r>
    </w:p>
    <w:p w:rsidR="004738E3" w:rsidRDefault="004738E3" w:rsidP="004944AF">
      <w:pPr>
        <w:spacing w:after="0" w:line="360" w:lineRule="auto"/>
        <w:jc w:val="both"/>
        <w:rPr>
          <w:rFonts w:ascii="Times New Roman" w:hAnsi="Times New Roman"/>
          <w:sz w:val="24"/>
          <w:szCs w:val="24"/>
        </w:rPr>
      </w:pPr>
    </w:p>
    <w:p w:rsidR="004738E3" w:rsidRPr="004944AF" w:rsidRDefault="004738E3" w:rsidP="000025D4">
      <w:pPr>
        <w:spacing w:after="0" w:line="360" w:lineRule="auto"/>
        <w:ind w:firstLine="708"/>
        <w:jc w:val="both"/>
        <w:rPr>
          <w:rFonts w:ascii="Times New Roman" w:hAnsi="Times New Roman"/>
          <w:sz w:val="24"/>
          <w:szCs w:val="24"/>
        </w:rPr>
      </w:pPr>
      <w:r w:rsidRPr="004944AF">
        <w:rPr>
          <w:rFonts w:ascii="Times New Roman" w:hAnsi="Times New Roman"/>
          <w:sz w:val="24"/>
          <w:szCs w:val="24"/>
        </w:rPr>
        <w:t>Dans son appel à contribution pour cette conférence, Jean-Marie Guillouët</w:t>
      </w:r>
      <w:r>
        <w:rPr>
          <w:rFonts w:ascii="Times New Roman" w:hAnsi="Times New Roman"/>
          <w:sz w:val="24"/>
          <w:szCs w:val="24"/>
        </w:rPr>
        <w:t xml:space="preserve"> attirait l’attention sur l’</w:t>
      </w:r>
      <w:r w:rsidRPr="004944AF">
        <w:rPr>
          <w:rFonts w:ascii="Times New Roman" w:hAnsi="Times New Roman"/>
          <w:sz w:val="24"/>
          <w:szCs w:val="24"/>
        </w:rPr>
        <w:t>essai</w:t>
      </w:r>
      <w:r>
        <w:rPr>
          <w:rFonts w:ascii="Times New Roman" w:hAnsi="Times New Roman"/>
          <w:sz w:val="24"/>
          <w:szCs w:val="24"/>
        </w:rPr>
        <w:t xml:space="preserve"> séminal</w:t>
      </w:r>
      <w:r w:rsidRPr="004944AF">
        <w:rPr>
          <w:rFonts w:ascii="Times New Roman" w:hAnsi="Times New Roman"/>
          <w:sz w:val="24"/>
          <w:szCs w:val="24"/>
        </w:rPr>
        <w:t xml:space="preserve"> de François Bucher, « Micro-architecture as the </w:t>
      </w:r>
      <w:r w:rsidRPr="004944AF">
        <w:rPr>
          <w:rFonts w:ascii="Times New Roman" w:hAnsi="Times New Roman"/>
          <w:i/>
          <w:sz w:val="24"/>
          <w:szCs w:val="24"/>
        </w:rPr>
        <w:t>Idea</w:t>
      </w:r>
      <w:r w:rsidRPr="004944AF">
        <w:rPr>
          <w:rFonts w:ascii="Times New Roman" w:hAnsi="Times New Roman"/>
          <w:sz w:val="24"/>
          <w:szCs w:val="24"/>
        </w:rPr>
        <w:t xml:space="preserve"> of Go</w:t>
      </w:r>
      <w:r>
        <w:rPr>
          <w:rFonts w:ascii="Times New Roman" w:hAnsi="Times New Roman"/>
          <w:sz w:val="24"/>
          <w:szCs w:val="24"/>
        </w:rPr>
        <w:t xml:space="preserve">thic theory and style », publiéen 1976 </w:t>
      </w:r>
      <w:r w:rsidRPr="004944AF">
        <w:rPr>
          <w:rFonts w:ascii="Times New Roman" w:hAnsi="Times New Roman"/>
          <w:sz w:val="24"/>
          <w:szCs w:val="24"/>
        </w:rPr>
        <w:t xml:space="preserve">dans la revue américaine </w:t>
      </w:r>
      <w:r w:rsidRPr="004944AF">
        <w:rPr>
          <w:rFonts w:ascii="Times New Roman" w:hAnsi="Times New Roman"/>
          <w:i/>
          <w:sz w:val="24"/>
          <w:szCs w:val="24"/>
        </w:rPr>
        <w:t>Gesta</w:t>
      </w:r>
      <w:r w:rsidRPr="004944AF">
        <w:rPr>
          <w:rFonts w:ascii="Times New Roman" w:hAnsi="Times New Roman"/>
          <w:sz w:val="24"/>
          <w:szCs w:val="24"/>
        </w:rPr>
        <w:t xml:space="preserve">. En dépit de </w:t>
      </w:r>
      <w:r>
        <w:rPr>
          <w:rFonts w:ascii="Times New Roman" w:hAnsi="Times New Roman"/>
          <w:sz w:val="24"/>
          <w:szCs w:val="24"/>
        </w:rPr>
        <w:t>ses nombreuses qualités, l’</w:t>
      </w:r>
      <w:r w:rsidRPr="004944AF">
        <w:rPr>
          <w:rFonts w:ascii="Times New Roman" w:hAnsi="Times New Roman"/>
          <w:sz w:val="24"/>
          <w:szCs w:val="24"/>
        </w:rPr>
        <w:t>essai de Bucher</w:t>
      </w:r>
      <w:r>
        <w:rPr>
          <w:rFonts w:ascii="Times New Roman" w:hAnsi="Times New Roman"/>
          <w:sz w:val="24"/>
          <w:szCs w:val="24"/>
        </w:rPr>
        <w:t xml:space="preserve"> présente</w:t>
      </w:r>
      <w:r w:rsidRPr="004944AF">
        <w:rPr>
          <w:rFonts w:ascii="Times New Roman" w:hAnsi="Times New Roman"/>
          <w:sz w:val="24"/>
          <w:szCs w:val="24"/>
        </w:rPr>
        <w:t xml:space="preserve"> certaines difficu</w:t>
      </w:r>
      <w:r>
        <w:rPr>
          <w:rFonts w:ascii="Times New Roman" w:hAnsi="Times New Roman"/>
          <w:sz w:val="24"/>
          <w:szCs w:val="24"/>
        </w:rPr>
        <w:t xml:space="preserve">ltés qui caractérisent encore notredomaine de façon plus générale et </w:t>
      </w:r>
      <w:r w:rsidRPr="004944AF">
        <w:rPr>
          <w:rFonts w:ascii="Times New Roman" w:hAnsi="Times New Roman"/>
          <w:sz w:val="24"/>
          <w:szCs w:val="24"/>
        </w:rPr>
        <w:t>demandent à être abordées. Ce sera mon point de départ. Mais nous ne pouvons pas</w:t>
      </w:r>
      <w:r>
        <w:rPr>
          <w:rFonts w:ascii="Times New Roman" w:hAnsi="Times New Roman"/>
          <w:sz w:val="24"/>
          <w:szCs w:val="24"/>
        </w:rPr>
        <w:t xml:space="preserve"> nous contenter d’</w:t>
      </w:r>
      <w:r w:rsidRPr="004944AF">
        <w:rPr>
          <w:rFonts w:ascii="Times New Roman" w:hAnsi="Times New Roman"/>
          <w:sz w:val="24"/>
          <w:szCs w:val="24"/>
        </w:rPr>
        <w:t xml:space="preserve">une théorie de la microarchitecture, dans la mesure où ce que nous </w:t>
      </w:r>
      <w:r>
        <w:rPr>
          <w:rFonts w:ascii="Times New Roman" w:hAnsi="Times New Roman"/>
          <w:sz w:val="24"/>
          <w:szCs w:val="24"/>
        </w:rPr>
        <w:t>en disons</w:t>
      </w:r>
      <w:r w:rsidRPr="004944AF">
        <w:rPr>
          <w:rFonts w:ascii="Times New Roman" w:hAnsi="Times New Roman"/>
          <w:sz w:val="24"/>
          <w:szCs w:val="24"/>
        </w:rPr>
        <w:t xml:space="preserve"> d</w:t>
      </w:r>
      <w:r>
        <w:rPr>
          <w:rFonts w:ascii="Times New Roman" w:hAnsi="Times New Roman"/>
          <w:sz w:val="24"/>
          <w:szCs w:val="24"/>
        </w:rPr>
        <w:t>oits’accorder</w:t>
      </w:r>
      <w:r w:rsidRPr="004944AF">
        <w:rPr>
          <w:rFonts w:ascii="Times New Roman" w:hAnsi="Times New Roman"/>
          <w:sz w:val="24"/>
          <w:szCs w:val="24"/>
        </w:rPr>
        <w:t xml:space="preserve"> avec une compréhension esthétique plus large de l’art médiéval. L’intérêt de la microarchitecture</w:t>
      </w:r>
      <w:r>
        <w:rPr>
          <w:rFonts w:ascii="Times New Roman" w:hAnsi="Times New Roman"/>
          <w:sz w:val="24"/>
          <w:szCs w:val="24"/>
        </w:rPr>
        <w:t>, et de la question</w:t>
      </w:r>
      <w:r w:rsidRPr="004944AF">
        <w:rPr>
          <w:rFonts w:ascii="Times New Roman" w:hAnsi="Times New Roman"/>
          <w:sz w:val="24"/>
          <w:szCs w:val="24"/>
        </w:rPr>
        <w:t>négligée de l’échelle</w:t>
      </w:r>
      <w:r>
        <w:rPr>
          <w:rFonts w:ascii="Times New Roman" w:hAnsi="Times New Roman"/>
          <w:sz w:val="24"/>
          <w:szCs w:val="24"/>
        </w:rPr>
        <w:t>,</w:t>
      </w:r>
      <w:r w:rsidRPr="004944AF">
        <w:rPr>
          <w:rFonts w:ascii="Times New Roman" w:hAnsi="Times New Roman"/>
          <w:sz w:val="24"/>
          <w:szCs w:val="24"/>
        </w:rPr>
        <w:t xml:space="preserve"> est précisément qu’elle o</w:t>
      </w:r>
      <w:r>
        <w:rPr>
          <w:rFonts w:ascii="Times New Roman" w:hAnsi="Times New Roman"/>
          <w:sz w:val="24"/>
          <w:szCs w:val="24"/>
        </w:rPr>
        <w:t>uvre sur une enquête plus large</w:t>
      </w:r>
      <w:r w:rsidRPr="004944AF">
        <w:rPr>
          <w:rFonts w:ascii="Times New Roman" w:hAnsi="Times New Roman"/>
          <w:sz w:val="24"/>
          <w:szCs w:val="24"/>
        </w:rPr>
        <w:t xml:space="preserve"> et c’est pourquoi je </w:t>
      </w:r>
      <w:r>
        <w:rPr>
          <w:rFonts w:ascii="Times New Roman" w:hAnsi="Times New Roman"/>
          <w:sz w:val="24"/>
          <w:szCs w:val="24"/>
        </w:rPr>
        <w:t xml:space="preserve">voudrais </w:t>
      </w:r>
      <w:r w:rsidRPr="004944AF">
        <w:rPr>
          <w:rFonts w:ascii="Times New Roman" w:hAnsi="Times New Roman"/>
          <w:sz w:val="24"/>
          <w:szCs w:val="24"/>
        </w:rPr>
        <w:t>faire</w:t>
      </w:r>
      <w:r>
        <w:rPr>
          <w:rFonts w:ascii="Times New Roman" w:hAnsi="Times New Roman"/>
          <w:sz w:val="24"/>
          <w:szCs w:val="24"/>
        </w:rPr>
        <w:t xml:space="preserve"> ici</w:t>
      </w:r>
      <w:r w:rsidRPr="004944AF">
        <w:rPr>
          <w:rFonts w:ascii="Times New Roman" w:hAnsi="Times New Roman"/>
          <w:sz w:val="24"/>
          <w:szCs w:val="24"/>
        </w:rPr>
        <w:t xml:space="preserve"> quelques propositions</w:t>
      </w:r>
      <w:r>
        <w:rPr>
          <w:rFonts w:ascii="Times New Roman" w:hAnsi="Times New Roman"/>
          <w:sz w:val="24"/>
          <w:szCs w:val="24"/>
        </w:rPr>
        <w:t>,</w:t>
      </w:r>
      <w:r w:rsidRPr="004944AF">
        <w:rPr>
          <w:rFonts w:ascii="Times New Roman" w:hAnsi="Times New Roman"/>
          <w:sz w:val="24"/>
          <w:szCs w:val="24"/>
        </w:rPr>
        <w:t xml:space="preserve"> que d’autres contributions dans c</w:t>
      </w:r>
      <w:r>
        <w:rPr>
          <w:rFonts w:ascii="Times New Roman" w:hAnsi="Times New Roman"/>
          <w:sz w:val="24"/>
          <w:szCs w:val="24"/>
        </w:rPr>
        <w:t>e recueil viendront</w:t>
      </w:r>
      <w:r w:rsidRPr="004944AF">
        <w:rPr>
          <w:rFonts w:ascii="Times New Roman" w:hAnsi="Times New Roman"/>
          <w:sz w:val="24"/>
          <w:szCs w:val="24"/>
        </w:rPr>
        <w:t xml:space="preserve"> peut-être</w:t>
      </w:r>
      <w:r>
        <w:rPr>
          <w:rFonts w:ascii="Times New Roman" w:hAnsi="Times New Roman"/>
          <w:sz w:val="24"/>
          <w:szCs w:val="24"/>
        </w:rPr>
        <w:t xml:space="preserve"> confirmer</w:t>
      </w:r>
      <w:r w:rsidRPr="004944AF">
        <w:rPr>
          <w:rFonts w:ascii="Times New Roman" w:hAnsi="Times New Roman"/>
          <w:sz w:val="24"/>
          <w:szCs w:val="24"/>
        </w:rPr>
        <w:t>.</w:t>
      </w:r>
    </w:p>
    <w:p w:rsidR="004738E3" w:rsidRPr="004944AF" w:rsidRDefault="004738E3" w:rsidP="000025D4">
      <w:pPr>
        <w:spacing w:after="0" w:line="360" w:lineRule="auto"/>
        <w:ind w:firstLine="708"/>
        <w:jc w:val="both"/>
        <w:rPr>
          <w:rFonts w:ascii="Times New Roman" w:hAnsi="Times New Roman"/>
          <w:sz w:val="24"/>
          <w:szCs w:val="24"/>
        </w:rPr>
      </w:pPr>
      <w:r w:rsidRPr="004944AF">
        <w:rPr>
          <w:rFonts w:ascii="Times New Roman" w:hAnsi="Times New Roman"/>
          <w:sz w:val="24"/>
          <w:szCs w:val="24"/>
        </w:rPr>
        <w:t>L’article publié par Bucher en 1976 soutena</w:t>
      </w:r>
      <w:r>
        <w:rPr>
          <w:rFonts w:ascii="Times New Roman" w:hAnsi="Times New Roman"/>
          <w:sz w:val="24"/>
          <w:szCs w:val="24"/>
        </w:rPr>
        <w:t>it que la microarchitecture est devenue</w:t>
      </w:r>
      <w:r w:rsidRPr="004944AF">
        <w:rPr>
          <w:rFonts w:ascii="Times New Roman" w:hAnsi="Times New Roman"/>
          <w:sz w:val="24"/>
          <w:szCs w:val="24"/>
        </w:rPr>
        <w:t xml:space="preserve"> une sorte d’</w:t>
      </w:r>
      <w:r w:rsidRPr="008D2DE0">
        <w:rPr>
          <w:rFonts w:ascii="Times New Roman" w:hAnsi="Times New Roman"/>
          <w:i/>
          <w:sz w:val="24"/>
          <w:szCs w:val="24"/>
        </w:rPr>
        <w:t>idée</w:t>
      </w:r>
      <w:r w:rsidRPr="004944AF">
        <w:rPr>
          <w:rFonts w:ascii="Times New Roman" w:hAnsi="Times New Roman"/>
          <w:sz w:val="24"/>
          <w:szCs w:val="24"/>
        </w:rPr>
        <w:t xml:space="preserve"> maîtresse gouvernant en particulier l’architec</w:t>
      </w:r>
      <w:r>
        <w:rPr>
          <w:rFonts w:ascii="Times New Roman" w:hAnsi="Times New Roman"/>
          <w:sz w:val="24"/>
          <w:szCs w:val="24"/>
        </w:rPr>
        <w:t>ture du gothique tardif. Bucher a le mérite de s’intéresser à</w:t>
      </w:r>
      <w:r w:rsidRPr="004944AF">
        <w:rPr>
          <w:rFonts w:ascii="Times New Roman" w:hAnsi="Times New Roman"/>
          <w:sz w:val="24"/>
          <w:szCs w:val="24"/>
        </w:rPr>
        <w:t xml:space="preserve"> la vision d’ensemble : son thème est en accord avec le récit offert par Johan Huizinga d</w:t>
      </w:r>
      <w:r>
        <w:rPr>
          <w:rFonts w:ascii="Times New Roman" w:hAnsi="Times New Roman"/>
          <w:sz w:val="24"/>
          <w:szCs w:val="24"/>
        </w:rPr>
        <w:t>’un Moyen-Âge tardif marqué par le déclin et l’égocentrisme. Dans ce récit, cet imaginaire</w:t>
      </w:r>
      <w:r w:rsidRPr="004944AF">
        <w:rPr>
          <w:rFonts w:ascii="Times New Roman" w:hAnsi="Times New Roman"/>
          <w:sz w:val="24"/>
          <w:szCs w:val="24"/>
        </w:rPr>
        <w:t xml:space="preserve"> historique, le petit commence à maîtriser le grand et l’héroïque est renversé par l’insignifiant et l’autoréférentiel : le gothique est l’exact opposé de l’égotisme renaissant, </w:t>
      </w:r>
      <w:r w:rsidRPr="009822EE">
        <w:rPr>
          <w:rFonts w:ascii="Times New Roman" w:hAnsi="Times New Roman"/>
          <w:color w:val="FF0000"/>
          <w:sz w:val="24"/>
          <w:szCs w:val="24"/>
          <w:u w:val="single"/>
        </w:rPr>
        <w:t>une</w:t>
      </w:r>
      <w:r w:rsidRPr="004944AF">
        <w:rPr>
          <w:rFonts w:ascii="Times New Roman" w:hAnsi="Times New Roman"/>
          <w:sz w:val="24"/>
          <w:szCs w:val="24"/>
        </w:rPr>
        <w:t>sorte de sublime inversé. Un des aspe</w:t>
      </w:r>
      <w:r>
        <w:rPr>
          <w:rFonts w:ascii="Times New Roman" w:hAnsi="Times New Roman"/>
          <w:sz w:val="24"/>
          <w:szCs w:val="24"/>
        </w:rPr>
        <w:t>cts de la pensée de Bucher est s</w:t>
      </w:r>
      <w:r w:rsidRPr="004944AF">
        <w:rPr>
          <w:rFonts w:ascii="Times New Roman" w:hAnsi="Times New Roman"/>
          <w:sz w:val="24"/>
          <w:szCs w:val="24"/>
        </w:rPr>
        <w:t>a notion de réponse. Il voit le gothique comme un courant opérant par empathie et transcendance. Pareille pensée doit être cons</w:t>
      </w:r>
      <w:r>
        <w:rPr>
          <w:rFonts w:ascii="Times New Roman" w:hAnsi="Times New Roman"/>
          <w:sz w:val="24"/>
          <w:szCs w:val="24"/>
        </w:rPr>
        <w:t>idérée en contexte : elle s’accordait</w:t>
      </w:r>
      <w:r w:rsidRPr="004944AF">
        <w:rPr>
          <w:rFonts w:ascii="Times New Roman" w:hAnsi="Times New Roman"/>
          <w:sz w:val="24"/>
          <w:szCs w:val="24"/>
        </w:rPr>
        <w:t xml:space="preserve"> avec l’esthétique « tune in and drop out » des années 1960. Bucher était à la tête d’un think-tank </w:t>
      </w:r>
      <w:r>
        <w:rPr>
          <w:rFonts w:ascii="Times New Roman" w:hAnsi="Times New Roman"/>
          <w:sz w:val="24"/>
          <w:szCs w:val="24"/>
        </w:rPr>
        <w:t>utopiste baptis</w:t>
      </w:r>
      <w:r w:rsidRPr="004944AF">
        <w:rPr>
          <w:rFonts w:ascii="Times New Roman" w:hAnsi="Times New Roman"/>
          <w:sz w:val="24"/>
          <w:szCs w:val="24"/>
        </w:rPr>
        <w:t xml:space="preserve">é </w:t>
      </w:r>
      <w:r w:rsidRPr="004944AF">
        <w:rPr>
          <w:rFonts w:ascii="Times New Roman" w:hAnsi="Times New Roman"/>
          <w:i/>
          <w:sz w:val="24"/>
          <w:szCs w:val="24"/>
        </w:rPr>
        <w:t>Nautilus</w:t>
      </w:r>
      <w:r>
        <w:rPr>
          <w:rFonts w:ascii="Times New Roman" w:hAnsi="Times New Roman"/>
          <w:sz w:val="24"/>
          <w:szCs w:val="24"/>
        </w:rPr>
        <w:t xml:space="preserve"> et fondé</w:t>
      </w:r>
      <w:r w:rsidRPr="004944AF">
        <w:rPr>
          <w:rFonts w:ascii="Times New Roman" w:hAnsi="Times New Roman"/>
          <w:sz w:val="24"/>
          <w:szCs w:val="24"/>
        </w:rPr>
        <w:t xml:space="preserve"> sur les idées de R. Buckminster Fuller ; il écrivait de la littérature « apocalyptique ». Mais son héritage intellectuel était manifestement plus ancien. Bucher défend</w:t>
      </w:r>
      <w:r>
        <w:rPr>
          <w:rFonts w:ascii="Times New Roman" w:hAnsi="Times New Roman"/>
          <w:sz w:val="24"/>
          <w:szCs w:val="24"/>
        </w:rPr>
        <w:t xml:space="preserve"> fort</w:t>
      </w:r>
      <w:r w:rsidRPr="004944AF">
        <w:rPr>
          <w:rFonts w:ascii="Times New Roman" w:hAnsi="Times New Roman"/>
          <w:sz w:val="24"/>
          <w:szCs w:val="24"/>
        </w:rPr>
        <w:t xml:space="preserve"> justement l’idée que, dans le gothique, le petit et le grand partagent le même langage </w:t>
      </w:r>
      <w:r>
        <w:rPr>
          <w:rFonts w:ascii="Times New Roman" w:hAnsi="Times New Roman"/>
          <w:sz w:val="24"/>
          <w:szCs w:val="24"/>
        </w:rPr>
        <w:t>formel et que leur frontière était poreuse</w:t>
      </w:r>
      <w:r w:rsidRPr="004944AF">
        <w:rPr>
          <w:rFonts w:ascii="Times New Roman" w:hAnsi="Times New Roman"/>
          <w:sz w:val="24"/>
          <w:szCs w:val="24"/>
        </w:rPr>
        <w:t>. Il dit aussi (mais c</w:t>
      </w:r>
      <w:r>
        <w:rPr>
          <w:rFonts w:ascii="Times New Roman" w:hAnsi="Times New Roman"/>
          <w:sz w:val="24"/>
          <w:szCs w:val="24"/>
        </w:rPr>
        <w:t>’est un point qui</w:t>
      </w:r>
      <w:r w:rsidRPr="004944AF">
        <w:rPr>
          <w:rFonts w:ascii="Times New Roman" w:hAnsi="Times New Roman"/>
          <w:sz w:val="24"/>
          <w:szCs w:val="24"/>
        </w:rPr>
        <w:t xml:space="preserve"> me paraît problématique) que le grand devient</w:t>
      </w:r>
      <w:r>
        <w:rPr>
          <w:rFonts w:ascii="Times New Roman" w:hAnsi="Times New Roman"/>
          <w:sz w:val="24"/>
          <w:szCs w:val="24"/>
        </w:rPr>
        <w:t xml:space="preserve"> un </w:t>
      </w:r>
      <w:r w:rsidRPr="009822EE">
        <w:rPr>
          <w:rFonts w:ascii="Times New Roman" w:hAnsi="Times New Roman"/>
          <w:i/>
          <w:sz w:val="24"/>
          <w:szCs w:val="24"/>
        </w:rPr>
        <w:t>simple</w:t>
      </w:r>
      <w:r>
        <w:rPr>
          <w:rFonts w:ascii="Times New Roman" w:hAnsi="Times New Roman"/>
          <w:sz w:val="24"/>
          <w:szCs w:val="24"/>
        </w:rPr>
        <w:t xml:space="preserve"> refuge pour le petit,</w:t>
      </w:r>
      <w:r w:rsidRPr="004944AF">
        <w:rPr>
          <w:rFonts w:ascii="Times New Roman" w:hAnsi="Times New Roman"/>
          <w:sz w:val="24"/>
          <w:szCs w:val="24"/>
        </w:rPr>
        <w:t xml:space="preserve"> et que la transcendance est importante parce qu’elle constituait le discours de </w:t>
      </w:r>
      <w:r>
        <w:rPr>
          <w:rFonts w:ascii="Times New Roman" w:hAnsi="Times New Roman"/>
          <w:sz w:val="24"/>
          <w:szCs w:val="24"/>
        </w:rPr>
        <w:t>l’homme du commun</w:t>
      </w:r>
      <w:r w:rsidRPr="004944AF">
        <w:rPr>
          <w:rFonts w:ascii="Times New Roman" w:hAnsi="Times New Roman"/>
          <w:sz w:val="24"/>
          <w:szCs w:val="24"/>
        </w:rPr>
        <w:t>, par opposition à celui</w:t>
      </w:r>
      <w:r>
        <w:rPr>
          <w:rFonts w:ascii="Times New Roman" w:hAnsi="Times New Roman"/>
          <w:sz w:val="24"/>
          <w:szCs w:val="24"/>
        </w:rPr>
        <w:t xml:space="preserve"> des élites intellectualisées,</w:t>
      </w:r>
      <w:r w:rsidRPr="004944AF">
        <w:rPr>
          <w:rFonts w:ascii="Times New Roman" w:hAnsi="Times New Roman"/>
          <w:sz w:val="24"/>
          <w:szCs w:val="24"/>
        </w:rPr>
        <w:t xml:space="preserve"> méfiantes envers toute émotion. Ainsi « aux yeux du paroissien ou du pèlerin médiéval</w:t>
      </w:r>
      <w:r>
        <w:rPr>
          <w:rFonts w:ascii="Times New Roman" w:hAnsi="Times New Roman"/>
          <w:sz w:val="24"/>
          <w:szCs w:val="24"/>
        </w:rPr>
        <w:t>,</w:t>
      </w:r>
      <w:r w:rsidRPr="004944AF">
        <w:rPr>
          <w:rFonts w:ascii="Times New Roman" w:hAnsi="Times New Roman"/>
          <w:sz w:val="24"/>
          <w:szCs w:val="24"/>
        </w:rPr>
        <w:t xml:space="preserve"> les objets sacrés représentaient une expérience transcendantale et une identification </w:t>
      </w:r>
      <w:r>
        <w:rPr>
          <w:rFonts w:ascii="Times New Roman" w:hAnsi="Times New Roman"/>
          <w:sz w:val="24"/>
          <w:szCs w:val="24"/>
        </w:rPr>
        <w:t>indirecte</w:t>
      </w:r>
      <w:r w:rsidRPr="004944AF">
        <w:rPr>
          <w:rFonts w:ascii="Times New Roman" w:hAnsi="Times New Roman"/>
          <w:sz w:val="24"/>
          <w:szCs w:val="24"/>
        </w:rPr>
        <w:t xml:space="preserve"> avec la Jérusalem céleste infiniment plus valides que les cathédrales</w:t>
      </w:r>
      <w:r>
        <w:rPr>
          <w:rFonts w:ascii="Times New Roman" w:hAnsi="Times New Roman"/>
          <w:sz w:val="24"/>
          <w:szCs w:val="24"/>
        </w:rPr>
        <w:t>, dont l’arrogance structurelle ne pouvait être appréciée que par un petit nombre et comprise par un plus petit nombre encore</w:t>
      </w:r>
      <w:r w:rsidRPr="004944AF">
        <w:rPr>
          <w:rFonts w:ascii="Times New Roman" w:hAnsi="Times New Roman"/>
          <w:sz w:val="24"/>
          <w:szCs w:val="24"/>
        </w:rPr>
        <w:t> »</w:t>
      </w:r>
      <w:r>
        <w:rPr>
          <w:rFonts w:ascii="Times New Roman" w:hAnsi="Times New Roman"/>
          <w:sz w:val="24"/>
          <w:szCs w:val="24"/>
        </w:rPr>
        <w:t>.</w:t>
      </w:r>
      <w:r w:rsidRPr="004944AF">
        <w:rPr>
          <w:rFonts w:ascii="Times New Roman" w:hAnsi="Times New Roman"/>
          <w:sz w:val="24"/>
          <w:szCs w:val="24"/>
        </w:rPr>
        <w:t xml:space="preserve">Ce langage </w:t>
      </w:r>
      <w:r>
        <w:rPr>
          <w:rFonts w:ascii="Times New Roman" w:hAnsi="Times New Roman"/>
          <w:sz w:val="24"/>
          <w:szCs w:val="24"/>
        </w:rPr>
        <w:t>lourd de jugements de valeur et parlant</w:t>
      </w:r>
      <w:r w:rsidRPr="004944AF">
        <w:rPr>
          <w:rFonts w:ascii="Times New Roman" w:hAnsi="Times New Roman"/>
          <w:sz w:val="24"/>
          <w:szCs w:val="24"/>
        </w:rPr>
        <w:t xml:space="preserve"> en termes de « validité</w:t>
      </w:r>
      <w:r>
        <w:rPr>
          <w:rFonts w:ascii="Times New Roman" w:hAnsi="Times New Roman"/>
          <w:sz w:val="24"/>
          <w:szCs w:val="24"/>
        </w:rPr>
        <w:t> » et d’« arrogance » évoque la</w:t>
      </w:r>
      <w:r w:rsidRPr="004944AF">
        <w:rPr>
          <w:rFonts w:ascii="Times New Roman" w:hAnsi="Times New Roman"/>
          <w:sz w:val="24"/>
          <w:szCs w:val="24"/>
        </w:rPr>
        <w:t xml:space="preserve"> contre-culture des années 1960</w:t>
      </w:r>
      <w:r>
        <w:rPr>
          <w:rFonts w:ascii="Times New Roman" w:hAnsi="Times New Roman"/>
          <w:sz w:val="24"/>
          <w:szCs w:val="24"/>
        </w:rPr>
        <w:t>,elle-même soucieuse de proclamer sa liberté</w:t>
      </w:r>
      <w:r w:rsidRPr="004944AF">
        <w:rPr>
          <w:rFonts w:ascii="Times New Roman" w:hAnsi="Times New Roman"/>
          <w:sz w:val="24"/>
          <w:szCs w:val="24"/>
        </w:rPr>
        <w:t>. Nous voyons maintenant en quoi ces propos étai</w:t>
      </w:r>
      <w:r>
        <w:rPr>
          <w:rFonts w:ascii="Times New Roman" w:hAnsi="Times New Roman"/>
          <w:sz w:val="24"/>
          <w:szCs w:val="24"/>
        </w:rPr>
        <w:t>ent une réponse au sérieux des</w:t>
      </w:r>
      <w:r w:rsidRPr="004944AF">
        <w:rPr>
          <w:rFonts w:ascii="Times New Roman" w:hAnsi="Times New Roman"/>
          <w:sz w:val="24"/>
          <w:szCs w:val="24"/>
        </w:rPr>
        <w:t xml:space="preserve"> théorie</w:t>
      </w:r>
      <w:r>
        <w:rPr>
          <w:rFonts w:ascii="Times New Roman" w:hAnsi="Times New Roman"/>
          <w:sz w:val="24"/>
          <w:szCs w:val="24"/>
        </w:rPr>
        <w:t xml:space="preserve">sde l’ordre </w:t>
      </w:r>
      <w:r w:rsidRPr="004944AF">
        <w:rPr>
          <w:rFonts w:ascii="Times New Roman" w:hAnsi="Times New Roman"/>
          <w:sz w:val="24"/>
          <w:szCs w:val="24"/>
        </w:rPr>
        <w:t>élitiste</w:t>
      </w:r>
      <w:r>
        <w:rPr>
          <w:rFonts w:ascii="Times New Roman" w:hAnsi="Times New Roman"/>
          <w:sz w:val="24"/>
          <w:szCs w:val="24"/>
        </w:rPr>
        <w:t>s</w:t>
      </w:r>
      <w:r w:rsidRPr="004944AF">
        <w:rPr>
          <w:rFonts w:ascii="Times New Roman" w:hAnsi="Times New Roman"/>
          <w:sz w:val="24"/>
          <w:szCs w:val="24"/>
        </w:rPr>
        <w:t xml:space="preserve"> et platonisante</w:t>
      </w:r>
      <w:r>
        <w:rPr>
          <w:rFonts w:ascii="Times New Roman" w:hAnsi="Times New Roman"/>
          <w:sz w:val="24"/>
          <w:szCs w:val="24"/>
        </w:rPr>
        <w:t>s</w:t>
      </w:r>
      <w:r w:rsidRPr="004944AF">
        <w:rPr>
          <w:rFonts w:ascii="Times New Roman" w:hAnsi="Times New Roman"/>
          <w:sz w:val="24"/>
          <w:szCs w:val="24"/>
        </w:rPr>
        <w:t xml:space="preserve"> développée</w:t>
      </w:r>
      <w:r>
        <w:rPr>
          <w:rFonts w:ascii="Times New Roman" w:hAnsi="Times New Roman"/>
          <w:sz w:val="24"/>
          <w:szCs w:val="24"/>
        </w:rPr>
        <w:t>s</w:t>
      </w:r>
      <w:r w:rsidRPr="004944AF">
        <w:rPr>
          <w:rFonts w:ascii="Times New Roman" w:hAnsi="Times New Roman"/>
          <w:sz w:val="24"/>
          <w:szCs w:val="24"/>
        </w:rPr>
        <w:t xml:space="preserve"> par Erwin Panofsky ou Otto Von Simson et qu</w:t>
      </w:r>
      <w:r>
        <w:rPr>
          <w:rFonts w:ascii="Times New Roman" w:hAnsi="Times New Roman"/>
          <w:sz w:val="24"/>
          <w:szCs w:val="24"/>
        </w:rPr>
        <w:t xml:space="preserve">e l’on avançait depuisenviron </w:t>
      </w:r>
      <w:r w:rsidRPr="004944AF">
        <w:rPr>
          <w:rFonts w:ascii="Times New Roman" w:hAnsi="Times New Roman"/>
          <w:sz w:val="24"/>
          <w:szCs w:val="24"/>
        </w:rPr>
        <w:t>1950. Chez Bucher, la microar</w:t>
      </w:r>
      <w:r>
        <w:rPr>
          <w:rFonts w:ascii="Times New Roman" w:hAnsi="Times New Roman"/>
          <w:sz w:val="24"/>
          <w:szCs w:val="24"/>
        </w:rPr>
        <w:t>chitecture devient la</w:t>
      </w:r>
      <w:r w:rsidRPr="004944AF">
        <w:rPr>
          <w:rFonts w:ascii="Times New Roman" w:hAnsi="Times New Roman"/>
          <w:sz w:val="24"/>
          <w:szCs w:val="24"/>
        </w:rPr>
        <w:t xml:space="preserve"> fiction populist</w:t>
      </w:r>
      <w:r>
        <w:rPr>
          <w:rFonts w:ascii="Times New Roman" w:hAnsi="Times New Roman"/>
          <w:sz w:val="24"/>
          <w:szCs w:val="24"/>
        </w:rPr>
        <w:t>e d’une échappée hors de l’</w:t>
      </w:r>
      <w:r w:rsidRPr="004944AF">
        <w:rPr>
          <w:rFonts w:ascii="Times New Roman" w:hAnsi="Times New Roman"/>
          <w:sz w:val="24"/>
          <w:szCs w:val="24"/>
        </w:rPr>
        <w:t>absurdité</w:t>
      </w:r>
      <w:r>
        <w:rPr>
          <w:rFonts w:ascii="Times New Roman" w:hAnsi="Times New Roman"/>
          <w:sz w:val="24"/>
          <w:szCs w:val="24"/>
        </w:rPr>
        <w:t xml:space="preserve"> quotidienne</w:t>
      </w:r>
      <w:r w:rsidRPr="004944AF">
        <w:rPr>
          <w:rFonts w:ascii="Times New Roman" w:hAnsi="Times New Roman"/>
          <w:sz w:val="24"/>
          <w:szCs w:val="24"/>
        </w:rPr>
        <w:t xml:space="preserve"> de la vie : elle pourvoit aux « besoins émotionnels accrus de la population » qui sont à leur tour </w:t>
      </w:r>
      <w:r>
        <w:rPr>
          <w:rFonts w:ascii="Times New Roman" w:hAnsi="Times New Roman"/>
          <w:sz w:val="24"/>
          <w:szCs w:val="24"/>
        </w:rPr>
        <w:t>associé</w:t>
      </w:r>
      <w:r w:rsidRPr="004944AF">
        <w:rPr>
          <w:rFonts w:ascii="Times New Roman" w:hAnsi="Times New Roman"/>
          <w:sz w:val="24"/>
          <w:szCs w:val="24"/>
        </w:rPr>
        <w:t>s à « de petits espaces émotionnellement chargés ». En conséquence, à la fois dans l’architecture réelle et dans l’archite</w:t>
      </w:r>
      <w:r>
        <w:rPr>
          <w:rFonts w:ascii="Times New Roman" w:hAnsi="Times New Roman"/>
          <w:sz w:val="24"/>
          <w:szCs w:val="24"/>
        </w:rPr>
        <w:t>cture littéraire ou rêvée, le centre d’attention se déplace vers</w:t>
      </w:r>
      <w:r w:rsidRPr="004944AF">
        <w:rPr>
          <w:rFonts w:ascii="Times New Roman" w:hAnsi="Times New Roman"/>
          <w:sz w:val="24"/>
          <w:szCs w:val="24"/>
        </w:rPr>
        <w:t xml:space="preserve"> le petit. </w:t>
      </w:r>
      <w:r>
        <w:rPr>
          <w:rFonts w:ascii="Times New Roman" w:hAnsi="Times New Roman"/>
          <w:sz w:val="24"/>
          <w:szCs w:val="24"/>
        </w:rPr>
        <w:t>Parmi l</w:t>
      </w:r>
      <w:r w:rsidRPr="004944AF">
        <w:rPr>
          <w:rFonts w:ascii="Times New Roman" w:hAnsi="Times New Roman"/>
          <w:sz w:val="24"/>
          <w:szCs w:val="24"/>
        </w:rPr>
        <w:t>es</w:t>
      </w:r>
      <w:r>
        <w:rPr>
          <w:rFonts w:ascii="Times New Roman" w:hAnsi="Times New Roman"/>
          <w:sz w:val="24"/>
          <w:szCs w:val="24"/>
        </w:rPr>
        <w:t xml:space="preserve"> facteurs communs reliant</w:t>
      </w:r>
      <w:r w:rsidRPr="004944AF">
        <w:rPr>
          <w:rFonts w:ascii="Times New Roman" w:hAnsi="Times New Roman"/>
          <w:sz w:val="24"/>
          <w:szCs w:val="24"/>
        </w:rPr>
        <w:t xml:space="preserve"> le grand et le petit</w:t>
      </w:r>
      <w:r>
        <w:rPr>
          <w:rFonts w:ascii="Times New Roman" w:hAnsi="Times New Roman"/>
          <w:sz w:val="24"/>
          <w:szCs w:val="24"/>
        </w:rPr>
        <w:t xml:space="preserve"> figurent </w:t>
      </w:r>
      <w:r w:rsidRPr="004944AF">
        <w:rPr>
          <w:rFonts w:ascii="Times New Roman" w:hAnsi="Times New Roman"/>
          <w:sz w:val="24"/>
          <w:szCs w:val="24"/>
        </w:rPr>
        <w:t xml:space="preserve">les architectes imprésarios, qui </w:t>
      </w:r>
      <w:r>
        <w:rPr>
          <w:rFonts w:ascii="Times New Roman" w:hAnsi="Times New Roman"/>
          <w:sz w:val="24"/>
          <w:szCs w:val="24"/>
        </w:rPr>
        <w:t>régentent</w:t>
      </w:r>
      <w:r w:rsidRPr="004944AF">
        <w:rPr>
          <w:rFonts w:ascii="Times New Roman" w:hAnsi="Times New Roman"/>
          <w:sz w:val="24"/>
          <w:szCs w:val="24"/>
        </w:rPr>
        <w:t xml:space="preserve"> les frontière</w:t>
      </w:r>
      <w:r>
        <w:rPr>
          <w:rFonts w:ascii="Times New Roman" w:hAnsi="Times New Roman"/>
          <w:sz w:val="24"/>
          <w:szCs w:val="24"/>
        </w:rPr>
        <w:t>s entre les arts mais</w:t>
      </w:r>
      <w:r w:rsidRPr="004944AF">
        <w:rPr>
          <w:rFonts w:ascii="Times New Roman" w:hAnsi="Times New Roman"/>
          <w:sz w:val="24"/>
          <w:szCs w:val="24"/>
        </w:rPr>
        <w:t>ouvr</w:t>
      </w:r>
      <w:r>
        <w:rPr>
          <w:rFonts w:ascii="Times New Roman" w:hAnsi="Times New Roman"/>
          <w:sz w:val="24"/>
          <w:szCs w:val="24"/>
        </w:rPr>
        <w:t>ent aussi des passages entre eux</w:t>
      </w:r>
      <w:r w:rsidRPr="004944AF">
        <w:rPr>
          <w:rFonts w:ascii="Times New Roman" w:hAnsi="Times New Roman"/>
          <w:sz w:val="24"/>
          <w:szCs w:val="24"/>
        </w:rPr>
        <w:t xml:space="preserve">. La microarchitecture devient un </w:t>
      </w:r>
      <w:r w:rsidRPr="00F17293">
        <w:rPr>
          <w:rFonts w:ascii="Times New Roman" w:hAnsi="Times New Roman"/>
          <w:i/>
          <w:sz w:val="24"/>
          <w:szCs w:val="24"/>
        </w:rPr>
        <w:t>autre</w:t>
      </w:r>
      <w:r w:rsidRPr="004944AF">
        <w:rPr>
          <w:rFonts w:ascii="Times New Roman" w:hAnsi="Times New Roman"/>
          <w:sz w:val="24"/>
          <w:szCs w:val="24"/>
        </w:rPr>
        <w:t xml:space="preserve"> utopique et transcendant, libre de tout lien, un </w:t>
      </w:r>
      <w:r>
        <w:rPr>
          <w:rFonts w:ascii="Times New Roman" w:hAnsi="Times New Roman"/>
          <w:sz w:val="24"/>
          <w:szCs w:val="24"/>
        </w:rPr>
        <w:t>espace de merveilleux confirm</w:t>
      </w:r>
      <w:r w:rsidRPr="004944AF">
        <w:rPr>
          <w:rFonts w:ascii="Times New Roman" w:hAnsi="Times New Roman"/>
          <w:sz w:val="24"/>
          <w:szCs w:val="24"/>
        </w:rPr>
        <w:t>ant</w:t>
      </w:r>
      <w:r>
        <w:rPr>
          <w:rFonts w:ascii="Times New Roman" w:hAnsi="Times New Roman"/>
          <w:sz w:val="24"/>
          <w:szCs w:val="24"/>
        </w:rPr>
        <w:t xml:space="preserve"> le vieux récit d’une montée du sentimentalisme</w:t>
      </w:r>
      <w:r w:rsidRPr="004944AF">
        <w:rPr>
          <w:rFonts w:ascii="Times New Roman" w:hAnsi="Times New Roman"/>
          <w:sz w:val="24"/>
          <w:szCs w:val="24"/>
        </w:rPr>
        <w:t xml:space="preserve"> et de l’individualisme médiévaux. La microarchitecture permet une échappée dans l’émotion, dans un « domaine exotique ».</w:t>
      </w:r>
    </w:p>
    <w:p w:rsidR="004738E3" w:rsidRPr="004944AF" w:rsidRDefault="004738E3" w:rsidP="000025D4">
      <w:pPr>
        <w:spacing w:after="0" w:line="360" w:lineRule="auto"/>
        <w:ind w:firstLine="708"/>
        <w:jc w:val="both"/>
        <w:rPr>
          <w:rFonts w:ascii="Times New Roman" w:hAnsi="Times New Roman"/>
          <w:sz w:val="24"/>
          <w:szCs w:val="24"/>
        </w:rPr>
      </w:pPr>
      <w:r w:rsidRPr="004944AF">
        <w:rPr>
          <w:rFonts w:ascii="Times New Roman" w:hAnsi="Times New Roman"/>
          <w:sz w:val="24"/>
          <w:szCs w:val="24"/>
        </w:rPr>
        <w:t xml:space="preserve">Bucher pense </w:t>
      </w:r>
      <w:r>
        <w:rPr>
          <w:rFonts w:ascii="Times New Roman" w:hAnsi="Times New Roman"/>
          <w:sz w:val="24"/>
          <w:szCs w:val="24"/>
        </w:rPr>
        <w:t>à</w:t>
      </w:r>
      <w:r w:rsidRPr="004944AF">
        <w:rPr>
          <w:rFonts w:ascii="Times New Roman" w:hAnsi="Times New Roman"/>
          <w:sz w:val="24"/>
          <w:szCs w:val="24"/>
        </w:rPr>
        <w:t xml:space="preserve"> l’« </w:t>
      </w:r>
      <w:r>
        <w:rPr>
          <w:rFonts w:ascii="Times New Roman" w:hAnsi="Times New Roman"/>
          <w:sz w:val="24"/>
          <w:szCs w:val="24"/>
        </w:rPr>
        <w:t>architecturalisation » du petit</w:t>
      </w:r>
      <w:r w:rsidRPr="004944AF">
        <w:rPr>
          <w:rFonts w:ascii="Times New Roman" w:hAnsi="Times New Roman"/>
          <w:sz w:val="24"/>
          <w:szCs w:val="24"/>
        </w:rPr>
        <w:t xml:space="preserve"> à partir</w:t>
      </w:r>
      <w:r>
        <w:rPr>
          <w:rFonts w:ascii="Times New Roman" w:hAnsi="Times New Roman"/>
          <w:sz w:val="24"/>
          <w:szCs w:val="24"/>
        </w:rPr>
        <w:t xml:space="preserve"> de la moitié du XIIIe siècle, l</w:t>
      </w:r>
      <w:r w:rsidRPr="004944AF">
        <w:rPr>
          <w:rFonts w:ascii="Times New Roman" w:hAnsi="Times New Roman"/>
          <w:sz w:val="24"/>
          <w:szCs w:val="24"/>
        </w:rPr>
        <w:t>es années 1240</w:t>
      </w:r>
      <w:r>
        <w:rPr>
          <w:rFonts w:ascii="Times New Roman" w:hAnsi="Times New Roman"/>
          <w:sz w:val="24"/>
          <w:szCs w:val="24"/>
        </w:rPr>
        <w:t xml:space="preserve"> étant la décade clé</w:t>
      </w:r>
      <w:r w:rsidRPr="004944AF">
        <w:rPr>
          <w:rFonts w:ascii="Times New Roman" w:hAnsi="Times New Roman"/>
          <w:sz w:val="24"/>
          <w:szCs w:val="24"/>
        </w:rPr>
        <w:t>, comme Kurmann et d’autres le mo</w:t>
      </w:r>
      <w:r>
        <w:rPr>
          <w:rFonts w:ascii="Times New Roman" w:hAnsi="Times New Roman"/>
          <w:sz w:val="24"/>
          <w:szCs w:val="24"/>
        </w:rPr>
        <w:t>ntrent. Il n’est pas tout à fait</w:t>
      </w:r>
      <w:r w:rsidRPr="004944AF">
        <w:rPr>
          <w:rFonts w:ascii="Times New Roman" w:hAnsi="Times New Roman"/>
          <w:sz w:val="24"/>
          <w:szCs w:val="24"/>
        </w:rPr>
        <w:t xml:space="preserve"> clair sur les causes et les effets</w:t>
      </w:r>
      <w:r>
        <w:rPr>
          <w:rFonts w:ascii="Times New Roman" w:hAnsi="Times New Roman"/>
          <w:sz w:val="24"/>
          <w:szCs w:val="24"/>
        </w:rPr>
        <w:t xml:space="preserve"> de ce phénomène</w:t>
      </w:r>
      <w:r w:rsidRPr="004944AF">
        <w:rPr>
          <w:rFonts w:ascii="Times New Roman" w:hAnsi="Times New Roman"/>
          <w:sz w:val="24"/>
          <w:szCs w:val="24"/>
        </w:rPr>
        <w:t> : le petit devient un</w:t>
      </w:r>
      <w:r>
        <w:rPr>
          <w:rFonts w:ascii="Times New Roman" w:hAnsi="Times New Roman"/>
          <w:sz w:val="24"/>
          <w:szCs w:val="24"/>
        </w:rPr>
        <w:t xml:space="preserve"> « laboratoire » pour le grand, ce qui n’empêche pas </w:t>
      </w:r>
      <w:r w:rsidRPr="004944AF">
        <w:rPr>
          <w:rFonts w:ascii="Times New Roman" w:hAnsi="Times New Roman"/>
          <w:sz w:val="24"/>
          <w:szCs w:val="24"/>
        </w:rPr>
        <w:t xml:space="preserve">Bucher </w:t>
      </w:r>
      <w:r>
        <w:rPr>
          <w:rFonts w:ascii="Times New Roman" w:hAnsi="Times New Roman"/>
          <w:sz w:val="24"/>
          <w:szCs w:val="24"/>
        </w:rPr>
        <w:t xml:space="preserve">de </w:t>
      </w:r>
      <w:r w:rsidRPr="004944AF">
        <w:rPr>
          <w:rFonts w:ascii="Times New Roman" w:hAnsi="Times New Roman"/>
          <w:sz w:val="24"/>
          <w:szCs w:val="24"/>
        </w:rPr>
        <w:t>parle</w:t>
      </w:r>
      <w:r>
        <w:rPr>
          <w:rFonts w:ascii="Times New Roman" w:hAnsi="Times New Roman"/>
          <w:sz w:val="24"/>
          <w:szCs w:val="24"/>
        </w:rPr>
        <w:t>r</w:t>
      </w:r>
      <w:r w:rsidRPr="004944AF">
        <w:rPr>
          <w:rFonts w:ascii="Times New Roman" w:hAnsi="Times New Roman"/>
          <w:sz w:val="24"/>
          <w:szCs w:val="24"/>
        </w:rPr>
        <w:t xml:space="preserve"> d’une relation symbiotique entre le grand et le petit. Il note que certains architectes reçurent une formation d’orfèvre, j</w:t>
      </w:r>
      <w:r>
        <w:rPr>
          <w:rFonts w:ascii="Times New Roman" w:hAnsi="Times New Roman"/>
          <w:sz w:val="24"/>
          <w:szCs w:val="24"/>
        </w:rPr>
        <w:t>ustifiant ainsi l’affirmation du Filarè</w:t>
      </w:r>
      <w:r w:rsidRPr="004944AF">
        <w:rPr>
          <w:rFonts w:ascii="Times New Roman" w:hAnsi="Times New Roman"/>
          <w:sz w:val="24"/>
          <w:szCs w:val="24"/>
        </w:rPr>
        <w:t>te selon laquelle les aspects pernicieux de l’art gothique en Italie</w:t>
      </w:r>
      <w:r>
        <w:rPr>
          <w:rFonts w:ascii="Times New Roman" w:hAnsi="Times New Roman"/>
          <w:sz w:val="24"/>
          <w:szCs w:val="24"/>
        </w:rPr>
        <w:t xml:space="preserve"> étaient issus du travail barbare des métaux précieux</w:t>
      </w:r>
      <w:r w:rsidRPr="004944AF">
        <w:rPr>
          <w:rFonts w:ascii="Times New Roman" w:hAnsi="Times New Roman"/>
          <w:sz w:val="24"/>
          <w:szCs w:val="24"/>
        </w:rPr>
        <w:t>. Il ajoute que les petites œuvres doivent être « conceptualisées à l’intérieur d’une échelle métaphysique » o</w:t>
      </w:r>
      <w:r>
        <w:rPr>
          <w:rFonts w:ascii="Times New Roman" w:hAnsi="Times New Roman"/>
          <w:sz w:val="24"/>
          <w:szCs w:val="24"/>
        </w:rPr>
        <w:t>pérant à l’intérieur d’un jeu</w:t>
      </w:r>
      <w:r w:rsidRPr="004944AF">
        <w:rPr>
          <w:rFonts w:ascii="Times New Roman" w:hAnsi="Times New Roman"/>
          <w:sz w:val="24"/>
          <w:szCs w:val="24"/>
        </w:rPr>
        <w:t xml:space="preserve"> d’échelle</w:t>
      </w:r>
      <w:r>
        <w:rPr>
          <w:rFonts w:ascii="Times New Roman" w:hAnsi="Times New Roman"/>
          <w:sz w:val="24"/>
          <w:szCs w:val="24"/>
        </w:rPr>
        <w:t>s</w:t>
      </w:r>
      <w:r w:rsidRPr="004944AF">
        <w:rPr>
          <w:rFonts w:ascii="Times New Roman" w:hAnsi="Times New Roman"/>
          <w:sz w:val="24"/>
          <w:szCs w:val="24"/>
        </w:rPr>
        <w:t>.</w:t>
      </w:r>
    </w:p>
    <w:p w:rsidR="004738E3" w:rsidRDefault="004738E3" w:rsidP="004944AF">
      <w:pPr>
        <w:spacing w:after="0" w:line="360" w:lineRule="auto"/>
        <w:jc w:val="both"/>
        <w:rPr>
          <w:rFonts w:ascii="Times New Roman" w:hAnsi="Times New Roman"/>
          <w:b/>
          <w:sz w:val="24"/>
          <w:szCs w:val="24"/>
        </w:rPr>
      </w:pPr>
    </w:p>
    <w:p w:rsidR="004738E3" w:rsidRPr="004944AF" w:rsidRDefault="004738E3" w:rsidP="004944AF">
      <w:pPr>
        <w:spacing w:after="0" w:line="360" w:lineRule="auto"/>
        <w:jc w:val="both"/>
        <w:rPr>
          <w:rFonts w:ascii="Times New Roman" w:hAnsi="Times New Roman"/>
          <w:b/>
          <w:sz w:val="24"/>
          <w:szCs w:val="24"/>
        </w:rPr>
      </w:pPr>
      <w:r w:rsidRPr="004944AF">
        <w:rPr>
          <w:rFonts w:ascii="Times New Roman" w:hAnsi="Times New Roman"/>
          <w:b/>
          <w:sz w:val="24"/>
          <w:szCs w:val="24"/>
        </w:rPr>
        <w:t>Esthétique transcendan</w:t>
      </w:r>
      <w:r>
        <w:rPr>
          <w:rFonts w:ascii="Times New Roman" w:hAnsi="Times New Roman"/>
          <w:b/>
          <w:sz w:val="24"/>
          <w:szCs w:val="24"/>
        </w:rPr>
        <w:t>tale : une critique</w:t>
      </w:r>
    </w:p>
    <w:p w:rsidR="004738E3" w:rsidRDefault="004738E3" w:rsidP="004944AF">
      <w:pPr>
        <w:spacing w:after="0" w:line="360" w:lineRule="auto"/>
        <w:jc w:val="both"/>
        <w:rPr>
          <w:rFonts w:ascii="Times New Roman" w:hAnsi="Times New Roman"/>
          <w:sz w:val="24"/>
          <w:szCs w:val="24"/>
        </w:rPr>
      </w:pPr>
    </w:p>
    <w:p w:rsidR="004738E3" w:rsidRPr="004944AF" w:rsidRDefault="004738E3" w:rsidP="000025D4">
      <w:pPr>
        <w:spacing w:after="0" w:line="360" w:lineRule="auto"/>
        <w:ind w:firstLine="708"/>
        <w:jc w:val="both"/>
        <w:rPr>
          <w:rFonts w:ascii="Times New Roman" w:hAnsi="Times New Roman"/>
          <w:sz w:val="24"/>
          <w:szCs w:val="24"/>
        </w:rPr>
      </w:pPr>
      <w:r>
        <w:rPr>
          <w:rFonts w:ascii="Times New Roman" w:hAnsi="Times New Roman"/>
          <w:sz w:val="24"/>
          <w:szCs w:val="24"/>
        </w:rPr>
        <w:t>Je voudrais tout d’abord examiner</w:t>
      </w:r>
      <w:r w:rsidRPr="004944AF">
        <w:rPr>
          <w:rFonts w:ascii="Times New Roman" w:hAnsi="Times New Roman"/>
          <w:sz w:val="24"/>
          <w:szCs w:val="24"/>
        </w:rPr>
        <w:t xml:space="preserve"> le transcendantalisme de Bucher. Sa réflexion sur le transcendant, sur l’excitation et la fascination </w:t>
      </w:r>
      <w:r>
        <w:rPr>
          <w:rFonts w:ascii="Times New Roman" w:hAnsi="Times New Roman"/>
          <w:sz w:val="24"/>
          <w:szCs w:val="24"/>
        </w:rPr>
        <w:t>suscit</w:t>
      </w:r>
      <w:r w:rsidRPr="004944AF">
        <w:rPr>
          <w:rFonts w:ascii="Times New Roman" w:hAnsi="Times New Roman"/>
          <w:sz w:val="24"/>
          <w:szCs w:val="24"/>
        </w:rPr>
        <w:t>ées par l’</w:t>
      </w:r>
      <w:r w:rsidRPr="004944AF">
        <w:rPr>
          <w:rFonts w:ascii="Times New Roman" w:hAnsi="Times New Roman"/>
          <w:i/>
          <w:sz w:val="24"/>
          <w:szCs w:val="24"/>
        </w:rPr>
        <w:t>astwerk</w:t>
      </w:r>
      <w:r>
        <w:rPr>
          <w:rFonts w:ascii="Times New Roman" w:hAnsi="Times New Roman"/>
          <w:sz w:val="24"/>
          <w:szCs w:val="24"/>
        </w:rPr>
        <w:t>et</w:t>
      </w:r>
      <w:r w:rsidRPr="004944AF">
        <w:rPr>
          <w:rFonts w:ascii="Times New Roman" w:hAnsi="Times New Roman"/>
          <w:sz w:val="24"/>
          <w:szCs w:val="24"/>
        </w:rPr>
        <w:t xml:space="preserve"> la capacité</w:t>
      </w:r>
      <w:r>
        <w:rPr>
          <w:rFonts w:ascii="Times New Roman" w:hAnsi="Times New Roman"/>
          <w:sz w:val="24"/>
          <w:szCs w:val="24"/>
        </w:rPr>
        <w:t xml:space="preserve"> du gothique à dissoudre, provient</w:t>
      </w:r>
      <w:r w:rsidRPr="004944AF">
        <w:rPr>
          <w:rFonts w:ascii="Times New Roman" w:hAnsi="Times New Roman"/>
          <w:sz w:val="24"/>
          <w:szCs w:val="24"/>
        </w:rPr>
        <w:t xml:space="preserve"> entre autres de Goethe et</w:t>
      </w:r>
      <w:r>
        <w:rPr>
          <w:rFonts w:ascii="Times New Roman" w:hAnsi="Times New Roman"/>
          <w:sz w:val="24"/>
          <w:szCs w:val="24"/>
        </w:rPr>
        <w:t>,</w:t>
      </w:r>
      <w:r w:rsidRPr="004944AF">
        <w:rPr>
          <w:rFonts w:ascii="Times New Roman" w:hAnsi="Times New Roman"/>
          <w:sz w:val="24"/>
          <w:szCs w:val="24"/>
        </w:rPr>
        <w:t xml:space="preserve"> plus spécifiquement</w:t>
      </w:r>
      <w:r>
        <w:rPr>
          <w:rFonts w:ascii="Times New Roman" w:hAnsi="Times New Roman"/>
          <w:sz w:val="24"/>
          <w:szCs w:val="24"/>
        </w:rPr>
        <w:t>,</w:t>
      </w:r>
      <w:r w:rsidRPr="004944AF">
        <w:rPr>
          <w:rFonts w:ascii="Times New Roman" w:hAnsi="Times New Roman"/>
          <w:sz w:val="24"/>
          <w:szCs w:val="24"/>
        </w:rPr>
        <w:t xml:space="preserve"> d’Heinrich Wölfflin, Wilhelm Worringer et Joseph Strzygowski. C’e</w:t>
      </w:r>
      <w:r>
        <w:rPr>
          <w:rFonts w:ascii="Times New Roman" w:hAnsi="Times New Roman"/>
          <w:sz w:val="24"/>
          <w:szCs w:val="24"/>
        </w:rPr>
        <w:t>st de Wölfflin que Bucher a tiré le concept de</w:t>
      </w:r>
      <w:r w:rsidRPr="004944AF">
        <w:rPr>
          <w:rFonts w:ascii="Times New Roman" w:hAnsi="Times New Roman"/>
          <w:sz w:val="24"/>
          <w:szCs w:val="24"/>
        </w:rPr>
        <w:t xml:space="preserve"> « devenir</w:t>
      </w:r>
      <w:r>
        <w:rPr>
          <w:rFonts w:ascii="Times New Roman" w:hAnsi="Times New Roman"/>
          <w:sz w:val="24"/>
          <w:szCs w:val="24"/>
        </w:rPr>
        <w:t> » gothique par opposition à l’</w:t>
      </w:r>
      <w:r w:rsidRPr="004944AF">
        <w:rPr>
          <w:rFonts w:ascii="Times New Roman" w:hAnsi="Times New Roman"/>
          <w:sz w:val="24"/>
          <w:szCs w:val="24"/>
        </w:rPr>
        <w:t>« être » renaissant, de même que l’idée selon laquelle les choses sont d’abord élaborées sur u</w:t>
      </w:r>
      <w:r>
        <w:rPr>
          <w:rFonts w:ascii="Times New Roman" w:hAnsi="Times New Roman"/>
          <w:sz w:val="24"/>
          <w:szCs w:val="24"/>
        </w:rPr>
        <w:t>ne petite échelle, que la micro-</w:t>
      </w:r>
      <w:r w:rsidRPr="004944AF">
        <w:rPr>
          <w:rFonts w:ascii="Times New Roman" w:hAnsi="Times New Roman"/>
          <w:sz w:val="24"/>
          <w:szCs w:val="24"/>
        </w:rPr>
        <w:t xml:space="preserve">zone est </w:t>
      </w:r>
      <w:r>
        <w:rPr>
          <w:rFonts w:ascii="Times New Roman" w:hAnsi="Times New Roman"/>
          <w:sz w:val="24"/>
          <w:szCs w:val="24"/>
        </w:rPr>
        <w:t>un laboratoire,</w:t>
      </w:r>
      <w:r w:rsidRPr="004944AF">
        <w:rPr>
          <w:rFonts w:ascii="Times New Roman" w:hAnsi="Times New Roman"/>
          <w:sz w:val="24"/>
          <w:szCs w:val="24"/>
        </w:rPr>
        <w:t xml:space="preserve"> que gothique et baroq</w:t>
      </w:r>
      <w:r>
        <w:rPr>
          <w:rFonts w:ascii="Times New Roman" w:hAnsi="Times New Roman"/>
          <w:sz w:val="24"/>
          <w:szCs w:val="24"/>
        </w:rPr>
        <w:t>ue partagent certains principes ; c</w:t>
      </w:r>
      <w:r w:rsidRPr="004944AF">
        <w:rPr>
          <w:rFonts w:ascii="Times New Roman" w:hAnsi="Times New Roman"/>
          <w:sz w:val="24"/>
          <w:szCs w:val="24"/>
        </w:rPr>
        <w:t>’est</w:t>
      </w:r>
      <w:r>
        <w:rPr>
          <w:rFonts w:ascii="Times New Roman" w:hAnsi="Times New Roman"/>
          <w:sz w:val="24"/>
          <w:szCs w:val="24"/>
        </w:rPr>
        <w:t xml:space="preserve"> probablement</w:t>
      </w:r>
      <w:r w:rsidRPr="004944AF">
        <w:rPr>
          <w:rFonts w:ascii="Times New Roman" w:hAnsi="Times New Roman"/>
          <w:sz w:val="24"/>
          <w:szCs w:val="24"/>
        </w:rPr>
        <w:t xml:space="preserve"> des ouvrages</w:t>
      </w:r>
      <w:r>
        <w:rPr>
          <w:rFonts w:ascii="Times New Roman" w:hAnsi="Times New Roman"/>
          <w:sz w:val="24"/>
          <w:szCs w:val="24"/>
        </w:rPr>
        <w:t xml:space="preserve"> de Wilhelm Worringer,</w:t>
      </w:r>
      <w:r w:rsidRPr="004944AF">
        <w:rPr>
          <w:rFonts w:ascii="Times New Roman" w:hAnsi="Times New Roman"/>
          <w:i/>
          <w:sz w:val="24"/>
          <w:szCs w:val="24"/>
        </w:rPr>
        <w:t>Abstraktion und Einfühlung</w:t>
      </w:r>
      <w:r>
        <w:rPr>
          <w:rFonts w:ascii="Times New Roman" w:hAnsi="Times New Roman"/>
          <w:sz w:val="24"/>
          <w:szCs w:val="24"/>
        </w:rPr>
        <w:t xml:space="preserve">(1907) </w:t>
      </w:r>
      <w:r w:rsidRPr="004944AF">
        <w:rPr>
          <w:rFonts w:ascii="Times New Roman" w:hAnsi="Times New Roman"/>
          <w:sz w:val="24"/>
          <w:szCs w:val="24"/>
        </w:rPr>
        <w:t xml:space="preserve">et </w:t>
      </w:r>
      <w:r w:rsidRPr="004944AF">
        <w:rPr>
          <w:rFonts w:ascii="Times New Roman" w:hAnsi="Times New Roman"/>
          <w:i/>
          <w:sz w:val="24"/>
          <w:szCs w:val="24"/>
        </w:rPr>
        <w:t>Formprobleme der Gotik</w:t>
      </w:r>
      <w:r>
        <w:rPr>
          <w:rFonts w:ascii="Times New Roman" w:hAnsi="Times New Roman"/>
          <w:szCs w:val="24"/>
        </w:rPr>
        <w:t>(1912),</w:t>
      </w:r>
      <w:r>
        <w:rPr>
          <w:rFonts w:ascii="Times New Roman" w:hAnsi="Times New Roman"/>
          <w:sz w:val="24"/>
          <w:szCs w:val="24"/>
        </w:rPr>
        <w:t xml:space="preserve"> que dérive le</w:t>
      </w:r>
      <w:r w:rsidRPr="004944AF">
        <w:rPr>
          <w:rFonts w:ascii="Times New Roman" w:hAnsi="Times New Roman"/>
          <w:sz w:val="24"/>
          <w:szCs w:val="24"/>
        </w:rPr>
        <w:t xml:space="preserve"> transcendantalisme</w:t>
      </w:r>
      <w:r>
        <w:rPr>
          <w:rFonts w:ascii="Times New Roman" w:hAnsi="Times New Roman"/>
          <w:sz w:val="24"/>
          <w:szCs w:val="24"/>
        </w:rPr>
        <w:t xml:space="preserve"> de Bucher</w:t>
      </w:r>
      <w:r w:rsidRPr="004944AF">
        <w:rPr>
          <w:rFonts w:ascii="Times New Roman" w:hAnsi="Times New Roman"/>
          <w:sz w:val="24"/>
          <w:szCs w:val="24"/>
        </w:rPr>
        <w:t>. Pour Worringer, le gothi</w:t>
      </w:r>
      <w:r>
        <w:rPr>
          <w:rFonts w:ascii="Times New Roman" w:hAnsi="Times New Roman"/>
          <w:sz w:val="24"/>
          <w:szCs w:val="24"/>
        </w:rPr>
        <w:t>que était le symptôme de l’aspiration</w:t>
      </w:r>
      <w:r w:rsidRPr="004944AF">
        <w:rPr>
          <w:rFonts w:ascii="Times New Roman" w:hAnsi="Times New Roman"/>
          <w:sz w:val="24"/>
          <w:szCs w:val="24"/>
        </w:rPr>
        <w:t xml:space="preserve"> spirituelle et d</w:t>
      </w:r>
      <w:r>
        <w:rPr>
          <w:rFonts w:ascii="Times New Roman" w:hAnsi="Times New Roman"/>
          <w:sz w:val="24"/>
          <w:szCs w:val="24"/>
        </w:rPr>
        <w:t>e l’</w:t>
      </w:r>
      <w:r w:rsidRPr="004944AF">
        <w:rPr>
          <w:rFonts w:ascii="Times New Roman" w:hAnsi="Times New Roman"/>
          <w:sz w:val="24"/>
          <w:szCs w:val="24"/>
        </w:rPr>
        <w:t>insatisfaction de « l’homme gothique », un</w:t>
      </w:r>
      <w:r>
        <w:rPr>
          <w:rFonts w:ascii="Times New Roman" w:hAnsi="Times New Roman"/>
          <w:sz w:val="24"/>
          <w:szCs w:val="24"/>
        </w:rPr>
        <w:t>e « </w:t>
      </w:r>
      <w:r w:rsidRPr="004944AF">
        <w:rPr>
          <w:rFonts w:ascii="Times New Roman" w:hAnsi="Times New Roman"/>
          <w:sz w:val="24"/>
          <w:szCs w:val="24"/>
        </w:rPr>
        <w:t>tension convulsive</w:t>
      </w:r>
      <w:r>
        <w:rPr>
          <w:rFonts w:ascii="Times New Roman" w:hAnsi="Times New Roman"/>
          <w:sz w:val="24"/>
          <w:szCs w:val="24"/>
        </w:rPr>
        <w:t xml:space="preserve"> anormale », une « puissante frénésie de sensation ». De</w:t>
      </w:r>
      <w:r w:rsidRPr="004944AF">
        <w:rPr>
          <w:rFonts w:ascii="Times New Roman" w:hAnsi="Times New Roman"/>
          <w:sz w:val="24"/>
          <w:szCs w:val="24"/>
        </w:rPr>
        <w:t xml:space="preserve"> fait, à ses yeux, même la scolastique est preuve de « l’hystérie exaltée » du Moyen-Âge.</w:t>
      </w:r>
    </w:p>
    <w:p w:rsidR="004738E3" w:rsidRPr="004944AF" w:rsidRDefault="004738E3" w:rsidP="000025D4">
      <w:pPr>
        <w:spacing w:after="0" w:line="360" w:lineRule="auto"/>
        <w:ind w:firstLine="708"/>
        <w:jc w:val="both"/>
        <w:rPr>
          <w:rFonts w:ascii="Times New Roman" w:hAnsi="Times New Roman"/>
          <w:sz w:val="24"/>
          <w:szCs w:val="24"/>
        </w:rPr>
      </w:pPr>
      <w:r>
        <w:rPr>
          <w:rFonts w:ascii="Times New Roman" w:hAnsi="Times New Roman"/>
          <w:sz w:val="24"/>
          <w:szCs w:val="24"/>
        </w:rPr>
        <w:t>L’héritage d’un« </w:t>
      </w:r>
      <w:r w:rsidRPr="004944AF">
        <w:rPr>
          <w:rFonts w:ascii="Times New Roman" w:hAnsi="Times New Roman"/>
          <w:sz w:val="24"/>
          <w:szCs w:val="24"/>
        </w:rPr>
        <w:t>transcendantalisme</w:t>
      </w:r>
      <w:r>
        <w:rPr>
          <w:rFonts w:ascii="Times New Roman" w:hAnsi="Times New Roman"/>
          <w:sz w:val="24"/>
          <w:szCs w:val="24"/>
        </w:rPr>
        <w:t> »</w:t>
      </w:r>
      <w:r w:rsidRPr="004944AF">
        <w:rPr>
          <w:rFonts w:ascii="Times New Roman" w:hAnsi="Times New Roman"/>
          <w:sz w:val="24"/>
          <w:szCs w:val="24"/>
        </w:rPr>
        <w:t xml:space="preserve"> de ce type est bien sûr loin d’être heureux</w:t>
      </w:r>
      <w:r>
        <w:rPr>
          <w:rFonts w:ascii="Times New Roman" w:hAnsi="Times New Roman"/>
          <w:sz w:val="24"/>
          <w:szCs w:val="24"/>
        </w:rPr>
        <w:t> : c’est lui qui fit de</w:t>
      </w:r>
      <w:r w:rsidRPr="004944AF">
        <w:rPr>
          <w:rFonts w:ascii="Times New Roman" w:hAnsi="Times New Roman"/>
          <w:sz w:val="24"/>
          <w:szCs w:val="24"/>
        </w:rPr>
        <w:t>Pa</w:t>
      </w:r>
      <w:r>
        <w:rPr>
          <w:rFonts w:ascii="Times New Roman" w:hAnsi="Times New Roman"/>
          <w:sz w:val="24"/>
          <w:szCs w:val="24"/>
        </w:rPr>
        <w:t>nofsky et Von Simsondes</w:t>
      </w:r>
      <w:r w:rsidRPr="004944AF">
        <w:rPr>
          <w:rFonts w:ascii="Times New Roman" w:hAnsi="Times New Roman"/>
          <w:sz w:val="24"/>
          <w:szCs w:val="24"/>
        </w:rPr>
        <w:t xml:space="preserve"> réfugiés intellectuels.</w:t>
      </w:r>
      <w:r>
        <w:rPr>
          <w:rFonts w:ascii="Times New Roman" w:hAnsi="Times New Roman"/>
          <w:sz w:val="24"/>
          <w:szCs w:val="24"/>
        </w:rPr>
        <w:t xml:space="preserve"> Ses </w:t>
      </w:r>
      <w:r w:rsidRPr="004944AF">
        <w:rPr>
          <w:rFonts w:ascii="Times New Roman" w:hAnsi="Times New Roman"/>
          <w:sz w:val="24"/>
          <w:szCs w:val="24"/>
        </w:rPr>
        <w:t>racine</w:t>
      </w:r>
      <w:r>
        <w:rPr>
          <w:rFonts w:ascii="Times New Roman" w:hAnsi="Times New Roman"/>
          <w:sz w:val="24"/>
          <w:szCs w:val="24"/>
        </w:rPr>
        <w:t>sromantiques me paraissent</w:t>
      </w:r>
      <w:r w:rsidRPr="004944AF">
        <w:rPr>
          <w:rFonts w:ascii="Times New Roman" w:hAnsi="Times New Roman"/>
          <w:sz w:val="24"/>
          <w:szCs w:val="24"/>
        </w:rPr>
        <w:t xml:space="preserve"> évident</w:t>
      </w:r>
      <w:r>
        <w:rPr>
          <w:rFonts w:ascii="Times New Roman" w:hAnsi="Times New Roman"/>
          <w:sz w:val="24"/>
          <w:szCs w:val="24"/>
        </w:rPr>
        <w:t>es</w:t>
      </w:r>
      <w:r w:rsidRPr="004944AF">
        <w:rPr>
          <w:rFonts w:ascii="Times New Roman" w:hAnsi="Times New Roman"/>
          <w:sz w:val="24"/>
          <w:szCs w:val="24"/>
        </w:rPr>
        <w:t> : Bucher, bien qu</w:t>
      </w:r>
      <w:r>
        <w:rPr>
          <w:rFonts w:ascii="Times New Roman" w:hAnsi="Times New Roman"/>
          <w:sz w:val="24"/>
          <w:szCs w:val="24"/>
        </w:rPr>
        <w:t xml:space="preserve">e la race ne l’ait jamais intéressé </w:t>
      </w:r>
      <w:r w:rsidRPr="004944AF">
        <w:rPr>
          <w:rFonts w:ascii="Times New Roman" w:hAnsi="Times New Roman"/>
          <w:sz w:val="24"/>
          <w:szCs w:val="24"/>
        </w:rPr>
        <w:t xml:space="preserve">en </w:t>
      </w:r>
      <w:r>
        <w:rPr>
          <w:rFonts w:ascii="Times New Roman" w:hAnsi="Times New Roman"/>
          <w:sz w:val="24"/>
          <w:szCs w:val="24"/>
        </w:rPr>
        <w:t xml:space="preserve">quelque </w:t>
      </w:r>
      <w:r w:rsidRPr="004944AF">
        <w:rPr>
          <w:rFonts w:ascii="Times New Roman" w:hAnsi="Times New Roman"/>
          <w:sz w:val="24"/>
          <w:szCs w:val="24"/>
        </w:rPr>
        <w:t xml:space="preserve">sens </w:t>
      </w:r>
      <w:r>
        <w:rPr>
          <w:rFonts w:ascii="Times New Roman" w:hAnsi="Times New Roman"/>
          <w:sz w:val="24"/>
          <w:szCs w:val="24"/>
        </w:rPr>
        <w:t>que ce soit</w:t>
      </w:r>
      <w:r w:rsidRPr="004944AF">
        <w:rPr>
          <w:rFonts w:ascii="Times New Roman" w:hAnsi="Times New Roman"/>
          <w:sz w:val="24"/>
          <w:szCs w:val="24"/>
        </w:rPr>
        <w:t xml:space="preserve">, clôt son article par </w:t>
      </w:r>
      <w:r>
        <w:rPr>
          <w:rFonts w:ascii="Times New Roman" w:hAnsi="Times New Roman"/>
          <w:sz w:val="24"/>
          <w:szCs w:val="24"/>
        </w:rPr>
        <w:t>une essentialisation dramatique</w:t>
      </w:r>
      <w:r w:rsidRPr="004944AF">
        <w:rPr>
          <w:rFonts w:ascii="Times New Roman" w:hAnsi="Times New Roman"/>
          <w:sz w:val="24"/>
          <w:szCs w:val="24"/>
        </w:rPr>
        <w:t xml:space="preserve"> quand il parle des « principes </w:t>
      </w:r>
      <w:r>
        <w:rPr>
          <w:rFonts w:ascii="Times New Roman" w:hAnsi="Times New Roman"/>
          <w:sz w:val="24"/>
          <w:szCs w:val="24"/>
        </w:rPr>
        <w:t>fondamentaux</w:t>
      </w:r>
      <w:r w:rsidRPr="004944AF">
        <w:rPr>
          <w:rFonts w:ascii="Times New Roman" w:hAnsi="Times New Roman"/>
          <w:sz w:val="24"/>
          <w:szCs w:val="24"/>
        </w:rPr>
        <w:t> » du gothique</w:t>
      </w:r>
      <w:r>
        <w:rPr>
          <w:rFonts w:ascii="Times New Roman" w:hAnsi="Times New Roman"/>
          <w:sz w:val="24"/>
          <w:szCs w:val="24"/>
        </w:rPr>
        <w:t>,</w:t>
      </w:r>
      <w:r w:rsidRPr="004944AF">
        <w:rPr>
          <w:rFonts w:ascii="Times New Roman" w:hAnsi="Times New Roman"/>
          <w:sz w:val="24"/>
          <w:szCs w:val="24"/>
        </w:rPr>
        <w:t xml:space="preserve"> qui incluent « une dissolution hypnotique de la structure à travers la lu</w:t>
      </w:r>
      <w:r>
        <w:rPr>
          <w:rFonts w:ascii="Times New Roman" w:hAnsi="Times New Roman"/>
          <w:sz w:val="24"/>
          <w:szCs w:val="24"/>
        </w:rPr>
        <w:t>mière ». Nous notons néanmoins comme il est courant de recourir au langage de l’affect quand il est question du</w:t>
      </w:r>
      <w:r w:rsidRPr="004944AF">
        <w:rPr>
          <w:rFonts w:ascii="Times New Roman" w:hAnsi="Times New Roman"/>
          <w:sz w:val="24"/>
          <w:szCs w:val="24"/>
        </w:rPr>
        <w:t xml:space="preserve"> petit. Bucher parle du caractère « émotionnellement chargé » des formes et espaces de petite taille. Même Bony, </w:t>
      </w:r>
      <w:r>
        <w:rPr>
          <w:rFonts w:ascii="Times New Roman" w:hAnsi="Times New Roman"/>
          <w:sz w:val="24"/>
          <w:szCs w:val="24"/>
        </w:rPr>
        <w:t>rationaliste dans l’ensemble</w:t>
      </w:r>
      <w:r w:rsidRPr="004944AF">
        <w:rPr>
          <w:rFonts w:ascii="Times New Roman" w:hAnsi="Times New Roman"/>
          <w:sz w:val="24"/>
          <w:szCs w:val="24"/>
        </w:rPr>
        <w:t xml:space="preserve"> mais profondément influencé par le romantisme d’Henri Focillon, suggère dans son étude sur le style curvilinéaire (</w:t>
      </w:r>
      <w:r w:rsidRPr="004944AF">
        <w:rPr>
          <w:rFonts w:ascii="Times New Roman" w:hAnsi="Times New Roman"/>
          <w:i/>
          <w:sz w:val="24"/>
          <w:szCs w:val="24"/>
        </w:rPr>
        <w:t>decorated style</w:t>
      </w:r>
      <w:r w:rsidRPr="004944AF">
        <w:rPr>
          <w:rFonts w:ascii="Times New Roman" w:hAnsi="Times New Roman"/>
          <w:sz w:val="24"/>
          <w:szCs w:val="24"/>
        </w:rPr>
        <w:t>) anglais du XI</w:t>
      </w:r>
      <w:r>
        <w:rPr>
          <w:rFonts w:ascii="Times New Roman" w:hAnsi="Times New Roman"/>
          <w:sz w:val="24"/>
          <w:szCs w:val="24"/>
        </w:rPr>
        <w:t>Ve siècle que « des notes</w:t>
      </w:r>
      <w:r w:rsidRPr="004944AF">
        <w:rPr>
          <w:rFonts w:ascii="Times New Roman" w:hAnsi="Times New Roman"/>
          <w:sz w:val="24"/>
          <w:szCs w:val="24"/>
        </w:rPr>
        <w:t xml:space="preserve"> de rêve ou de mystère accompagnent toujours le creusement des masses de maçonnerie ». C’est </w:t>
      </w:r>
      <w:r>
        <w:rPr>
          <w:rFonts w:ascii="Times New Roman" w:hAnsi="Times New Roman"/>
          <w:sz w:val="24"/>
          <w:szCs w:val="24"/>
        </w:rPr>
        <w:t>en particulier vers</w:t>
      </w:r>
      <w:r w:rsidRPr="004944AF">
        <w:rPr>
          <w:rFonts w:ascii="Times New Roman" w:hAnsi="Times New Roman"/>
          <w:sz w:val="24"/>
          <w:szCs w:val="24"/>
        </w:rPr>
        <w:t xml:space="preserve"> Gaston Bachelard que nous</w:t>
      </w:r>
      <w:r>
        <w:rPr>
          <w:rFonts w:ascii="Times New Roman" w:hAnsi="Times New Roman"/>
          <w:sz w:val="24"/>
          <w:szCs w:val="24"/>
        </w:rPr>
        <w:t xml:space="preserve"> nous tournons pour trouver </w:t>
      </w:r>
      <w:r w:rsidRPr="004944AF">
        <w:rPr>
          <w:rFonts w:ascii="Times New Roman" w:hAnsi="Times New Roman"/>
          <w:sz w:val="24"/>
          <w:szCs w:val="24"/>
        </w:rPr>
        <w:t xml:space="preserve">l’aspect le plus positif de cette phénoménologie du minuscule. Ici, le petit est un </w:t>
      </w:r>
      <w:r>
        <w:rPr>
          <w:rFonts w:ascii="Times New Roman" w:hAnsi="Times New Roman"/>
          <w:sz w:val="24"/>
          <w:szCs w:val="24"/>
        </w:rPr>
        <w:t>merveilleux espace d</w:t>
      </w:r>
      <w:r w:rsidRPr="004944AF">
        <w:rPr>
          <w:rFonts w:ascii="Times New Roman" w:hAnsi="Times New Roman"/>
          <w:sz w:val="24"/>
          <w:szCs w:val="24"/>
        </w:rPr>
        <w:t>’enchantement : le petit et le grand ne sont pas liés d</w:t>
      </w:r>
      <w:r>
        <w:rPr>
          <w:rFonts w:ascii="Times New Roman" w:hAnsi="Times New Roman"/>
          <w:sz w:val="24"/>
          <w:szCs w:val="24"/>
        </w:rPr>
        <w:t>e façon</w:t>
      </w:r>
      <w:r w:rsidRPr="004944AF">
        <w:rPr>
          <w:rFonts w:ascii="Times New Roman" w:hAnsi="Times New Roman"/>
          <w:sz w:val="24"/>
          <w:szCs w:val="24"/>
        </w:rPr>
        <w:t xml:space="preserve"> dialectique mais poétique</w:t>
      </w:r>
      <w:r>
        <w:rPr>
          <w:rFonts w:ascii="Times New Roman" w:hAnsi="Times New Roman"/>
          <w:sz w:val="24"/>
          <w:szCs w:val="24"/>
        </w:rPr>
        <w:t>ment</w:t>
      </w:r>
      <w:r w:rsidRPr="004944AF">
        <w:rPr>
          <w:rFonts w:ascii="Times New Roman" w:hAnsi="Times New Roman"/>
          <w:sz w:val="24"/>
          <w:szCs w:val="24"/>
        </w:rPr>
        <w:t xml:space="preserve">. Le risque </w:t>
      </w:r>
      <w:r>
        <w:rPr>
          <w:rFonts w:ascii="Times New Roman" w:hAnsi="Times New Roman"/>
          <w:sz w:val="24"/>
          <w:szCs w:val="24"/>
        </w:rPr>
        <w:t>de cette conception</w:t>
      </w:r>
      <w:r w:rsidRPr="004944AF">
        <w:rPr>
          <w:rFonts w:ascii="Times New Roman" w:hAnsi="Times New Roman"/>
          <w:sz w:val="24"/>
          <w:szCs w:val="24"/>
        </w:rPr>
        <w:t xml:space="preserve"> est que le petit ne devienne</w:t>
      </w:r>
      <w:r>
        <w:rPr>
          <w:rFonts w:ascii="Times New Roman" w:hAnsi="Times New Roman"/>
          <w:sz w:val="24"/>
          <w:szCs w:val="24"/>
        </w:rPr>
        <w:t xml:space="preserve"> l’espace enchanté et magiquement chargé</w:t>
      </w:r>
      <w:r w:rsidRPr="004944AF">
        <w:rPr>
          <w:rFonts w:ascii="Times New Roman" w:hAnsi="Times New Roman"/>
          <w:sz w:val="24"/>
          <w:szCs w:val="24"/>
        </w:rPr>
        <w:t>, le monde</w:t>
      </w:r>
      <w:r>
        <w:rPr>
          <w:rFonts w:ascii="Times New Roman" w:hAnsi="Times New Roman"/>
          <w:sz w:val="24"/>
          <w:szCs w:val="24"/>
        </w:rPr>
        <w:t>à part d</w:t>
      </w:r>
      <w:r w:rsidRPr="004944AF">
        <w:rPr>
          <w:rFonts w:ascii="Times New Roman" w:hAnsi="Times New Roman"/>
          <w:sz w:val="24"/>
          <w:szCs w:val="24"/>
        </w:rPr>
        <w:t>’</w:t>
      </w:r>
      <w:r>
        <w:rPr>
          <w:rFonts w:ascii="Times New Roman" w:hAnsi="Times New Roman"/>
          <w:sz w:val="24"/>
          <w:szCs w:val="24"/>
        </w:rPr>
        <w:t xml:space="preserve">un </w:t>
      </w:r>
      <w:r w:rsidRPr="004944AF">
        <w:rPr>
          <w:rFonts w:ascii="Times New Roman" w:hAnsi="Times New Roman"/>
          <w:sz w:val="24"/>
          <w:szCs w:val="24"/>
        </w:rPr>
        <w:t xml:space="preserve">art de conte de fées </w:t>
      </w:r>
      <w:r>
        <w:rPr>
          <w:rFonts w:ascii="Times New Roman" w:hAnsi="Times New Roman"/>
          <w:sz w:val="24"/>
          <w:szCs w:val="24"/>
        </w:rPr>
        <w:t>distinct</w:t>
      </w:r>
      <w:r w:rsidRPr="004944AF">
        <w:rPr>
          <w:rFonts w:ascii="Times New Roman" w:hAnsi="Times New Roman"/>
          <w:sz w:val="24"/>
          <w:szCs w:val="24"/>
        </w:rPr>
        <w:t xml:space="preserve"> de la réalité. Cependant, je ne pense pas que Bachelar</w:t>
      </w:r>
      <w:r>
        <w:rPr>
          <w:rFonts w:ascii="Times New Roman" w:hAnsi="Times New Roman"/>
          <w:sz w:val="24"/>
          <w:szCs w:val="24"/>
        </w:rPr>
        <w:t>d soit particulièrement coupable de transcendantalism</w:t>
      </w:r>
      <w:r w:rsidRPr="004944AF">
        <w:rPr>
          <w:rFonts w:ascii="Times New Roman" w:hAnsi="Times New Roman"/>
          <w:sz w:val="24"/>
          <w:szCs w:val="24"/>
        </w:rPr>
        <w:t xml:space="preserve">e. Pour lui, le petit engendre une intensification de l’expérience à travers la vivacité ou l’immédiateté, le caractère saisissable, de ses effets. Bachelard </w:t>
      </w:r>
      <w:r>
        <w:rPr>
          <w:rFonts w:ascii="Times New Roman" w:hAnsi="Times New Roman"/>
          <w:sz w:val="24"/>
          <w:szCs w:val="24"/>
        </w:rPr>
        <w:t>s’intéresse à</w:t>
      </w:r>
      <w:r w:rsidRPr="004944AF">
        <w:rPr>
          <w:rFonts w:ascii="Times New Roman" w:hAnsi="Times New Roman"/>
          <w:sz w:val="24"/>
          <w:szCs w:val="24"/>
        </w:rPr>
        <w:t xml:space="preserve"> la poétique du délice et du paradoxe, du charme. Il parvient à une vérité connue au Moyen-Âge (et particulièrement dans le savoir</w:t>
      </w:r>
      <w:r>
        <w:rPr>
          <w:rFonts w:ascii="Times New Roman" w:hAnsi="Times New Roman"/>
          <w:sz w:val="24"/>
          <w:szCs w:val="24"/>
        </w:rPr>
        <w:t xml:space="preserve"> mystique) où le petit contient ou abrite</w:t>
      </w:r>
      <w:r w:rsidRPr="004944AF">
        <w:rPr>
          <w:rFonts w:ascii="Times New Roman" w:hAnsi="Times New Roman"/>
          <w:sz w:val="24"/>
          <w:szCs w:val="24"/>
        </w:rPr>
        <w:t xml:space="preserve"> paradoxaleme</w:t>
      </w:r>
      <w:r>
        <w:rPr>
          <w:rFonts w:ascii="Times New Roman" w:hAnsi="Times New Roman"/>
          <w:sz w:val="24"/>
          <w:szCs w:val="24"/>
        </w:rPr>
        <w:t>nt</w:t>
      </w:r>
      <w:r w:rsidRPr="004944AF">
        <w:rPr>
          <w:rFonts w:ascii="Times New Roman" w:hAnsi="Times New Roman"/>
          <w:sz w:val="24"/>
          <w:szCs w:val="24"/>
        </w:rPr>
        <w:t xml:space="preserve"> le grand. Voyez l’image de la noisette dans la révélation du cosmos de Julienne de Norwich (sa première « </w:t>
      </w:r>
      <w:r>
        <w:rPr>
          <w:rFonts w:ascii="Times New Roman" w:hAnsi="Times New Roman"/>
          <w:sz w:val="24"/>
          <w:szCs w:val="24"/>
        </w:rPr>
        <w:t>vision ») ;</w:t>
      </w:r>
      <w:r w:rsidRPr="004944AF">
        <w:rPr>
          <w:rFonts w:ascii="Times New Roman" w:hAnsi="Times New Roman"/>
          <w:sz w:val="24"/>
          <w:szCs w:val="24"/>
        </w:rPr>
        <w:t xml:space="preserve"> ou comme l’exprime William Blake dans </w:t>
      </w:r>
      <w:r w:rsidRPr="004944AF">
        <w:rPr>
          <w:rFonts w:ascii="Times New Roman" w:hAnsi="Times New Roman"/>
          <w:i/>
          <w:sz w:val="24"/>
          <w:szCs w:val="24"/>
        </w:rPr>
        <w:t>Auguries of Innocence</w:t>
      </w:r>
      <w:r w:rsidRPr="004944AF">
        <w:rPr>
          <w:rFonts w:ascii="Times New Roman" w:hAnsi="Times New Roman"/>
          <w:sz w:val="24"/>
          <w:szCs w:val="24"/>
        </w:rPr>
        <w:t>, « voir un monde dans un grain de sable ». On trouve de sublimes réductions du cosmos à un minuscule objet dans de nombreuses œuvres majeures de l’art gothique.</w:t>
      </w:r>
    </w:p>
    <w:p w:rsidR="004738E3" w:rsidRPr="004944AF" w:rsidRDefault="004738E3" w:rsidP="001B60C9">
      <w:pPr>
        <w:spacing w:after="0" w:line="360" w:lineRule="auto"/>
        <w:ind w:firstLine="708"/>
        <w:jc w:val="both"/>
        <w:rPr>
          <w:rFonts w:ascii="Times New Roman" w:hAnsi="Times New Roman"/>
          <w:sz w:val="24"/>
          <w:szCs w:val="24"/>
        </w:rPr>
      </w:pPr>
      <w:r w:rsidRPr="004944AF">
        <w:rPr>
          <w:rFonts w:ascii="Times New Roman" w:hAnsi="Times New Roman"/>
          <w:sz w:val="24"/>
          <w:szCs w:val="24"/>
        </w:rPr>
        <w:t>Mon propre point de départ, au contraire, est unecroyance</w:t>
      </w:r>
      <w:r>
        <w:rPr>
          <w:rFonts w:ascii="Times New Roman" w:hAnsi="Times New Roman"/>
          <w:sz w:val="24"/>
          <w:szCs w:val="24"/>
        </w:rPr>
        <w:t xml:space="preserve"> ferme mais rationnelle</w:t>
      </w:r>
      <w:r w:rsidRPr="004944AF">
        <w:rPr>
          <w:rFonts w:ascii="Times New Roman" w:hAnsi="Times New Roman"/>
          <w:sz w:val="24"/>
          <w:szCs w:val="24"/>
        </w:rPr>
        <w:t xml:space="preserve"> que l’expérience esthétique quotidienne est </w:t>
      </w:r>
      <w:r>
        <w:rPr>
          <w:rFonts w:ascii="Times New Roman" w:hAnsi="Times New Roman"/>
          <w:sz w:val="24"/>
          <w:szCs w:val="24"/>
        </w:rPr>
        <w:t xml:space="preserve">de caractère non-transcendantal, </w:t>
      </w:r>
      <w:r w:rsidRPr="004944AF">
        <w:rPr>
          <w:rFonts w:ascii="Times New Roman" w:hAnsi="Times New Roman"/>
          <w:sz w:val="24"/>
          <w:szCs w:val="24"/>
        </w:rPr>
        <w:t>pensée explorée par le nouvel humanisme de la théorie rhétorique actuelle</w:t>
      </w:r>
      <w:r>
        <w:rPr>
          <w:rFonts w:ascii="Times New Roman" w:hAnsi="Times New Roman"/>
          <w:sz w:val="24"/>
          <w:szCs w:val="24"/>
        </w:rPr>
        <w:t>,</w:t>
      </w:r>
      <w:r w:rsidRPr="004944AF">
        <w:rPr>
          <w:rFonts w:ascii="Times New Roman" w:hAnsi="Times New Roman"/>
          <w:sz w:val="24"/>
          <w:szCs w:val="24"/>
        </w:rPr>
        <w:t xml:space="preserve"> qui tente de </w:t>
      </w:r>
      <w:r>
        <w:rPr>
          <w:rFonts w:ascii="Times New Roman" w:hAnsi="Times New Roman"/>
          <w:sz w:val="24"/>
          <w:szCs w:val="24"/>
        </w:rPr>
        <w:t>rétablir un lien entre raison et émotion. Je dresserai ici</w:t>
      </w:r>
      <w:r w:rsidRPr="004944AF">
        <w:rPr>
          <w:rFonts w:ascii="Times New Roman" w:hAnsi="Times New Roman"/>
          <w:sz w:val="24"/>
          <w:szCs w:val="24"/>
        </w:rPr>
        <w:t xml:space="preserve"> deux analogies rapides. Premièrement, les rares sources évoquant une </w:t>
      </w:r>
      <w:r>
        <w:rPr>
          <w:rFonts w:ascii="Times New Roman" w:hAnsi="Times New Roman"/>
          <w:sz w:val="24"/>
          <w:szCs w:val="24"/>
        </w:rPr>
        <w:t>« </w:t>
      </w:r>
      <w:r w:rsidRPr="004944AF">
        <w:rPr>
          <w:rFonts w:ascii="Times New Roman" w:hAnsi="Times New Roman"/>
          <w:sz w:val="24"/>
          <w:szCs w:val="24"/>
        </w:rPr>
        <w:t>réponse à l’art</w:t>
      </w:r>
      <w:r>
        <w:rPr>
          <w:rFonts w:ascii="Times New Roman" w:hAnsi="Times New Roman"/>
          <w:sz w:val="24"/>
          <w:szCs w:val="24"/>
        </w:rPr>
        <w:t> »</w:t>
      </w:r>
      <w:r w:rsidRPr="004944AF">
        <w:rPr>
          <w:rFonts w:ascii="Times New Roman" w:hAnsi="Times New Roman"/>
          <w:sz w:val="24"/>
          <w:szCs w:val="24"/>
        </w:rPr>
        <w:t xml:space="preserve"> dont nous disposons pour le Moyen-Âge indiquent que l’émerveilleme</w:t>
      </w:r>
      <w:r>
        <w:rPr>
          <w:rFonts w:ascii="Times New Roman" w:hAnsi="Times New Roman"/>
          <w:sz w:val="24"/>
          <w:szCs w:val="24"/>
        </w:rPr>
        <w:t>nt ne résidait pas seulement dans</w:t>
      </w:r>
      <w:r w:rsidRPr="004944AF">
        <w:rPr>
          <w:rFonts w:ascii="Times New Roman" w:hAnsi="Times New Roman"/>
          <w:sz w:val="24"/>
          <w:szCs w:val="24"/>
        </w:rPr>
        <w:t xml:space="preserve"> la grande é</w:t>
      </w:r>
      <w:r>
        <w:rPr>
          <w:rFonts w:ascii="Times New Roman" w:hAnsi="Times New Roman"/>
          <w:sz w:val="24"/>
          <w:szCs w:val="24"/>
        </w:rPr>
        <w:t>chelle mais particulièrement dans</w:t>
      </w:r>
      <w:r w:rsidRPr="004944AF">
        <w:rPr>
          <w:rFonts w:ascii="Times New Roman" w:hAnsi="Times New Roman"/>
          <w:sz w:val="24"/>
          <w:szCs w:val="24"/>
        </w:rPr>
        <w:t xml:space="preserve"> le mélange, la variété et la complexité qui peuvent aussi être des attributs du peti</w:t>
      </w:r>
      <w:r>
        <w:rPr>
          <w:rFonts w:ascii="Times New Roman" w:hAnsi="Times New Roman"/>
          <w:sz w:val="24"/>
          <w:szCs w:val="24"/>
        </w:rPr>
        <w:t xml:space="preserve">t. Cet aspect d’émerveillement, </w:t>
      </w:r>
      <w:r w:rsidRPr="004944AF">
        <w:rPr>
          <w:rFonts w:ascii="Times New Roman" w:hAnsi="Times New Roman"/>
          <w:sz w:val="24"/>
          <w:szCs w:val="24"/>
        </w:rPr>
        <w:t>que ce soit devant la texture, l’éclat, l’échelle, l’ambiguïté ou l’ingénieuse complexité (</w:t>
      </w:r>
      <w:r w:rsidRPr="004944AF">
        <w:rPr>
          <w:rFonts w:ascii="Times New Roman" w:hAnsi="Times New Roman"/>
          <w:i/>
          <w:sz w:val="24"/>
          <w:szCs w:val="24"/>
        </w:rPr>
        <w:t>poikilia</w:t>
      </w:r>
      <w:r>
        <w:rPr>
          <w:rFonts w:ascii="Times New Roman" w:hAnsi="Times New Roman"/>
          <w:sz w:val="24"/>
          <w:szCs w:val="24"/>
        </w:rPr>
        <w:t xml:space="preserve"> en grec) d’un objet,</w:t>
      </w:r>
      <w:r w:rsidRPr="004944AF">
        <w:rPr>
          <w:rFonts w:ascii="Times New Roman" w:hAnsi="Times New Roman"/>
          <w:sz w:val="24"/>
          <w:szCs w:val="24"/>
        </w:rPr>
        <w:t xml:space="preserve"> était un héritage de l’esthétique du monde</w:t>
      </w:r>
      <w:r>
        <w:rPr>
          <w:rFonts w:ascii="Times New Roman" w:hAnsi="Times New Roman"/>
          <w:sz w:val="24"/>
          <w:szCs w:val="24"/>
        </w:rPr>
        <w:t xml:space="preserve"> antique. Ni le petit ni le grand</w:t>
      </w:r>
      <w:r w:rsidRPr="004944AF">
        <w:rPr>
          <w:rFonts w:ascii="Times New Roman" w:hAnsi="Times New Roman"/>
          <w:sz w:val="24"/>
          <w:szCs w:val="24"/>
        </w:rPr>
        <w:t xml:space="preserve"> ne sont précisément mentionnés dans ce contexte, parce que l’esthétique de la sensation voit l’échelle comme entièrement relative. Deuxièmement, comme </w:t>
      </w:r>
      <w:r>
        <w:rPr>
          <w:rFonts w:ascii="Times New Roman" w:hAnsi="Times New Roman"/>
          <w:sz w:val="24"/>
          <w:szCs w:val="24"/>
        </w:rPr>
        <w:t>annoncé</w:t>
      </w:r>
      <w:r w:rsidRPr="004944AF">
        <w:rPr>
          <w:rFonts w:ascii="Times New Roman" w:hAnsi="Times New Roman"/>
          <w:sz w:val="24"/>
          <w:szCs w:val="24"/>
        </w:rPr>
        <w:t xml:space="preserve">, </w:t>
      </w:r>
      <w:r>
        <w:rPr>
          <w:rFonts w:ascii="Times New Roman" w:hAnsi="Times New Roman"/>
          <w:sz w:val="24"/>
          <w:szCs w:val="24"/>
        </w:rPr>
        <w:t xml:space="preserve">l’un des éléments </w:t>
      </w:r>
      <w:r w:rsidRPr="004944AF">
        <w:rPr>
          <w:rFonts w:ascii="Times New Roman" w:hAnsi="Times New Roman"/>
          <w:sz w:val="24"/>
          <w:szCs w:val="24"/>
        </w:rPr>
        <w:t>clé</w:t>
      </w:r>
      <w:r>
        <w:rPr>
          <w:rFonts w:ascii="Times New Roman" w:hAnsi="Times New Roman"/>
          <w:sz w:val="24"/>
          <w:szCs w:val="24"/>
        </w:rPr>
        <w:t>s de ce phénomène</w:t>
      </w:r>
      <w:r w:rsidRPr="004944AF">
        <w:rPr>
          <w:rFonts w:ascii="Times New Roman" w:hAnsi="Times New Roman"/>
          <w:sz w:val="24"/>
          <w:szCs w:val="24"/>
        </w:rPr>
        <w:t xml:space="preserve"> est le facteur de rationalité qui sépare la plupart des activités esthétiques productives des états de ravissement ou transcendance, de la « sublimation » par laquelle le moi se transforme en quelque chose </w:t>
      </w:r>
      <w:r>
        <w:rPr>
          <w:rFonts w:ascii="Times New Roman" w:hAnsi="Times New Roman"/>
          <w:sz w:val="24"/>
          <w:szCs w:val="24"/>
        </w:rPr>
        <w:t xml:space="preserve">de situé </w:t>
      </w:r>
      <w:r w:rsidRPr="004944AF">
        <w:rPr>
          <w:rFonts w:ascii="Times New Roman" w:hAnsi="Times New Roman"/>
          <w:sz w:val="24"/>
          <w:szCs w:val="24"/>
        </w:rPr>
        <w:t xml:space="preserve">au-delà </w:t>
      </w:r>
      <w:r>
        <w:rPr>
          <w:rFonts w:ascii="Times New Roman" w:hAnsi="Times New Roman"/>
          <w:sz w:val="24"/>
          <w:szCs w:val="24"/>
        </w:rPr>
        <w:t>de la raison. C’est pourquoi</w:t>
      </w:r>
      <w:r w:rsidRPr="004944AF">
        <w:rPr>
          <w:rFonts w:ascii="Times New Roman" w:hAnsi="Times New Roman"/>
          <w:sz w:val="24"/>
          <w:szCs w:val="24"/>
        </w:rPr>
        <w:t xml:space="preserve"> je mets l’accent sur l’artifice et la technique, non sur la transcendance ou la fantaisie. La microarchitecture est le produit d’un calcul</w:t>
      </w:r>
      <w:r>
        <w:rPr>
          <w:rFonts w:ascii="Times New Roman" w:hAnsi="Times New Roman"/>
          <w:sz w:val="24"/>
          <w:szCs w:val="24"/>
        </w:rPr>
        <w:t xml:space="preserve"> réfléchi qui reconnaissai</w:t>
      </w:r>
      <w:r w:rsidRPr="004944AF">
        <w:rPr>
          <w:rFonts w:ascii="Times New Roman" w:hAnsi="Times New Roman"/>
          <w:sz w:val="24"/>
          <w:szCs w:val="24"/>
        </w:rPr>
        <w:t xml:space="preserve">t que </w:t>
      </w:r>
      <w:r>
        <w:rPr>
          <w:rFonts w:ascii="Times New Roman" w:hAnsi="Times New Roman"/>
          <w:sz w:val="24"/>
          <w:szCs w:val="24"/>
        </w:rPr>
        <w:t>l’</w:t>
      </w:r>
      <w:r w:rsidRPr="004944AF">
        <w:rPr>
          <w:rFonts w:ascii="Times New Roman" w:hAnsi="Times New Roman"/>
          <w:sz w:val="24"/>
          <w:szCs w:val="24"/>
        </w:rPr>
        <w:t xml:space="preserve">émerveillement </w:t>
      </w:r>
      <w:r>
        <w:rPr>
          <w:rFonts w:ascii="Times New Roman" w:hAnsi="Times New Roman"/>
          <w:sz w:val="24"/>
          <w:szCs w:val="24"/>
        </w:rPr>
        <w:t>pouvait être aussi bien suscité</w:t>
      </w:r>
      <w:r w:rsidRPr="004944AF">
        <w:rPr>
          <w:rFonts w:ascii="Times New Roman" w:hAnsi="Times New Roman"/>
          <w:sz w:val="24"/>
          <w:szCs w:val="24"/>
        </w:rPr>
        <w:t xml:space="preserve"> par un minuscule objet ouvragé que par le gigantesque. Ce n’est en rien une question transcendantale. C’est une question poétique, </w:t>
      </w:r>
      <w:r>
        <w:rPr>
          <w:rFonts w:ascii="Times New Roman" w:hAnsi="Times New Roman"/>
          <w:sz w:val="24"/>
          <w:szCs w:val="24"/>
        </w:rPr>
        <w:t>de travail</w:t>
      </w:r>
      <w:r w:rsidRPr="004944AF">
        <w:rPr>
          <w:rFonts w:ascii="Times New Roman" w:hAnsi="Times New Roman"/>
          <w:sz w:val="24"/>
          <w:szCs w:val="24"/>
        </w:rPr>
        <w:t xml:space="preserve"> et</w:t>
      </w:r>
      <w:r>
        <w:rPr>
          <w:rFonts w:ascii="Times New Roman" w:hAnsi="Times New Roman"/>
          <w:sz w:val="24"/>
          <w:szCs w:val="24"/>
        </w:rPr>
        <w:t xml:space="preserve"> de rhétorique, </w:t>
      </w:r>
      <w:r w:rsidRPr="004944AF">
        <w:rPr>
          <w:rFonts w:ascii="Times New Roman" w:hAnsi="Times New Roman"/>
          <w:sz w:val="24"/>
          <w:szCs w:val="24"/>
        </w:rPr>
        <w:t>fermement</w:t>
      </w:r>
      <w:r>
        <w:rPr>
          <w:rFonts w:ascii="Times New Roman" w:hAnsi="Times New Roman"/>
          <w:sz w:val="24"/>
          <w:szCs w:val="24"/>
        </w:rPr>
        <w:t xml:space="preserve"> inscrite au sein</w:t>
      </w:r>
      <w:r w:rsidRPr="004944AF">
        <w:rPr>
          <w:rFonts w:ascii="Times New Roman" w:hAnsi="Times New Roman"/>
          <w:sz w:val="24"/>
          <w:szCs w:val="24"/>
        </w:rPr>
        <w:t xml:space="preserve"> d’une pratique, d’une pensée et d’une langue calculées. La transcendance, par contraste, p</w:t>
      </w:r>
      <w:r>
        <w:rPr>
          <w:rFonts w:ascii="Times New Roman" w:hAnsi="Times New Roman"/>
          <w:sz w:val="24"/>
          <w:szCs w:val="24"/>
        </w:rPr>
        <w:t>aralyse la pensée et le mot, est un facteur de déconnexion, non d’accord</w:t>
      </w:r>
      <w:r w:rsidRPr="004944AF">
        <w:rPr>
          <w:rFonts w:ascii="Times New Roman" w:hAnsi="Times New Roman"/>
          <w:sz w:val="24"/>
          <w:szCs w:val="24"/>
        </w:rPr>
        <w:t>.</w:t>
      </w:r>
    </w:p>
    <w:p w:rsidR="004738E3" w:rsidRDefault="004738E3" w:rsidP="004944AF">
      <w:pPr>
        <w:spacing w:after="0" w:line="360" w:lineRule="auto"/>
        <w:jc w:val="both"/>
        <w:rPr>
          <w:rFonts w:ascii="Times New Roman" w:hAnsi="Times New Roman"/>
          <w:b/>
          <w:sz w:val="24"/>
          <w:szCs w:val="24"/>
        </w:rPr>
      </w:pPr>
    </w:p>
    <w:p w:rsidR="004738E3" w:rsidRPr="004944AF" w:rsidRDefault="004738E3" w:rsidP="004944AF">
      <w:pPr>
        <w:spacing w:after="0" w:line="360" w:lineRule="auto"/>
        <w:jc w:val="both"/>
        <w:rPr>
          <w:rFonts w:ascii="Times New Roman" w:hAnsi="Times New Roman"/>
          <w:b/>
          <w:sz w:val="24"/>
          <w:szCs w:val="24"/>
        </w:rPr>
      </w:pPr>
      <w:r>
        <w:rPr>
          <w:rFonts w:ascii="Times New Roman" w:hAnsi="Times New Roman"/>
          <w:b/>
          <w:sz w:val="24"/>
          <w:szCs w:val="24"/>
        </w:rPr>
        <w:t>Devoir et jeu</w:t>
      </w:r>
    </w:p>
    <w:p w:rsidR="004738E3" w:rsidRDefault="004738E3" w:rsidP="004944AF">
      <w:pPr>
        <w:spacing w:after="0" w:line="360" w:lineRule="auto"/>
        <w:jc w:val="both"/>
        <w:rPr>
          <w:rFonts w:ascii="Times New Roman" w:hAnsi="Times New Roman"/>
          <w:sz w:val="24"/>
          <w:szCs w:val="24"/>
        </w:rPr>
      </w:pPr>
    </w:p>
    <w:p w:rsidR="004738E3" w:rsidRPr="004944AF" w:rsidRDefault="004738E3" w:rsidP="006317A8">
      <w:pPr>
        <w:spacing w:after="0" w:line="360" w:lineRule="auto"/>
        <w:ind w:firstLine="708"/>
        <w:jc w:val="both"/>
        <w:rPr>
          <w:rFonts w:ascii="Times New Roman" w:hAnsi="Times New Roman"/>
          <w:sz w:val="24"/>
          <w:szCs w:val="24"/>
        </w:rPr>
      </w:pPr>
      <w:r w:rsidRPr="004944AF">
        <w:rPr>
          <w:rFonts w:ascii="Times New Roman" w:hAnsi="Times New Roman"/>
          <w:sz w:val="24"/>
          <w:szCs w:val="24"/>
        </w:rPr>
        <w:t xml:space="preserve">La première catégorie </w:t>
      </w:r>
      <w:r>
        <w:rPr>
          <w:rFonts w:ascii="Times New Roman" w:hAnsi="Times New Roman"/>
          <w:sz w:val="24"/>
          <w:szCs w:val="24"/>
        </w:rPr>
        <w:t>(</w:t>
      </w:r>
      <w:r w:rsidRPr="004944AF">
        <w:rPr>
          <w:rFonts w:ascii="Times New Roman" w:hAnsi="Times New Roman"/>
          <w:sz w:val="24"/>
          <w:szCs w:val="24"/>
        </w:rPr>
        <w:t>rationnelle</w:t>
      </w:r>
      <w:r>
        <w:rPr>
          <w:rFonts w:ascii="Times New Roman" w:hAnsi="Times New Roman"/>
          <w:sz w:val="24"/>
          <w:szCs w:val="24"/>
        </w:rPr>
        <w:t>)</w:t>
      </w:r>
      <w:r w:rsidRPr="004944AF">
        <w:rPr>
          <w:rFonts w:ascii="Times New Roman" w:hAnsi="Times New Roman"/>
          <w:sz w:val="24"/>
          <w:szCs w:val="24"/>
        </w:rPr>
        <w:t xml:space="preserve"> de l’architecture, de la poésie et de la rhétorique qui commence à </w:t>
      </w:r>
      <w:r>
        <w:rPr>
          <w:rFonts w:ascii="Times New Roman" w:hAnsi="Times New Roman"/>
          <w:sz w:val="24"/>
          <w:szCs w:val="24"/>
        </w:rPr>
        <w:t>illustrer ce point</w:t>
      </w:r>
      <w:r w:rsidRPr="004944AF">
        <w:rPr>
          <w:rFonts w:ascii="Times New Roman" w:hAnsi="Times New Roman"/>
          <w:sz w:val="24"/>
          <w:szCs w:val="24"/>
        </w:rPr>
        <w:t xml:space="preserve"> est la relation entre contrainte et liberté, devoir et jeu, </w:t>
      </w:r>
      <w:r w:rsidRPr="004944AF">
        <w:rPr>
          <w:rFonts w:ascii="Times New Roman" w:hAnsi="Times New Roman"/>
          <w:i/>
          <w:sz w:val="24"/>
          <w:szCs w:val="24"/>
        </w:rPr>
        <w:t>seria</w:t>
      </w:r>
      <w:r w:rsidRPr="004944AF">
        <w:rPr>
          <w:rFonts w:ascii="Times New Roman" w:hAnsi="Times New Roman"/>
          <w:sz w:val="24"/>
          <w:szCs w:val="24"/>
        </w:rPr>
        <w:t xml:space="preserve"> et </w:t>
      </w:r>
      <w:r w:rsidRPr="004944AF">
        <w:rPr>
          <w:rFonts w:ascii="Times New Roman" w:hAnsi="Times New Roman"/>
          <w:i/>
          <w:sz w:val="24"/>
          <w:szCs w:val="24"/>
        </w:rPr>
        <w:t>ludus</w:t>
      </w:r>
      <w:r>
        <w:rPr>
          <w:rFonts w:ascii="Times New Roman" w:hAnsi="Times New Roman"/>
          <w:sz w:val="24"/>
          <w:szCs w:val="24"/>
        </w:rPr>
        <w:t xml:space="preserve">. </w:t>
      </w:r>
      <w:r w:rsidRPr="00F74B5C">
        <w:rPr>
          <w:rFonts w:ascii="Times New Roman" w:hAnsi="Times New Roman"/>
          <w:sz w:val="24"/>
          <w:szCs w:val="24"/>
        </w:rPr>
        <w:t>En proposant un pendant àl’idéal romain d’</w:t>
      </w:r>
      <w:r w:rsidRPr="00F74B5C">
        <w:rPr>
          <w:rFonts w:ascii="Times New Roman" w:hAnsi="Times New Roman"/>
          <w:i/>
          <w:sz w:val="24"/>
          <w:szCs w:val="24"/>
        </w:rPr>
        <w:t>officium</w:t>
      </w:r>
      <w:r w:rsidRPr="00F74B5C">
        <w:rPr>
          <w:rFonts w:ascii="Times New Roman" w:hAnsi="Times New Roman"/>
          <w:sz w:val="24"/>
          <w:szCs w:val="24"/>
        </w:rPr>
        <w:t xml:space="preserve"> ou devoir, Vitruve fait reposer une grande partie de l’ethos du devoir en architecture dans la </w:t>
      </w:r>
      <w:r w:rsidRPr="00F74B5C">
        <w:rPr>
          <w:rFonts w:ascii="Times New Roman" w:hAnsi="Times New Roman"/>
          <w:i/>
          <w:sz w:val="24"/>
          <w:szCs w:val="24"/>
        </w:rPr>
        <w:t>firmitas</w:t>
      </w:r>
      <w:r w:rsidRPr="00F74B5C">
        <w:rPr>
          <w:rFonts w:ascii="Times New Roman" w:hAnsi="Times New Roman"/>
          <w:sz w:val="24"/>
          <w:szCs w:val="24"/>
        </w:rPr>
        <w:t xml:space="preserve"> ou solidité (1.3). </w:t>
      </w:r>
      <w:r w:rsidRPr="004944AF">
        <w:rPr>
          <w:rFonts w:ascii="Times New Roman" w:hAnsi="Times New Roman"/>
          <w:sz w:val="24"/>
          <w:szCs w:val="24"/>
        </w:rPr>
        <w:t xml:space="preserve">Les bons bâtiments, comme les bonnes personnes, doivent </w:t>
      </w:r>
      <w:r>
        <w:rPr>
          <w:rFonts w:ascii="Times New Roman" w:hAnsi="Times New Roman"/>
          <w:sz w:val="24"/>
          <w:szCs w:val="24"/>
        </w:rPr>
        <w:t xml:space="preserve">se dresser </w:t>
      </w:r>
      <w:r w:rsidRPr="004944AF">
        <w:rPr>
          <w:rFonts w:ascii="Times New Roman" w:hAnsi="Times New Roman"/>
          <w:sz w:val="24"/>
          <w:szCs w:val="24"/>
        </w:rPr>
        <w:t xml:space="preserve">tout en nous charmant par leur beauté, </w:t>
      </w:r>
      <w:r w:rsidRPr="004944AF">
        <w:rPr>
          <w:rFonts w:ascii="Times New Roman" w:hAnsi="Times New Roman"/>
          <w:i/>
          <w:sz w:val="24"/>
          <w:szCs w:val="24"/>
        </w:rPr>
        <w:t>venustas</w:t>
      </w:r>
      <w:r>
        <w:rPr>
          <w:rFonts w:ascii="Times New Roman" w:hAnsi="Times New Roman"/>
          <w:sz w:val="24"/>
          <w:szCs w:val="24"/>
        </w:rPr>
        <w:t>. Cela fixe des normes</w:t>
      </w:r>
      <w:r w:rsidRPr="004944AF">
        <w:rPr>
          <w:rFonts w:ascii="Times New Roman" w:hAnsi="Times New Roman"/>
          <w:sz w:val="24"/>
          <w:szCs w:val="24"/>
        </w:rPr>
        <w:t xml:space="preserve"> p</w:t>
      </w:r>
      <w:r>
        <w:rPr>
          <w:rFonts w:ascii="Times New Roman" w:hAnsi="Times New Roman"/>
          <w:sz w:val="24"/>
          <w:szCs w:val="24"/>
        </w:rPr>
        <w:t>our l’architecture représentée,</w:t>
      </w:r>
      <w:r w:rsidRPr="004944AF">
        <w:rPr>
          <w:rFonts w:ascii="Times New Roman" w:hAnsi="Times New Roman"/>
          <w:sz w:val="24"/>
          <w:szCs w:val="24"/>
        </w:rPr>
        <w:t xml:space="preserve"> d’où l’attaque de Vitruv</w:t>
      </w:r>
      <w:r>
        <w:rPr>
          <w:rFonts w:ascii="Times New Roman" w:hAnsi="Times New Roman"/>
          <w:sz w:val="24"/>
          <w:szCs w:val="24"/>
        </w:rPr>
        <w:t>e contre l’usage incorrect des o</w:t>
      </w:r>
      <w:r w:rsidRPr="004944AF">
        <w:rPr>
          <w:rFonts w:ascii="Times New Roman" w:hAnsi="Times New Roman"/>
          <w:sz w:val="24"/>
          <w:szCs w:val="24"/>
        </w:rPr>
        <w:t xml:space="preserve">rdres </w:t>
      </w:r>
      <w:r>
        <w:rPr>
          <w:rFonts w:ascii="Times New Roman" w:hAnsi="Times New Roman"/>
          <w:sz w:val="24"/>
          <w:szCs w:val="24"/>
        </w:rPr>
        <w:t>dans la peinture murale. F</w:t>
      </w:r>
      <w:r w:rsidRPr="004944AF">
        <w:rPr>
          <w:rFonts w:ascii="Times New Roman" w:hAnsi="Times New Roman"/>
          <w:sz w:val="24"/>
          <w:szCs w:val="24"/>
        </w:rPr>
        <w:t>ilarè</w:t>
      </w:r>
      <w:r>
        <w:rPr>
          <w:rFonts w:ascii="Times New Roman" w:hAnsi="Times New Roman"/>
          <w:sz w:val="24"/>
          <w:szCs w:val="24"/>
        </w:rPr>
        <w:t>te s’inscrit en fin de compte dans cette tradition</w:t>
      </w:r>
      <w:r w:rsidRPr="00F74B5C">
        <w:rPr>
          <w:rFonts w:ascii="Times New Roman" w:hAnsi="Times New Roman"/>
          <w:sz w:val="24"/>
          <w:szCs w:val="24"/>
        </w:rPr>
        <w:t xml:space="preserve">quand il attaque la façon dont le caractère ludique du travail gothique des métaux ouvre une brèche dans l’esprit de sérieux. </w:t>
      </w:r>
      <w:r w:rsidRPr="004944AF">
        <w:rPr>
          <w:rFonts w:ascii="Times New Roman" w:hAnsi="Times New Roman"/>
          <w:sz w:val="24"/>
          <w:szCs w:val="24"/>
        </w:rPr>
        <w:t xml:space="preserve">Vasari fait référence à une </w:t>
      </w:r>
      <w:r w:rsidRPr="004944AF">
        <w:rPr>
          <w:rFonts w:ascii="Times New Roman" w:hAnsi="Times New Roman"/>
          <w:i/>
          <w:sz w:val="24"/>
          <w:szCs w:val="24"/>
        </w:rPr>
        <w:t>maledizzione di tabernacolini</w:t>
      </w:r>
      <w:r w:rsidRPr="004944AF">
        <w:rPr>
          <w:rFonts w:ascii="Times New Roman" w:hAnsi="Times New Roman"/>
          <w:sz w:val="24"/>
          <w:szCs w:val="24"/>
        </w:rPr>
        <w:t xml:space="preserve"> et </w:t>
      </w:r>
      <w:r w:rsidRPr="004252A5">
        <w:rPr>
          <w:rFonts w:ascii="Times New Roman" w:hAnsi="Times New Roman"/>
          <w:sz w:val="24"/>
          <w:szCs w:val="24"/>
        </w:rPr>
        <w:t xml:space="preserve">aux détails fins comme une dentelledu </w:t>
      </w:r>
      <w:r>
        <w:rPr>
          <w:rFonts w:ascii="Times New Roman" w:hAnsi="Times New Roman"/>
          <w:sz w:val="24"/>
          <w:szCs w:val="24"/>
        </w:rPr>
        <w:t>gothique,</w:t>
      </w:r>
      <w:r w:rsidRPr="004944AF">
        <w:rPr>
          <w:rFonts w:ascii="Times New Roman" w:hAnsi="Times New Roman"/>
          <w:sz w:val="24"/>
          <w:szCs w:val="24"/>
        </w:rPr>
        <w:t xml:space="preserve"> manquant de </w:t>
      </w:r>
      <w:r w:rsidRPr="004944AF">
        <w:rPr>
          <w:rFonts w:ascii="Times New Roman" w:hAnsi="Times New Roman"/>
          <w:i/>
          <w:sz w:val="24"/>
          <w:szCs w:val="24"/>
        </w:rPr>
        <w:t>firmitas</w:t>
      </w:r>
      <w:r w:rsidRPr="004944AF">
        <w:rPr>
          <w:rFonts w:ascii="Times New Roman" w:hAnsi="Times New Roman"/>
          <w:sz w:val="24"/>
          <w:szCs w:val="24"/>
        </w:rPr>
        <w:t xml:space="preserve"> et de </w:t>
      </w:r>
      <w:r w:rsidRPr="004944AF">
        <w:rPr>
          <w:rFonts w:ascii="Times New Roman" w:hAnsi="Times New Roman"/>
          <w:i/>
          <w:sz w:val="24"/>
          <w:szCs w:val="24"/>
        </w:rPr>
        <w:t>seria</w:t>
      </w:r>
      <w:r>
        <w:rPr>
          <w:rFonts w:ascii="Times New Roman" w:hAnsi="Times New Roman"/>
          <w:sz w:val="24"/>
          <w:szCs w:val="24"/>
        </w:rPr>
        <w:t>. Notons aussi</w:t>
      </w:r>
      <w:r w:rsidRPr="004944AF">
        <w:rPr>
          <w:rFonts w:ascii="Times New Roman" w:hAnsi="Times New Roman"/>
          <w:sz w:val="24"/>
          <w:szCs w:val="24"/>
        </w:rPr>
        <w:t xml:space="preserve"> le diminutif dédaigneux employé par Vasari, </w:t>
      </w:r>
      <w:r w:rsidRPr="004944AF">
        <w:rPr>
          <w:rFonts w:ascii="Times New Roman" w:hAnsi="Times New Roman"/>
          <w:i/>
          <w:sz w:val="24"/>
          <w:szCs w:val="24"/>
        </w:rPr>
        <w:t>tabernacolini</w:t>
      </w:r>
      <w:r w:rsidRPr="004944AF">
        <w:rPr>
          <w:rFonts w:ascii="Times New Roman" w:hAnsi="Times New Roman"/>
          <w:sz w:val="24"/>
          <w:szCs w:val="24"/>
        </w:rPr>
        <w:t xml:space="preserve">. Les grands et mâles architectes ne font pas cela. </w:t>
      </w:r>
      <w:r w:rsidRPr="004252A5">
        <w:rPr>
          <w:rFonts w:ascii="Times New Roman" w:hAnsi="Times New Roman"/>
          <w:sz w:val="24"/>
          <w:szCs w:val="24"/>
        </w:rPr>
        <w:t xml:space="preserve">Bucher a raison de </w:t>
      </w:r>
      <w:r>
        <w:rPr>
          <w:rFonts w:ascii="Times New Roman" w:hAnsi="Times New Roman"/>
          <w:sz w:val="24"/>
          <w:szCs w:val="24"/>
        </w:rPr>
        <w:t>ne pas rejeter</w:t>
      </w:r>
      <w:r w:rsidRPr="004252A5">
        <w:rPr>
          <w:rFonts w:ascii="Times New Roman" w:hAnsi="Times New Roman"/>
          <w:sz w:val="24"/>
          <w:szCs w:val="24"/>
        </w:rPr>
        <w:t xml:space="preserve"> ces attaques</w:t>
      </w:r>
      <w:r>
        <w:rPr>
          <w:rFonts w:ascii="Times New Roman" w:hAnsi="Times New Roman"/>
          <w:sz w:val="24"/>
          <w:szCs w:val="24"/>
        </w:rPr>
        <w:t xml:space="preserve"> comme injustes</w:t>
      </w:r>
      <w:r w:rsidRPr="004252A5">
        <w:rPr>
          <w:rFonts w:ascii="Times New Roman" w:hAnsi="Times New Roman"/>
          <w:sz w:val="24"/>
          <w:szCs w:val="24"/>
        </w:rPr>
        <w:t xml:space="preserve"> mais d’</w:t>
      </w:r>
      <w:r>
        <w:rPr>
          <w:rFonts w:ascii="Times New Roman" w:hAnsi="Times New Roman"/>
          <w:sz w:val="24"/>
          <w:szCs w:val="24"/>
        </w:rPr>
        <w:t>y voir un élément</w:t>
      </w:r>
      <w:r w:rsidRPr="004252A5">
        <w:rPr>
          <w:rFonts w:ascii="Times New Roman" w:hAnsi="Times New Roman"/>
          <w:sz w:val="24"/>
          <w:szCs w:val="24"/>
        </w:rPr>
        <w:t xml:space="preserve"> en faveur du camp gothique « adverse », parce </w:t>
      </w:r>
      <w:r w:rsidRPr="004944AF">
        <w:rPr>
          <w:rFonts w:ascii="Times New Roman" w:hAnsi="Times New Roman"/>
          <w:sz w:val="24"/>
          <w:szCs w:val="24"/>
        </w:rPr>
        <w:t xml:space="preserve">que l’esthétique de la liberté calculée, de la </w:t>
      </w:r>
      <w:r>
        <w:rPr>
          <w:rFonts w:ascii="Times New Roman" w:hAnsi="Times New Roman"/>
          <w:sz w:val="24"/>
          <w:szCs w:val="24"/>
        </w:rPr>
        <w:t>dentelle</w:t>
      </w:r>
      <w:r w:rsidRPr="004944AF">
        <w:rPr>
          <w:rFonts w:ascii="Times New Roman" w:hAnsi="Times New Roman"/>
          <w:sz w:val="24"/>
          <w:szCs w:val="24"/>
        </w:rPr>
        <w:t xml:space="preserve">, est précisément célébrée dans l’architecture littéraire du nord, comme dans </w:t>
      </w:r>
      <w:r w:rsidRPr="004944AF">
        <w:rPr>
          <w:rFonts w:ascii="Times New Roman" w:hAnsi="Times New Roman"/>
          <w:i/>
          <w:sz w:val="24"/>
          <w:szCs w:val="24"/>
        </w:rPr>
        <w:t>Sir Gawain and the Green Knight</w:t>
      </w:r>
      <w:r w:rsidRPr="004944AF">
        <w:rPr>
          <w:rFonts w:ascii="Times New Roman" w:hAnsi="Times New Roman"/>
          <w:sz w:val="24"/>
          <w:szCs w:val="24"/>
        </w:rPr>
        <w:t xml:space="preserve">ou les pages des </w:t>
      </w:r>
      <w:r w:rsidRPr="004944AF">
        <w:rPr>
          <w:rFonts w:ascii="Times New Roman" w:hAnsi="Times New Roman"/>
          <w:i/>
          <w:sz w:val="24"/>
          <w:szCs w:val="24"/>
        </w:rPr>
        <w:t>Très riches heures</w:t>
      </w:r>
      <w:r w:rsidRPr="004944AF">
        <w:rPr>
          <w:rFonts w:ascii="Times New Roman" w:hAnsi="Times New Roman"/>
          <w:sz w:val="24"/>
          <w:szCs w:val="24"/>
        </w:rPr>
        <w:t xml:space="preserve"> de Jean, duc de Berry.</w:t>
      </w:r>
    </w:p>
    <w:p w:rsidR="004738E3" w:rsidRDefault="004738E3" w:rsidP="00E40811">
      <w:pPr>
        <w:spacing w:after="0" w:line="360" w:lineRule="auto"/>
        <w:ind w:firstLine="708"/>
        <w:jc w:val="both"/>
        <w:rPr>
          <w:rFonts w:ascii="Times New Roman" w:hAnsi="Times New Roman"/>
          <w:sz w:val="24"/>
          <w:szCs w:val="24"/>
        </w:rPr>
      </w:pPr>
      <w:r w:rsidRPr="00F41C52">
        <w:rPr>
          <w:rFonts w:ascii="Times New Roman" w:hAnsi="Times New Roman"/>
          <w:sz w:val="24"/>
          <w:szCs w:val="24"/>
        </w:rPr>
        <w:t xml:space="preserve">Il ne faut pas voir dans cette vertueuse attaque de la Renaissance contre l’efféminé ou le manquement au devoir une défaillance dans le jugement esthétique porté sur la </w:t>
      </w:r>
      <w:r w:rsidRPr="00F41C52">
        <w:rPr>
          <w:rFonts w:ascii="Times New Roman" w:hAnsi="Times New Roman"/>
          <w:i/>
          <w:sz w:val="24"/>
          <w:szCs w:val="24"/>
        </w:rPr>
        <w:t>maniera tedescha</w:t>
      </w:r>
      <w:r w:rsidRPr="00F41C52">
        <w:rPr>
          <w:rFonts w:ascii="Times New Roman" w:hAnsi="Times New Roman"/>
          <w:sz w:val="24"/>
          <w:szCs w:val="24"/>
        </w:rPr>
        <w:t xml:space="preserve"> par les critiques italiens (leur jugement est en fait plutôt ingénieux) mais une sorte de rejet dont les conséquences portent à long terme. </w:t>
      </w:r>
      <w:r w:rsidRPr="004944AF">
        <w:rPr>
          <w:rFonts w:ascii="Times New Roman" w:hAnsi="Times New Roman"/>
          <w:sz w:val="24"/>
          <w:szCs w:val="24"/>
        </w:rPr>
        <w:t>Les</w:t>
      </w:r>
      <w:r>
        <w:rPr>
          <w:rFonts w:ascii="Times New Roman" w:hAnsi="Times New Roman"/>
          <w:sz w:val="24"/>
          <w:szCs w:val="24"/>
        </w:rPr>
        <w:t xml:space="preserve"> architectes gothiques ne furent</w:t>
      </w:r>
      <w:r w:rsidRPr="004944AF">
        <w:rPr>
          <w:rFonts w:ascii="Times New Roman" w:hAnsi="Times New Roman"/>
          <w:sz w:val="24"/>
          <w:szCs w:val="24"/>
        </w:rPr>
        <w:t xml:space="preserve"> pas les premiers à voir que la relation « petit/</w:t>
      </w:r>
      <w:r>
        <w:rPr>
          <w:rFonts w:ascii="Times New Roman" w:hAnsi="Times New Roman"/>
          <w:sz w:val="24"/>
          <w:szCs w:val="24"/>
        </w:rPr>
        <w:t> </w:t>
      </w:r>
      <w:r w:rsidRPr="004944AF">
        <w:rPr>
          <w:rFonts w:ascii="Times New Roman" w:hAnsi="Times New Roman"/>
          <w:sz w:val="24"/>
          <w:szCs w:val="24"/>
        </w:rPr>
        <w:t xml:space="preserve">grand » était précisément l’occasion de </w:t>
      </w:r>
      <w:r>
        <w:rPr>
          <w:rFonts w:ascii="Times New Roman" w:hAnsi="Times New Roman"/>
          <w:sz w:val="24"/>
          <w:szCs w:val="24"/>
        </w:rPr>
        <w:t>faire preuve d’esprit, mais qu’ils l’</w:t>
      </w:r>
      <w:r w:rsidRPr="004944AF">
        <w:rPr>
          <w:rFonts w:ascii="Times New Roman" w:hAnsi="Times New Roman"/>
          <w:sz w:val="24"/>
          <w:szCs w:val="24"/>
        </w:rPr>
        <w:t xml:space="preserve">aient </w:t>
      </w:r>
      <w:r>
        <w:rPr>
          <w:rFonts w:ascii="Times New Roman" w:hAnsi="Times New Roman"/>
          <w:sz w:val="24"/>
          <w:szCs w:val="24"/>
        </w:rPr>
        <w:t>saisie semble incontestable. La</w:t>
      </w:r>
      <w:r w:rsidRPr="008D37A3">
        <w:rPr>
          <w:rFonts w:ascii="Times New Roman" w:hAnsi="Times New Roman"/>
          <w:sz w:val="24"/>
          <w:szCs w:val="24"/>
        </w:rPr>
        <w:t xml:space="preserve">virtuosité ludique, le </w:t>
      </w:r>
      <w:r w:rsidRPr="004944AF">
        <w:rPr>
          <w:rFonts w:ascii="Times New Roman" w:hAnsi="Times New Roman"/>
          <w:sz w:val="24"/>
          <w:szCs w:val="24"/>
        </w:rPr>
        <w:t xml:space="preserve">jeu sérieux de l’intellect, devient </w:t>
      </w:r>
      <w:r>
        <w:rPr>
          <w:rFonts w:ascii="Times New Roman" w:hAnsi="Times New Roman"/>
          <w:sz w:val="24"/>
          <w:szCs w:val="24"/>
        </w:rPr>
        <w:t xml:space="preserve">l’occasion </w:t>
      </w:r>
      <w:r w:rsidRPr="004944AF">
        <w:rPr>
          <w:rFonts w:ascii="Times New Roman" w:hAnsi="Times New Roman"/>
          <w:sz w:val="24"/>
          <w:szCs w:val="24"/>
        </w:rPr>
        <w:t xml:space="preserve">d’une </w:t>
      </w:r>
      <w:r w:rsidRPr="00044026">
        <w:rPr>
          <w:rFonts w:ascii="Times New Roman" w:hAnsi="Times New Roman"/>
          <w:sz w:val="24"/>
          <w:szCs w:val="24"/>
        </w:rPr>
        <w:t>idée plus vaste</w:t>
      </w:r>
      <w:r w:rsidRPr="004944AF">
        <w:rPr>
          <w:rFonts w:ascii="Times New Roman" w:hAnsi="Times New Roman"/>
          <w:sz w:val="24"/>
          <w:szCs w:val="24"/>
        </w:rPr>
        <w:t>.</w:t>
      </w:r>
      <w:r>
        <w:rPr>
          <w:rFonts w:ascii="Times New Roman" w:hAnsi="Times New Roman"/>
          <w:sz w:val="24"/>
          <w:szCs w:val="24"/>
        </w:rPr>
        <w:t>Huizinga (inspiré par Schiller) fut le premier à examiner la notion</w:t>
      </w:r>
      <w:r w:rsidRPr="004944AF">
        <w:rPr>
          <w:rFonts w:ascii="Times New Roman" w:hAnsi="Times New Roman"/>
          <w:sz w:val="24"/>
          <w:szCs w:val="24"/>
        </w:rPr>
        <w:t xml:space="preserve"> d’activité artistiqu</w:t>
      </w:r>
      <w:r>
        <w:rPr>
          <w:rFonts w:ascii="Times New Roman" w:hAnsi="Times New Roman"/>
          <w:sz w:val="24"/>
          <w:szCs w:val="24"/>
        </w:rPr>
        <w:t xml:space="preserve">e comme une forme de jeu en soi, </w:t>
      </w:r>
      <w:r w:rsidRPr="004944AF">
        <w:rPr>
          <w:rFonts w:ascii="Times New Roman" w:hAnsi="Times New Roman"/>
          <w:sz w:val="24"/>
          <w:szCs w:val="24"/>
        </w:rPr>
        <w:t xml:space="preserve">et </w:t>
      </w:r>
      <w:r>
        <w:rPr>
          <w:rFonts w:ascii="Times New Roman" w:hAnsi="Times New Roman"/>
          <w:sz w:val="24"/>
          <w:szCs w:val="24"/>
        </w:rPr>
        <w:t>celle-ci a fait son retour dans nos discussions grâce aux travaux de Mary Carruthers. C’est une notion utile car elle</w:t>
      </w:r>
      <w:r w:rsidRPr="004944AF">
        <w:rPr>
          <w:rFonts w:ascii="Times New Roman" w:hAnsi="Times New Roman"/>
          <w:sz w:val="24"/>
          <w:szCs w:val="24"/>
        </w:rPr>
        <w:t xml:space="preserve"> dissout la frontière </w:t>
      </w:r>
      <w:r>
        <w:rPr>
          <w:rFonts w:ascii="Times New Roman" w:hAnsi="Times New Roman"/>
          <w:sz w:val="24"/>
          <w:szCs w:val="24"/>
        </w:rPr>
        <w:t>par essence</w:t>
      </w:r>
      <w:r w:rsidRPr="004944AF">
        <w:rPr>
          <w:rFonts w:ascii="Times New Roman" w:hAnsi="Times New Roman"/>
          <w:sz w:val="24"/>
          <w:szCs w:val="24"/>
        </w:rPr>
        <w:t xml:space="preserve"> artificielle entre ce qui est </w:t>
      </w:r>
      <w:r>
        <w:rPr>
          <w:rFonts w:ascii="Times New Roman" w:hAnsi="Times New Roman"/>
          <w:sz w:val="24"/>
          <w:szCs w:val="24"/>
        </w:rPr>
        <w:t xml:space="preserve">sérieux </w:t>
      </w:r>
      <w:r w:rsidRPr="004944AF">
        <w:rPr>
          <w:rFonts w:ascii="Times New Roman" w:hAnsi="Times New Roman"/>
          <w:sz w:val="24"/>
          <w:szCs w:val="24"/>
        </w:rPr>
        <w:t xml:space="preserve">et </w:t>
      </w:r>
      <w:r>
        <w:rPr>
          <w:rFonts w:ascii="Times New Roman" w:hAnsi="Times New Roman"/>
          <w:sz w:val="24"/>
          <w:szCs w:val="24"/>
        </w:rPr>
        <w:t>ce qui ne l’est pas</w:t>
      </w:r>
      <w:r w:rsidRPr="004944AF">
        <w:rPr>
          <w:rFonts w:ascii="Times New Roman" w:hAnsi="Times New Roman"/>
          <w:sz w:val="24"/>
          <w:szCs w:val="24"/>
        </w:rPr>
        <w:t xml:space="preserve">. Le discours moderniste a cependant beaucoup fait pour renforcer cette frontière et ainsi protéger l’architecture « sérieuse » des risques de contamination par le non-sérieux ou le minuscule, </w:t>
      </w:r>
      <w:r>
        <w:rPr>
          <w:rFonts w:ascii="Times New Roman" w:hAnsi="Times New Roman"/>
          <w:sz w:val="24"/>
          <w:szCs w:val="24"/>
        </w:rPr>
        <w:t>perpétuant ainsi un point de vue déjà possible dans le cadre de la pensée renaissante (avec quelques exceptions honorables). Par contraste, les récents travaux de Matt Kavaler ont brillamment attiré notre attention sur la frontière consciente entre le naturel et l’artificiel dans le domaine de l’Empire germanique, où le mythe de la forêt a joué un rôle important dans l’esthétique tardo-gothique.</w:t>
      </w:r>
    </w:p>
    <w:p w:rsidR="004738E3" w:rsidRDefault="004738E3" w:rsidP="00C741C9">
      <w:pPr>
        <w:spacing w:after="0" w:line="360" w:lineRule="auto"/>
        <w:ind w:firstLine="708"/>
        <w:jc w:val="both"/>
        <w:rPr>
          <w:rFonts w:ascii="Times New Roman" w:hAnsi="Times New Roman"/>
          <w:sz w:val="24"/>
          <w:szCs w:val="24"/>
        </w:rPr>
      </w:pPr>
      <w:r>
        <w:rPr>
          <w:rFonts w:ascii="Times New Roman" w:hAnsi="Times New Roman"/>
          <w:sz w:val="24"/>
          <w:szCs w:val="24"/>
        </w:rPr>
        <w:t>Toute métaphore juste contient de l’esprit. Prenez l’un des plus nobles de tous les types de bâtiments classiques, l’arc de triomphe. Nous en connaissons un exempledu début du Moyen-Âge grâce à un dessin du XVIIe siècle, un arc de triomphe miniature en métal ouvragé, semblable à celui de Titus sur le forum romain, mais orné d’images chrétiennes, remontant plus ou moins aux années 820. Son « auteur » était le biographe de Charlemagne, Éginhard, et son propos était de soutenir une croix ; Éginhard le présenta à l’église Saint-Servais de Maastricht. C’était un petit monument dédié à une idée héroïque, la capture charismatique par la Chrétienté de la notion même de triomphe. L’idée que des personnes réelles puissent être des arcs de triomphe, c’est-à-dire des incarnations métaphoriques de la victoire et de la force charismatiques,</w:t>
      </w:r>
      <w:r w:rsidRPr="00E06D31">
        <w:rPr>
          <w:rFonts w:ascii="Times New Roman" w:hAnsi="Times New Roman"/>
          <w:sz w:val="24"/>
          <w:szCs w:val="24"/>
        </w:rPr>
        <w:t>est bien présente</w:t>
      </w:r>
      <w:r>
        <w:rPr>
          <w:rFonts w:ascii="Times New Roman" w:hAnsi="Times New Roman"/>
          <w:sz w:val="24"/>
          <w:szCs w:val="24"/>
        </w:rPr>
        <w:t xml:space="preserve">dans le </w:t>
      </w:r>
      <w:r>
        <w:rPr>
          <w:rFonts w:ascii="Times New Roman" w:hAnsi="Times New Roman"/>
          <w:i/>
          <w:sz w:val="24"/>
          <w:szCs w:val="24"/>
        </w:rPr>
        <w:t>Policraticus</w:t>
      </w:r>
      <w:r>
        <w:rPr>
          <w:rFonts w:ascii="Times New Roman" w:hAnsi="Times New Roman"/>
          <w:sz w:val="24"/>
          <w:szCs w:val="24"/>
        </w:rPr>
        <w:t xml:space="preserve"> de Jean de Salisbury, évêque de Chartres, qui compare le martyr Thomas Becket à un tel arc. Un homme pouvait en lui-même incarner une gigantesque idée architecturale : il pouvait être un arc ou une colonne ou</w:t>
      </w:r>
      <w:r w:rsidRPr="001A2D3C">
        <w:rPr>
          <w:rFonts w:ascii="Times New Roman" w:hAnsi="Times New Roman"/>
          <w:color w:val="FF0000"/>
          <w:sz w:val="24"/>
          <w:szCs w:val="24"/>
          <w:u w:val="single"/>
        </w:rPr>
        <w:t>clef de voûte</w:t>
      </w:r>
      <w:r>
        <w:rPr>
          <w:rFonts w:ascii="Times New Roman" w:hAnsi="Times New Roman"/>
          <w:sz w:val="24"/>
          <w:szCs w:val="24"/>
        </w:rPr>
        <w:t xml:space="preserve"> comme nous le dit le Nouveau Testament. C’est une forme d’agrandissement par métaphore : la </w:t>
      </w:r>
      <w:r>
        <w:rPr>
          <w:rFonts w:ascii="Times New Roman" w:hAnsi="Times New Roman"/>
          <w:i/>
          <w:sz w:val="24"/>
          <w:szCs w:val="24"/>
        </w:rPr>
        <w:t>magnificentia</w:t>
      </w:r>
      <w:r>
        <w:rPr>
          <w:rFonts w:ascii="Times New Roman" w:hAnsi="Times New Roman"/>
          <w:sz w:val="24"/>
          <w:szCs w:val="24"/>
        </w:rPr>
        <w:t xml:space="preserve"> est un attribut humain, qui désigne la grandeur d’âme et d’action. Dans la cathédrale de l’ère gothique les portails sont </w:t>
      </w:r>
      <w:r w:rsidRPr="001A2D3C">
        <w:rPr>
          <w:rFonts w:ascii="Times New Roman" w:hAnsi="Times New Roman"/>
          <w:color w:val="FF0000"/>
          <w:sz w:val="24"/>
          <w:szCs w:val="24"/>
          <w:u w:val="single"/>
        </w:rPr>
        <w:t>des indicateurs plus grands</w:t>
      </w:r>
      <w:r>
        <w:rPr>
          <w:rFonts w:ascii="Times New Roman" w:hAnsi="Times New Roman"/>
          <w:sz w:val="24"/>
          <w:szCs w:val="24"/>
        </w:rPr>
        <w:t> : ils rendent les choses « présentes », les étalent, comme dans le retable XIIIe siècle (œuvre parente et probablement française, en grande partie, bien qu’infiniment exquise) présent à l’abbaye de Westminster, dérivé du langage parisien et amiénois de la Sainte-Chapelle. Bien que nous puissions employer le langage de la transcendance pour parler de telles choses (sur le retable, le Christ-Sauveur tient la création dans sa main dans un stupéfiant acte de miniaturisation digne de Julienne de Norwich), ces images sont présentes ici et maintenant : elles sont précisément saisissables, dans le domaine de notre expérience, car c’est le message de l’Incarnation.</w:t>
      </w:r>
    </w:p>
    <w:p w:rsidR="004738E3" w:rsidRPr="009A0E28" w:rsidRDefault="004738E3" w:rsidP="006317A8">
      <w:pPr>
        <w:spacing w:after="0" w:line="360" w:lineRule="auto"/>
        <w:ind w:firstLine="708"/>
        <w:jc w:val="both"/>
        <w:rPr>
          <w:rFonts w:ascii="Times New Roman" w:hAnsi="Times New Roman"/>
          <w:sz w:val="24"/>
          <w:szCs w:val="24"/>
        </w:rPr>
      </w:pPr>
      <w:r>
        <w:rPr>
          <w:rFonts w:ascii="Times New Roman" w:hAnsi="Times New Roman"/>
          <w:sz w:val="24"/>
          <w:szCs w:val="24"/>
        </w:rPr>
        <w:t xml:space="preserve">Nous pouvons, si nous le souhaitons, ranger ces bâtiments miniaturisés dans la catégorie des « jouets ». Mais ce serait passer à côté de l’essentiel, qui est bien apparu à Bachelard mais pour des raisons différentes, la non-pertinence de l’échelle </w:t>
      </w:r>
      <w:r>
        <w:rPr>
          <w:rFonts w:ascii="Times New Roman" w:hAnsi="Times New Roman"/>
          <w:i/>
          <w:sz w:val="24"/>
          <w:szCs w:val="24"/>
        </w:rPr>
        <w:t>littérale</w:t>
      </w:r>
      <w:r>
        <w:rPr>
          <w:rFonts w:ascii="Times New Roman" w:hAnsi="Times New Roman"/>
          <w:sz w:val="24"/>
          <w:szCs w:val="24"/>
        </w:rPr>
        <w:t xml:space="preserve"> pour l’échelle </w:t>
      </w:r>
      <w:r>
        <w:rPr>
          <w:rFonts w:ascii="Times New Roman" w:hAnsi="Times New Roman"/>
          <w:i/>
          <w:sz w:val="24"/>
          <w:szCs w:val="24"/>
        </w:rPr>
        <w:t>imaginative</w:t>
      </w:r>
      <w:r>
        <w:rPr>
          <w:rFonts w:ascii="Times New Roman" w:hAnsi="Times New Roman"/>
          <w:sz w:val="24"/>
          <w:szCs w:val="24"/>
        </w:rPr>
        <w:t xml:space="preserve">héroïque de l’idée. Le petit devient occasion de </w:t>
      </w:r>
      <w:r>
        <w:rPr>
          <w:rFonts w:ascii="Times New Roman" w:hAnsi="Times New Roman"/>
          <w:i/>
          <w:sz w:val="24"/>
          <w:szCs w:val="24"/>
        </w:rPr>
        <w:t>magniloquentia</w:t>
      </w:r>
      <w:r>
        <w:rPr>
          <w:rFonts w:ascii="Times New Roman" w:hAnsi="Times New Roman"/>
          <w:sz w:val="24"/>
          <w:szCs w:val="24"/>
        </w:rPr>
        <w:t xml:space="preserve">, qui n’est pas une catégorie transcendante mais un aspect de l’exposition rhétorique, le grand style, la magnificence. La nano-esthétique devient la base de l’agrandissement rhétorique. L’intuition poétique de Bachelard exprime une vérité sur le pouvoir du petit, mais c’est une vérité qui possède une base formelle dans la technique persuasive. Pour le comprendre, nous allons maintenant étudier deux dyades, la première latine, la seconde grecque : augmentation / diminution et </w:t>
      </w:r>
      <w:r w:rsidRPr="009A0E28">
        <w:rPr>
          <w:rFonts w:ascii="Times New Roman" w:hAnsi="Times New Roman"/>
          <w:i/>
          <w:sz w:val="24"/>
          <w:szCs w:val="24"/>
        </w:rPr>
        <w:t>opsis</w:t>
      </w:r>
      <w:r>
        <w:rPr>
          <w:rFonts w:ascii="Times New Roman" w:hAnsi="Times New Roman"/>
          <w:i/>
          <w:sz w:val="24"/>
          <w:szCs w:val="24"/>
        </w:rPr>
        <w:t> </w:t>
      </w:r>
      <w:r>
        <w:rPr>
          <w:rFonts w:ascii="Times New Roman" w:hAnsi="Times New Roman"/>
          <w:sz w:val="24"/>
          <w:szCs w:val="24"/>
        </w:rPr>
        <w:t>/</w:t>
      </w:r>
      <w:r w:rsidRPr="009A0E28">
        <w:rPr>
          <w:rFonts w:ascii="Times New Roman" w:hAnsi="Times New Roman"/>
          <w:i/>
          <w:sz w:val="24"/>
          <w:szCs w:val="24"/>
        </w:rPr>
        <w:t>synopsis</w:t>
      </w:r>
      <w:r>
        <w:rPr>
          <w:rFonts w:ascii="Times New Roman" w:hAnsi="Times New Roman"/>
          <w:sz w:val="24"/>
          <w:szCs w:val="24"/>
        </w:rPr>
        <w:t>.</w:t>
      </w:r>
    </w:p>
    <w:p w:rsidR="004738E3" w:rsidRPr="004944AF" w:rsidRDefault="004738E3" w:rsidP="004944AF">
      <w:pPr>
        <w:spacing w:after="0" w:line="360" w:lineRule="auto"/>
        <w:jc w:val="both"/>
        <w:rPr>
          <w:rFonts w:ascii="Times New Roman" w:hAnsi="Times New Roman"/>
          <w:sz w:val="24"/>
          <w:szCs w:val="24"/>
        </w:rPr>
      </w:pPr>
    </w:p>
    <w:p w:rsidR="004738E3" w:rsidRPr="004944AF" w:rsidRDefault="004738E3" w:rsidP="004944AF">
      <w:pPr>
        <w:spacing w:after="0" w:line="360" w:lineRule="auto"/>
        <w:jc w:val="both"/>
        <w:rPr>
          <w:rFonts w:ascii="Times New Roman" w:hAnsi="Times New Roman"/>
          <w:b/>
          <w:sz w:val="24"/>
          <w:szCs w:val="24"/>
        </w:rPr>
      </w:pPr>
      <w:r w:rsidRPr="004944AF">
        <w:rPr>
          <w:rFonts w:ascii="Times New Roman" w:hAnsi="Times New Roman"/>
          <w:b/>
          <w:sz w:val="24"/>
          <w:szCs w:val="24"/>
        </w:rPr>
        <w:t>Développement : augmentation et diminution</w:t>
      </w:r>
    </w:p>
    <w:p w:rsidR="004738E3" w:rsidRDefault="004738E3" w:rsidP="004944AF">
      <w:pPr>
        <w:spacing w:after="0" w:line="360" w:lineRule="auto"/>
        <w:jc w:val="both"/>
        <w:rPr>
          <w:rFonts w:ascii="Times New Roman" w:hAnsi="Times New Roman"/>
          <w:sz w:val="24"/>
          <w:szCs w:val="24"/>
        </w:rPr>
      </w:pPr>
    </w:p>
    <w:p w:rsidR="004738E3" w:rsidRDefault="004738E3" w:rsidP="006317A8">
      <w:pPr>
        <w:spacing w:after="0" w:line="360" w:lineRule="auto"/>
        <w:ind w:firstLine="708"/>
        <w:jc w:val="both"/>
        <w:rPr>
          <w:rFonts w:ascii="Times New Roman" w:hAnsi="Times New Roman"/>
          <w:sz w:val="24"/>
          <w:szCs w:val="24"/>
        </w:rPr>
      </w:pPr>
      <w:r>
        <w:rPr>
          <w:rFonts w:ascii="Times New Roman" w:hAnsi="Times New Roman"/>
          <w:sz w:val="24"/>
          <w:szCs w:val="24"/>
        </w:rPr>
        <w:t xml:space="preserve">Agrandissement et miniaturisation créent tous deux du plaisir et </w:t>
      </w:r>
      <w:r w:rsidRPr="006207BC">
        <w:rPr>
          <w:rFonts w:ascii="Times New Roman" w:hAnsi="Times New Roman"/>
          <w:color w:val="FF0000"/>
          <w:sz w:val="24"/>
          <w:szCs w:val="24"/>
          <w:u w:val="single"/>
        </w:rPr>
        <w:t>un sentiment d’importance comme</w:t>
      </w:r>
      <w:r>
        <w:rPr>
          <w:rFonts w:ascii="Times New Roman" w:hAnsi="Times New Roman"/>
          <w:sz w:val="24"/>
          <w:szCs w:val="24"/>
        </w:rPr>
        <w:t xml:space="preserve"> question de technique compositionnelle qui peut être appréhendée rationnellement. Il est significatif que le grand et le petit soient </w:t>
      </w:r>
      <w:r w:rsidRPr="0049644A">
        <w:rPr>
          <w:rFonts w:ascii="Times New Roman" w:hAnsi="Times New Roman"/>
          <w:i/>
          <w:sz w:val="24"/>
          <w:szCs w:val="24"/>
        </w:rPr>
        <w:t>com-posés</w:t>
      </w:r>
      <w:r>
        <w:rPr>
          <w:rFonts w:ascii="Times New Roman" w:hAnsi="Times New Roman"/>
          <w:sz w:val="24"/>
          <w:szCs w:val="24"/>
        </w:rPr>
        <w:t xml:space="preserve">, littéralement placés ensemble. Cela nous aide à éliminer les angoisses relatives à la cause et à l’effet dans le domaine de l’échelle (quel est le premier de l’œuf ou de la poule ?) et, en écartant des questions de causalité temporelle toujours ingrates d’un point de vue philosophique, met plutôt l’accent sur le </w:t>
      </w:r>
      <w:r>
        <w:rPr>
          <w:rFonts w:ascii="Times New Roman" w:hAnsi="Times New Roman"/>
          <w:i/>
          <w:sz w:val="24"/>
          <w:szCs w:val="24"/>
        </w:rPr>
        <w:t>mélange</w:t>
      </w:r>
      <w:r>
        <w:rPr>
          <w:rFonts w:ascii="Times New Roman" w:hAnsi="Times New Roman"/>
          <w:sz w:val="24"/>
          <w:szCs w:val="24"/>
        </w:rPr>
        <w:t xml:space="preserve"> et la </w:t>
      </w:r>
      <w:r>
        <w:rPr>
          <w:rFonts w:ascii="Times New Roman" w:hAnsi="Times New Roman"/>
          <w:i/>
          <w:sz w:val="24"/>
          <w:szCs w:val="24"/>
        </w:rPr>
        <w:t>simultanéité</w:t>
      </w:r>
      <w:r>
        <w:rPr>
          <w:rFonts w:ascii="Times New Roman" w:hAnsi="Times New Roman"/>
          <w:sz w:val="24"/>
          <w:szCs w:val="24"/>
        </w:rPr>
        <w:t>. Comprendre comment certains effets sont produits par le langage ou les arts visuels et performatifs est principalement une question de technique opérant dans le cadre des pratiques de l’invention.</w:t>
      </w:r>
    </w:p>
    <w:p w:rsidR="004738E3" w:rsidRDefault="004738E3" w:rsidP="006317A8">
      <w:pPr>
        <w:spacing w:after="0" w:line="360" w:lineRule="auto"/>
        <w:ind w:firstLine="708"/>
        <w:jc w:val="both"/>
        <w:rPr>
          <w:rFonts w:ascii="Times New Roman" w:hAnsi="Times New Roman"/>
          <w:sz w:val="24"/>
          <w:szCs w:val="24"/>
        </w:rPr>
      </w:pPr>
      <w:r>
        <w:rPr>
          <w:rFonts w:ascii="Times New Roman" w:hAnsi="Times New Roman"/>
          <w:sz w:val="24"/>
          <w:szCs w:val="24"/>
        </w:rPr>
        <w:t xml:space="preserve">Bucher privilégie la microarchitecture, mais suggérer de cette manière qu’il existe une échelle absolue ne nous aide peut-être pas. Depuis Kant et Burke, on a toujours associé le sublime à une échelle écrasante ; c’est une question de puissance, de ce qui </w:t>
      </w:r>
      <w:r>
        <w:rPr>
          <w:rFonts w:ascii="Times New Roman" w:hAnsi="Times New Roman"/>
          <w:i/>
          <w:sz w:val="24"/>
          <w:szCs w:val="24"/>
        </w:rPr>
        <w:t>émeut</w:t>
      </w:r>
      <w:r>
        <w:rPr>
          <w:rFonts w:ascii="Times New Roman" w:hAnsi="Times New Roman"/>
          <w:sz w:val="24"/>
          <w:szCs w:val="24"/>
        </w:rPr>
        <w:t xml:space="preserve">. La beauté, selon cette lecture, est le domaine duminuscule, de ce qui </w:t>
      </w:r>
      <w:r>
        <w:rPr>
          <w:rFonts w:ascii="Times New Roman" w:hAnsi="Times New Roman"/>
          <w:i/>
          <w:sz w:val="24"/>
          <w:szCs w:val="24"/>
        </w:rPr>
        <w:t>charme</w:t>
      </w:r>
      <w:r>
        <w:rPr>
          <w:rFonts w:ascii="Times New Roman" w:hAnsi="Times New Roman"/>
          <w:sz w:val="24"/>
          <w:szCs w:val="24"/>
        </w:rPr>
        <w:t xml:space="preserve">, comme Bachelard nous aide à le voir. Mais les anciens dieux traversaient et transcendaient toutes les barrières, y compris le grand et le petit. Ainsi, dans l’esthétique médiévale et pré-médiévale, la grandeur, sinon la transcendance, se trouve aussi, de fait, dans le petit. Au livre 36 de son </w:t>
      </w:r>
      <w:r>
        <w:rPr>
          <w:rFonts w:ascii="Times New Roman" w:hAnsi="Times New Roman"/>
          <w:i/>
          <w:sz w:val="24"/>
          <w:szCs w:val="24"/>
        </w:rPr>
        <w:t>Histoire naturelle</w:t>
      </w:r>
      <w:r>
        <w:rPr>
          <w:rFonts w:ascii="Times New Roman" w:hAnsi="Times New Roman"/>
          <w:sz w:val="24"/>
          <w:szCs w:val="24"/>
        </w:rPr>
        <w:t>, Pline l’Ancien, parlant du sculpteur Phidias, loue son Jupiter d’Olympie et sa Minerve d’Athènes comme de grandes œuvres, sans faire référence à leur taille ou à leur beauté (</w:t>
      </w:r>
      <w:r>
        <w:rPr>
          <w:rFonts w:ascii="Times New Roman" w:hAnsi="Times New Roman"/>
          <w:i/>
          <w:sz w:val="24"/>
          <w:szCs w:val="24"/>
        </w:rPr>
        <w:t>amplitudo</w:t>
      </w:r>
      <w:r>
        <w:rPr>
          <w:rFonts w:ascii="Times New Roman" w:hAnsi="Times New Roman"/>
          <w:sz w:val="24"/>
          <w:szCs w:val="24"/>
        </w:rPr>
        <w:t xml:space="preserve">, </w:t>
      </w:r>
      <w:r>
        <w:rPr>
          <w:rFonts w:ascii="Times New Roman" w:hAnsi="Times New Roman"/>
          <w:i/>
          <w:sz w:val="24"/>
          <w:szCs w:val="24"/>
        </w:rPr>
        <w:t>pulchritudo</w:t>
      </w:r>
      <w:r>
        <w:rPr>
          <w:rFonts w:ascii="Times New Roman" w:hAnsi="Times New Roman"/>
          <w:sz w:val="24"/>
          <w:szCs w:val="24"/>
        </w:rPr>
        <w:t xml:space="preserve">) : plutôt que de se tenir à distance, il s’avance, regarde de près, il </w:t>
      </w:r>
      <w:r w:rsidRPr="00253908">
        <w:rPr>
          <w:rFonts w:ascii="Times New Roman" w:hAnsi="Times New Roman"/>
          <w:sz w:val="24"/>
          <w:szCs w:val="24"/>
        </w:rPr>
        <w:t xml:space="preserve">s’imprègne ; </w:t>
      </w:r>
      <w:r>
        <w:rPr>
          <w:rFonts w:ascii="Times New Roman" w:hAnsi="Times New Roman"/>
          <w:sz w:val="24"/>
          <w:szCs w:val="24"/>
        </w:rPr>
        <w:t xml:space="preserve">il parle non de l’effet général, mais du bouclier de Minerve avec ses représentations minutieuses et de ses sandales, tant chaque détail apportait à son art. De telles choses « nous font connaître que la grandeur de son géniefut égale jusque dans les petites choses » : </w:t>
      </w:r>
      <w:r>
        <w:rPr>
          <w:rFonts w:ascii="Times New Roman" w:hAnsi="Times New Roman"/>
          <w:i/>
          <w:sz w:val="24"/>
          <w:szCs w:val="24"/>
        </w:rPr>
        <w:t>magnificentiam aequalem fuisse et in parvis</w:t>
      </w:r>
      <w:r>
        <w:rPr>
          <w:rFonts w:ascii="Times New Roman" w:hAnsi="Times New Roman"/>
          <w:sz w:val="24"/>
          <w:szCs w:val="24"/>
        </w:rPr>
        <w:t>.</w:t>
      </w:r>
    </w:p>
    <w:p w:rsidR="004738E3" w:rsidRDefault="004738E3" w:rsidP="006317A8">
      <w:pPr>
        <w:spacing w:after="0" w:line="360" w:lineRule="auto"/>
        <w:ind w:firstLine="708"/>
        <w:jc w:val="both"/>
        <w:rPr>
          <w:rFonts w:ascii="Times New Roman" w:hAnsi="Times New Roman"/>
          <w:sz w:val="24"/>
          <w:szCs w:val="24"/>
        </w:rPr>
      </w:pPr>
      <w:r>
        <w:rPr>
          <w:rFonts w:ascii="Times New Roman" w:hAnsi="Times New Roman"/>
          <w:sz w:val="24"/>
          <w:szCs w:val="24"/>
        </w:rPr>
        <w:t>C’est pourquoi un néologisme est apparu, non plus « magnificence » mais « minificence », « la grandeur du petit ». La minificence est une extension moderne de l’idée antique d’</w:t>
      </w:r>
      <w:r>
        <w:rPr>
          <w:rFonts w:ascii="Times New Roman" w:hAnsi="Times New Roman"/>
          <w:i/>
          <w:sz w:val="24"/>
          <w:szCs w:val="24"/>
        </w:rPr>
        <w:t>auxesis</w:t>
      </w:r>
      <w:r>
        <w:rPr>
          <w:rFonts w:ascii="Times New Roman" w:hAnsi="Times New Roman"/>
          <w:sz w:val="24"/>
          <w:szCs w:val="24"/>
        </w:rPr>
        <w:t xml:space="preserve">, c’est-à-dire croissance ou augmentation, qui en termes rhétoriques signifiait la présentation de petites choses comme grandes ou de grandes choses comme petites. Nous l’avons déjà rencontrée dans l’idée d’agrandissement par métaphore. D’un côté, éviter la mesquinerie ou une précision obsessionnelle est important, dans la mesure où cela peut revenir à de la pédanterie ; pareillement, une grande précision de détail est tout à fait inutile si la conception globale d’un projet présente de sérieux défauts. En fin de compte, bien sûr, </w:t>
      </w:r>
      <w:r>
        <w:rPr>
          <w:rFonts w:ascii="Times New Roman" w:hAnsi="Times New Roman"/>
          <w:i/>
          <w:sz w:val="24"/>
          <w:szCs w:val="24"/>
        </w:rPr>
        <w:t>megethos</w:t>
      </w:r>
      <w:r>
        <w:rPr>
          <w:rFonts w:ascii="Times New Roman" w:hAnsi="Times New Roman"/>
          <w:sz w:val="24"/>
          <w:szCs w:val="24"/>
        </w:rPr>
        <w:t>, le grand discours, est « au-dessus » de la précision : la précision est faite pour le connaisseur qui peut apprécier la finesse technique, pour l’œil entraîné ; la grandeur et le grand effet sont sociaux, publics, incontestables.</w:t>
      </w:r>
    </w:p>
    <w:p w:rsidR="004738E3" w:rsidRDefault="004738E3" w:rsidP="006317A8">
      <w:pPr>
        <w:spacing w:after="0" w:line="360" w:lineRule="auto"/>
        <w:ind w:firstLine="708"/>
        <w:jc w:val="both"/>
        <w:rPr>
          <w:rFonts w:ascii="Times New Roman" w:hAnsi="Times New Roman"/>
          <w:sz w:val="24"/>
          <w:szCs w:val="24"/>
        </w:rPr>
      </w:pPr>
      <w:r>
        <w:rPr>
          <w:rFonts w:ascii="Times New Roman" w:hAnsi="Times New Roman"/>
          <w:sz w:val="24"/>
          <w:szCs w:val="24"/>
        </w:rPr>
        <w:t>Mais depuis longtemps la pratique esthétique voyait le grand et le petit comme engagés dans un dialogue interne. Il est possible d’appuyer ceci sur une base théorique établie qui reconnaît que les arts visuels peuvent faire des choses impossibles aux arts de la parole. Nous devrions faire preuve de prudence quand nous parlons de « sublime » au Moyen-Âge,</w:t>
      </w:r>
      <w:r w:rsidRPr="00AE40EB">
        <w:rPr>
          <w:rFonts w:ascii="Times New Roman" w:hAnsi="Times New Roman"/>
          <w:sz w:val="24"/>
          <w:szCs w:val="24"/>
        </w:rPr>
        <w:t xml:space="preserve">de peur de faire cadrer cette ère </w:t>
      </w:r>
      <w:r w:rsidRPr="00AE40EB">
        <w:rPr>
          <w:rFonts w:ascii="Times New Roman" w:hAnsi="Times New Roman"/>
          <w:i/>
          <w:sz w:val="24"/>
          <w:szCs w:val="24"/>
        </w:rPr>
        <w:t>a posteriori</w:t>
      </w:r>
      <w:r w:rsidRPr="00AE40EB">
        <w:rPr>
          <w:rFonts w:ascii="Times New Roman" w:hAnsi="Times New Roman"/>
          <w:sz w:val="24"/>
          <w:szCs w:val="24"/>
        </w:rPr>
        <w:t xml:space="preserve"> avec un concept qui a trouvé sa plus complète réalisation à l’époque romantique, avec de profondes modifications ; </w:t>
      </w:r>
      <w:r>
        <w:rPr>
          <w:rFonts w:ascii="Times New Roman" w:hAnsi="Times New Roman"/>
          <w:sz w:val="24"/>
          <w:szCs w:val="24"/>
        </w:rPr>
        <w:t xml:space="preserve">les deux principales explications de ce qu’est l’élévation ou le grand style, </w:t>
      </w:r>
      <w:r>
        <w:rPr>
          <w:rFonts w:ascii="Times New Roman" w:hAnsi="Times New Roman"/>
          <w:i/>
          <w:sz w:val="24"/>
          <w:szCs w:val="24"/>
        </w:rPr>
        <w:t>hupsos</w:t>
      </w:r>
      <w:r>
        <w:rPr>
          <w:rFonts w:ascii="Times New Roman" w:hAnsi="Times New Roman"/>
          <w:sz w:val="24"/>
          <w:szCs w:val="24"/>
        </w:rPr>
        <w:t xml:space="preserve">(élévation) et </w:t>
      </w:r>
      <w:r>
        <w:rPr>
          <w:rFonts w:ascii="Times New Roman" w:hAnsi="Times New Roman"/>
          <w:i/>
          <w:sz w:val="24"/>
          <w:szCs w:val="24"/>
        </w:rPr>
        <w:t>magniloquentia</w:t>
      </w:r>
      <w:r>
        <w:rPr>
          <w:rFonts w:ascii="Times New Roman" w:hAnsi="Times New Roman"/>
          <w:sz w:val="24"/>
          <w:szCs w:val="24"/>
        </w:rPr>
        <w:t xml:space="preserve">, sont offertes dans les premiers siècles de la chrétienté par le </w:t>
      </w:r>
      <w:r>
        <w:rPr>
          <w:rFonts w:ascii="Times New Roman" w:hAnsi="Times New Roman"/>
          <w:i/>
          <w:sz w:val="24"/>
          <w:szCs w:val="24"/>
        </w:rPr>
        <w:t>Peri hupsous</w:t>
      </w:r>
      <w:r>
        <w:rPr>
          <w:rFonts w:ascii="Times New Roman" w:hAnsi="Times New Roman"/>
          <w:sz w:val="24"/>
          <w:szCs w:val="24"/>
        </w:rPr>
        <w:t xml:space="preserve"> de Longin, inconnu dans l’ouest de l’Europe médiévale pour autant que nous le sachions, et le livre IV du </w:t>
      </w:r>
      <w:r>
        <w:rPr>
          <w:rFonts w:ascii="Times New Roman" w:hAnsi="Times New Roman"/>
          <w:i/>
          <w:sz w:val="24"/>
          <w:szCs w:val="24"/>
        </w:rPr>
        <w:t>De doctrina Christiana</w:t>
      </w:r>
      <w:r>
        <w:rPr>
          <w:rFonts w:ascii="Times New Roman" w:hAnsi="Times New Roman"/>
          <w:sz w:val="24"/>
          <w:szCs w:val="24"/>
        </w:rPr>
        <w:t xml:space="preserve"> de saint Augustin, lui fort connu. Les modes de l’amplificationet de l’élévationsont surprenants, exceptionnels et sources d’inspiration ; et parce qu’ils sont exceptionnels, le langage de la transcendance devrait être employé avec prudence lorsqu’il est question de problèmes quotidiens. Longin, de façon typiquement grecque, emploie la rhétorique contre la rhétorique pour hausser l’élevé au-dessus de la persuasion rationnelle : le sublime est extatique, échappe aux facultés rationnelles qui sont sujettes à la véritable persuasion. Il est religieux. Le sublime élève le pouvoir du discours de façon verticale. L’</w:t>
      </w:r>
      <w:r>
        <w:rPr>
          <w:rFonts w:ascii="Times New Roman" w:hAnsi="Times New Roman"/>
          <w:i/>
          <w:sz w:val="24"/>
          <w:szCs w:val="24"/>
        </w:rPr>
        <w:t>hupsos</w:t>
      </w:r>
      <w:r>
        <w:rPr>
          <w:rFonts w:ascii="Times New Roman" w:hAnsi="Times New Roman"/>
          <w:sz w:val="24"/>
          <w:szCs w:val="24"/>
        </w:rPr>
        <w:t xml:space="preserve"> tel qu’illustré par Démosthène et Longin n’est pas une simple question d’élévation ou d’échelle : Longin emploie le terme </w:t>
      </w:r>
      <w:r>
        <w:rPr>
          <w:rFonts w:ascii="Times New Roman" w:hAnsi="Times New Roman"/>
          <w:i/>
          <w:sz w:val="24"/>
          <w:szCs w:val="24"/>
        </w:rPr>
        <w:t>megethos</w:t>
      </w:r>
      <w:r>
        <w:rPr>
          <w:rFonts w:ascii="Times New Roman" w:hAnsi="Times New Roman"/>
          <w:sz w:val="24"/>
          <w:szCs w:val="24"/>
        </w:rPr>
        <w:t>, c’est-à-dire « grandeur », une élévation d’esprit, une condition psychologique.</w:t>
      </w:r>
    </w:p>
    <w:p w:rsidR="004738E3" w:rsidRDefault="004738E3" w:rsidP="006317A8">
      <w:pPr>
        <w:spacing w:after="0" w:line="360" w:lineRule="auto"/>
        <w:ind w:firstLine="708"/>
        <w:jc w:val="both"/>
        <w:rPr>
          <w:rFonts w:ascii="Times New Roman" w:hAnsi="Times New Roman"/>
          <w:sz w:val="24"/>
          <w:szCs w:val="24"/>
        </w:rPr>
      </w:pPr>
      <w:r>
        <w:rPr>
          <w:rFonts w:ascii="Times New Roman" w:hAnsi="Times New Roman"/>
          <w:sz w:val="24"/>
          <w:szCs w:val="24"/>
        </w:rPr>
        <w:t>Il est important de noter que l’</w:t>
      </w:r>
      <w:r>
        <w:rPr>
          <w:rFonts w:ascii="Times New Roman" w:hAnsi="Times New Roman"/>
          <w:i/>
          <w:sz w:val="24"/>
          <w:szCs w:val="24"/>
        </w:rPr>
        <w:t>hupsos</w:t>
      </w:r>
      <w:r>
        <w:rPr>
          <w:rFonts w:ascii="Times New Roman" w:hAnsi="Times New Roman"/>
          <w:sz w:val="24"/>
          <w:szCs w:val="24"/>
        </w:rPr>
        <w:t xml:space="preserve"> n’est pas la même chose que ce que les Romains appelaient « développement », </w:t>
      </w:r>
      <w:r>
        <w:rPr>
          <w:rFonts w:ascii="Times New Roman" w:hAnsi="Times New Roman"/>
          <w:i/>
          <w:sz w:val="24"/>
          <w:szCs w:val="24"/>
        </w:rPr>
        <w:t>augmentatio</w:t>
      </w:r>
      <w:r>
        <w:rPr>
          <w:rFonts w:ascii="Times New Roman" w:hAnsi="Times New Roman"/>
          <w:sz w:val="24"/>
          <w:szCs w:val="24"/>
        </w:rPr>
        <w:t xml:space="preserve"> ou </w:t>
      </w:r>
      <w:r>
        <w:rPr>
          <w:rFonts w:ascii="Times New Roman" w:hAnsi="Times New Roman"/>
          <w:i/>
          <w:sz w:val="24"/>
          <w:szCs w:val="24"/>
        </w:rPr>
        <w:t>amplificatio</w:t>
      </w:r>
      <w:r>
        <w:rPr>
          <w:rFonts w:ascii="Times New Roman" w:hAnsi="Times New Roman"/>
          <w:sz w:val="24"/>
          <w:szCs w:val="24"/>
        </w:rPr>
        <w:t>. L’</w:t>
      </w:r>
      <w:r>
        <w:rPr>
          <w:rFonts w:ascii="Times New Roman" w:hAnsi="Times New Roman"/>
          <w:i/>
          <w:sz w:val="24"/>
          <w:szCs w:val="24"/>
        </w:rPr>
        <w:t>hupsos</w:t>
      </w:r>
      <w:r>
        <w:rPr>
          <w:rFonts w:ascii="Times New Roman" w:hAnsi="Times New Roman"/>
          <w:sz w:val="24"/>
          <w:szCs w:val="24"/>
        </w:rPr>
        <w:t xml:space="preserve"> est l’élévation que nous éprouvons sur la grande, non sur la petite échelle ; l’</w:t>
      </w:r>
      <w:r>
        <w:rPr>
          <w:rFonts w:ascii="Times New Roman" w:hAnsi="Times New Roman"/>
          <w:i/>
          <w:sz w:val="24"/>
          <w:szCs w:val="24"/>
        </w:rPr>
        <w:t>augmentatio</w:t>
      </w:r>
      <w:r>
        <w:rPr>
          <w:rFonts w:ascii="Times New Roman" w:hAnsi="Times New Roman"/>
          <w:sz w:val="24"/>
          <w:szCs w:val="24"/>
        </w:rPr>
        <w:t xml:space="preserve"> est un élargissement de l’effet, ce que nous éprouvons dans l’expérience de la variété et de l’élaboration, sans considération de taille. Le grand discours et l’amplification intentionnelled’une idée par </w:t>
      </w:r>
      <w:r>
        <w:rPr>
          <w:rFonts w:ascii="Times New Roman" w:hAnsi="Times New Roman"/>
          <w:i/>
          <w:sz w:val="24"/>
          <w:szCs w:val="24"/>
        </w:rPr>
        <w:t>auxesis</w:t>
      </w:r>
      <w:r>
        <w:rPr>
          <w:rFonts w:ascii="Times New Roman" w:hAnsi="Times New Roman"/>
          <w:sz w:val="24"/>
          <w:szCs w:val="24"/>
        </w:rPr>
        <w:t xml:space="preserve"> ne sont pas verticaux mais horizontaux : onétend, on étale une idée,on ne l’élève pas. Aristote, Cicéron et Quintilien recommandent chacun à sa manière l’amplification et le développement par accumulation. Longin (11.1) discute du développement. Il y a développement quand </w:t>
      </w:r>
      <w:r w:rsidRPr="00106D8B">
        <w:rPr>
          <w:rFonts w:ascii="Times New Roman" w:hAnsi="Times New Roman"/>
          <w:sz w:val="24"/>
          <w:szCs w:val="24"/>
        </w:rPr>
        <w:t>« on voit se succéder d’une manière continue des expressions élevées qui se déroulent l’une après l’autre et s’élèvent par degrés ». C’est ce qui « donne de la grandeur au sujet » </w:t>
      </w:r>
      <w:r>
        <w:rPr>
          <w:rFonts w:ascii="Times New Roman" w:hAnsi="Times New Roman"/>
          <w:sz w:val="24"/>
          <w:szCs w:val="24"/>
        </w:rPr>
        <w:t xml:space="preserve">: le </w:t>
      </w:r>
      <w:r>
        <w:rPr>
          <w:rFonts w:ascii="Times New Roman" w:hAnsi="Times New Roman"/>
          <w:i/>
          <w:sz w:val="24"/>
          <w:szCs w:val="24"/>
        </w:rPr>
        <w:t>sublime</w:t>
      </w:r>
      <w:r>
        <w:rPr>
          <w:rFonts w:ascii="Times New Roman" w:hAnsi="Times New Roman"/>
          <w:sz w:val="24"/>
          <w:szCs w:val="24"/>
        </w:rPr>
        <w:t xml:space="preserve"> repose dans ce qu’on a élevé, le </w:t>
      </w:r>
      <w:r>
        <w:rPr>
          <w:rFonts w:ascii="Times New Roman" w:hAnsi="Times New Roman"/>
          <w:i/>
          <w:sz w:val="24"/>
          <w:szCs w:val="24"/>
        </w:rPr>
        <w:t>développement</w:t>
      </w:r>
      <w:r>
        <w:rPr>
          <w:rFonts w:ascii="Times New Roman" w:hAnsi="Times New Roman"/>
          <w:sz w:val="24"/>
          <w:szCs w:val="24"/>
        </w:rPr>
        <w:t xml:space="preserve"> dans la multiplicité ; c’est pourquoi le sublime subsiste souvent même dans un concept unique, mais que le développement repose entièrement sur la quantité et une sorte d’abondance. Dans une grande partie de la pratique rhétorique et littéraire l’augmentation, développement ou agrandissement, était mis en contraste avec son opposé, la contraction, abréviation ou diminution (</w:t>
      </w:r>
      <w:r>
        <w:rPr>
          <w:rFonts w:ascii="Times New Roman" w:hAnsi="Times New Roman"/>
          <w:i/>
          <w:sz w:val="24"/>
          <w:szCs w:val="24"/>
        </w:rPr>
        <w:t>abbrevatio</w:t>
      </w:r>
      <w:r>
        <w:rPr>
          <w:rFonts w:ascii="Times New Roman" w:hAnsi="Times New Roman"/>
          <w:sz w:val="24"/>
          <w:szCs w:val="24"/>
        </w:rPr>
        <w:t xml:space="preserve">, </w:t>
      </w:r>
      <w:r>
        <w:rPr>
          <w:rFonts w:ascii="Times New Roman" w:hAnsi="Times New Roman"/>
          <w:i/>
          <w:sz w:val="24"/>
          <w:szCs w:val="24"/>
        </w:rPr>
        <w:t>diminutio</w:t>
      </w:r>
      <w:r>
        <w:rPr>
          <w:rFonts w:ascii="Times New Roman" w:hAnsi="Times New Roman"/>
          <w:sz w:val="24"/>
          <w:szCs w:val="24"/>
        </w:rPr>
        <w:t>), dans la mesure où la brièveté pouvait aussi être un idéal de style, l’essence du trait d’esprit pour ainsi dire. Les techniques de l’amplification et de la diminution étaient abordées dans les textes latins médiévaux consacrés à la poésie, comme chez Geoffrey de Vinsauf (</w:t>
      </w:r>
      <w:r>
        <w:rPr>
          <w:rFonts w:ascii="Times New Roman" w:hAnsi="Times New Roman"/>
          <w:i/>
          <w:sz w:val="24"/>
          <w:szCs w:val="24"/>
        </w:rPr>
        <w:t>Poetria nova</w:t>
      </w:r>
      <w:r>
        <w:rPr>
          <w:rFonts w:ascii="Times New Roman" w:hAnsi="Times New Roman"/>
          <w:sz w:val="24"/>
          <w:szCs w:val="24"/>
        </w:rPr>
        <w:t>) et Jean de Garlande (</w:t>
      </w:r>
      <w:r>
        <w:rPr>
          <w:rFonts w:ascii="Times New Roman" w:hAnsi="Times New Roman"/>
          <w:i/>
          <w:sz w:val="24"/>
          <w:szCs w:val="24"/>
        </w:rPr>
        <w:t>Poetria</w:t>
      </w:r>
      <w:r>
        <w:rPr>
          <w:rFonts w:ascii="Times New Roman" w:hAnsi="Times New Roman"/>
          <w:sz w:val="24"/>
          <w:szCs w:val="24"/>
        </w:rPr>
        <w:t>), qui les lient en tant que modèles de style alternatifs. Vinsauf les compare à un embranchement sur une route : on choisit l’un ou l’autre.</w:t>
      </w:r>
    </w:p>
    <w:p w:rsidR="004738E3" w:rsidRPr="00807FBF" w:rsidRDefault="004738E3" w:rsidP="006317A8">
      <w:pPr>
        <w:spacing w:after="0" w:line="360" w:lineRule="auto"/>
        <w:ind w:firstLine="708"/>
        <w:jc w:val="both"/>
        <w:rPr>
          <w:rFonts w:ascii="Times New Roman" w:hAnsi="Times New Roman"/>
          <w:sz w:val="24"/>
          <w:szCs w:val="24"/>
        </w:rPr>
      </w:pPr>
      <w:r>
        <w:rPr>
          <w:rFonts w:ascii="Times New Roman" w:hAnsi="Times New Roman"/>
          <w:sz w:val="24"/>
          <w:szCs w:val="24"/>
        </w:rPr>
        <w:t>Les arts visuels et musicaux, cependant, ne voyaient pas l’augmentation et la diminution comme les deux pôles d’une alternative, mais comme des éléments que l’on pouvait combiner</w:t>
      </w:r>
      <w:r w:rsidRPr="00EF64EC">
        <w:rPr>
          <w:rFonts w:ascii="Times New Roman" w:hAnsi="Times New Roman"/>
          <w:sz w:val="24"/>
          <w:szCs w:val="24"/>
        </w:rPr>
        <w:t xml:space="preserve">. On pouvait juger </w:t>
      </w:r>
      <w:r>
        <w:rPr>
          <w:rFonts w:ascii="Times New Roman" w:hAnsi="Times New Roman"/>
          <w:sz w:val="24"/>
          <w:szCs w:val="24"/>
        </w:rPr>
        <w:t>les petites choses comme grandes grâce à l’</w:t>
      </w:r>
      <w:r>
        <w:rPr>
          <w:rFonts w:ascii="Times New Roman" w:hAnsi="Times New Roman"/>
          <w:i/>
          <w:sz w:val="24"/>
          <w:szCs w:val="24"/>
        </w:rPr>
        <w:t>auxesis</w:t>
      </w:r>
      <w:r>
        <w:rPr>
          <w:rFonts w:ascii="Times New Roman" w:hAnsi="Times New Roman"/>
          <w:sz w:val="24"/>
          <w:szCs w:val="24"/>
        </w:rPr>
        <w:t xml:space="preserve">, comme nous l’avons établi dans l’espoir de libérer l’art médiéval de la notion d’une tendance « miniaturiste » ou </w:t>
      </w:r>
      <w:r w:rsidRPr="00EF64EC">
        <w:rPr>
          <w:rFonts w:ascii="Times New Roman" w:hAnsi="Times New Roman"/>
          <w:color w:val="FF0000"/>
          <w:sz w:val="24"/>
          <w:szCs w:val="24"/>
          <w:u w:val="single"/>
        </w:rPr>
        <w:t>diminuante</w:t>
      </w:r>
      <w:r>
        <w:rPr>
          <w:rFonts w:ascii="Times New Roman" w:hAnsi="Times New Roman"/>
          <w:sz w:val="24"/>
          <w:szCs w:val="24"/>
        </w:rPr>
        <w:t xml:space="preserve">qui s’introduisit uniquement avec l’esthétique post-médiévale. L’idée de déroulement nous aide parce qu’elle saisit le rôle important joué par la répétition et l’extension de la surface dans l’usage de la microarchitecture à l’époque gothique, comme un moyen de créer une surface captivante mais aussi visuellement englobante au sein d’un contexte plus large qui amplifie les mêmes thèmes. L’emploi répété de pignons, arcs, pinacles et autres formes absolument identiques et d’un beau travail dans tous les supports de l’art gothique à partir du XIIIe siècle réclame à peine commentaire. Le concept d’élargissement, d’accumulation et de multiplicité éclaire la pratique médiévale consistant à combiner microarchitecture et grands bâtiments, en particulier dans des objets où un arrangement de petites formes répète exactement la structure globale. C’est le cas de presque tous les portails gothiques, par exemple, mais aussi de nombreux écrans, tombes et chapelles. Ce qui était vu comme conflictuel dans la technique poétique était en fait collaboratif dans les arts visuels. De fait, l’idée bien connue que Panofsky exprime dans </w:t>
      </w:r>
      <w:r>
        <w:rPr>
          <w:rFonts w:ascii="Times New Roman" w:hAnsi="Times New Roman"/>
          <w:i/>
          <w:sz w:val="24"/>
          <w:szCs w:val="24"/>
        </w:rPr>
        <w:t>Gothic Architecture and Scholasticism</w:t>
      </w:r>
      <w:r>
        <w:rPr>
          <w:rFonts w:ascii="Times New Roman" w:hAnsi="Times New Roman"/>
          <w:sz w:val="24"/>
          <w:szCs w:val="24"/>
        </w:rPr>
        <w:t>, celle du « principe de divisibilité progressive » est, en vérité, une forme intellectualisée de l’homologie ou opération symbolique qui doit beaucoup au sentiment de l’interdépendance protéiforme du plus petit et du plus grand. En science, ces formes divisibles et répétées sont connues sous le nom de « structures récursives » : la forme du tout se retrouve dans la forme des parties. Dans l’art gothique, on les retrouve fréquemment dans les fenêtres à remplage et dans l’amplification microarchitecturale des portails, tombes ou autels ; les coupes graduées des parties de remplage rayonnant sont des exemples classiques de structures récursives. Mais l’essentiel est qu’il s’agit d’un principe établi de l’ancienne rhétorique compositionnelle et non spécifiquement de l’exposition scolastique médiévale.</w:t>
      </w:r>
    </w:p>
    <w:p w:rsidR="004738E3" w:rsidRPr="00145EEC" w:rsidRDefault="004738E3" w:rsidP="006317A8">
      <w:pPr>
        <w:spacing w:after="0" w:line="360" w:lineRule="auto"/>
        <w:ind w:firstLine="708"/>
        <w:jc w:val="both"/>
        <w:rPr>
          <w:rFonts w:ascii="Times New Roman" w:hAnsi="Times New Roman"/>
          <w:sz w:val="24"/>
          <w:szCs w:val="24"/>
        </w:rPr>
      </w:pPr>
      <w:r>
        <w:rPr>
          <w:rFonts w:ascii="Times New Roman" w:hAnsi="Times New Roman"/>
          <w:sz w:val="24"/>
          <w:szCs w:val="24"/>
        </w:rPr>
        <w:t>L</w:t>
      </w:r>
      <w:r w:rsidRPr="004944AF">
        <w:rPr>
          <w:rFonts w:ascii="Times New Roman" w:hAnsi="Times New Roman"/>
          <w:sz w:val="24"/>
          <w:szCs w:val="24"/>
        </w:rPr>
        <w:t xml:space="preserve">e mode transcendant devrait-il </w:t>
      </w:r>
      <w:r>
        <w:rPr>
          <w:rFonts w:ascii="Times New Roman" w:hAnsi="Times New Roman"/>
          <w:sz w:val="24"/>
          <w:szCs w:val="24"/>
        </w:rPr>
        <w:t xml:space="preserve">donc </w:t>
      </w:r>
      <w:r w:rsidRPr="004944AF">
        <w:rPr>
          <w:rFonts w:ascii="Times New Roman" w:hAnsi="Times New Roman"/>
          <w:sz w:val="24"/>
          <w:szCs w:val="24"/>
        </w:rPr>
        <w:t>être appliqué</w:t>
      </w:r>
      <w:r>
        <w:rPr>
          <w:rFonts w:ascii="Times New Roman" w:hAnsi="Times New Roman"/>
          <w:sz w:val="24"/>
          <w:szCs w:val="24"/>
        </w:rPr>
        <w:t xml:space="preserve"> à ce qui est en fait un aspect du développement ? La réponse est clairement non. Il ne faut pas non plus que ces choses opèrent aux dépens l’une de l’autre : la diminution n’est pas un sentiment « amoindri » de ce qui est augmenté (comme on l’a noté, ce sont de semblables croyances qui caractérisent le sublime post-kantien ou celui de Burke). En rhétorique, l’augmentation et son opposé, la diminution, sont des aspects de la façon dont un texte ou une œuvre d’art sont « meublés » ou ornés dans le cadre des contraintes imposées par le</w:t>
      </w:r>
      <w:r>
        <w:rPr>
          <w:rFonts w:ascii="Times New Roman" w:hAnsi="Times New Roman"/>
          <w:i/>
          <w:sz w:val="24"/>
          <w:szCs w:val="24"/>
        </w:rPr>
        <w:t>decor</w:t>
      </w:r>
      <w:r>
        <w:rPr>
          <w:rFonts w:ascii="Times New Roman" w:hAnsi="Times New Roman"/>
          <w:sz w:val="24"/>
          <w:szCs w:val="24"/>
        </w:rPr>
        <w:t xml:space="preserve"> (ce qui convient). Ainsi les modes de l’expansion et de la contraction concernent l’ornement ; et l’ornement ou ameublement est un aspect de l’éloquence. C’est pourquoi leminiature est un aspect de la technique compositionnelle. Un autre exemple, non visuel mais vivace, est la fréquente occurrence de l’augmentation et de la diminution dans la musique polyphonique médiévale et postérieure (par exemple, dans le traitement du </w:t>
      </w:r>
      <w:r>
        <w:rPr>
          <w:rFonts w:ascii="Times New Roman" w:hAnsi="Times New Roman"/>
          <w:i/>
          <w:sz w:val="24"/>
          <w:szCs w:val="24"/>
        </w:rPr>
        <w:t>cantus firmus</w:t>
      </w:r>
      <w:r>
        <w:rPr>
          <w:rFonts w:ascii="Times New Roman" w:hAnsi="Times New Roman"/>
          <w:sz w:val="24"/>
          <w:szCs w:val="24"/>
        </w:rPr>
        <w:t xml:space="preserve"> dans les motets de l’</w:t>
      </w:r>
      <w:r>
        <w:rPr>
          <w:rFonts w:ascii="Times New Roman" w:hAnsi="Times New Roman"/>
          <w:i/>
          <w:sz w:val="24"/>
          <w:szCs w:val="24"/>
        </w:rPr>
        <w:t>Ars nova</w:t>
      </w:r>
      <w:r>
        <w:rPr>
          <w:rFonts w:ascii="Times New Roman" w:hAnsi="Times New Roman"/>
          <w:sz w:val="24"/>
          <w:szCs w:val="24"/>
        </w:rPr>
        <w:t xml:space="preserve">) comme une forme d’ingéniosité accrue. Dans la musique polyphonique, la notion de résolution, d’un assemblage virtuose et en apparence définitif des idées musicales, est important parce que la musique cherche toujours ostensiblement la clôture. Mais le cheminement qui nous permet de goûter pareille musique, son </w:t>
      </w:r>
      <w:r>
        <w:rPr>
          <w:rFonts w:ascii="Times New Roman" w:hAnsi="Times New Roman"/>
          <w:i/>
          <w:sz w:val="24"/>
          <w:szCs w:val="24"/>
        </w:rPr>
        <w:t>ductus</w:t>
      </w:r>
      <w:r>
        <w:rPr>
          <w:rFonts w:ascii="Times New Roman" w:hAnsi="Times New Roman"/>
          <w:sz w:val="24"/>
          <w:szCs w:val="24"/>
        </w:rPr>
        <w:t>, ne passe pas par une unique solution dialectique mais une multiplicité de solutions qui la rendent extraordinaire : il s’agit moins de simples problèmes à résoudre que de relations à savourer. L’idée est précisément que le matériau à manier est maintenu dans une belle et brillante tension, comme dans les fugues de l’</w:t>
      </w:r>
      <w:r>
        <w:rPr>
          <w:rFonts w:ascii="Times New Roman" w:hAnsi="Times New Roman"/>
          <w:i/>
          <w:sz w:val="24"/>
          <w:szCs w:val="24"/>
        </w:rPr>
        <w:t>Art de la fugue</w:t>
      </w:r>
      <w:r>
        <w:rPr>
          <w:rFonts w:ascii="Times New Roman" w:hAnsi="Times New Roman"/>
          <w:sz w:val="24"/>
          <w:szCs w:val="24"/>
        </w:rPr>
        <w:t xml:space="preserve"> chez Bach. Cette méthode, élargissement et combinaison, renforce le message de Bachelard selon lequel la relation du grand et du petit n’est pas seulement dialectique. Dans une telle composition, ce qui importe est l’énergie du mélange et de la complexité. Dans le grand art, ce mélange devrait en fait être sans limite ou infini, le monde protéiforme de l’invention véritablement extraordinaire. Bach, dans ses fugues, montre comment la manipulation stupéfiante de motifs, comprenant la combinaison multiple d’un sujet sous sa forme augmentée et diminuée est fondée sur le respect de l’harmonie (</w:t>
      </w:r>
      <w:r>
        <w:rPr>
          <w:rFonts w:ascii="Times New Roman" w:hAnsi="Times New Roman"/>
          <w:i/>
          <w:sz w:val="24"/>
          <w:szCs w:val="24"/>
        </w:rPr>
        <w:t>seria</w:t>
      </w:r>
      <w:r>
        <w:rPr>
          <w:rFonts w:ascii="Times New Roman" w:hAnsi="Times New Roman"/>
          <w:sz w:val="24"/>
          <w:szCs w:val="24"/>
        </w:rPr>
        <w:t xml:space="preserve">, c’est-à-dire le fait d’éviter les quintes parallèles, les problèmes d’intervalles inversés, etc.). Par analogie, il est absurde de penser qu’un sujet dans une fugue en « abrite » un autre : c’est une façon de penser implicitement hiérarchique, dangereusement liée à l’idée d’amoindrissement. Les deux vont de pair dans l’égalité de </w:t>
      </w:r>
      <w:r>
        <w:rPr>
          <w:rFonts w:ascii="Times New Roman" w:hAnsi="Times New Roman"/>
          <w:i/>
          <w:sz w:val="24"/>
          <w:szCs w:val="24"/>
        </w:rPr>
        <w:t>ce qu’ils peuvent faire ensemble</w:t>
      </w:r>
      <w:r>
        <w:rPr>
          <w:rFonts w:ascii="Times New Roman" w:hAnsi="Times New Roman"/>
          <w:sz w:val="24"/>
          <w:szCs w:val="24"/>
        </w:rPr>
        <w:t>. Quand la chose s’accomplit, cela devient la source du sentiment de fière possession dont parle Longin dans la rencontre avec ce qui élève : le résultat de l’art donne le sentiment d’être inévitable (même si ce n’est pas le cas), aussi inévitable que si nous l’avions nous-mêmes engendrée.</w:t>
      </w:r>
    </w:p>
    <w:p w:rsidR="004738E3" w:rsidRPr="004944AF" w:rsidRDefault="004738E3" w:rsidP="004944AF">
      <w:pPr>
        <w:spacing w:after="0" w:line="360" w:lineRule="auto"/>
        <w:jc w:val="both"/>
        <w:rPr>
          <w:rFonts w:ascii="Times New Roman" w:hAnsi="Times New Roman"/>
          <w:sz w:val="24"/>
          <w:szCs w:val="24"/>
        </w:rPr>
      </w:pPr>
    </w:p>
    <w:p w:rsidR="004738E3" w:rsidRPr="004944AF" w:rsidRDefault="004738E3" w:rsidP="004944AF">
      <w:pPr>
        <w:spacing w:after="0" w:line="360" w:lineRule="auto"/>
        <w:jc w:val="both"/>
        <w:rPr>
          <w:rFonts w:ascii="Times New Roman" w:hAnsi="Times New Roman"/>
          <w:sz w:val="24"/>
          <w:szCs w:val="24"/>
        </w:rPr>
      </w:pPr>
      <w:r w:rsidRPr="004944AF">
        <w:rPr>
          <w:rFonts w:ascii="Times New Roman" w:hAnsi="Times New Roman"/>
          <w:b/>
          <w:sz w:val="24"/>
          <w:szCs w:val="24"/>
        </w:rPr>
        <w:t>Opsis and synopsis</w:t>
      </w:r>
    </w:p>
    <w:p w:rsidR="004738E3" w:rsidRDefault="004738E3" w:rsidP="004944AF">
      <w:pPr>
        <w:spacing w:after="0" w:line="360" w:lineRule="auto"/>
        <w:jc w:val="both"/>
        <w:rPr>
          <w:rFonts w:ascii="Times New Roman" w:hAnsi="Times New Roman"/>
          <w:sz w:val="24"/>
          <w:szCs w:val="24"/>
        </w:rPr>
      </w:pPr>
    </w:p>
    <w:p w:rsidR="004738E3" w:rsidRPr="004944AF" w:rsidRDefault="004738E3" w:rsidP="006317A8">
      <w:pPr>
        <w:spacing w:after="0" w:line="360" w:lineRule="auto"/>
        <w:ind w:firstLine="708"/>
        <w:jc w:val="both"/>
        <w:rPr>
          <w:rFonts w:ascii="Times New Roman" w:hAnsi="Times New Roman"/>
          <w:sz w:val="24"/>
          <w:szCs w:val="24"/>
        </w:rPr>
      </w:pPr>
      <w:r w:rsidRPr="004944AF">
        <w:rPr>
          <w:rFonts w:ascii="Times New Roman" w:hAnsi="Times New Roman"/>
          <w:sz w:val="24"/>
          <w:szCs w:val="24"/>
        </w:rPr>
        <w:t>C’est donc en partie pour cette raison que je pense que la microarchitecture devrait être rangée dans la catégorie du « développement » et non de la « transcendan</w:t>
      </w:r>
      <w:r>
        <w:rPr>
          <w:rFonts w:ascii="Times New Roman" w:hAnsi="Times New Roman"/>
          <w:sz w:val="24"/>
          <w:szCs w:val="24"/>
        </w:rPr>
        <w:t>ce ». Gigantomanie dans</w:t>
      </w:r>
      <w:r w:rsidRPr="004944AF">
        <w:rPr>
          <w:rFonts w:ascii="Times New Roman" w:hAnsi="Times New Roman"/>
          <w:sz w:val="24"/>
          <w:szCs w:val="24"/>
        </w:rPr>
        <w:t xml:space="preserve"> la</w:t>
      </w:r>
      <w:r>
        <w:rPr>
          <w:rFonts w:ascii="Times New Roman" w:hAnsi="Times New Roman"/>
          <w:sz w:val="24"/>
          <w:szCs w:val="24"/>
        </w:rPr>
        <w:t xml:space="preserve"> construction des églises et </w:t>
      </w:r>
      <w:r w:rsidRPr="004944AF">
        <w:rPr>
          <w:rFonts w:ascii="Times New Roman" w:hAnsi="Times New Roman"/>
          <w:sz w:val="24"/>
          <w:szCs w:val="24"/>
        </w:rPr>
        <w:t>miniaturisation extrêm</w:t>
      </w:r>
      <w:r>
        <w:rPr>
          <w:rFonts w:ascii="Times New Roman" w:hAnsi="Times New Roman"/>
          <w:sz w:val="24"/>
          <w:szCs w:val="24"/>
        </w:rPr>
        <w:t>e dans les arts visuels allaientde pair</w:t>
      </w:r>
      <w:r w:rsidRPr="004944AF">
        <w:rPr>
          <w:rFonts w:ascii="Times New Roman" w:hAnsi="Times New Roman"/>
          <w:sz w:val="24"/>
          <w:szCs w:val="24"/>
        </w:rPr>
        <w:t xml:space="preserve"> au XIIIe siècle. La recherche anglo-saxonne récente s’est intéressée à l’esthétique non transcendantale de la surface </w:t>
      </w:r>
      <w:r>
        <w:rPr>
          <w:rFonts w:ascii="Times New Roman" w:hAnsi="Times New Roman"/>
          <w:sz w:val="24"/>
          <w:szCs w:val="24"/>
        </w:rPr>
        <w:t xml:space="preserve">tout </w:t>
      </w:r>
      <w:r w:rsidRPr="004944AF">
        <w:rPr>
          <w:rFonts w:ascii="Times New Roman" w:hAnsi="Times New Roman"/>
          <w:sz w:val="24"/>
          <w:szCs w:val="24"/>
        </w:rPr>
        <w:t>comme de l’échelle. C’est la surface travaillée qui opère sur notre sensibilité et qui est conçue pour stimuler certaines sortes de r</w:t>
      </w:r>
      <w:r>
        <w:rPr>
          <w:rFonts w:ascii="Times New Roman" w:hAnsi="Times New Roman"/>
          <w:sz w:val="24"/>
          <w:szCs w:val="24"/>
        </w:rPr>
        <w:t>egard et d’expérience. Il existe un regard global, pour ainsi dire</w:t>
      </w:r>
      <w:r w:rsidRPr="004944AF">
        <w:rPr>
          <w:rFonts w:ascii="Times New Roman" w:hAnsi="Times New Roman"/>
          <w:sz w:val="24"/>
          <w:szCs w:val="24"/>
        </w:rPr>
        <w:t xml:space="preserve"> : un bâtiment peut être saisi dans son intégralité d’un </w:t>
      </w:r>
      <w:r>
        <w:rPr>
          <w:rFonts w:ascii="Times New Roman" w:hAnsi="Times New Roman"/>
          <w:sz w:val="24"/>
          <w:szCs w:val="24"/>
        </w:rPr>
        <w:t xml:space="preserve">seul </w:t>
      </w:r>
      <w:r w:rsidRPr="004944AF">
        <w:rPr>
          <w:rFonts w:ascii="Times New Roman" w:hAnsi="Times New Roman"/>
          <w:sz w:val="24"/>
          <w:szCs w:val="24"/>
        </w:rPr>
        <w:t xml:space="preserve">coup d’œil, et </w:t>
      </w:r>
      <w:r>
        <w:rPr>
          <w:rFonts w:ascii="Times New Roman" w:hAnsi="Times New Roman"/>
          <w:sz w:val="24"/>
          <w:szCs w:val="24"/>
        </w:rPr>
        <w:t>l’</w:t>
      </w:r>
      <w:r w:rsidRPr="004944AF">
        <w:rPr>
          <w:rFonts w:ascii="Times New Roman" w:hAnsi="Times New Roman"/>
          <w:sz w:val="24"/>
          <w:szCs w:val="24"/>
        </w:rPr>
        <w:t xml:space="preserve">on peut dire que les intérieurs </w:t>
      </w:r>
      <w:r>
        <w:rPr>
          <w:rFonts w:ascii="Times New Roman" w:hAnsi="Times New Roman"/>
          <w:sz w:val="24"/>
          <w:szCs w:val="24"/>
        </w:rPr>
        <w:t xml:space="preserve">de style </w:t>
      </w:r>
      <w:r w:rsidRPr="004944AF">
        <w:rPr>
          <w:rFonts w:ascii="Times New Roman" w:hAnsi="Times New Roman"/>
          <w:sz w:val="24"/>
          <w:szCs w:val="24"/>
        </w:rPr>
        <w:t>rayonnant du moy</w:t>
      </w:r>
      <w:r>
        <w:rPr>
          <w:rFonts w:ascii="Times New Roman" w:hAnsi="Times New Roman"/>
          <w:sz w:val="24"/>
          <w:szCs w:val="24"/>
        </w:rPr>
        <w:t>en-âge tardif, comme leurs cousins de style perpendiculaire</w:t>
      </w:r>
      <w:r w:rsidRPr="004944AF">
        <w:rPr>
          <w:rFonts w:ascii="Times New Roman" w:hAnsi="Times New Roman"/>
          <w:sz w:val="24"/>
          <w:szCs w:val="24"/>
        </w:rPr>
        <w:t xml:space="preserve"> en Angleterre (car le perpendiculaire est une « réédition » du rayonnant français) sont conçus formellement pour </w:t>
      </w:r>
      <w:r>
        <w:rPr>
          <w:rFonts w:ascii="Times New Roman" w:hAnsi="Times New Roman"/>
          <w:sz w:val="24"/>
          <w:szCs w:val="24"/>
        </w:rPr>
        <w:t xml:space="preserve">créer </w:t>
      </w:r>
      <w:r w:rsidRPr="004944AF">
        <w:rPr>
          <w:rFonts w:ascii="Times New Roman" w:hAnsi="Times New Roman"/>
          <w:sz w:val="24"/>
          <w:szCs w:val="24"/>
        </w:rPr>
        <w:t xml:space="preserve">un </w:t>
      </w:r>
      <w:r>
        <w:rPr>
          <w:rFonts w:ascii="Times New Roman" w:hAnsi="Times New Roman"/>
          <w:sz w:val="24"/>
          <w:szCs w:val="24"/>
        </w:rPr>
        <w:t>effet d’ensemble</w:t>
      </w:r>
      <w:r w:rsidRPr="004944AF">
        <w:rPr>
          <w:rFonts w:ascii="Times New Roman" w:hAnsi="Times New Roman"/>
          <w:sz w:val="24"/>
          <w:szCs w:val="24"/>
        </w:rPr>
        <w:t xml:space="preserve"> que l’on saisit en un coup d’œil, de manière synoptique pour ainsi dire. Mais l’esthétique </w:t>
      </w:r>
      <w:r>
        <w:rPr>
          <w:rFonts w:ascii="Times New Roman" w:hAnsi="Times New Roman"/>
          <w:sz w:val="24"/>
          <w:szCs w:val="24"/>
        </w:rPr>
        <w:t xml:space="preserve">des surfaces </w:t>
      </w:r>
      <w:r w:rsidRPr="004944AF">
        <w:rPr>
          <w:rFonts w:ascii="Times New Roman" w:hAnsi="Times New Roman"/>
          <w:sz w:val="24"/>
          <w:szCs w:val="24"/>
        </w:rPr>
        <w:t>art</w:t>
      </w:r>
      <w:r>
        <w:rPr>
          <w:rFonts w:ascii="Times New Roman" w:hAnsi="Times New Roman"/>
          <w:sz w:val="24"/>
          <w:szCs w:val="24"/>
        </w:rPr>
        <w:t>istiques ou architecturales, sculptées,</w:t>
      </w:r>
      <w:r w:rsidRPr="004944AF">
        <w:rPr>
          <w:rFonts w:ascii="Times New Roman" w:hAnsi="Times New Roman"/>
          <w:sz w:val="24"/>
          <w:szCs w:val="24"/>
        </w:rPr>
        <w:t xml:space="preserve"> colorées et manipulées en détail, peut stimuler ou promouvoir le type de regard opposé : une conte</w:t>
      </w:r>
      <w:r>
        <w:rPr>
          <w:rFonts w:ascii="Times New Roman" w:hAnsi="Times New Roman"/>
          <w:sz w:val="24"/>
          <w:szCs w:val="24"/>
        </w:rPr>
        <w:t>mplation polyfocale qui cherche(</w:t>
      </w:r>
      <w:r w:rsidRPr="004944AF">
        <w:rPr>
          <w:rFonts w:ascii="Times New Roman" w:hAnsi="Times New Roman"/>
          <w:sz w:val="24"/>
          <w:szCs w:val="24"/>
        </w:rPr>
        <w:t>mais échoue</w:t>
      </w:r>
      <w:r>
        <w:rPr>
          <w:rFonts w:ascii="Times New Roman" w:hAnsi="Times New Roman"/>
          <w:sz w:val="24"/>
          <w:szCs w:val="24"/>
        </w:rPr>
        <w:t>)</w:t>
      </w:r>
      <w:r w:rsidRPr="004944AF">
        <w:rPr>
          <w:rFonts w:ascii="Times New Roman" w:hAnsi="Times New Roman"/>
          <w:sz w:val="24"/>
          <w:szCs w:val="24"/>
        </w:rPr>
        <w:t xml:space="preserve"> à tout saisir d’un seul coup d’œil, mais qui s’attarde et se trouve dans un sens déf</w:t>
      </w:r>
      <w:r>
        <w:rPr>
          <w:rFonts w:ascii="Times New Roman" w:hAnsi="Times New Roman"/>
          <w:sz w:val="24"/>
          <w:szCs w:val="24"/>
        </w:rPr>
        <w:t>aite ou épuisée par un détail de</w:t>
      </w:r>
      <w:r w:rsidRPr="004944AF">
        <w:rPr>
          <w:rFonts w:ascii="Times New Roman" w:hAnsi="Times New Roman"/>
          <w:sz w:val="24"/>
          <w:szCs w:val="24"/>
        </w:rPr>
        <w:t xml:space="preserve"> type merveilleux, </w:t>
      </w:r>
      <w:r w:rsidRPr="004944AF">
        <w:rPr>
          <w:rFonts w:ascii="Times New Roman" w:hAnsi="Times New Roman"/>
          <w:i/>
          <w:sz w:val="24"/>
          <w:szCs w:val="24"/>
        </w:rPr>
        <w:t>poikilia</w:t>
      </w:r>
      <w:r w:rsidRPr="004944AF">
        <w:rPr>
          <w:rFonts w:ascii="Times New Roman" w:hAnsi="Times New Roman"/>
          <w:sz w:val="24"/>
          <w:szCs w:val="24"/>
        </w:rPr>
        <w:t xml:space="preserve">. Cette </w:t>
      </w:r>
      <w:r>
        <w:rPr>
          <w:rFonts w:ascii="Times New Roman" w:hAnsi="Times New Roman"/>
          <w:sz w:val="24"/>
          <w:szCs w:val="24"/>
        </w:rPr>
        <w:t>sorte</w:t>
      </w:r>
      <w:r w:rsidRPr="004944AF">
        <w:rPr>
          <w:rFonts w:ascii="Times New Roman" w:hAnsi="Times New Roman"/>
          <w:sz w:val="24"/>
          <w:szCs w:val="24"/>
        </w:rPr>
        <w:t xml:space="preserve"> d’expérience esthétique, </w:t>
      </w:r>
      <w:r w:rsidRPr="004944AF">
        <w:rPr>
          <w:rFonts w:ascii="Times New Roman" w:hAnsi="Times New Roman"/>
          <w:i/>
          <w:sz w:val="24"/>
          <w:szCs w:val="24"/>
        </w:rPr>
        <w:t>opsis</w:t>
      </w:r>
      <w:r w:rsidRPr="004944AF">
        <w:rPr>
          <w:rFonts w:ascii="Times New Roman" w:hAnsi="Times New Roman"/>
          <w:sz w:val="24"/>
          <w:szCs w:val="24"/>
        </w:rPr>
        <w:t xml:space="preserve"> et non </w:t>
      </w:r>
      <w:r w:rsidRPr="004944AF">
        <w:rPr>
          <w:rFonts w:ascii="Times New Roman" w:hAnsi="Times New Roman"/>
          <w:i/>
          <w:sz w:val="24"/>
          <w:szCs w:val="24"/>
        </w:rPr>
        <w:t>synopsis</w:t>
      </w:r>
      <w:r>
        <w:rPr>
          <w:rFonts w:ascii="Times New Roman" w:hAnsi="Times New Roman"/>
          <w:sz w:val="24"/>
          <w:szCs w:val="24"/>
        </w:rPr>
        <w:t>, est par exemple au cœur de la description par Procope d</w:t>
      </w:r>
      <w:r w:rsidRPr="004944AF">
        <w:rPr>
          <w:rFonts w:ascii="Times New Roman" w:hAnsi="Times New Roman"/>
          <w:sz w:val="24"/>
          <w:szCs w:val="24"/>
        </w:rPr>
        <w:t>es multiples traits de Sainte-Sophie. Dans ce cas, l’</w:t>
      </w:r>
      <w:r w:rsidRPr="004944AF">
        <w:rPr>
          <w:rFonts w:ascii="Times New Roman" w:hAnsi="Times New Roman"/>
          <w:i/>
          <w:sz w:val="24"/>
          <w:szCs w:val="24"/>
        </w:rPr>
        <w:t>opsis</w:t>
      </w:r>
      <w:r>
        <w:rPr>
          <w:rFonts w:ascii="Times New Roman" w:hAnsi="Times New Roman"/>
          <w:sz w:val="24"/>
          <w:szCs w:val="24"/>
        </w:rPr>
        <w:t>, défaite de l</w:t>
      </w:r>
      <w:r w:rsidRPr="004944AF">
        <w:rPr>
          <w:rFonts w:ascii="Times New Roman" w:hAnsi="Times New Roman"/>
          <w:sz w:val="24"/>
          <w:szCs w:val="24"/>
        </w:rPr>
        <w:t>’œil, occasionne une quasi-extase à la façon grecque. Mais l’</w:t>
      </w:r>
      <w:r w:rsidRPr="004944AF">
        <w:rPr>
          <w:rFonts w:ascii="Times New Roman" w:hAnsi="Times New Roman"/>
          <w:i/>
          <w:sz w:val="24"/>
          <w:szCs w:val="24"/>
        </w:rPr>
        <w:t>opsis</w:t>
      </w:r>
      <w:r w:rsidRPr="004944AF">
        <w:rPr>
          <w:rFonts w:ascii="Times New Roman" w:hAnsi="Times New Roman"/>
          <w:sz w:val="24"/>
          <w:szCs w:val="24"/>
        </w:rPr>
        <w:t xml:space="preserve">, la vision fascinée, est aussi la base de la </w:t>
      </w:r>
      <w:r w:rsidRPr="004944AF">
        <w:rPr>
          <w:rFonts w:ascii="Times New Roman" w:hAnsi="Times New Roman"/>
          <w:i/>
          <w:sz w:val="24"/>
          <w:szCs w:val="24"/>
        </w:rPr>
        <w:t>curiositas</w:t>
      </w:r>
      <w:r w:rsidRPr="004944AF">
        <w:rPr>
          <w:rFonts w:ascii="Times New Roman" w:hAnsi="Times New Roman"/>
          <w:sz w:val="24"/>
          <w:szCs w:val="24"/>
        </w:rPr>
        <w:t>, la dispersion d</w:t>
      </w:r>
      <w:r>
        <w:rPr>
          <w:rFonts w:ascii="Times New Roman" w:hAnsi="Times New Roman"/>
          <w:sz w:val="24"/>
          <w:szCs w:val="24"/>
        </w:rPr>
        <w:t>e l</w:t>
      </w:r>
      <w:r w:rsidRPr="004944AF">
        <w:rPr>
          <w:rFonts w:ascii="Times New Roman" w:hAnsi="Times New Roman"/>
          <w:sz w:val="24"/>
          <w:szCs w:val="24"/>
        </w:rPr>
        <w:t xml:space="preserve">’esprit occasionnée par le complexe et l’inassimilable. Comme </w:t>
      </w:r>
      <w:r>
        <w:rPr>
          <w:rFonts w:ascii="Times New Roman" w:hAnsi="Times New Roman"/>
          <w:sz w:val="24"/>
          <w:szCs w:val="24"/>
        </w:rPr>
        <w:t>on s’en souvient</w:t>
      </w:r>
      <w:r w:rsidRPr="004944AF">
        <w:rPr>
          <w:rFonts w:ascii="Times New Roman" w:hAnsi="Times New Roman"/>
          <w:sz w:val="24"/>
          <w:szCs w:val="24"/>
        </w:rPr>
        <w:t xml:space="preserve">, dans l’esthétique du XIIe siècle, la </w:t>
      </w:r>
      <w:r w:rsidRPr="004944AF">
        <w:rPr>
          <w:rFonts w:ascii="Times New Roman" w:hAnsi="Times New Roman"/>
          <w:i/>
          <w:sz w:val="24"/>
          <w:szCs w:val="24"/>
        </w:rPr>
        <w:t>curiositas</w:t>
      </w:r>
      <w:r w:rsidRPr="004944AF">
        <w:rPr>
          <w:rFonts w:ascii="Times New Roman" w:hAnsi="Times New Roman"/>
          <w:sz w:val="24"/>
          <w:szCs w:val="24"/>
        </w:rPr>
        <w:t xml:space="preserve"> est opposée à l’évacuation de la surface dans l’esthétique bernardine du sublime sans ornement. Je </w:t>
      </w:r>
      <w:r>
        <w:rPr>
          <w:rFonts w:ascii="Times New Roman" w:hAnsi="Times New Roman"/>
          <w:sz w:val="24"/>
          <w:szCs w:val="24"/>
        </w:rPr>
        <w:t>crois pouvoir</w:t>
      </w:r>
      <w:r w:rsidRPr="004944AF">
        <w:rPr>
          <w:rFonts w:ascii="Times New Roman" w:hAnsi="Times New Roman"/>
          <w:sz w:val="24"/>
          <w:szCs w:val="24"/>
        </w:rPr>
        <w:t xml:space="preserve"> soutenir que le régime de la visio</w:t>
      </w:r>
      <w:r>
        <w:rPr>
          <w:rFonts w:ascii="Times New Roman" w:hAnsi="Times New Roman"/>
          <w:sz w:val="24"/>
          <w:szCs w:val="24"/>
        </w:rPr>
        <w:t>n synoptique sous-</w:t>
      </w:r>
      <w:r w:rsidRPr="005A669D">
        <w:rPr>
          <w:rFonts w:ascii="Times New Roman" w:hAnsi="Times New Roman"/>
          <w:sz w:val="24"/>
          <w:szCs w:val="24"/>
        </w:rPr>
        <w:t>tend l’unification formelle, stricte et répétitive,</w:t>
      </w:r>
      <w:r w:rsidRPr="004944AF">
        <w:rPr>
          <w:rFonts w:ascii="Times New Roman" w:hAnsi="Times New Roman"/>
          <w:sz w:val="24"/>
          <w:szCs w:val="24"/>
        </w:rPr>
        <w:t>du rayonnant français ou de l’architecture perpendiculaire anglaise, son dérivé. L’agitation de l</w:t>
      </w:r>
      <w:r>
        <w:rPr>
          <w:rFonts w:ascii="Times New Roman" w:hAnsi="Times New Roman"/>
          <w:sz w:val="24"/>
          <w:szCs w:val="24"/>
        </w:rPr>
        <w:t>’œil n’était pas faite pour les individus</w:t>
      </w:r>
      <w:r w:rsidRPr="004944AF">
        <w:rPr>
          <w:rFonts w:ascii="Times New Roman" w:hAnsi="Times New Roman"/>
          <w:sz w:val="24"/>
          <w:szCs w:val="24"/>
        </w:rPr>
        <w:t xml:space="preserve"> hostiles au choix : et partant, ces objets de micro-art tombant sous l’autre </w:t>
      </w:r>
      <w:r w:rsidRPr="005A669D">
        <w:rPr>
          <w:rFonts w:ascii="Times New Roman" w:hAnsi="Times New Roman"/>
          <w:sz w:val="24"/>
          <w:szCs w:val="24"/>
        </w:rPr>
        <w:t>régime, celui de l’</w:t>
      </w:r>
      <w:r w:rsidRPr="005A669D">
        <w:rPr>
          <w:rFonts w:ascii="Times New Roman" w:hAnsi="Times New Roman"/>
          <w:i/>
          <w:sz w:val="24"/>
          <w:szCs w:val="24"/>
        </w:rPr>
        <w:t>opsis</w:t>
      </w:r>
      <w:r>
        <w:rPr>
          <w:rFonts w:ascii="Times New Roman" w:hAnsi="Times New Roman"/>
          <w:sz w:val="24"/>
          <w:szCs w:val="24"/>
        </w:rPr>
        <w:t>,</w:t>
      </w:r>
      <w:r w:rsidRPr="004944AF">
        <w:rPr>
          <w:rFonts w:ascii="Times New Roman" w:hAnsi="Times New Roman"/>
          <w:sz w:val="24"/>
          <w:szCs w:val="24"/>
        </w:rPr>
        <w:t xml:space="preserve"> étaient les plus sujets à l’iconoclasme, comme dans l’arcade spectaculairement sculptée de la </w:t>
      </w:r>
      <w:r w:rsidRPr="004944AF">
        <w:rPr>
          <w:rFonts w:ascii="Times New Roman" w:hAnsi="Times New Roman"/>
          <w:i/>
          <w:sz w:val="24"/>
          <w:szCs w:val="24"/>
        </w:rPr>
        <w:t>Lady Chapel</w:t>
      </w:r>
      <w:r w:rsidRPr="004944AF">
        <w:rPr>
          <w:rFonts w:ascii="Times New Roman" w:hAnsi="Times New Roman"/>
          <w:sz w:val="24"/>
          <w:szCs w:val="24"/>
        </w:rPr>
        <w:t xml:space="preserve"> de la cathédrale d’Ely, débutée en 1322, où l’</w:t>
      </w:r>
      <w:r w:rsidRPr="004944AF">
        <w:rPr>
          <w:rFonts w:ascii="Times New Roman" w:hAnsi="Times New Roman"/>
          <w:i/>
          <w:sz w:val="24"/>
          <w:szCs w:val="24"/>
        </w:rPr>
        <w:t>opsis</w:t>
      </w:r>
      <w:r w:rsidRPr="004944AF">
        <w:rPr>
          <w:rFonts w:ascii="Times New Roman" w:hAnsi="Times New Roman"/>
          <w:sz w:val="24"/>
          <w:szCs w:val="24"/>
        </w:rPr>
        <w:t xml:space="preserve"> défait la </w:t>
      </w:r>
      <w:r w:rsidRPr="004944AF">
        <w:rPr>
          <w:rFonts w:ascii="Times New Roman" w:hAnsi="Times New Roman"/>
          <w:i/>
          <w:sz w:val="24"/>
          <w:szCs w:val="24"/>
        </w:rPr>
        <w:t>synopsis</w:t>
      </w:r>
      <w:r w:rsidRPr="004944AF">
        <w:rPr>
          <w:rFonts w:ascii="Times New Roman" w:hAnsi="Times New Roman"/>
          <w:sz w:val="24"/>
          <w:szCs w:val="24"/>
        </w:rPr>
        <w:t>. On peut dire la même chose du beau retable marial</w:t>
      </w:r>
      <w:r>
        <w:rPr>
          <w:rFonts w:ascii="Times New Roman" w:hAnsi="Times New Roman"/>
          <w:sz w:val="24"/>
          <w:szCs w:val="24"/>
        </w:rPr>
        <w:t xml:space="preserve"> du XIVe siècle</w:t>
      </w:r>
      <w:r w:rsidRPr="004944AF">
        <w:rPr>
          <w:rFonts w:ascii="Times New Roman" w:hAnsi="Times New Roman"/>
          <w:sz w:val="24"/>
          <w:szCs w:val="24"/>
        </w:rPr>
        <w:t>, minutieusement sculpté et coloré, qui se situe à l’extrémité est de la cathédrale de Narbonne. L’iconoclasme est le reflet perver</w:t>
      </w:r>
      <w:r>
        <w:rPr>
          <w:rFonts w:ascii="Times New Roman" w:hAnsi="Times New Roman"/>
          <w:sz w:val="24"/>
          <w:szCs w:val="24"/>
        </w:rPr>
        <w:t>s de l’intention de ces objets :</w:t>
      </w:r>
      <w:r w:rsidRPr="004944AF">
        <w:rPr>
          <w:rFonts w:ascii="Times New Roman" w:hAnsi="Times New Roman"/>
          <w:sz w:val="24"/>
          <w:szCs w:val="24"/>
        </w:rPr>
        <w:t xml:space="preserve"> l’attirance se transforme immédiatement en répulsion fascinée, la confusi</w:t>
      </w:r>
      <w:r>
        <w:rPr>
          <w:rFonts w:ascii="Times New Roman" w:hAnsi="Times New Roman"/>
          <w:sz w:val="24"/>
          <w:szCs w:val="24"/>
        </w:rPr>
        <w:t>on de l’œil en violence désordonnée</w:t>
      </w:r>
      <w:r w:rsidRPr="004944AF">
        <w:rPr>
          <w:rFonts w:ascii="Times New Roman" w:hAnsi="Times New Roman"/>
          <w:sz w:val="24"/>
          <w:szCs w:val="24"/>
        </w:rPr>
        <w:t xml:space="preserve">, la </w:t>
      </w:r>
      <w:r>
        <w:rPr>
          <w:rFonts w:ascii="Times New Roman" w:hAnsi="Times New Roman"/>
          <w:sz w:val="24"/>
          <w:szCs w:val="24"/>
        </w:rPr>
        <w:t xml:space="preserve">création pédante en </w:t>
      </w:r>
      <w:r w:rsidRPr="004944AF">
        <w:rPr>
          <w:rFonts w:ascii="Times New Roman" w:hAnsi="Times New Roman"/>
          <w:sz w:val="24"/>
          <w:szCs w:val="24"/>
        </w:rPr>
        <w:t>de</w:t>
      </w:r>
      <w:r>
        <w:rPr>
          <w:rFonts w:ascii="Times New Roman" w:hAnsi="Times New Roman"/>
          <w:sz w:val="24"/>
          <w:szCs w:val="24"/>
        </w:rPr>
        <w:t>struction obsessionnelle.</w:t>
      </w:r>
    </w:p>
    <w:p w:rsidR="004738E3" w:rsidRPr="00423AD3" w:rsidRDefault="004738E3" w:rsidP="004944AF">
      <w:pPr>
        <w:spacing w:after="0" w:line="360" w:lineRule="auto"/>
        <w:jc w:val="both"/>
        <w:rPr>
          <w:rFonts w:ascii="Times New Roman" w:hAnsi="Times New Roman"/>
          <w:b/>
          <w:sz w:val="24"/>
          <w:szCs w:val="24"/>
        </w:rPr>
      </w:pPr>
    </w:p>
    <w:p w:rsidR="004738E3" w:rsidRPr="00423AD3" w:rsidRDefault="004738E3" w:rsidP="004944AF">
      <w:pPr>
        <w:spacing w:after="0" w:line="360" w:lineRule="auto"/>
        <w:jc w:val="both"/>
        <w:rPr>
          <w:rFonts w:ascii="Times New Roman" w:hAnsi="Times New Roman"/>
          <w:b/>
          <w:sz w:val="24"/>
          <w:szCs w:val="24"/>
        </w:rPr>
      </w:pPr>
      <w:r w:rsidRPr="00423AD3">
        <w:rPr>
          <w:rFonts w:ascii="Times New Roman" w:hAnsi="Times New Roman"/>
          <w:b/>
          <w:sz w:val="24"/>
          <w:szCs w:val="24"/>
        </w:rPr>
        <w:t>Travail d’art et répercussion sociale</w:t>
      </w:r>
    </w:p>
    <w:p w:rsidR="004738E3" w:rsidRPr="00423AD3" w:rsidRDefault="004738E3" w:rsidP="004944AF">
      <w:pPr>
        <w:spacing w:after="0" w:line="360" w:lineRule="auto"/>
        <w:jc w:val="both"/>
        <w:rPr>
          <w:rFonts w:ascii="Times New Roman" w:hAnsi="Times New Roman"/>
          <w:sz w:val="24"/>
          <w:szCs w:val="24"/>
        </w:rPr>
      </w:pPr>
    </w:p>
    <w:p w:rsidR="004738E3" w:rsidRPr="004944AF" w:rsidRDefault="004738E3" w:rsidP="006317A8">
      <w:pPr>
        <w:spacing w:after="0" w:line="360" w:lineRule="auto"/>
        <w:ind w:firstLine="708"/>
        <w:jc w:val="both"/>
        <w:rPr>
          <w:rFonts w:ascii="Times New Roman" w:hAnsi="Times New Roman"/>
          <w:sz w:val="24"/>
          <w:szCs w:val="24"/>
        </w:rPr>
      </w:pPr>
      <w:r w:rsidRPr="00423AD3">
        <w:rPr>
          <w:rFonts w:ascii="Times New Roman" w:hAnsi="Times New Roman"/>
          <w:sz w:val="24"/>
          <w:szCs w:val="24"/>
        </w:rPr>
        <w:t>J’ai traité de l’augmentation</w:t>
      </w:r>
      <w:r w:rsidRPr="004944AF">
        <w:rPr>
          <w:rFonts w:ascii="Times New Roman" w:hAnsi="Times New Roman"/>
          <w:sz w:val="24"/>
          <w:szCs w:val="24"/>
        </w:rPr>
        <w:t>, de la diminution, de l’</w:t>
      </w:r>
      <w:r w:rsidRPr="004944AF">
        <w:rPr>
          <w:rFonts w:ascii="Times New Roman" w:hAnsi="Times New Roman"/>
          <w:i/>
          <w:sz w:val="24"/>
          <w:szCs w:val="24"/>
        </w:rPr>
        <w:t>opsis</w:t>
      </w:r>
      <w:r w:rsidRPr="004944AF">
        <w:rPr>
          <w:rFonts w:ascii="Times New Roman" w:hAnsi="Times New Roman"/>
          <w:sz w:val="24"/>
          <w:szCs w:val="24"/>
        </w:rPr>
        <w:t xml:space="preserve"> et de la </w:t>
      </w:r>
      <w:r w:rsidRPr="004944AF">
        <w:rPr>
          <w:rFonts w:ascii="Times New Roman" w:hAnsi="Times New Roman"/>
          <w:i/>
          <w:sz w:val="24"/>
          <w:szCs w:val="24"/>
        </w:rPr>
        <w:t>synopsis</w:t>
      </w:r>
      <w:r w:rsidRPr="004944AF">
        <w:rPr>
          <w:rFonts w:ascii="Times New Roman" w:hAnsi="Times New Roman"/>
          <w:sz w:val="24"/>
          <w:szCs w:val="24"/>
        </w:rPr>
        <w:t xml:space="preserve">. Mon dernier point </w:t>
      </w:r>
      <w:r w:rsidRPr="00423AD3">
        <w:rPr>
          <w:rFonts w:ascii="Times New Roman" w:hAnsi="Times New Roman"/>
          <w:sz w:val="24"/>
          <w:szCs w:val="24"/>
        </w:rPr>
        <w:t xml:space="preserve">concerne le travail d’art et sa répercussionsociale. </w:t>
      </w:r>
      <w:r>
        <w:rPr>
          <w:rFonts w:ascii="Times New Roman" w:hAnsi="Times New Roman"/>
          <w:sz w:val="24"/>
          <w:szCs w:val="24"/>
        </w:rPr>
        <w:t>Ma théorie est que les perspectives</w:t>
      </w:r>
      <w:r w:rsidRPr="004944AF">
        <w:rPr>
          <w:rFonts w:ascii="Times New Roman" w:hAnsi="Times New Roman"/>
          <w:sz w:val="24"/>
          <w:szCs w:val="24"/>
        </w:rPr>
        <w:t xml:space="preserve"> individualistes et psychologisantes des années 1960 (et en fait du Romantisme) doivent céder l</w:t>
      </w:r>
      <w:r>
        <w:rPr>
          <w:rFonts w:ascii="Times New Roman" w:hAnsi="Times New Roman"/>
          <w:sz w:val="24"/>
          <w:szCs w:val="24"/>
        </w:rPr>
        <w:t>a place pour nous permettre de ressaisir la façon dont les objets</w:t>
      </w:r>
      <w:r w:rsidRPr="004944AF">
        <w:rPr>
          <w:rFonts w:ascii="Times New Roman" w:hAnsi="Times New Roman"/>
          <w:sz w:val="24"/>
          <w:szCs w:val="24"/>
        </w:rPr>
        <w:t xml:space="preserve"> étaie</w:t>
      </w:r>
      <w:r>
        <w:rPr>
          <w:rFonts w:ascii="Times New Roman" w:hAnsi="Times New Roman"/>
          <w:sz w:val="24"/>
          <w:szCs w:val="24"/>
        </w:rPr>
        <w:t>nt éprouvés et fonctionnaient (</w:t>
      </w:r>
      <w:r w:rsidRPr="004944AF">
        <w:rPr>
          <w:rFonts w:ascii="Times New Roman" w:hAnsi="Times New Roman"/>
          <w:sz w:val="24"/>
          <w:szCs w:val="24"/>
        </w:rPr>
        <w:t>socialement, publiquement</w:t>
      </w:r>
      <w:r>
        <w:rPr>
          <w:rFonts w:ascii="Times New Roman" w:hAnsi="Times New Roman"/>
          <w:sz w:val="24"/>
          <w:szCs w:val="24"/>
        </w:rPr>
        <w:t>) au Moyen-Âge</w:t>
      </w:r>
      <w:r w:rsidRPr="004944AF">
        <w:rPr>
          <w:rFonts w:ascii="Times New Roman" w:hAnsi="Times New Roman"/>
          <w:sz w:val="24"/>
          <w:szCs w:val="24"/>
        </w:rPr>
        <w:t xml:space="preserve">. </w:t>
      </w:r>
      <w:r>
        <w:rPr>
          <w:rFonts w:ascii="Times New Roman" w:hAnsi="Times New Roman"/>
          <w:sz w:val="24"/>
          <w:szCs w:val="24"/>
        </w:rPr>
        <w:t>L’u</w:t>
      </w:r>
      <w:r w:rsidRPr="004944AF">
        <w:rPr>
          <w:rFonts w:ascii="Times New Roman" w:hAnsi="Times New Roman"/>
          <w:sz w:val="24"/>
          <w:szCs w:val="24"/>
        </w:rPr>
        <w:t xml:space="preserve">n </w:t>
      </w:r>
      <w:r>
        <w:rPr>
          <w:rFonts w:ascii="Times New Roman" w:hAnsi="Times New Roman"/>
          <w:sz w:val="24"/>
          <w:szCs w:val="24"/>
        </w:rPr>
        <w:t xml:space="preserve">des </w:t>
      </w:r>
      <w:r w:rsidRPr="004944AF">
        <w:rPr>
          <w:rFonts w:ascii="Times New Roman" w:hAnsi="Times New Roman"/>
          <w:sz w:val="24"/>
          <w:szCs w:val="24"/>
        </w:rPr>
        <w:t>moyen</w:t>
      </w:r>
      <w:r>
        <w:rPr>
          <w:rFonts w:ascii="Times New Roman" w:hAnsi="Times New Roman"/>
          <w:sz w:val="24"/>
          <w:szCs w:val="24"/>
        </w:rPr>
        <w:t>s</w:t>
      </w:r>
      <w:r w:rsidRPr="004944AF">
        <w:rPr>
          <w:rFonts w:ascii="Times New Roman" w:hAnsi="Times New Roman"/>
          <w:sz w:val="24"/>
          <w:szCs w:val="24"/>
        </w:rPr>
        <w:t xml:space="preserve"> d’y parvenir est de </w:t>
      </w:r>
      <w:r>
        <w:rPr>
          <w:rFonts w:ascii="Times New Roman" w:hAnsi="Times New Roman"/>
          <w:sz w:val="24"/>
          <w:szCs w:val="24"/>
        </w:rPr>
        <w:t xml:space="preserve">voir les micro-arts comme </w:t>
      </w:r>
      <w:r w:rsidRPr="004944AF">
        <w:rPr>
          <w:rFonts w:ascii="Times New Roman" w:hAnsi="Times New Roman"/>
          <w:sz w:val="24"/>
          <w:szCs w:val="24"/>
        </w:rPr>
        <w:t>des aspects d</w:t>
      </w:r>
      <w:r>
        <w:rPr>
          <w:rFonts w:ascii="Times New Roman" w:hAnsi="Times New Roman"/>
          <w:sz w:val="24"/>
          <w:szCs w:val="24"/>
        </w:rPr>
        <w:t xml:space="preserve">e l’abondance, </w:t>
      </w:r>
      <w:r w:rsidRPr="004944AF">
        <w:rPr>
          <w:rFonts w:ascii="Times New Roman" w:hAnsi="Times New Roman"/>
          <w:sz w:val="24"/>
          <w:szCs w:val="24"/>
        </w:rPr>
        <w:t>de la générosité.</w:t>
      </w:r>
    </w:p>
    <w:p w:rsidR="004738E3" w:rsidRPr="004944AF" w:rsidRDefault="004738E3" w:rsidP="006317A8">
      <w:pPr>
        <w:spacing w:after="0" w:line="360" w:lineRule="auto"/>
        <w:ind w:firstLine="708"/>
        <w:jc w:val="both"/>
        <w:rPr>
          <w:rFonts w:ascii="Times New Roman" w:hAnsi="Times New Roman"/>
          <w:sz w:val="24"/>
          <w:szCs w:val="24"/>
        </w:rPr>
      </w:pPr>
      <w:r>
        <w:rPr>
          <w:rFonts w:ascii="Times New Roman" w:hAnsi="Times New Roman"/>
          <w:sz w:val="24"/>
          <w:szCs w:val="24"/>
        </w:rPr>
        <w:t>La nano-esthétique (</w:t>
      </w:r>
      <w:r w:rsidRPr="004944AF">
        <w:rPr>
          <w:rFonts w:ascii="Times New Roman" w:hAnsi="Times New Roman"/>
          <w:sz w:val="24"/>
          <w:szCs w:val="24"/>
        </w:rPr>
        <w:t xml:space="preserve">terme déjà employé dans le domaine de l’ingénierie moléculaire) nous force à réfléchir non sur la signification, la mimesis, la </w:t>
      </w:r>
      <w:r>
        <w:rPr>
          <w:rFonts w:ascii="Times New Roman" w:hAnsi="Times New Roman"/>
          <w:sz w:val="24"/>
          <w:szCs w:val="24"/>
        </w:rPr>
        <w:t>« </w:t>
      </w:r>
      <w:r w:rsidRPr="004944AF">
        <w:rPr>
          <w:rFonts w:ascii="Times New Roman" w:hAnsi="Times New Roman"/>
          <w:sz w:val="24"/>
          <w:szCs w:val="24"/>
        </w:rPr>
        <w:t>réception</w:t>
      </w:r>
      <w:r>
        <w:rPr>
          <w:rFonts w:ascii="Times New Roman" w:hAnsi="Times New Roman"/>
          <w:sz w:val="24"/>
          <w:szCs w:val="24"/>
        </w:rPr>
        <w:t> »</w:t>
      </w:r>
      <w:r w:rsidRPr="004944AF">
        <w:rPr>
          <w:rFonts w:ascii="Times New Roman" w:hAnsi="Times New Roman"/>
          <w:sz w:val="24"/>
          <w:szCs w:val="24"/>
        </w:rPr>
        <w:t xml:space="preserve">, etc., mais plutôt </w:t>
      </w:r>
      <w:r>
        <w:rPr>
          <w:rFonts w:ascii="Times New Roman" w:hAnsi="Times New Roman"/>
          <w:sz w:val="24"/>
          <w:szCs w:val="24"/>
        </w:rPr>
        <w:t xml:space="preserve">sur </w:t>
      </w:r>
      <w:r w:rsidRPr="008616F4">
        <w:rPr>
          <w:rFonts w:ascii="Times New Roman" w:hAnsi="Times New Roman"/>
          <w:sz w:val="24"/>
          <w:szCs w:val="24"/>
        </w:rPr>
        <w:t xml:space="preserve">le </w:t>
      </w:r>
      <w:r>
        <w:rPr>
          <w:rFonts w:ascii="Times New Roman" w:hAnsi="Times New Roman"/>
          <w:sz w:val="24"/>
          <w:szCs w:val="24"/>
        </w:rPr>
        <w:t>travail et l’action</w:t>
      </w:r>
      <w:r w:rsidRPr="008616F4">
        <w:rPr>
          <w:rFonts w:ascii="Times New Roman" w:hAnsi="Times New Roman"/>
          <w:sz w:val="24"/>
          <w:szCs w:val="24"/>
        </w:rPr>
        <w:t xml:space="preserve"> artistique</w:t>
      </w:r>
      <w:r>
        <w:rPr>
          <w:rFonts w:ascii="Times New Roman" w:hAnsi="Times New Roman"/>
          <w:sz w:val="24"/>
          <w:szCs w:val="24"/>
        </w:rPr>
        <w:t>s</w:t>
      </w:r>
      <w:r w:rsidRPr="008616F4">
        <w:rPr>
          <w:rFonts w:ascii="Times New Roman" w:hAnsi="Times New Roman"/>
          <w:sz w:val="24"/>
          <w:szCs w:val="24"/>
        </w:rPr>
        <w:t>.</w:t>
      </w:r>
      <w:r w:rsidRPr="004944AF">
        <w:rPr>
          <w:rFonts w:ascii="Times New Roman" w:hAnsi="Times New Roman"/>
          <w:sz w:val="24"/>
          <w:szCs w:val="24"/>
        </w:rPr>
        <w:t>Construire un bâtiment de très grande taille implique un degré héroïque de pensée et d’action. Mais il existe une forme d’hér</w:t>
      </w:r>
      <w:r>
        <w:rPr>
          <w:rFonts w:ascii="Times New Roman" w:hAnsi="Times New Roman"/>
          <w:sz w:val="24"/>
          <w:szCs w:val="24"/>
        </w:rPr>
        <w:t>oïsme dans la minificence, le fait de créer</w:t>
      </w:r>
      <w:r w:rsidRPr="004944AF">
        <w:rPr>
          <w:rFonts w:ascii="Times New Roman" w:hAnsi="Times New Roman"/>
          <w:sz w:val="24"/>
          <w:szCs w:val="24"/>
        </w:rPr>
        <w:t xml:space="preserve"> à une échelle d’une petitesse époustouflante, comme dans </w:t>
      </w:r>
      <w:r>
        <w:rPr>
          <w:rFonts w:ascii="Times New Roman" w:hAnsi="Times New Roman"/>
          <w:sz w:val="24"/>
          <w:szCs w:val="24"/>
        </w:rPr>
        <w:t xml:space="preserve">le travail du buis, </w:t>
      </w:r>
      <w:r w:rsidRPr="004944AF">
        <w:rPr>
          <w:rFonts w:ascii="Times New Roman" w:hAnsi="Times New Roman"/>
          <w:sz w:val="24"/>
          <w:szCs w:val="24"/>
        </w:rPr>
        <w:t>d</w:t>
      </w:r>
      <w:r>
        <w:rPr>
          <w:rFonts w:ascii="Times New Roman" w:hAnsi="Times New Roman"/>
          <w:sz w:val="24"/>
          <w:szCs w:val="24"/>
        </w:rPr>
        <w:t>e l’ivoire, la</w:t>
      </w:r>
      <w:r w:rsidRPr="004944AF">
        <w:rPr>
          <w:rFonts w:ascii="Times New Roman" w:hAnsi="Times New Roman"/>
          <w:sz w:val="24"/>
          <w:szCs w:val="24"/>
        </w:rPr>
        <w:t xml:space="preserve"> bijou</w:t>
      </w:r>
      <w:r>
        <w:rPr>
          <w:rFonts w:ascii="Times New Roman" w:hAnsi="Times New Roman"/>
          <w:sz w:val="24"/>
          <w:szCs w:val="24"/>
        </w:rPr>
        <w:t>terie ou l’enluminure</w:t>
      </w:r>
      <w:r w:rsidRPr="004944AF">
        <w:rPr>
          <w:rFonts w:ascii="Times New Roman" w:hAnsi="Times New Roman"/>
          <w:sz w:val="24"/>
          <w:szCs w:val="24"/>
        </w:rPr>
        <w:t>. La microarchitecture est un aspect de la nano-esthétique parce que tout en charmant, adoucissant et persuada</w:t>
      </w:r>
      <w:r>
        <w:rPr>
          <w:rFonts w:ascii="Times New Roman" w:hAnsi="Times New Roman"/>
          <w:sz w:val="24"/>
          <w:szCs w:val="24"/>
        </w:rPr>
        <w:t>nt, elle nous subjugue comme un</w:t>
      </w:r>
      <w:r w:rsidRPr="004944AF">
        <w:rPr>
          <w:rFonts w:ascii="Times New Roman" w:hAnsi="Times New Roman"/>
          <w:sz w:val="24"/>
          <w:szCs w:val="24"/>
        </w:rPr>
        <w:t xml:space="preserve"> espace de miracle. La microarchitecture, comme Bachelard le laissait entendre, </w:t>
      </w:r>
      <w:r>
        <w:rPr>
          <w:rFonts w:ascii="Times New Roman" w:hAnsi="Times New Roman"/>
          <w:sz w:val="24"/>
          <w:szCs w:val="24"/>
        </w:rPr>
        <w:t xml:space="preserve">est un objet approprié dans une </w:t>
      </w:r>
      <w:r w:rsidRPr="004944AF">
        <w:rPr>
          <w:rFonts w:ascii="Times New Roman" w:hAnsi="Times New Roman"/>
          <w:sz w:val="24"/>
          <w:szCs w:val="24"/>
        </w:rPr>
        <w:t xml:space="preserve">histoire du ravissement, du plaisir. Nous pourrions décrire ceci comme une forme </w:t>
      </w:r>
      <w:r w:rsidRPr="00B81C35">
        <w:rPr>
          <w:rFonts w:ascii="Times New Roman" w:hAnsi="Times New Roman"/>
          <w:sz w:val="24"/>
          <w:szCs w:val="24"/>
        </w:rPr>
        <w:t xml:space="preserve">de pouvoir « doux »exercé par le style persuasif doux,le style moyen de la rhétorique, plutôt que la conquête explosive et incontestable du pouvoir « dur », </w:t>
      </w:r>
      <w:r w:rsidRPr="004944AF">
        <w:rPr>
          <w:rFonts w:ascii="Times New Roman" w:hAnsi="Times New Roman"/>
          <w:sz w:val="24"/>
          <w:szCs w:val="24"/>
        </w:rPr>
        <w:t>le grand style décrit par Augustin (</w:t>
      </w:r>
      <w:r w:rsidRPr="004944AF">
        <w:rPr>
          <w:rFonts w:ascii="Times New Roman" w:hAnsi="Times New Roman"/>
          <w:i/>
          <w:sz w:val="24"/>
          <w:szCs w:val="24"/>
        </w:rPr>
        <w:t>De doctrina Christiana</w:t>
      </w:r>
      <w:r>
        <w:rPr>
          <w:rFonts w:ascii="Times New Roman" w:hAnsi="Times New Roman"/>
          <w:sz w:val="24"/>
          <w:szCs w:val="24"/>
        </w:rPr>
        <w:t>, IV). Le message</w:t>
      </w:r>
      <w:r w:rsidRPr="004944AF">
        <w:rPr>
          <w:rFonts w:ascii="Times New Roman" w:hAnsi="Times New Roman"/>
          <w:sz w:val="24"/>
          <w:szCs w:val="24"/>
        </w:rPr>
        <w:t xml:space="preserve"> que je veux transmettre est que ces idées opèrent toutes d</w:t>
      </w:r>
      <w:r>
        <w:rPr>
          <w:rFonts w:ascii="Times New Roman" w:hAnsi="Times New Roman"/>
          <w:sz w:val="24"/>
          <w:szCs w:val="24"/>
        </w:rPr>
        <w:t>ans le domaine public et social</w:t>
      </w:r>
      <w:r w:rsidRPr="004944AF">
        <w:rPr>
          <w:rFonts w:ascii="Times New Roman" w:hAnsi="Times New Roman"/>
          <w:sz w:val="24"/>
          <w:szCs w:val="24"/>
        </w:rPr>
        <w:t>, non dans celui de la psychologie individuelle dont le langa</w:t>
      </w:r>
      <w:r>
        <w:rPr>
          <w:rFonts w:ascii="Times New Roman" w:hAnsi="Times New Roman"/>
          <w:sz w:val="24"/>
          <w:szCs w:val="24"/>
        </w:rPr>
        <w:t xml:space="preserve">ge a tant pénétré le discours tenu en </w:t>
      </w:r>
      <w:r w:rsidRPr="004944AF">
        <w:rPr>
          <w:rFonts w:ascii="Times New Roman" w:hAnsi="Times New Roman"/>
          <w:sz w:val="24"/>
          <w:szCs w:val="24"/>
        </w:rPr>
        <w:t>histoire de l’art. Cette vérité vaut</w:t>
      </w:r>
      <w:r>
        <w:rPr>
          <w:rFonts w:ascii="Times New Roman" w:hAnsi="Times New Roman"/>
          <w:sz w:val="24"/>
          <w:szCs w:val="24"/>
        </w:rPr>
        <w:t xml:space="preserve"> même</w:t>
      </w:r>
      <w:r w:rsidRPr="004944AF">
        <w:rPr>
          <w:rFonts w:ascii="Times New Roman" w:hAnsi="Times New Roman"/>
          <w:sz w:val="24"/>
          <w:szCs w:val="24"/>
        </w:rPr>
        <w:t>, d’après mo</w:t>
      </w:r>
      <w:r>
        <w:rPr>
          <w:rFonts w:ascii="Times New Roman" w:hAnsi="Times New Roman"/>
          <w:sz w:val="24"/>
          <w:szCs w:val="24"/>
        </w:rPr>
        <w:t>i, pour les objets (bu</w:t>
      </w:r>
      <w:r w:rsidRPr="004944AF">
        <w:rPr>
          <w:rFonts w:ascii="Times New Roman" w:hAnsi="Times New Roman"/>
          <w:sz w:val="24"/>
          <w:szCs w:val="24"/>
        </w:rPr>
        <w:t>is sculpté ou minuscules enluminures dans des livres d’heures) dont la fonction est perçue comme « privée ».</w:t>
      </w:r>
    </w:p>
    <w:p w:rsidR="004738E3" w:rsidRPr="004944AF" w:rsidRDefault="004738E3" w:rsidP="006317A8">
      <w:pPr>
        <w:spacing w:after="0" w:line="360" w:lineRule="auto"/>
        <w:ind w:firstLine="708"/>
        <w:jc w:val="both"/>
        <w:rPr>
          <w:rFonts w:ascii="Times New Roman" w:hAnsi="Times New Roman"/>
          <w:sz w:val="24"/>
          <w:szCs w:val="24"/>
        </w:rPr>
      </w:pPr>
      <w:r w:rsidRPr="004944AF">
        <w:rPr>
          <w:rFonts w:ascii="Times New Roman" w:hAnsi="Times New Roman"/>
          <w:sz w:val="24"/>
          <w:szCs w:val="24"/>
        </w:rPr>
        <w:t xml:space="preserve">Le </w:t>
      </w:r>
      <w:r w:rsidRPr="00C176FF">
        <w:rPr>
          <w:rFonts w:ascii="Times New Roman" w:hAnsi="Times New Roman"/>
          <w:sz w:val="24"/>
          <w:szCs w:val="24"/>
        </w:rPr>
        <w:t xml:space="preserve">travail </w:t>
      </w:r>
      <w:r w:rsidRPr="004944AF">
        <w:rPr>
          <w:rFonts w:ascii="Times New Roman" w:hAnsi="Times New Roman"/>
          <w:sz w:val="24"/>
          <w:szCs w:val="24"/>
        </w:rPr>
        <w:t xml:space="preserve">des surfaces et des corps au Moyen-Âge était une forme de persuasion dont les plus hautes réussites pouvaient produire </w:t>
      </w:r>
      <w:r w:rsidRPr="00C176FF">
        <w:rPr>
          <w:rFonts w:ascii="Times New Roman" w:hAnsi="Times New Roman"/>
          <w:sz w:val="24"/>
          <w:szCs w:val="24"/>
        </w:rPr>
        <w:t>la réponse-émerveillement</w:t>
      </w:r>
      <w:r w:rsidRPr="004944AF">
        <w:rPr>
          <w:rFonts w:ascii="Times New Roman" w:hAnsi="Times New Roman"/>
          <w:sz w:val="24"/>
          <w:szCs w:val="24"/>
        </w:rPr>
        <w:t>, mais qui opéraient plus ordinairement par le moyen de la surface insinuante, en particulier la surface de la sculpture colorée ou du métal ouvragé. Le do</w:t>
      </w:r>
      <w:r w:rsidRPr="00C176FF">
        <w:rPr>
          <w:rFonts w:ascii="Times New Roman" w:hAnsi="Times New Roman"/>
          <w:sz w:val="24"/>
          <w:szCs w:val="24"/>
        </w:rPr>
        <w:t>maine de la persuasion plaisante a-t-il la moindre répercussion sociale ?</w:t>
      </w:r>
      <w:r>
        <w:rPr>
          <w:rFonts w:ascii="Times New Roman" w:hAnsi="Times New Roman"/>
          <w:sz w:val="24"/>
          <w:szCs w:val="24"/>
        </w:rPr>
        <w:t>Je chercherai à défendre une idée qui ne me semble pas avoir reçu toute l’attention qu’elle mérite, à savoir que les démonstrations d’habileté technique avaient pour but d’encourager la charité, étaient même une forme de charité, de déploiement généreux. Ce n’est pas une allusion à la connexion, depuis longtemps établie mais qui semble regagner une forme de respectabilité intellectuelle, entre beauté et vérité. Je fais plutôt référence aux travaux du seul commentateur moderne à saisir la relation entre technique et « don », à savoir Alfred Gell. Il s’agit d’un auteur paradoxal car, bien qu’il soit presque systématiquement hostile au domaine de l’esthétique, il voit le pouvoir des objets opérant à travers le caractère miraculeux de leur facture comme des « technologies de l’enchantement ». Gell n’est pas un rhétoricien : sa compréhension de l’effet produit par des surfaces extraordinairement travaillées ne semble pas impliquer la faculté rationnelle de la persuasion, de l’adoucissement mentionnée plus haut, mais plutôt le pouvoir plus dur, auquel on ne peut répondre, d’une espèce de sorcellerie dont l’artiste serait investi. Selon ce point de vue, ce qui importe est une compréhension, imparfaite mais puissante, du processus qui pourrait avoir produit l’objet perçu comme il apparaît, une sorte de magie supérieure créant une aura de difficulté qui lui confère de la valeur. L’artiste est un technicien occulte.</w:t>
      </w:r>
    </w:p>
    <w:p w:rsidR="004738E3" w:rsidRPr="004944AF" w:rsidRDefault="004738E3" w:rsidP="006317A8">
      <w:pPr>
        <w:spacing w:after="0" w:line="360" w:lineRule="auto"/>
        <w:ind w:firstLine="708"/>
        <w:jc w:val="both"/>
        <w:rPr>
          <w:rFonts w:ascii="Times New Roman" w:hAnsi="Times New Roman"/>
          <w:sz w:val="24"/>
          <w:szCs w:val="24"/>
        </w:rPr>
      </w:pPr>
      <w:r>
        <w:rPr>
          <w:rFonts w:ascii="Times New Roman" w:hAnsi="Times New Roman"/>
          <w:sz w:val="24"/>
          <w:szCs w:val="24"/>
        </w:rPr>
        <w:t>Reste à savoir s</w:t>
      </w:r>
      <w:r w:rsidRPr="004944AF">
        <w:rPr>
          <w:rFonts w:ascii="Times New Roman" w:hAnsi="Times New Roman"/>
          <w:sz w:val="24"/>
          <w:szCs w:val="24"/>
        </w:rPr>
        <w:t xml:space="preserve">i des </w:t>
      </w:r>
      <w:r>
        <w:rPr>
          <w:rFonts w:ascii="Times New Roman" w:hAnsi="Times New Roman"/>
          <w:sz w:val="24"/>
          <w:szCs w:val="24"/>
        </w:rPr>
        <w:t>surfaces travaillées avec grâce</w:t>
      </w:r>
      <w:r w:rsidRPr="004944AF">
        <w:rPr>
          <w:rFonts w:ascii="Times New Roman" w:hAnsi="Times New Roman"/>
          <w:sz w:val="24"/>
          <w:szCs w:val="24"/>
        </w:rPr>
        <w:t xml:space="preserve"> et minutie agissent véritablement de cette mani</w:t>
      </w:r>
      <w:r>
        <w:rPr>
          <w:rFonts w:ascii="Times New Roman" w:hAnsi="Times New Roman"/>
          <w:sz w:val="24"/>
          <w:szCs w:val="24"/>
        </w:rPr>
        <w:t>ère sur nous</w:t>
      </w:r>
      <w:r w:rsidRPr="004944AF">
        <w:rPr>
          <w:rFonts w:ascii="Times New Roman" w:hAnsi="Times New Roman"/>
          <w:sz w:val="24"/>
          <w:szCs w:val="24"/>
        </w:rPr>
        <w:t>. Gell a cependant raison sur un point</w:t>
      </w:r>
      <w:r>
        <w:rPr>
          <w:rFonts w:ascii="Times New Roman" w:hAnsi="Times New Roman"/>
          <w:sz w:val="24"/>
          <w:szCs w:val="24"/>
        </w:rPr>
        <w:t>,</w:t>
      </w:r>
      <w:r w:rsidRPr="004944AF">
        <w:rPr>
          <w:rFonts w:ascii="Times New Roman" w:hAnsi="Times New Roman"/>
          <w:sz w:val="24"/>
          <w:szCs w:val="24"/>
        </w:rPr>
        <w:t xml:space="preserve"> concernant l’aspect des surfaces travaillées. Dans </w:t>
      </w:r>
      <w:r>
        <w:rPr>
          <w:rFonts w:ascii="Times New Roman" w:hAnsi="Times New Roman"/>
          <w:sz w:val="24"/>
          <w:szCs w:val="24"/>
        </w:rPr>
        <w:t>son explication, l’éblouissement est lié</w:t>
      </w:r>
      <w:r w:rsidRPr="004944AF">
        <w:rPr>
          <w:rFonts w:ascii="Times New Roman" w:hAnsi="Times New Roman"/>
          <w:sz w:val="24"/>
          <w:szCs w:val="24"/>
        </w:rPr>
        <w:t xml:space="preserve"> à </w:t>
      </w:r>
      <w:r>
        <w:rPr>
          <w:rFonts w:ascii="Times New Roman" w:hAnsi="Times New Roman"/>
          <w:sz w:val="24"/>
          <w:szCs w:val="24"/>
        </w:rPr>
        <w:t>la transaction et ainsi à la répercussion sociale</w:t>
      </w:r>
      <w:r w:rsidRPr="004944AF">
        <w:rPr>
          <w:rFonts w:ascii="Times New Roman" w:hAnsi="Times New Roman"/>
          <w:sz w:val="24"/>
          <w:szCs w:val="24"/>
        </w:rPr>
        <w:t>, puisque l’émerveillement de</w:t>
      </w:r>
      <w:r>
        <w:rPr>
          <w:rFonts w:ascii="Times New Roman" w:hAnsi="Times New Roman"/>
          <w:sz w:val="24"/>
          <w:szCs w:val="24"/>
        </w:rPr>
        <w:t>vant la</w:t>
      </w:r>
      <w:r w:rsidRPr="004944AF">
        <w:rPr>
          <w:rFonts w:ascii="Times New Roman" w:hAnsi="Times New Roman"/>
          <w:sz w:val="24"/>
          <w:szCs w:val="24"/>
        </w:rPr>
        <w:t xml:space="preserve"> surface conduit </w:t>
      </w:r>
      <w:r>
        <w:rPr>
          <w:rFonts w:ascii="Times New Roman" w:hAnsi="Times New Roman"/>
          <w:sz w:val="24"/>
          <w:szCs w:val="24"/>
        </w:rPr>
        <w:t>dans les faits</w:t>
      </w:r>
      <w:r w:rsidRPr="004944AF">
        <w:rPr>
          <w:rFonts w:ascii="Times New Roman" w:hAnsi="Times New Roman"/>
          <w:sz w:val="24"/>
          <w:szCs w:val="24"/>
        </w:rPr>
        <w:t xml:space="preserve"> à un chang</w:t>
      </w:r>
      <w:r>
        <w:rPr>
          <w:rFonts w:ascii="Times New Roman" w:hAnsi="Times New Roman"/>
          <w:sz w:val="24"/>
          <w:szCs w:val="24"/>
        </w:rPr>
        <w:t>ement de pensée et de conduite,</w:t>
      </w:r>
      <w:r w:rsidRPr="004944AF">
        <w:rPr>
          <w:rFonts w:ascii="Times New Roman" w:hAnsi="Times New Roman"/>
          <w:sz w:val="24"/>
          <w:szCs w:val="24"/>
        </w:rPr>
        <w:t xml:space="preserve"> en particulier à une plus grande propension au don. Le don est une activité réciproque. Gell a peut-être raison de dire, par a</w:t>
      </w:r>
      <w:r>
        <w:rPr>
          <w:rFonts w:ascii="Times New Roman" w:hAnsi="Times New Roman"/>
          <w:sz w:val="24"/>
          <w:szCs w:val="24"/>
        </w:rPr>
        <w:t>nalogie avec le don de coquillages</w:t>
      </w:r>
      <w:r w:rsidRPr="004944AF">
        <w:rPr>
          <w:rFonts w:ascii="Times New Roman" w:hAnsi="Times New Roman"/>
          <w:sz w:val="24"/>
          <w:szCs w:val="24"/>
        </w:rPr>
        <w:t xml:space="preserve"> dans les îles </w:t>
      </w:r>
      <w:r>
        <w:rPr>
          <w:rFonts w:ascii="Times New Roman" w:hAnsi="Times New Roman"/>
          <w:sz w:val="24"/>
          <w:szCs w:val="24"/>
        </w:rPr>
        <w:t>Trobriand, que les objets travaillés nous amèn</w:t>
      </w:r>
      <w:r w:rsidRPr="004944AF">
        <w:rPr>
          <w:rFonts w:ascii="Times New Roman" w:hAnsi="Times New Roman"/>
          <w:sz w:val="24"/>
          <w:szCs w:val="24"/>
        </w:rPr>
        <w:t>ent à penser et nous co</w:t>
      </w:r>
      <w:r>
        <w:rPr>
          <w:rFonts w:ascii="Times New Roman" w:hAnsi="Times New Roman"/>
          <w:sz w:val="24"/>
          <w:szCs w:val="24"/>
        </w:rPr>
        <w:t>nduire différemment : il existe des répercussions sociales, dont la moindre cause</w:t>
      </w:r>
      <w:r w:rsidRPr="004944AF">
        <w:rPr>
          <w:rFonts w:ascii="Times New Roman" w:hAnsi="Times New Roman"/>
          <w:sz w:val="24"/>
          <w:szCs w:val="24"/>
        </w:rPr>
        <w:t xml:space="preserve"> n’est pas que les désirs peuvent être éduqués par la raison. Je trouve cette idée </w:t>
      </w:r>
      <w:r>
        <w:rPr>
          <w:rFonts w:ascii="Times New Roman" w:hAnsi="Times New Roman"/>
          <w:sz w:val="24"/>
          <w:szCs w:val="24"/>
        </w:rPr>
        <w:t>féconde</w:t>
      </w:r>
      <w:r w:rsidRPr="004944AF">
        <w:rPr>
          <w:rFonts w:ascii="Times New Roman" w:hAnsi="Times New Roman"/>
          <w:sz w:val="24"/>
          <w:szCs w:val="24"/>
        </w:rPr>
        <w:t xml:space="preserve"> pour les XIIIe et XIVe siècles en Europe du Nord, les siècles « mendiants », où la notion de charité, typiquement la charité des vivants envers les morts, était d’une importance si profonde et générale pour les arts visuels</w:t>
      </w:r>
      <w:r>
        <w:rPr>
          <w:rFonts w:ascii="Times New Roman" w:hAnsi="Times New Roman"/>
          <w:sz w:val="24"/>
          <w:szCs w:val="24"/>
        </w:rPr>
        <w:t>. Je trouve intéressant que les</w:t>
      </w:r>
      <w:r w:rsidRPr="004944AF">
        <w:rPr>
          <w:rFonts w:ascii="Times New Roman" w:hAnsi="Times New Roman"/>
          <w:sz w:val="24"/>
          <w:szCs w:val="24"/>
        </w:rPr>
        <w:t xml:space="preserve"> plus puissantes manifestations de microarchitecture soient souvent trouvées sur des objets sacramentaux (autels, édicule</w:t>
      </w:r>
      <w:r>
        <w:rPr>
          <w:rFonts w:ascii="Times New Roman" w:hAnsi="Times New Roman"/>
          <w:sz w:val="24"/>
          <w:szCs w:val="24"/>
        </w:rPr>
        <w:t>s</w:t>
      </w:r>
      <w:r w:rsidRPr="004944AF">
        <w:rPr>
          <w:rFonts w:ascii="Times New Roman" w:hAnsi="Times New Roman"/>
          <w:sz w:val="24"/>
          <w:szCs w:val="24"/>
        </w:rPr>
        <w:t xml:space="preserve"> eucharistiques, </w:t>
      </w:r>
      <w:r w:rsidRPr="004944AF">
        <w:rPr>
          <w:rFonts w:ascii="Times New Roman" w:hAnsi="Times New Roman"/>
          <w:i/>
          <w:sz w:val="24"/>
          <w:szCs w:val="24"/>
        </w:rPr>
        <w:t>Easter Sepulchres</w:t>
      </w:r>
      <w:r w:rsidRPr="004944AF">
        <w:rPr>
          <w:rFonts w:ascii="Times New Roman" w:hAnsi="Times New Roman"/>
          <w:sz w:val="24"/>
          <w:szCs w:val="24"/>
        </w:rPr>
        <w:t>, chapelles et tombes) impliqués dans la délicate économie réciproque du don et de la réception charitable</w:t>
      </w:r>
      <w:r>
        <w:rPr>
          <w:rFonts w:ascii="Times New Roman" w:hAnsi="Times New Roman"/>
          <w:sz w:val="24"/>
          <w:szCs w:val="24"/>
        </w:rPr>
        <w:t>s</w:t>
      </w:r>
      <w:r w:rsidRPr="004944AF">
        <w:rPr>
          <w:rFonts w:ascii="Times New Roman" w:hAnsi="Times New Roman"/>
          <w:sz w:val="24"/>
          <w:szCs w:val="24"/>
        </w:rPr>
        <w:t>, de la messe et du suffrage.</w:t>
      </w:r>
    </w:p>
    <w:p w:rsidR="004738E3" w:rsidRPr="004944AF" w:rsidRDefault="004738E3" w:rsidP="006317A8">
      <w:pPr>
        <w:spacing w:after="0" w:line="360" w:lineRule="auto"/>
        <w:ind w:firstLine="708"/>
        <w:jc w:val="both"/>
        <w:rPr>
          <w:rFonts w:ascii="Times New Roman" w:hAnsi="Times New Roman"/>
          <w:sz w:val="24"/>
          <w:szCs w:val="24"/>
        </w:rPr>
      </w:pPr>
      <w:r w:rsidRPr="004944AF">
        <w:rPr>
          <w:rFonts w:ascii="Times New Roman" w:hAnsi="Times New Roman"/>
          <w:sz w:val="24"/>
          <w:szCs w:val="24"/>
        </w:rPr>
        <w:t xml:space="preserve">Le travail minutieux d’une surface crée ravissement et émerveillement parce </w:t>
      </w:r>
      <w:r>
        <w:rPr>
          <w:rFonts w:ascii="Times New Roman" w:hAnsi="Times New Roman"/>
          <w:sz w:val="24"/>
          <w:szCs w:val="24"/>
        </w:rPr>
        <w:t>qu’il fait jaillir la question,</w:t>
      </w:r>
      <w:r w:rsidRPr="004944AF">
        <w:rPr>
          <w:rFonts w:ascii="Times New Roman" w:hAnsi="Times New Roman"/>
          <w:sz w:val="24"/>
          <w:szCs w:val="24"/>
        </w:rPr>
        <w:t xml:space="preserve"> « comment a-t-on fait cela ? » L’émerveillement est le début d</w:t>
      </w:r>
      <w:r>
        <w:rPr>
          <w:rFonts w:ascii="Times New Roman" w:hAnsi="Times New Roman"/>
          <w:sz w:val="24"/>
          <w:szCs w:val="24"/>
        </w:rPr>
        <w:t>u savoir. Quand nous sommes enchanté</w:t>
      </w:r>
      <w:r w:rsidRPr="004944AF">
        <w:rPr>
          <w:rFonts w:ascii="Times New Roman" w:hAnsi="Times New Roman"/>
          <w:sz w:val="24"/>
          <w:szCs w:val="24"/>
        </w:rPr>
        <w:t>s par une surface traitée avec beauté</w:t>
      </w:r>
      <w:r w:rsidRPr="00144E67">
        <w:rPr>
          <w:rFonts w:ascii="Times New Roman" w:hAnsi="Times New Roman"/>
          <w:sz w:val="24"/>
          <w:szCs w:val="24"/>
        </w:rPr>
        <w:t xml:space="preserve">, nous sommes </w:t>
      </w:r>
      <w:r w:rsidRPr="00144E67">
        <w:rPr>
          <w:rFonts w:ascii="Times New Roman" w:hAnsi="Times New Roman"/>
          <w:i/>
          <w:sz w:val="24"/>
          <w:szCs w:val="24"/>
        </w:rPr>
        <w:t>menésà</w:t>
      </w:r>
      <w:r w:rsidRPr="00144E67">
        <w:rPr>
          <w:rFonts w:ascii="Times New Roman" w:hAnsi="Times New Roman"/>
          <w:sz w:val="24"/>
          <w:szCs w:val="24"/>
        </w:rPr>
        <w:t xml:space="preserve"> quelqu</w:t>
      </w:r>
      <w:r>
        <w:rPr>
          <w:rFonts w:ascii="Times New Roman" w:hAnsi="Times New Roman"/>
          <w:sz w:val="24"/>
          <w:szCs w:val="24"/>
        </w:rPr>
        <w:t>e chose</w:t>
      </w:r>
      <w:r w:rsidRPr="00144E67">
        <w:rPr>
          <w:rFonts w:ascii="Times New Roman" w:hAnsi="Times New Roman"/>
          <w:i/>
          <w:sz w:val="24"/>
          <w:szCs w:val="24"/>
        </w:rPr>
        <w:t>à travers</w:t>
      </w:r>
      <w:r w:rsidRPr="00144E67">
        <w:rPr>
          <w:rFonts w:ascii="Times New Roman" w:hAnsi="Times New Roman"/>
          <w:sz w:val="24"/>
          <w:szCs w:val="24"/>
        </w:rPr>
        <w:t xml:space="preserve"> l’œuvre. </w:t>
      </w:r>
      <w:r w:rsidRPr="004944AF">
        <w:rPr>
          <w:rFonts w:ascii="Times New Roman" w:hAnsi="Times New Roman"/>
          <w:sz w:val="24"/>
          <w:szCs w:val="24"/>
        </w:rPr>
        <w:t xml:space="preserve">Dans le </w:t>
      </w:r>
      <w:r w:rsidRPr="004944AF">
        <w:rPr>
          <w:rFonts w:ascii="Times New Roman" w:hAnsi="Times New Roman"/>
          <w:i/>
          <w:sz w:val="24"/>
          <w:szCs w:val="24"/>
        </w:rPr>
        <w:t>De doctrina Christiana</w:t>
      </w:r>
      <w:r w:rsidRPr="004944AF">
        <w:rPr>
          <w:rFonts w:ascii="Times New Roman" w:hAnsi="Times New Roman"/>
          <w:sz w:val="24"/>
          <w:szCs w:val="24"/>
        </w:rPr>
        <w:t xml:space="preserve"> (IV.25), Augustin déclare que </w:t>
      </w:r>
      <w:r w:rsidRPr="00227917">
        <w:rPr>
          <w:rFonts w:ascii="Times New Roman" w:hAnsi="Times New Roman"/>
          <w:sz w:val="24"/>
          <w:szCs w:val="24"/>
        </w:rPr>
        <w:t>« le but du style moyen ou mêlé est d’utiliser l’éloquence et le juste ornement, non pour eux-mêmes mais pour que l’assentiment des auditeurs à despropos exprimés de façon utile et belle puisse, en raison même de l’agrément du discours, être gagné plus rapidement et implanté plus fermement ».</w:t>
      </w:r>
      <w:r w:rsidRPr="004944AF">
        <w:rPr>
          <w:rFonts w:ascii="Times New Roman" w:hAnsi="Times New Roman"/>
          <w:sz w:val="24"/>
          <w:szCs w:val="24"/>
        </w:rPr>
        <w:t xml:space="preserve">Il nous aide à comprendre la façon dont un </w:t>
      </w:r>
      <w:r w:rsidRPr="00144E67">
        <w:rPr>
          <w:rFonts w:ascii="Times New Roman" w:hAnsi="Times New Roman"/>
          <w:sz w:val="24"/>
          <w:szCs w:val="24"/>
        </w:rPr>
        <w:t>plaisir</w:t>
      </w:r>
      <w:r w:rsidRPr="004944AF">
        <w:rPr>
          <w:rFonts w:ascii="Times New Roman" w:hAnsi="Times New Roman"/>
          <w:sz w:val="24"/>
          <w:szCs w:val="24"/>
        </w:rPr>
        <w:t xml:space="preserve"> persuasif aide le public à atteindre un résultat qui est la « bonne action ». Pour </w:t>
      </w:r>
      <w:r>
        <w:rPr>
          <w:rFonts w:ascii="Times New Roman" w:hAnsi="Times New Roman"/>
          <w:sz w:val="24"/>
          <w:szCs w:val="24"/>
        </w:rPr>
        <w:t>y parvenir</w:t>
      </w:r>
      <w:r w:rsidRPr="004944AF">
        <w:rPr>
          <w:rFonts w:ascii="Times New Roman" w:hAnsi="Times New Roman"/>
          <w:sz w:val="24"/>
          <w:szCs w:val="24"/>
        </w:rPr>
        <w:t xml:space="preserve">, ils doivent posséder une </w:t>
      </w:r>
      <w:r>
        <w:rPr>
          <w:rFonts w:ascii="Times New Roman" w:hAnsi="Times New Roman"/>
          <w:sz w:val="24"/>
          <w:szCs w:val="24"/>
        </w:rPr>
        <w:t>croyance confiante</w:t>
      </w:r>
      <w:r w:rsidRPr="004944AF">
        <w:rPr>
          <w:rFonts w:ascii="Times New Roman" w:hAnsi="Times New Roman"/>
          <w:sz w:val="24"/>
          <w:szCs w:val="24"/>
        </w:rPr>
        <w:t xml:space="preserve">. Des objets superbement </w:t>
      </w:r>
      <w:r w:rsidRPr="00144E67">
        <w:rPr>
          <w:rFonts w:ascii="Times New Roman" w:hAnsi="Times New Roman"/>
          <w:sz w:val="24"/>
          <w:szCs w:val="24"/>
        </w:rPr>
        <w:t xml:space="preserve">travaillés </w:t>
      </w:r>
      <w:r>
        <w:rPr>
          <w:rFonts w:ascii="Times New Roman" w:hAnsi="Times New Roman"/>
          <w:sz w:val="24"/>
          <w:szCs w:val="24"/>
        </w:rPr>
        <w:t>suscitent la confiance</w:t>
      </w:r>
      <w:r w:rsidRPr="004944AF">
        <w:rPr>
          <w:rFonts w:ascii="Times New Roman" w:hAnsi="Times New Roman"/>
          <w:sz w:val="24"/>
          <w:szCs w:val="24"/>
        </w:rPr>
        <w:t> : un s</w:t>
      </w:r>
      <w:r>
        <w:rPr>
          <w:rFonts w:ascii="Times New Roman" w:hAnsi="Times New Roman"/>
          <w:sz w:val="24"/>
          <w:szCs w:val="24"/>
        </w:rPr>
        <w:t>c</w:t>
      </w:r>
      <w:r w:rsidRPr="004944AF">
        <w:rPr>
          <w:rFonts w:ascii="Times New Roman" w:hAnsi="Times New Roman"/>
          <w:sz w:val="24"/>
          <w:szCs w:val="24"/>
        </w:rPr>
        <w:t xml:space="preserve">eau </w:t>
      </w:r>
      <w:r w:rsidRPr="00144E67">
        <w:rPr>
          <w:rFonts w:ascii="Times New Roman" w:hAnsi="Times New Roman"/>
          <w:sz w:val="24"/>
          <w:szCs w:val="24"/>
        </w:rPr>
        <w:t xml:space="preserve">travaillé </w:t>
      </w:r>
      <w:r w:rsidRPr="004944AF">
        <w:rPr>
          <w:rFonts w:ascii="Times New Roman" w:hAnsi="Times New Roman"/>
          <w:sz w:val="24"/>
          <w:szCs w:val="24"/>
        </w:rPr>
        <w:t xml:space="preserve">avec minutie </w:t>
      </w:r>
      <w:r>
        <w:rPr>
          <w:rFonts w:ascii="Times New Roman" w:hAnsi="Times New Roman"/>
          <w:sz w:val="24"/>
          <w:szCs w:val="24"/>
        </w:rPr>
        <w:t>illustre bien cette idée, l’artisanat entraînant le sentiment</w:t>
      </w:r>
      <w:r w:rsidRPr="004944AF">
        <w:rPr>
          <w:rFonts w:ascii="Times New Roman" w:hAnsi="Times New Roman"/>
          <w:sz w:val="24"/>
          <w:szCs w:val="24"/>
        </w:rPr>
        <w:t xml:space="preserve"> que le document est ce qu’il prétend être. Et ainsi, co</w:t>
      </w:r>
      <w:r>
        <w:rPr>
          <w:rFonts w:ascii="Times New Roman" w:hAnsi="Times New Roman"/>
          <w:sz w:val="24"/>
          <w:szCs w:val="24"/>
        </w:rPr>
        <w:t>mme nous sommes persuadés et comme</w:t>
      </w:r>
      <w:r w:rsidRPr="004944AF">
        <w:rPr>
          <w:rFonts w:ascii="Times New Roman" w:hAnsi="Times New Roman"/>
          <w:sz w:val="24"/>
          <w:szCs w:val="24"/>
        </w:rPr>
        <w:t xml:space="preserve"> notre bonne volonté est gagnée par </w:t>
      </w:r>
      <w:r w:rsidRPr="004944AF">
        <w:rPr>
          <w:rFonts w:ascii="Times New Roman" w:hAnsi="Times New Roman"/>
          <w:i/>
          <w:sz w:val="24"/>
          <w:szCs w:val="24"/>
        </w:rPr>
        <w:t>captatio benevolentiae</w:t>
      </w:r>
      <w:r w:rsidRPr="004944AF">
        <w:rPr>
          <w:rFonts w:ascii="Times New Roman" w:hAnsi="Times New Roman"/>
          <w:sz w:val="24"/>
          <w:szCs w:val="24"/>
        </w:rPr>
        <w:t>, nous somme</w:t>
      </w:r>
      <w:r>
        <w:rPr>
          <w:rFonts w:ascii="Times New Roman" w:hAnsi="Times New Roman"/>
          <w:sz w:val="24"/>
          <w:szCs w:val="24"/>
        </w:rPr>
        <w:t>s</w:t>
      </w:r>
      <w:r w:rsidRPr="004944AF">
        <w:rPr>
          <w:rFonts w:ascii="Times New Roman" w:hAnsi="Times New Roman"/>
          <w:sz w:val="24"/>
          <w:szCs w:val="24"/>
        </w:rPr>
        <w:t xml:space="preserve"> menés au bien ou à la vérité avec une plus grande confiance.</w:t>
      </w:r>
    </w:p>
    <w:p w:rsidR="004738E3" w:rsidRDefault="004738E3" w:rsidP="004944AF">
      <w:pPr>
        <w:spacing w:after="0" w:line="360" w:lineRule="auto"/>
        <w:jc w:val="both"/>
        <w:rPr>
          <w:rFonts w:ascii="Times New Roman" w:hAnsi="Times New Roman"/>
          <w:b/>
          <w:sz w:val="24"/>
          <w:szCs w:val="24"/>
        </w:rPr>
      </w:pPr>
    </w:p>
    <w:p w:rsidR="004738E3" w:rsidRPr="004944AF" w:rsidRDefault="004738E3" w:rsidP="004944AF">
      <w:pPr>
        <w:spacing w:after="0" w:line="360" w:lineRule="auto"/>
        <w:jc w:val="both"/>
        <w:rPr>
          <w:rFonts w:ascii="Times New Roman" w:hAnsi="Times New Roman"/>
          <w:sz w:val="24"/>
          <w:szCs w:val="24"/>
        </w:rPr>
      </w:pPr>
      <w:r w:rsidRPr="004944AF">
        <w:rPr>
          <w:rFonts w:ascii="Times New Roman" w:hAnsi="Times New Roman"/>
          <w:b/>
          <w:sz w:val="24"/>
          <w:szCs w:val="24"/>
        </w:rPr>
        <w:t>Conclusion</w:t>
      </w:r>
    </w:p>
    <w:p w:rsidR="004738E3" w:rsidRDefault="004738E3" w:rsidP="004944AF">
      <w:pPr>
        <w:spacing w:after="0" w:line="360" w:lineRule="auto"/>
        <w:jc w:val="both"/>
        <w:rPr>
          <w:rFonts w:ascii="Times New Roman" w:hAnsi="Times New Roman"/>
          <w:sz w:val="24"/>
          <w:szCs w:val="24"/>
        </w:rPr>
      </w:pPr>
    </w:p>
    <w:p w:rsidR="004738E3" w:rsidRPr="004944AF" w:rsidRDefault="004738E3" w:rsidP="006317A8">
      <w:pPr>
        <w:spacing w:after="0" w:line="360" w:lineRule="auto"/>
        <w:ind w:firstLine="708"/>
        <w:jc w:val="both"/>
        <w:rPr>
          <w:rFonts w:ascii="Times New Roman" w:hAnsi="Times New Roman"/>
          <w:sz w:val="24"/>
          <w:szCs w:val="24"/>
        </w:rPr>
      </w:pPr>
      <w:r w:rsidRPr="004944AF">
        <w:rPr>
          <w:rFonts w:ascii="Times New Roman" w:hAnsi="Times New Roman"/>
          <w:sz w:val="24"/>
          <w:szCs w:val="24"/>
        </w:rPr>
        <w:t>Sans vouloir insister sur le déterminisme social, je ne pense pas qu</w:t>
      </w:r>
      <w:r>
        <w:rPr>
          <w:rFonts w:ascii="Times New Roman" w:hAnsi="Times New Roman"/>
          <w:sz w:val="24"/>
          <w:szCs w:val="24"/>
        </w:rPr>
        <w:t>e ce soit une coïncidence si la</w:t>
      </w:r>
      <w:r w:rsidRPr="004944AF">
        <w:rPr>
          <w:rFonts w:ascii="Times New Roman" w:hAnsi="Times New Roman"/>
          <w:sz w:val="24"/>
          <w:szCs w:val="24"/>
        </w:rPr>
        <w:t xml:space="preserve"> grand</w:t>
      </w:r>
      <w:r>
        <w:rPr>
          <w:rFonts w:ascii="Times New Roman" w:hAnsi="Times New Roman"/>
          <w:sz w:val="24"/>
          <w:szCs w:val="24"/>
        </w:rPr>
        <w:t>eépoque</w:t>
      </w:r>
      <w:r w:rsidRPr="004944AF">
        <w:rPr>
          <w:rFonts w:ascii="Times New Roman" w:hAnsi="Times New Roman"/>
          <w:sz w:val="24"/>
          <w:szCs w:val="24"/>
        </w:rPr>
        <w:t xml:space="preserve"> de la microarchit</w:t>
      </w:r>
      <w:r>
        <w:rPr>
          <w:rFonts w:ascii="Times New Roman" w:hAnsi="Times New Roman"/>
          <w:sz w:val="24"/>
          <w:szCs w:val="24"/>
        </w:rPr>
        <w:t>ecture sur les sanctuaires, portails, chapelles et</w:t>
      </w:r>
      <w:r w:rsidRPr="004944AF">
        <w:rPr>
          <w:rFonts w:ascii="Times New Roman" w:hAnsi="Times New Roman"/>
          <w:sz w:val="24"/>
          <w:szCs w:val="24"/>
        </w:rPr>
        <w:t xml:space="preserve"> tombes s</w:t>
      </w:r>
      <w:r>
        <w:rPr>
          <w:rFonts w:ascii="Times New Roman" w:hAnsi="Times New Roman"/>
          <w:sz w:val="24"/>
          <w:szCs w:val="24"/>
        </w:rPr>
        <w:t>oit survenue</w:t>
      </w:r>
      <w:r w:rsidRPr="004944AF">
        <w:rPr>
          <w:rFonts w:ascii="Times New Roman" w:hAnsi="Times New Roman"/>
          <w:sz w:val="24"/>
          <w:szCs w:val="24"/>
        </w:rPr>
        <w:t xml:space="preserve"> pendant l’ère définie</w:t>
      </w:r>
      <w:r>
        <w:rPr>
          <w:rFonts w:ascii="Times New Roman" w:hAnsi="Times New Roman"/>
          <w:sz w:val="24"/>
          <w:szCs w:val="24"/>
        </w:rPr>
        <w:t>,d</w:t>
      </w:r>
      <w:r w:rsidRPr="00086957">
        <w:rPr>
          <w:rFonts w:ascii="Times New Roman" w:hAnsi="Times New Roman"/>
          <w:sz w:val="24"/>
          <w:szCs w:val="24"/>
        </w:rPr>
        <w:t xml:space="preserve">’après </w:t>
      </w:r>
      <w:r w:rsidRPr="004944AF">
        <w:rPr>
          <w:rFonts w:ascii="Times New Roman" w:hAnsi="Times New Roman"/>
          <w:sz w:val="24"/>
          <w:szCs w:val="24"/>
        </w:rPr>
        <w:t>le deuxième concile de Lyon</w:t>
      </w:r>
      <w:r>
        <w:rPr>
          <w:rFonts w:ascii="Times New Roman" w:hAnsi="Times New Roman"/>
          <w:sz w:val="24"/>
          <w:szCs w:val="24"/>
        </w:rPr>
        <w:t>,</w:t>
      </w:r>
      <w:r w:rsidRPr="004944AF">
        <w:rPr>
          <w:rFonts w:ascii="Times New Roman" w:hAnsi="Times New Roman"/>
          <w:sz w:val="24"/>
          <w:szCs w:val="24"/>
        </w:rPr>
        <w:t xml:space="preserve"> comme une ère de charité envers les morts et envers la communauté. </w:t>
      </w:r>
      <w:r>
        <w:rPr>
          <w:rFonts w:ascii="Times New Roman" w:hAnsi="Times New Roman"/>
          <w:sz w:val="24"/>
          <w:szCs w:val="24"/>
        </w:rPr>
        <w:t xml:space="preserve">Dans mon idée, </w:t>
      </w:r>
      <w:r w:rsidRPr="004944AF">
        <w:rPr>
          <w:rFonts w:ascii="Times New Roman" w:hAnsi="Times New Roman"/>
          <w:sz w:val="24"/>
          <w:szCs w:val="24"/>
        </w:rPr>
        <w:t>la microarchitecture n’est pas seulement esthétique, mais socio-es</w:t>
      </w:r>
      <w:r>
        <w:rPr>
          <w:rFonts w:ascii="Times New Roman" w:hAnsi="Times New Roman"/>
          <w:sz w:val="24"/>
          <w:szCs w:val="24"/>
        </w:rPr>
        <w:t>thétique : elle se situe dans un domaine de</w:t>
      </w:r>
      <w:r w:rsidRPr="004944AF">
        <w:rPr>
          <w:rFonts w:ascii="Times New Roman" w:hAnsi="Times New Roman"/>
          <w:sz w:val="24"/>
          <w:szCs w:val="24"/>
        </w:rPr>
        <w:t xml:space="preserve"> pensée</w:t>
      </w:r>
      <w:r>
        <w:rPr>
          <w:rFonts w:ascii="Times New Roman" w:hAnsi="Times New Roman"/>
          <w:sz w:val="24"/>
          <w:szCs w:val="24"/>
        </w:rPr>
        <w:t xml:space="preserve"> public</w:t>
      </w:r>
      <w:r w:rsidRPr="004944AF">
        <w:rPr>
          <w:rFonts w:ascii="Times New Roman" w:hAnsi="Times New Roman"/>
          <w:sz w:val="24"/>
          <w:szCs w:val="24"/>
        </w:rPr>
        <w:t xml:space="preserve">, non dans </w:t>
      </w:r>
      <w:r>
        <w:rPr>
          <w:rFonts w:ascii="Times New Roman" w:hAnsi="Times New Roman"/>
          <w:sz w:val="24"/>
          <w:szCs w:val="24"/>
        </w:rPr>
        <w:t xml:space="preserve">le </w:t>
      </w:r>
      <w:r w:rsidRPr="004944AF">
        <w:rPr>
          <w:rFonts w:ascii="Times New Roman" w:hAnsi="Times New Roman"/>
          <w:sz w:val="24"/>
          <w:szCs w:val="24"/>
        </w:rPr>
        <w:t>domaine individualiste de la transcend</w:t>
      </w:r>
      <w:r>
        <w:rPr>
          <w:rFonts w:ascii="Times New Roman" w:hAnsi="Times New Roman"/>
          <w:sz w:val="24"/>
          <w:szCs w:val="24"/>
        </w:rPr>
        <w:t>ance de soi</w:t>
      </w:r>
      <w:r w:rsidRPr="00086957">
        <w:rPr>
          <w:rFonts w:ascii="Times New Roman" w:hAnsi="Times New Roman"/>
          <w:sz w:val="24"/>
          <w:szCs w:val="24"/>
        </w:rPr>
        <w:t xml:space="preserve">. Pour comprendre le minificent, il faut y voir un échange : à </w:t>
      </w:r>
      <w:r w:rsidRPr="004944AF">
        <w:rPr>
          <w:rFonts w:ascii="Times New Roman" w:hAnsi="Times New Roman"/>
          <w:sz w:val="24"/>
          <w:szCs w:val="24"/>
        </w:rPr>
        <w:t>une sorte de générosité, d’amplification, d’élargissement,</w:t>
      </w:r>
      <w:r>
        <w:rPr>
          <w:rFonts w:ascii="Times New Roman" w:hAnsi="Times New Roman"/>
          <w:sz w:val="24"/>
          <w:szCs w:val="24"/>
        </w:rPr>
        <w:t xml:space="preserve"> visible dans une captivante démonstration d’art,</w:t>
      </w:r>
      <w:r w:rsidRPr="004944AF">
        <w:rPr>
          <w:rFonts w:ascii="Times New Roman" w:hAnsi="Times New Roman"/>
          <w:sz w:val="24"/>
          <w:szCs w:val="24"/>
        </w:rPr>
        <w:t xml:space="preserve"> doit </w:t>
      </w:r>
      <w:r>
        <w:rPr>
          <w:rFonts w:ascii="Times New Roman" w:hAnsi="Times New Roman"/>
          <w:sz w:val="24"/>
          <w:szCs w:val="24"/>
        </w:rPr>
        <w:t>répondre</w:t>
      </w:r>
      <w:r w:rsidRPr="004944AF">
        <w:rPr>
          <w:rFonts w:ascii="Times New Roman" w:hAnsi="Times New Roman"/>
          <w:sz w:val="24"/>
          <w:szCs w:val="24"/>
        </w:rPr>
        <w:t xml:space="preserve"> une autre sorte de générosité, </w:t>
      </w:r>
      <w:r>
        <w:rPr>
          <w:rFonts w:ascii="Times New Roman" w:hAnsi="Times New Roman"/>
          <w:sz w:val="24"/>
          <w:szCs w:val="24"/>
        </w:rPr>
        <w:t>sous la forme d’</w:t>
      </w:r>
      <w:r w:rsidRPr="004944AF">
        <w:rPr>
          <w:rFonts w:ascii="Times New Roman" w:hAnsi="Times New Roman"/>
          <w:sz w:val="24"/>
          <w:szCs w:val="24"/>
        </w:rPr>
        <w:t xml:space="preserve">aumônes, </w:t>
      </w:r>
      <w:r>
        <w:rPr>
          <w:rFonts w:ascii="Times New Roman" w:hAnsi="Times New Roman"/>
          <w:sz w:val="24"/>
          <w:szCs w:val="24"/>
        </w:rPr>
        <w:t xml:space="preserve">de </w:t>
      </w:r>
      <w:r w:rsidRPr="004944AF">
        <w:rPr>
          <w:rFonts w:ascii="Times New Roman" w:hAnsi="Times New Roman"/>
          <w:sz w:val="24"/>
          <w:szCs w:val="24"/>
        </w:rPr>
        <w:t xml:space="preserve">donations, </w:t>
      </w:r>
      <w:r>
        <w:rPr>
          <w:rFonts w:ascii="Times New Roman" w:hAnsi="Times New Roman"/>
          <w:sz w:val="24"/>
          <w:szCs w:val="24"/>
        </w:rPr>
        <w:t>d’actesde</w:t>
      </w:r>
      <w:r w:rsidRPr="004944AF">
        <w:rPr>
          <w:rFonts w:ascii="Times New Roman" w:hAnsi="Times New Roman"/>
          <w:sz w:val="24"/>
          <w:szCs w:val="24"/>
        </w:rPr>
        <w:t xml:space="preserve">charité, </w:t>
      </w:r>
      <w:r>
        <w:rPr>
          <w:rFonts w:ascii="Times New Roman" w:hAnsi="Times New Roman"/>
          <w:sz w:val="24"/>
          <w:szCs w:val="24"/>
        </w:rPr>
        <w:t>d’un agrand</w:t>
      </w:r>
      <w:r w:rsidRPr="004944AF">
        <w:rPr>
          <w:rFonts w:ascii="Times New Roman" w:hAnsi="Times New Roman"/>
          <w:sz w:val="24"/>
          <w:szCs w:val="24"/>
        </w:rPr>
        <w:t xml:space="preserve">issement du cœur. </w:t>
      </w:r>
      <w:r>
        <w:rPr>
          <w:rFonts w:ascii="Times New Roman" w:hAnsi="Times New Roman"/>
          <w:sz w:val="24"/>
          <w:szCs w:val="24"/>
        </w:rPr>
        <w:t>Ce processus est parfaitement résumé</w:t>
      </w:r>
      <w:r w:rsidRPr="004944AF">
        <w:rPr>
          <w:rFonts w:ascii="Times New Roman" w:hAnsi="Times New Roman"/>
          <w:sz w:val="24"/>
          <w:szCs w:val="24"/>
        </w:rPr>
        <w:t xml:space="preserve"> par un très vieux proverbe anglais, </w:t>
      </w:r>
      <w:r>
        <w:rPr>
          <w:rFonts w:ascii="Times New Roman" w:hAnsi="Times New Roman"/>
          <w:i/>
          <w:sz w:val="24"/>
          <w:szCs w:val="24"/>
        </w:rPr>
        <w:t>spend and</w:t>
      </w:r>
      <w:r w:rsidRPr="004944AF">
        <w:rPr>
          <w:rFonts w:ascii="Times New Roman" w:hAnsi="Times New Roman"/>
          <w:i/>
          <w:sz w:val="24"/>
          <w:szCs w:val="24"/>
        </w:rPr>
        <w:t xml:space="preserve"> God shall send</w:t>
      </w:r>
      <w:r>
        <w:rPr>
          <w:rFonts w:ascii="Times New Roman" w:hAnsi="Times New Roman"/>
          <w:sz w:val="24"/>
          <w:szCs w:val="24"/>
        </w:rPr>
        <w:t xml:space="preserve"> (donne et Dieu pourvoi</w:t>
      </w:r>
      <w:r w:rsidRPr="004944AF">
        <w:rPr>
          <w:rFonts w:ascii="Times New Roman" w:hAnsi="Times New Roman"/>
          <w:sz w:val="24"/>
          <w:szCs w:val="24"/>
        </w:rPr>
        <w:t>ra)</w:t>
      </w:r>
      <w:r>
        <w:rPr>
          <w:rFonts w:ascii="Times New Roman" w:hAnsi="Times New Roman"/>
          <w:sz w:val="24"/>
          <w:szCs w:val="24"/>
        </w:rPr>
        <w:t>, certainement dérivé</w:t>
      </w:r>
      <w:r w:rsidRPr="004944AF">
        <w:rPr>
          <w:rFonts w:ascii="Times New Roman" w:hAnsi="Times New Roman"/>
          <w:sz w:val="24"/>
          <w:szCs w:val="24"/>
        </w:rPr>
        <w:t xml:space="preserve"> de </w:t>
      </w:r>
      <w:r>
        <w:rPr>
          <w:rFonts w:ascii="Times New Roman" w:hAnsi="Times New Roman"/>
          <w:sz w:val="24"/>
          <w:szCs w:val="24"/>
        </w:rPr>
        <w:t>la deuxième épître aux</w:t>
      </w:r>
      <w:r w:rsidRPr="004944AF">
        <w:rPr>
          <w:rFonts w:ascii="Times New Roman" w:hAnsi="Times New Roman"/>
          <w:sz w:val="24"/>
          <w:szCs w:val="24"/>
        </w:rPr>
        <w:t xml:space="preserve"> Corinthiens </w:t>
      </w:r>
      <w:r>
        <w:rPr>
          <w:rFonts w:ascii="Times New Roman" w:hAnsi="Times New Roman"/>
          <w:sz w:val="24"/>
          <w:szCs w:val="24"/>
        </w:rPr>
        <w:t>(</w:t>
      </w:r>
      <w:r w:rsidRPr="004944AF">
        <w:rPr>
          <w:rFonts w:ascii="Times New Roman" w:hAnsi="Times New Roman"/>
          <w:sz w:val="24"/>
          <w:szCs w:val="24"/>
        </w:rPr>
        <w:t>12.15</w:t>
      </w:r>
      <w:r>
        <w:rPr>
          <w:rFonts w:ascii="Times New Roman" w:hAnsi="Times New Roman"/>
          <w:sz w:val="24"/>
          <w:szCs w:val="24"/>
        </w:rPr>
        <w:t>)</w:t>
      </w:r>
      <w:r w:rsidRPr="00086957">
        <w:rPr>
          <w:rFonts w:ascii="Times New Roman" w:hAnsi="Times New Roman"/>
          <w:sz w:val="24"/>
          <w:szCs w:val="24"/>
        </w:rPr>
        <w:t xml:space="preserve">. Cette culture était mendiante mais aussi marchande, et je ne pense pas qu’il soit cynique de dire que l’ingénieuse manipulation de la forme microarchitecturale </w:t>
      </w:r>
      <w:r w:rsidRPr="00227917">
        <w:rPr>
          <w:rFonts w:ascii="Times New Roman" w:hAnsi="Times New Roman"/>
          <w:color w:val="FF0000"/>
          <w:sz w:val="24"/>
          <w:szCs w:val="24"/>
          <w:u w:val="single"/>
        </w:rPr>
        <w:t xml:space="preserve">ne </w:t>
      </w:r>
      <w:r w:rsidRPr="00086957">
        <w:rPr>
          <w:rFonts w:ascii="Times New Roman" w:hAnsi="Times New Roman"/>
          <w:color w:val="FF0000"/>
          <w:sz w:val="24"/>
          <w:szCs w:val="24"/>
          <w:u w:val="single"/>
        </w:rPr>
        <w:t>se produisit</w:t>
      </w:r>
      <w:r>
        <w:rPr>
          <w:rFonts w:ascii="Times New Roman" w:hAnsi="Times New Roman"/>
          <w:color w:val="FF0000"/>
          <w:sz w:val="24"/>
          <w:szCs w:val="24"/>
          <w:u w:val="single"/>
        </w:rPr>
        <w:t xml:space="preserve"> pas</w:t>
      </w:r>
      <w:bookmarkStart w:id="0" w:name="_GoBack"/>
      <w:bookmarkEnd w:id="0"/>
      <w:r w:rsidRPr="00086957">
        <w:rPr>
          <w:rFonts w:ascii="Times New Roman" w:hAnsi="Times New Roman"/>
          <w:sz w:val="24"/>
          <w:szCs w:val="24"/>
        </w:rPr>
        <w:t xml:space="preserve">sans égard pour les soucis pressants de l’époque. </w:t>
      </w:r>
      <w:r w:rsidRPr="004944AF">
        <w:rPr>
          <w:rFonts w:ascii="Times New Roman" w:hAnsi="Times New Roman"/>
          <w:sz w:val="24"/>
          <w:szCs w:val="24"/>
        </w:rPr>
        <w:t xml:space="preserve">Il y a beaucoup de vérité dans l’idée que l’art médiéval est, pour ainsi </w:t>
      </w:r>
      <w:r>
        <w:rPr>
          <w:rFonts w:ascii="Times New Roman" w:hAnsi="Times New Roman"/>
          <w:sz w:val="24"/>
          <w:szCs w:val="24"/>
        </w:rPr>
        <w:t xml:space="preserve">dire, « dirigé vers des fins », </w:t>
      </w:r>
      <w:r w:rsidRPr="004944AF">
        <w:rPr>
          <w:rFonts w:ascii="Times New Roman" w:hAnsi="Times New Roman"/>
          <w:sz w:val="24"/>
          <w:szCs w:val="24"/>
        </w:rPr>
        <w:t xml:space="preserve">que, par le moyen du beau ou de l’extraordinaire, </w:t>
      </w:r>
      <w:r>
        <w:rPr>
          <w:rFonts w:ascii="Times New Roman" w:hAnsi="Times New Roman"/>
          <w:sz w:val="24"/>
          <w:szCs w:val="24"/>
        </w:rPr>
        <w:t>il</w:t>
      </w:r>
      <w:r w:rsidRPr="004944AF">
        <w:rPr>
          <w:rFonts w:ascii="Times New Roman" w:hAnsi="Times New Roman"/>
          <w:sz w:val="24"/>
          <w:szCs w:val="24"/>
        </w:rPr>
        <w:t xml:space="preserve"> nous </w:t>
      </w:r>
      <w:r>
        <w:rPr>
          <w:rFonts w:ascii="Times New Roman" w:hAnsi="Times New Roman"/>
          <w:sz w:val="24"/>
          <w:szCs w:val="24"/>
        </w:rPr>
        <w:t>oriente</w:t>
      </w:r>
      <w:r w:rsidRPr="004944AF">
        <w:rPr>
          <w:rFonts w:ascii="Times New Roman" w:hAnsi="Times New Roman"/>
          <w:sz w:val="24"/>
          <w:szCs w:val="24"/>
        </w:rPr>
        <w:t xml:space="preserve"> et nous </w:t>
      </w:r>
      <w:r>
        <w:rPr>
          <w:rFonts w:ascii="Times New Roman" w:hAnsi="Times New Roman"/>
          <w:sz w:val="24"/>
          <w:szCs w:val="24"/>
        </w:rPr>
        <w:t>conduit</w:t>
      </w:r>
      <w:r w:rsidRPr="004944AF">
        <w:rPr>
          <w:rFonts w:ascii="Times New Roman" w:hAnsi="Times New Roman"/>
          <w:sz w:val="24"/>
          <w:szCs w:val="24"/>
        </w:rPr>
        <w:t xml:space="preserve"> vers le Bien. Mais comme j’ai essayé de l’indiquer ici, en suggérant un contexte historique médiéval pour cette économie de la vue et de l’action, </w:t>
      </w:r>
      <w:r>
        <w:rPr>
          <w:rFonts w:ascii="Times New Roman" w:hAnsi="Times New Roman"/>
          <w:sz w:val="24"/>
          <w:szCs w:val="24"/>
        </w:rPr>
        <w:t>il faut voir au-delà</w:t>
      </w:r>
      <w:r w:rsidRPr="004944AF">
        <w:rPr>
          <w:rFonts w:ascii="Times New Roman" w:hAnsi="Times New Roman"/>
          <w:sz w:val="24"/>
          <w:szCs w:val="24"/>
        </w:rPr>
        <w:t>u</w:t>
      </w:r>
      <w:r>
        <w:rPr>
          <w:rFonts w:ascii="Times New Roman" w:hAnsi="Times New Roman"/>
          <w:sz w:val="24"/>
          <w:szCs w:val="24"/>
        </w:rPr>
        <w:t>n plus large contexte,</w:t>
      </w:r>
      <w:r w:rsidRPr="004944AF">
        <w:rPr>
          <w:rFonts w:ascii="Times New Roman" w:hAnsi="Times New Roman"/>
          <w:sz w:val="24"/>
          <w:szCs w:val="24"/>
        </w:rPr>
        <w:t xml:space="preserve"> une tradition de pensée p</w:t>
      </w:r>
      <w:r>
        <w:rPr>
          <w:rFonts w:ascii="Times New Roman" w:hAnsi="Times New Roman"/>
          <w:sz w:val="24"/>
          <w:szCs w:val="24"/>
        </w:rPr>
        <w:t>lus ancienne et plus durable relative à</w:t>
      </w:r>
      <w:r w:rsidRPr="004944AF">
        <w:rPr>
          <w:rFonts w:ascii="Times New Roman" w:hAnsi="Times New Roman"/>
          <w:sz w:val="24"/>
          <w:szCs w:val="24"/>
        </w:rPr>
        <w:t xml:space="preserve"> la composition et l’éloquence qui persista à travers le</w:t>
      </w:r>
      <w:r>
        <w:rPr>
          <w:rFonts w:ascii="Times New Roman" w:hAnsi="Times New Roman"/>
          <w:sz w:val="24"/>
          <w:szCs w:val="24"/>
        </w:rPr>
        <w:t xml:space="preserve"> Moyen-Âge et la Renaissance et</w:t>
      </w:r>
      <w:r w:rsidRPr="004944AF">
        <w:rPr>
          <w:rFonts w:ascii="Times New Roman" w:hAnsi="Times New Roman"/>
          <w:sz w:val="24"/>
          <w:szCs w:val="24"/>
        </w:rPr>
        <w:t xml:space="preserve"> certainement jusqu’au début de la période moderne. Ceux qui ont écri</w:t>
      </w:r>
      <w:r>
        <w:rPr>
          <w:rFonts w:ascii="Times New Roman" w:hAnsi="Times New Roman"/>
          <w:sz w:val="24"/>
          <w:szCs w:val="24"/>
        </w:rPr>
        <w:t>t sur les merveilles de travail</w:t>
      </w:r>
      <w:r w:rsidRPr="004944AF">
        <w:rPr>
          <w:rFonts w:ascii="Times New Roman" w:hAnsi="Times New Roman"/>
          <w:sz w:val="24"/>
          <w:szCs w:val="24"/>
        </w:rPr>
        <w:t xml:space="preserve"> miniature accomplies dans l’art de l’orfèvrerie et </w:t>
      </w:r>
      <w:r>
        <w:rPr>
          <w:rFonts w:ascii="Times New Roman" w:hAnsi="Times New Roman"/>
          <w:sz w:val="24"/>
          <w:szCs w:val="24"/>
        </w:rPr>
        <w:t>de la tournure sur ivoire aux XVIe</w:t>
      </w:r>
      <w:r w:rsidRPr="004944AF">
        <w:rPr>
          <w:rFonts w:ascii="Times New Roman" w:hAnsi="Times New Roman"/>
          <w:sz w:val="24"/>
          <w:szCs w:val="24"/>
        </w:rPr>
        <w:t xml:space="preserve"> et </w:t>
      </w:r>
      <w:r>
        <w:rPr>
          <w:rFonts w:ascii="Times New Roman" w:hAnsi="Times New Roman"/>
          <w:sz w:val="24"/>
          <w:szCs w:val="24"/>
        </w:rPr>
        <w:t>XVIIe</w:t>
      </w:r>
      <w:r w:rsidRPr="004944AF">
        <w:rPr>
          <w:rFonts w:ascii="Times New Roman" w:hAnsi="Times New Roman"/>
          <w:sz w:val="24"/>
          <w:szCs w:val="24"/>
        </w:rPr>
        <w:t xml:space="preserve"> siècles </w:t>
      </w:r>
      <w:r>
        <w:rPr>
          <w:rFonts w:ascii="Times New Roman" w:hAnsi="Times New Roman"/>
          <w:sz w:val="24"/>
          <w:szCs w:val="24"/>
        </w:rPr>
        <w:t>ont été les premiers à faire des commentaires sur</w:t>
      </w:r>
      <w:r w:rsidRPr="004944AF">
        <w:rPr>
          <w:rFonts w:ascii="Times New Roman" w:hAnsi="Times New Roman"/>
          <w:sz w:val="24"/>
          <w:szCs w:val="24"/>
        </w:rPr>
        <w:t xml:space="preserve"> l’égalité de valeur entre le colossal et la miniature dans l’antiquité, tout en insinuant que d’une certaine manière la culture « moderne » était spécifiquement sensible au merveilleux. </w:t>
      </w:r>
      <w:r>
        <w:rPr>
          <w:rFonts w:ascii="Times New Roman" w:hAnsi="Times New Roman"/>
          <w:sz w:val="24"/>
          <w:szCs w:val="24"/>
        </w:rPr>
        <w:t>Selon moi, ce n’est pas moins vrai</w:t>
      </w:r>
      <w:r w:rsidRPr="004944AF">
        <w:rPr>
          <w:rFonts w:ascii="Times New Roman" w:hAnsi="Times New Roman"/>
          <w:sz w:val="24"/>
          <w:szCs w:val="24"/>
        </w:rPr>
        <w:t xml:space="preserve"> de la période médiévale, quand les arts « courtois » de l’époque gothique réifiaient précisém</w:t>
      </w:r>
      <w:r>
        <w:rPr>
          <w:rFonts w:ascii="Times New Roman" w:hAnsi="Times New Roman"/>
          <w:sz w:val="24"/>
          <w:szCs w:val="24"/>
        </w:rPr>
        <w:t xml:space="preserve">ent le grand et le petit, allant de concert, bien </w:t>
      </w:r>
      <w:r w:rsidRPr="004944AF">
        <w:rPr>
          <w:rFonts w:ascii="Times New Roman" w:hAnsi="Times New Roman"/>
          <w:sz w:val="24"/>
          <w:szCs w:val="24"/>
        </w:rPr>
        <w:t>qu</w:t>
      </w:r>
      <w:r>
        <w:rPr>
          <w:rFonts w:ascii="Times New Roman" w:hAnsi="Times New Roman"/>
          <w:sz w:val="24"/>
          <w:szCs w:val="24"/>
        </w:rPr>
        <w:t>’avec des buts différents</w:t>
      </w:r>
      <w:r w:rsidRPr="004944AF">
        <w:rPr>
          <w:rFonts w:ascii="Times New Roman" w:hAnsi="Times New Roman"/>
          <w:sz w:val="24"/>
          <w:szCs w:val="24"/>
        </w:rPr>
        <w:t>.</w:t>
      </w:r>
    </w:p>
    <w:sectPr w:rsidR="004738E3" w:rsidRPr="004944AF" w:rsidSect="00AA30E3">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5520B"/>
    <w:rsid w:val="000025D4"/>
    <w:rsid w:val="00044026"/>
    <w:rsid w:val="00065A0A"/>
    <w:rsid w:val="00070475"/>
    <w:rsid w:val="00072FEA"/>
    <w:rsid w:val="0007485A"/>
    <w:rsid w:val="00086957"/>
    <w:rsid w:val="00094CF6"/>
    <w:rsid w:val="000A6421"/>
    <w:rsid w:val="000B752D"/>
    <w:rsid w:val="000C0E6F"/>
    <w:rsid w:val="000C4768"/>
    <w:rsid w:val="000D1299"/>
    <w:rsid w:val="000F118C"/>
    <w:rsid w:val="000F2123"/>
    <w:rsid w:val="000F5195"/>
    <w:rsid w:val="0010586B"/>
    <w:rsid w:val="00106D8B"/>
    <w:rsid w:val="00127477"/>
    <w:rsid w:val="0013044D"/>
    <w:rsid w:val="00144E67"/>
    <w:rsid w:val="00145EEC"/>
    <w:rsid w:val="00170D26"/>
    <w:rsid w:val="0017284D"/>
    <w:rsid w:val="001806CB"/>
    <w:rsid w:val="001A2D3C"/>
    <w:rsid w:val="001B60C9"/>
    <w:rsid w:val="00227917"/>
    <w:rsid w:val="00230748"/>
    <w:rsid w:val="00253908"/>
    <w:rsid w:val="002C53A6"/>
    <w:rsid w:val="002C5E4F"/>
    <w:rsid w:val="002D7755"/>
    <w:rsid w:val="00312CD3"/>
    <w:rsid w:val="00323820"/>
    <w:rsid w:val="0034625E"/>
    <w:rsid w:val="0035208E"/>
    <w:rsid w:val="003C0C3F"/>
    <w:rsid w:val="003C5FD1"/>
    <w:rsid w:val="003D13B7"/>
    <w:rsid w:val="003E2F61"/>
    <w:rsid w:val="003E3322"/>
    <w:rsid w:val="003F05DA"/>
    <w:rsid w:val="00423AD3"/>
    <w:rsid w:val="004252A5"/>
    <w:rsid w:val="004379BE"/>
    <w:rsid w:val="004434F4"/>
    <w:rsid w:val="00447CBA"/>
    <w:rsid w:val="00453920"/>
    <w:rsid w:val="00462DD5"/>
    <w:rsid w:val="004738E3"/>
    <w:rsid w:val="00476BA5"/>
    <w:rsid w:val="004944AF"/>
    <w:rsid w:val="0049644A"/>
    <w:rsid w:val="004A16A2"/>
    <w:rsid w:val="004B0893"/>
    <w:rsid w:val="004D580F"/>
    <w:rsid w:val="004E7629"/>
    <w:rsid w:val="005509B6"/>
    <w:rsid w:val="0057079F"/>
    <w:rsid w:val="00575FC6"/>
    <w:rsid w:val="005A1F16"/>
    <w:rsid w:val="005A37E0"/>
    <w:rsid w:val="005A65ED"/>
    <w:rsid w:val="005A669D"/>
    <w:rsid w:val="005D62CA"/>
    <w:rsid w:val="00601530"/>
    <w:rsid w:val="006155A6"/>
    <w:rsid w:val="006202CE"/>
    <w:rsid w:val="006207BC"/>
    <w:rsid w:val="006317A8"/>
    <w:rsid w:val="00636B80"/>
    <w:rsid w:val="00640DA8"/>
    <w:rsid w:val="0064509F"/>
    <w:rsid w:val="00657700"/>
    <w:rsid w:val="00680923"/>
    <w:rsid w:val="006874A5"/>
    <w:rsid w:val="00690874"/>
    <w:rsid w:val="006917F7"/>
    <w:rsid w:val="006A5CD8"/>
    <w:rsid w:val="006E17D0"/>
    <w:rsid w:val="006E24C4"/>
    <w:rsid w:val="006F4735"/>
    <w:rsid w:val="006F67AE"/>
    <w:rsid w:val="007357A2"/>
    <w:rsid w:val="007814DC"/>
    <w:rsid w:val="0079666C"/>
    <w:rsid w:val="007B3DB5"/>
    <w:rsid w:val="00807FBF"/>
    <w:rsid w:val="00825CF0"/>
    <w:rsid w:val="00853A5E"/>
    <w:rsid w:val="0086063A"/>
    <w:rsid w:val="008616F4"/>
    <w:rsid w:val="008B52E1"/>
    <w:rsid w:val="008C1BCF"/>
    <w:rsid w:val="008D2DE0"/>
    <w:rsid w:val="008D37A3"/>
    <w:rsid w:val="008D45EC"/>
    <w:rsid w:val="00904149"/>
    <w:rsid w:val="0091527E"/>
    <w:rsid w:val="00922FC9"/>
    <w:rsid w:val="009268CB"/>
    <w:rsid w:val="009378C9"/>
    <w:rsid w:val="009822EE"/>
    <w:rsid w:val="009A0E28"/>
    <w:rsid w:val="009A24B5"/>
    <w:rsid w:val="009D4937"/>
    <w:rsid w:val="009F1D24"/>
    <w:rsid w:val="00A07085"/>
    <w:rsid w:val="00A41729"/>
    <w:rsid w:val="00A5588F"/>
    <w:rsid w:val="00A62D65"/>
    <w:rsid w:val="00A757BD"/>
    <w:rsid w:val="00A75E4D"/>
    <w:rsid w:val="00A91A6C"/>
    <w:rsid w:val="00AA30E3"/>
    <w:rsid w:val="00AB064E"/>
    <w:rsid w:val="00AB109A"/>
    <w:rsid w:val="00AB4AAF"/>
    <w:rsid w:val="00AC3DC0"/>
    <w:rsid w:val="00AC6339"/>
    <w:rsid w:val="00AD4E32"/>
    <w:rsid w:val="00AD6BA3"/>
    <w:rsid w:val="00AE35CB"/>
    <w:rsid w:val="00AE40EB"/>
    <w:rsid w:val="00B0208A"/>
    <w:rsid w:val="00B1369E"/>
    <w:rsid w:val="00B576F3"/>
    <w:rsid w:val="00B74968"/>
    <w:rsid w:val="00B81C35"/>
    <w:rsid w:val="00BA6CD8"/>
    <w:rsid w:val="00BC0AE5"/>
    <w:rsid w:val="00BC6699"/>
    <w:rsid w:val="00BD3333"/>
    <w:rsid w:val="00BF3804"/>
    <w:rsid w:val="00C176FF"/>
    <w:rsid w:val="00C25227"/>
    <w:rsid w:val="00C27B5F"/>
    <w:rsid w:val="00C741C9"/>
    <w:rsid w:val="00C912E5"/>
    <w:rsid w:val="00CB7A99"/>
    <w:rsid w:val="00CC2B06"/>
    <w:rsid w:val="00CD5199"/>
    <w:rsid w:val="00D009CF"/>
    <w:rsid w:val="00D32E39"/>
    <w:rsid w:val="00D40573"/>
    <w:rsid w:val="00D4404E"/>
    <w:rsid w:val="00D709CD"/>
    <w:rsid w:val="00D761CF"/>
    <w:rsid w:val="00DC1C37"/>
    <w:rsid w:val="00DD7923"/>
    <w:rsid w:val="00DE64E3"/>
    <w:rsid w:val="00E05D6B"/>
    <w:rsid w:val="00E06D31"/>
    <w:rsid w:val="00E32DA1"/>
    <w:rsid w:val="00E40811"/>
    <w:rsid w:val="00E64592"/>
    <w:rsid w:val="00E701F3"/>
    <w:rsid w:val="00E70D49"/>
    <w:rsid w:val="00E97E6E"/>
    <w:rsid w:val="00EA07AF"/>
    <w:rsid w:val="00EA7177"/>
    <w:rsid w:val="00ED250A"/>
    <w:rsid w:val="00EF64EC"/>
    <w:rsid w:val="00F17293"/>
    <w:rsid w:val="00F260B0"/>
    <w:rsid w:val="00F41C52"/>
    <w:rsid w:val="00F5520B"/>
    <w:rsid w:val="00F60A54"/>
    <w:rsid w:val="00F74B5C"/>
    <w:rsid w:val="00F76F9C"/>
    <w:rsid w:val="00F82DC6"/>
    <w:rsid w:val="00FC583B"/>
    <w:rsid w:val="00FE556F"/>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30E3"/>
    <w:pPr>
      <w:spacing w:after="200" w:line="276" w:lineRule="auto"/>
    </w:pPr>
    <w:rPr>
      <w:lang w:val="fr-FR"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TotalTime>
  <Pages>14</Pages>
  <Words>6152</Words>
  <Characters>-32766</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Magnificentia in parvis : microarchitecture et esthétique médiévale</dc:title>
  <dc:subject/>
  <dc:creator>pf290</dc:creator>
  <cp:keywords/>
  <dc:description/>
  <cp:lastModifiedBy>Computer Office</cp:lastModifiedBy>
  <cp:revision>2</cp:revision>
  <dcterms:created xsi:type="dcterms:W3CDTF">2016-02-10T16:50:00Z</dcterms:created>
  <dcterms:modified xsi:type="dcterms:W3CDTF">2016-02-10T16:50:00Z</dcterms:modified>
</cp:coreProperties>
</file>