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215B" w:rsidRPr="0082215B" w:rsidRDefault="0082215B" w:rsidP="0082215B">
      <w:pPr>
        <w:spacing w:line="480" w:lineRule="auto"/>
        <w:jc w:val="both"/>
        <w:rPr>
          <w:rFonts w:ascii="Times New Roman" w:hAnsi="Times New Roman" w:cs="Times New Roman"/>
          <w:b/>
          <w:bCs/>
          <w:sz w:val="24"/>
          <w:szCs w:val="24"/>
          <w:lang w:val="en-US"/>
        </w:rPr>
      </w:pPr>
      <w:bookmarkStart w:id="0" w:name="_GoBack"/>
      <w:bookmarkEnd w:id="0"/>
      <w:r w:rsidRPr="0082215B">
        <w:rPr>
          <w:rFonts w:ascii="Times New Roman" w:hAnsi="Times New Roman" w:cs="Times New Roman"/>
          <w:b/>
          <w:bCs/>
          <w:sz w:val="24"/>
          <w:szCs w:val="24"/>
          <w:lang w:val="en-US"/>
        </w:rPr>
        <w:t>Nevasic audio program for the prevention of chemotherapy induced nausea and vomiting: A feasibility study using a randomized controlled trial design.</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Saeed Moradian</w:t>
      </w:r>
    </w:p>
    <w:p w:rsidR="0082215B" w:rsidRPr="0082215B" w:rsidRDefault="0082215B" w:rsidP="0082215B">
      <w:pPr>
        <w:spacing w:line="480" w:lineRule="auto"/>
        <w:jc w:val="both"/>
        <w:rPr>
          <w:rFonts w:ascii="Times New Roman" w:hAnsi="Times New Roman" w:cs="Times New Roman"/>
          <w:i/>
          <w:iCs/>
          <w:sz w:val="24"/>
          <w:szCs w:val="24"/>
          <w:lang w:val="en-US"/>
        </w:rPr>
      </w:pPr>
      <w:r w:rsidRPr="0082215B">
        <w:rPr>
          <w:rFonts w:ascii="Times New Roman" w:hAnsi="Times New Roman" w:cs="Times New Roman"/>
          <w:i/>
          <w:iCs/>
          <w:sz w:val="24"/>
          <w:szCs w:val="24"/>
          <w:lang w:val="en-US"/>
        </w:rPr>
        <w:t>PhD, MA, BNurs, RN, School of Nursing, Midwifery and Social Work, University of Manchester, Manchester-UK (former PhD student)</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Soodabeh Shahidsales</w:t>
      </w:r>
    </w:p>
    <w:p w:rsidR="0082215B" w:rsidRPr="0082215B" w:rsidRDefault="0082215B" w:rsidP="0082215B">
      <w:pPr>
        <w:spacing w:line="480" w:lineRule="auto"/>
        <w:jc w:val="both"/>
        <w:rPr>
          <w:rFonts w:ascii="Times New Roman" w:hAnsi="Times New Roman" w:cs="Times New Roman"/>
          <w:i/>
          <w:iCs/>
          <w:sz w:val="24"/>
          <w:szCs w:val="24"/>
          <w:lang w:val="en-US"/>
        </w:rPr>
      </w:pPr>
      <w:r w:rsidRPr="0082215B">
        <w:rPr>
          <w:rFonts w:ascii="Times New Roman" w:hAnsi="Times New Roman" w:cs="Times New Roman"/>
          <w:i/>
          <w:iCs/>
          <w:sz w:val="24"/>
          <w:szCs w:val="24"/>
          <w:lang w:val="en-US"/>
        </w:rPr>
        <w:t>Assistant professor, MD, Cancer Research Center, Mashhad University of Medical Sciences, Iran</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Mohammad Reza Ghavam Nasiri</w:t>
      </w:r>
    </w:p>
    <w:p w:rsidR="0082215B" w:rsidRPr="0082215B" w:rsidRDefault="0082215B" w:rsidP="0082215B">
      <w:pPr>
        <w:spacing w:line="480" w:lineRule="auto"/>
        <w:jc w:val="both"/>
        <w:rPr>
          <w:rFonts w:ascii="Times New Roman" w:hAnsi="Times New Roman" w:cs="Times New Roman"/>
          <w:i/>
          <w:iCs/>
          <w:sz w:val="24"/>
          <w:szCs w:val="24"/>
          <w:lang w:val="en-US"/>
        </w:rPr>
      </w:pPr>
      <w:r w:rsidRPr="0082215B">
        <w:rPr>
          <w:rFonts w:ascii="Times New Roman" w:hAnsi="Times New Roman" w:cs="Times New Roman"/>
          <w:i/>
          <w:iCs/>
          <w:sz w:val="24"/>
          <w:szCs w:val="24"/>
          <w:lang w:val="en-US"/>
        </w:rPr>
        <w:t>Associate professor, MD, Cancer Research Center, Mashhad University of Medical Sciences, Iran</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Mark Pilling</w:t>
      </w:r>
    </w:p>
    <w:p w:rsidR="0082215B" w:rsidRPr="0082215B" w:rsidRDefault="0082215B" w:rsidP="0082215B">
      <w:pPr>
        <w:spacing w:line="480" w:lineRule="auto"/>
        <w:jc w:val="both"/>
        <w:rPr>
          <w:rFonts w:ascii="Times New Roman" w:hAnsi="Times New Roman" w:cs="Times New Roman"/>
          <w:i/>
          <w:iCs/>
          <w:sz w:val="24"/>
          <w:szCs w:val="24"/>
          <w:lang w:val="en-US"/>
        </w:rPr>
      </w:pPr>
      <w:r w:rsidRPr="0082215B">
        <w:rPr>
          <w:rFonts w:ascii="Times New Roman" w:hAnsi="Times New Roman" w:cs="Times New Roman"/>
          <w:i/>
          <w:iCs/>
          <w:sz w:val="24"/>
          <w:szCs w:val="24"/>
          <w:lang w:val="en-US"/>
        </w:rPr>
        <w:t>Research Statistician, PhD, School of Nursing, Midwifery and Social Work, University of Manchester, Manchester-UK</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 xml:space="preserve">Catherine Walshe  </w:t>
      </w:r>
    </w:p>
    <w:p w:rsidR="0082215B" w:rsidRPr="0082215B" w:rsidRDefault="0082215B" w:rsidP="0082215B">
      <w:pPr>
        <w:spacing w:line="480" w:lineRule="auto"/>
        <w:jc w:val="both"/>
        <w:rPr>
          <w:rFonts w:ascii="Times New Roman" w:hAnsi="Times New Roman" w:cs="Times New Roman"/>
          <w:i/>
          <w:iCs/>
          <w:sz w:val="24"/>
          <w:szCs w:val="24"/>
          <w:lang w:val="en-US"/>
        </w:rPr>
      </w:pPr>
      <w:r w:rsidRPr="0082215B">
        <w:rPr>
          <w:rFonts w:ascii="Times New Roman" w:hAnsi="Times New Roman" w:cs="Times New Roman"/>
          <w:i/>
          <w:iCs/>
          <w:sz w:val="24"/>
          <w:szCs w:val="24"/>
          <w:lang w:val="en-US"/>
        </w:rPr>
        <w:t xml:space="preserve">Senior Lecturer in Palliative Care, PhD, MSc, BNurs (Hons), RGN, International Observatory on End of Life Care, Division of Health Research, Lancaster University, UK. </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Alexander Molassiotis</w:t>
      </w:r>
    </w:p>
    <w:p w:rsidR="0082215B" w:rsidRPr="0082215B" w:rsidRDefault="0082215B" w:rsidP="0082215B">
      <w:pPr>
        <w:spacing w:line="480" w:lineRule="auto"/>
        <w:jc w:val="both"/>
        <w:rPr>
          <w:rFonts w:ascii="Times New Roman" w:hAnsi="Times New Roman" w:cs="Times New Roman"/>
          <w:i/>
          <w:iCs/>
          <w:sz w:val="24"/>
          <w:szCs w:val="24"/>
          <w:lang w:val="en-US"/>
        </w:rPr>
      </w:pPr>
      <w:r w:rsidRPr="0082215B">
        <w:rPr>
          <w:rFonts w:ascii="Times New Roman" w:hAnsi="Times New Roman" w:cs="Times New Roman"/>
          <w:i/>
          <w:iCs/>
          <w:sz w:val="24"/>
          <w:szCs w:val="24"/>
          <w:lang w:val="en-US"/>
        </w:rPr>
        <w:t>Chair Professor of Nursing and Head of School of Nursing; The Hong Kong Polytechnic University, Hong Kong</w:t>
      </w:r>
    </w:p>
    <w:p w:rsidR="0082215B" w:rsidRPr="0082215B" w:rsidRDefault="0082215B" w:rsidP="0082215B">
      <w:pPr>
        <w:spacing w:line="480" w:lineRule="auto"/>
        <w:jc w:val="both"/>
        <w:rPr>
          <w:rFonts w:ascii="Times New Roman" w:hAnsi="Times New Roman" w:cs="Times New Roman"/>
          <w:sz w:val="24"/>
          <w:szCs w:val="24"/>
          <w:lang w:val="en-US"/>
        </w:rPr>
      </w:pP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lastRenderedPageBreak/>
        <w:t>Correspondence:</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Saeed Moradian,</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61 Steeles Ave E.</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Toronto, Ontario</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M2M 3Y3</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Canada</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E-mail: dr.smoradian@gmail.com</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Phone: 001 647-858-9755</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Fax: 001 416-519-9694</w:t>
      </w:r>
    </w:p>
    <w:p w:rsidR="00685888" w:rsidRPr="0082215B" w:rsidRDefault="00685888" w:rsidP="0082215B">
      <w:pPr>
        <w:jc w:val="both"/>
        <w:rPr>
          <w:rFonts w:ascii="Times New Roman" w:hAnsi="Times New Roman" w:cs="Times New Roman"/>
          <w:sz w:val="24"/>
          <w:szCs w:val="24"/>
          <w:lang w:val="en-US"/>
        </w:rPr>
      </w:pPr>
    </w:p>
    <w:p w:rsidR="0082215B" w:rsidRPr="0082215B" w:rsidRDefault="0082215B" w:rsidP="0082215B">
      <w:pPr>
        <w:jc w:val="both"/>
        <w:rPr>
          <w:rFonts w:ascii="Times New Roman" w:hAnsi="Times New Roman" w:cs="Times New Roman"/>
          <w:sz w:val="24"/>
          <w:szCs w:val="24"/>
          <w:lang w:val="en-US"/>
        </w:rPr>
      </w:pPr>
    </w:p>
    <w:p w:rsidR="0082215B" w:rsidRPr="0082215B" w:rsidRDefault="0082215B" w:rsidP="0082215B">
      <w:pPr>
        <w:jc w:val="both"/>
        <w:rPr>
          <w:rFonts w:ascii="Times New Roman" w:hAnsi="Times New Roman" w:cs="Times New Roman"/>
          <w:sz w:val="24"/>
          <w:szCs w:val="24"/>
          <w:lang w:val="en-US"/>
        </w:rPr>
      </w:pPr>
    </w:p>
    <w:p w:rsidR="0082215B" w:rsidRPr="0082215B" w:rsidRDefault="0082215B" w:rsidP="0082215B">
      <w:pPr>
        <w:jc w:val="both"/>
        <w:rPr>
          <w:rFonts w:ascii="Times New Roman" w:hAnsi="Times New Roman" w:cs="Times New Roman"/>
          <w:sz w:val="24"/>
          <w:szCs w:val="24"/>
          <w:lang w:val="en-US"/>
        </w:rPr>
      </w:pPr>
    </w:p>
    <w:p w:rsidR="0082215B" w:rsidRPr="0082215B" w:rsidRDefault="0082215B" w:rsidP="0082215B">
      <w:pPr>
        <w:jc w:val="both"/>
        <w:rPr>
          <w:rFonts w:ascii="Times New Roman" w:hAnsi="Times New Roman" w:cs="Times New Roman"/>
          <w:sz w:val="24"/>
          <w:szCs w:val="24"/>
          <w:lang w:val="en-US"/>
        </w:rPr>
      </w:pPr>
    </w:p>
    <w:p w:rsidR="0082215B" w:rsidRPr="0082215B" w:rsidRDefault="0082215B" w:rsidP="0082215B">
      <w:pPr>
        <w:jc w:val="both"/>
        <w:rPr>
          <w:rFonts w:ascii="Times New Roman" w:hAnsi="Times New Roman" w:cs="Times New Roman"/>
          <w:sz w:val="24"/>
          <w:szCs w:val="24"/>
          <w:lang w:val="en-US"/>
        </w:rPr>
      </w:pPr>
    </w:p>
    <w:p w:rsidR="0082215B" w:rsidRPr="0082215B" w:rsidRDefault="0082215B" w:rsidP="0082215B">
      <w:pPr>
        <w:jc w:val="both"/>
        <w:rPr>
          <w:rFonts w:ascii="Times New Roman" w:hAnsi="Times New Roman" w:cs="Times New Roman"/>
          <w:sz w:val="24"/>
          <w:szCs w:val="24"/>
          <w:lang w:val="en-US"/>
        </w:rPr>
      </w:pPr>
    </w:p>
    <w:p w:rsidR="0082215B" w:rsidRPr="0082215B" w:rsidRDefault="0082215B" w:rsidP="0082215B">
      <w:pPr>
        <w:jc w:val="both"/>
        <w:rPr>
          <w:rFonts w:ascii="Times New Roman" w:hAnsi="Times New Roman" w:cs="Times New Roman"/>
          <w:sz w:val="24"/>
          <w:szCs w:val="24"/>
          <w:lang w:val="en-US"/>
        </w:rPr>
      </w:pPr>
    </w:p>
    <w:p w:rsidR="0082215B" w:rsidRPr="0082215B" w:rsidRDefault="0082215B" w:rsidP="0082215B">
      <w:pPr>
        <w:jc w:val="both"/>
        <w:rPr>
          <w:rFonts w:ascii="Times New Roman" w:hAnsi="Times New Roman" w:cs="Times New Roman"/>
          <w:sz w:val="24"/>
          <w:szCs w:val="24"/>
          <w:lang w:val="en-US"/>
        </w:rPr>
      </w:pPr>
    </w:p>
    <w:p w:rsidR="0082215B" w:rsidRPr="0082215B" w:rsidRDefault="0082215B" w:rsidP="0082215B">
      <w:pPr>
        <w:jc w:val="both"/>
        <w:rPr>
          <w:rFonts w:ascii="Times New Roman" w:hAnsi="Times New Roman" w:cs="Times New Roman"/>
          <w:sz w:val="24"/>
          <w:szCs w:val="24"/>
          <w:lang w:val="en-US"/>
        </w:rPr>
      </w:pPr>
    </w:p>
    <w:p w:rsidR="0082215B" w:rsidRPr="0082215B" w:rsidRDefault="0082215B" w:rsidP="0082215B">
      <w:pPr>
        <w:jc w:val="both"/>
        <w:rPr>
          <w:rFonts w:ascii="Times New Roman" w:hAnsi="Times New Roman" w:cs="Times New Roman"/>
          <w:sz w:val="24"/>
          <w:szCs w:val="24"/>
          <w:lang w:val="en-US"/>
        </w:rPr>
      </w:pPr>
    </w:p>
    <w:p w:rsidR="0082215B" w:rsidRPr="0082215B" w:rsidRDefault="0082215B" w:rsidP="0082215B">
      <w:pPr>
        <w:jc w:val="both"/>
        <w:rPr>
          <w:rFonts w:ascii="Times New Roman" w:hAnsi="Times New Roman" w:cs="Times New Roman"/>
          <w:sz w:val="24"/>
          <w:szCs w:val="24"/>
          <w:lang w:val="en-US"/>
        </w:rPr>
      </w:pPr>
    </w:p>
    <w:p w:rsidR="0082215B" w:rsidRPr="0082215B" w:rsidRDefault="0082215B" w:rsidP="0082215B">
      <w:pPr>
        <w:jc w:val="both"/>
        <w:rPr>
          <w:rFonts w:ascii="Times New Roman" w:hAnsi="Times New Roman" w:cs="Times New Roman"/>
          <w:sz w:val="24"/>
          <w:szCs w:val="24"/>
          <w:lang w:val="en-US"/>
        </w:rPr>
      </w:pPr>
    </w:p>
    <w:p w:rsidR="0082215B" w:rsidRPr="0082215B" w:rsidRDefault="0082215B" w:rsidP="0082215B">
      <w:pPr>
        <w:jc w:val="both"/>
        <w:rPr>
          <w:rFonts w:ascii="Times New Roman" w:hAnsi="Times New Roman" w:cs="Times New Roman"/>
          <w:sz w:val="24"/>
          <w:szCs w:val="24"/>
          <w:lang w:val="en-US"/>
        </w:rPr>
      </w:pPr>
    </w:p>
    <w:p w:rsidR="0082215B" w:rsidRPr="0082215B" w:rsidRDefault="0082215B" w:rsidP="0082215B">
      <w:pPr>
        <w:spacing w:line="480" w:lineRule="auto"/>
        <w:jc w:val="both"/>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lastRenderedPageBreak/>
        <w:t xml:space="preserve">Abstract </w:t>
      </w:r>
    </w:p>
    <w:p w:rsidR="0082215B" w:rsidRPr="0082215B" w:rsidRDefault="0082215B" w:rsidP="0082215B">
      <w:pPr>
        <w:spacing w:line="480" w:lineRule="auto"/>
        <w:jc w:val="both"/>
        <w:rPr>
          <w:rFonts w:ascii="Times New Roman" w:eastAsia="Calibri" w:hAnsi="Times New Roman" w:cs="Times New Roman"/>
          <w:sz w:val="24"/>
          <w:szCs w:val="24"/>
          <w:lang w:val="en-US"/>
        </w:rPr>
      </w:pPr>
      <w:r w:rsidRPr="0082215B">
        <w:rPr>
          <w:rFonts w:ascii="Times New Roman" w:eastAsia="Calibri" w:hAnsi="Times New Roman" w:cs="Times New Roman"/>
          <w:b/>
          <w:bCs/>
          <w:sz w:val="24"/>
          <w:szCs w:val="24"/>
          <w:lang w:val="en-US"/>
        </w:rPr>
        <w:t>Purpose:</w:t>
      </w:r>
      <w:r w:rsidRPr="0082215B">
        <w:rPr>
          <w:rFonts w:ascii="Times New Roman" w:eastAsia="Calibri" w:hAnsi="Times New Roman" w:cs="Times New Roman"/>
          <w:sz w:val="24"/>
          <w:szCs w:val="24"/>
          <w:lang w:val="en-US"/>
        </w:rPr>
        <w:t xml:space="preserve"> Pharmacological therapy is only partially effective in preventing or treating chemotherapy induced nausea and vomiting (CINV). Therefore, exploring the complementary role of non-pharmacological approaches used in addition to pharmacological agents is important. Nevasic uses specially constructed audio signals hypothesized to generate an antiemetic reaction. The aim of this study was to examine the feasibility of conducting a randomized controlled trial (RCT) to evaluate the effectiveness of Nevasic to control CINV.</w:t>
      </w:r>
    </w:p>
    <w:p w:rsidR="0082215B" w:rsidRPr="0082215B" w:rsidRDefault="0082215B" w:rsidP="0082215B">
      <w:pPr>
        <w:spacing w:line="480" w:lineRule="auto"/>
        <w:jc w:val="both"/>
        <w:rPr>
          <w:rFonts w:ascii="Times New Roman" w:eastAsia="Calibri" w:hAnsi="Times New Roman" w:cs="Times New Roman"/>
          <w:sz w:val="24"/>
          <w:szCs w:val="24"/>
          <w:lang w:val="en-US"/>
        </w:rPr>
      </w:pPr>
      <w:r w:rsidRPr="0082215B">
        <w:rPr>
          <w:rFonts w:ascii="Times New Roman" w:eastAsia="Calibri" w:hAnsi="Times New Roman" w:cs="Times New Roman"/>
          <w:b/>
          <w:bCs/>
          <w:sz w:val="24"/>
          <w:szCs w:val="24"/>
          <w:lang w:val="en-US"/>
        </w:rPr>
        <w:t>Methods:</w:t>
      </w:r>
      <w:r w:rsidRPr="0082215B">
        <w:rPr>
          <w:rFonts w:ascii="Times New Roman" w:eastAsia="Calibri" w:hAnsi="Times New Roman" w:cs="Times New Roman"/>
          <w:sz w:val="24"/>
          <w:szCs w:val="24"/>
          <w:lang w:val="en-US"/>
        </w:rPr>
        <w:t xml:space="preserve"> A mixed methods design incorporating an RCT and focus group interviews. For the RCT, female breast cancer patients were randomized to receive either Nevasic plus usual care, music plus usual care, or usual care only. Data were analyzed using descriptive statistics and linear mixed-effects model</w:t>
      </w:r>
      <w:r w:rsidR="00582BA0">
        <w:rPr>
          <w:rFonts w:ascii="Times New Roman" w:eastAsia="Calibri" w:hAnsi="Times New Roman" w:cs="Times New Roman"/>
          <w:sz w:val="24"/>
          <w:szCs w:val="24"/>
          <w:lang w:val="en-US"/>
        </w:rPr>
        <w:t>s</w:t>
      </w:r>
      <w:r w:rsidRPr="0082215B">
        <w:rPr>
          <w:rFonts w:ascii="Times New Roman" w:eastAsia="Calibri" w:hAnsi="Times New Roman" w:cs="Times New Roman"/>
          <w:sz w:val="24"/>
          <w:szCs w:val="24"/>
          <w:lang w:val="en-US"/>
        </w:rPr>
        <w:t xml:space="preserve">. Five focus group interviews were conducted to obtain participants’ views regarding the acceptability of the interventions in the trial. </w:t>
      </w:r>
    </w:p>
    <w:p w:rsidR="0082215B" w:rsidRPr="0082215B" w:rsidRDefault="0082215B" w:rsidP="00582BA0">
      <w:pPr>
        <w:spacing w:line="480" w:lineRule="auto"/>
        <w:jc w:val="both"/>
        <w:rPr>
          <w:rFonts w:ascii="Times New Roman" w:eastAsia="Calibri" w:hAnsi="Times New Roman" w:cs="Times New Roman"/>
          <w:sz w:val="24"/>
          <w:szCs w:val="24"/>
          <w:lang w:val="en-US"/>
        </w:rPr>
      </w:pPr>
      <w:r w:rsidRPr="0082215B">
        <w:rPr>
          <w:rFonts w:ascii="Times New Roman" w:eastAsia="Calibri" w:hAnsi="Times New Roman" w:cs="Times New Roman"/>
          <w:b/>
          <w:bCs/>
          <w:sz w:val="24"/>
          <w:szCs w:val="24"/>
          <w:lang w:val="en-US"/>
        </w:rPr>
        <w:t>Results:</w:t>
      </w:r>
      <w:r w:rsidRPr="0082215B">
        <w:rPr>
          <w:rFonts w:ascii="Times New Roman" w:eastAsia="Calibri" w:hAnsi="Times New Roman" w:cs="Times New Roman"/>
          <w:sz w:val="24"/>
          <w:szCs w:val="24"/>
          <w:lang w:val="en-US"/>
        </w:rPr>
        <w:t xml:space="preserve"> 99 participants were recruited to the RCT and 15 participated in focus group interviews. </w:t>
      </w:r>
      <w:r w:rsidR="00582BA0" w:rsidRPr="00582BA0">
        <w:rPr>
          <w:rFonts w:ascii="Times New Roman" w:eastAsia="Calibri" w:hAnsi="Times New Roman" w:cs="Times New Roman"/>
          <w:sz w:val="24"/>
          <w:szCs w:val="24"/>
        </w:rPr>
        <w:t>Recruitment targets were achieved</w:t>
      </w:r>
      <w:r w:rsidRPr="0082215B">
        <w:rPr>
          <w:rFonts w:ascii="Times New Roman" w:eastAsia="Calibri" w:hAnsi="Times New Roman" w:cs="Times New Roman"/>
          <w:sz w:val="24"/>
          <w:szCs w:val="24"/>
          <w:lang w:val="en-US"/>
        </w:rPr>
        <w:t xml:space="preserve">. Issues of Nevasic acceptability were highlighted as weaknesses of the program. This study did not detect any evidence for the effectiveness of Nevasic; however, the results showed statistically significant less use of anti-emetics (p=0.03) and borderline non-significant improvement in quality of life (p=0.06). </w:t>
      </w:r>
    </w:p>
    <w:p w:rsidR="0082215B" w:rsidRPr="0082215B" w:rsidRDefault="0082215B" w:rsidP="0082215B">
      <w:pPr>
        <w:spacing w:line="480" w:lineRule="auto"/>
        <w:jc w:val="both"/>
        <w:rPr>
          <w:rFonts w:ascii="Times New Roman" w:eastAsia="Calibri" w:hAnsi="Times New Roman" w:cs="Times New Roman"/>
          <w:sz w:val="24"/>
          <w:szCs w:val="24"/>
          <w:lang w:val="en-US"/>
        </w:rPr>
      </w:pPr>
      <w:r w:rsidRPr="0082215B">
        <w:rPr>
          <w:rFonts w:ascii="Times New Roman" w:eastAsia="Calibri" w:hAnsi="Times New Roman" w:cs="Times New Roman"/>
          <w:b/>
          <w:bCs/>
          <w:sz w:val="24"/>
          <w:szCs w:val="24"/>
          <w:lang w:val="en-US"/>
        </w:rPr>
        <w:t>Conclusions:</w:t>
      </w:r>
      <w:r w:rsidRPr="0082215B">
        <w:rPr>
          <w:rFonts w:ascii="Times New Roman" w:eastAsia="Calibri" w:hAnsi="Times New Roman" w:cs="Times New Roman"/>
          <w:sz w:val="24"/>
          <w:szCs w:val="24"/>
          <w:lang w:val="en-US"/>
        </w:rPr>
        <w:t xml:space="preserve"> Conducting a non-pharmacological intervention using such an audio program is feasible, although difficulties and limitations exist with its use. Further studies are required to investigate the effectiveness of Nevasic from perspectives such as anti-emetic use, as well as its overall effect on the levels of nausea and vomiting. </w:t>
      </w:r>
    </w:p>
    <w:p w:rsidR="0082215B" w:rsidRPr="0082215B" w:rsidRDefault="0082215B" w:rsidP="0082215B">
      <w:pPr>
        <w:spacing w:line="480" w:lineRule="auto"/>
        <w:jc w:val="both"/>
        <w:rPr>
          <w:lang w:val="en-US"/>
        </w:rPr>
      </w:pPr>
      <w:r w:rsidRPr="0082215B">
        <w:rPr>
          <w:rFonts w:ascii="Times New Roman" w:eastAsia="Calibri" w:hAnsi="Times New Roman" w:cs="Times New Roman"/>
          <w:b/>
          <w:bCs/>
          <w:sz w:val="24"/>
          <w:szCs w:val="24"/>
          <w:lang w:val="en-US"/>
        </w:rPr>
        <w:t>Key words:</w:t>
      </w:r>
      <w:r w:rsidRPr="0082215B">
        <w:rPr>
          <w:rFonts w:ascii="Times New Roman" w:eastAsia="Calibri" w:hAnsi="Times New Roman" w:cs="Times New Roman"/>
          <w:sz w:val="24"/>
          <w:szCs w:val="24"/>
          <w:lang w:val="en-US"/>
        </w:rPr>
        <w:t xml:space="preserve"> Chemotherapy-induced nausea and vomiting, Nevasic, Music, Feasibility</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lastRenderedPageBreak/>
        <w:t>Introduction</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Nausea and vomiting are frequently experienced toxicities associated with chemotherapy (Roscoe et al., 2000; Schwartzberg, 2007). These symptoms have a negative effect on nutritional status, physical functioning and quality of life (Farrell et al., 2013). The standard management of chemotherapy induced nausea and vomiting (CINV) involves the use of pharmacological agents. Despite advances in pharmacological management, approximately 50% of patients receiving chemotherapy still experience (primarily) nausea and/or vomiting (Pirri et al., 2011). Since pharmacological therapy is only partially effective in preventing or treating CINV, there is a need for additional methods to reduce these symptoms (Ezzo  et al., 2009). </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Mind and body medicines are based on interactions among the brain, mind, body, and behavior, with the intent to use the mind to affect physical functioning and promote health (NCINIH, 2012). Several mind-body techniques, in addition to conventional anti-emetics, have been examined over the years for the treatment of CINV. For example, during the last decade several trials examining the efficacy of acupressure/acupuncture for alleviating CINV have been a focus of research (Ezzo  et al., 2009; Taspinar and Sirin, 2010; Suh, 2012). In addition, the impact of psychological factors on nausea and vomiting has been widely acknowledged, and the efficacy of inducing these psychosomatic aspects, e.g. by relaxation training, coping preparations, imagery, music therapy, distraction techniques or hypnosis, has been demonstrated in a number of studies (Schneider and Hood, 2007; Tipton et al., 2007; Gimeno, 2010). Nevertheless, many patients still experience nausea and vomiting in relation to chemotherapy. The need to evaluate additional ways to reduce these symptoms is still, therefore, a priority. </w:t>
      </w:r>
    </w:p>
    <w:p w:rsidR="002846AF" w:rsidRPr="000D1729" w:rsidRDefault="0082215B" w:rsidP="002846AF">
      <w:pPr>
        <w:spacing w:line="480" w:lineRule="auto"/>
        <w:jc w:val="both"/>
        <w:rPr>
          <w:rFonts w:ascii="Times New Roman" w:hAnsi="Times New Roman" w:cs="Times New Roman"/>
          <w:sz w:val="24"/>
          <w:szCs w:val="24"/>
          <w:lang w:val="en-US"/>
        </w:rPr>
      </w:pPr>
      <w:r w:rsidRPr="000D1729">
        <w:rPr>
          <w:rFonts w:ascii="Times New Roman" w:hAnsi="Times New Roman" w:cs="Times New Roman"/>
          <w:sz w:val="24"/>
          <w:szCs w:val="24"/>
          <w:lang w:val="en-US"/>
        </w:rPr>
        <w:lastRenderedPageBreak/>
        <w:t>Nevasic, which is an audio program, is a technical innovation that proposes using specially constructed audio signals to generate an antiemetic reaction.</w:t>
      </w:r>
      <w:r w:rsidR="003412B8" w:rsidRPr="000D1729">
        <w:rPr>
          <w:rFonts w:ascii="Times New Roman" w:hAnsi="Times New Roman" w:cs="Times New Roman"/>
          <w:sz w:val="24"/>
          <w:szCs w:val="24"/>
          <w:lang w:val="en-US"/>
        </w:rPr>
        <w:t xml:space="preserve"> </w:t>
      </w:r>
      <w:r w:rsidR="002846AF" w:rsidRPr="000D1729">
        <w:rPr>
          <w:rFonts w:ascii="Times New Roman" w:hAnsi="Times New Roman" w:cs="Times New Roman"/>
          <w:sz w:val="24"/>
          <w:szCs w:val="24"/>
          <w:lang w:val="en-US"/>
        </w:rPr>
        <w:t>Nevasic was originally developed as an audio tape over a decade ago (branded as TravelWell and MorningWell for motion and pregnancy sickness), and is now available in a number of formats including as a CD and App.</w:t>
      </w:r>
      <w:r w:rsidR="002846AF" w:rsidRPr="000D1729">
        <w:rPr>
          <w:lang w:val="en-US"/>
        </w:rPr>
        <w:t xml:space="preserve"> </w:t>
      </w:r>
      <w:r w:rsidR="002846AF" w:rsidRPr="000D1729">
        <w:rPr>
          <w:rFonts w:ascii="Times New Roman" w:hAnsi="Times New Roman" w:cs="Times New Roman"/>
          <w:sz w:val="24"/>
          <w:szCs w:val="24"/>
          <w:lang w:val="en-US"/>
        </w:rPr>
        <w:t>Nevasic has been registered as a Medical Device in the UK, the USA, and in Australia (as an exempt product under the Therapeutic Goods Act)</w:t>
      </w:r>
      <w:r w:rsidR="00C47572" w:rsidRPr="000D1729">
        <w:t xml:space="preserve"> (</w:t>
      </w:r>
      <w:r w:rsidR="00C47572" w:rsidRPr="000D1729">
        <w:rPr>
          <w:rFonts w:ascii="Times New Roman" w:hAnsi="Times New Roman" w:cs="Times New Roman"/>
          <w:sz w:val="24"/>
          <w:szCs w:val="24"/>
          <w:lang w:val="en-US"/>
        </w:rPr>
        <w:t>http://nevasic.com/nevasic/)</w:t>
      </w:r>
      <w:r w:rsidR="002846AF" w:rsidRPr="000D1729">
        <w:rPr>
          <w:rFonts w:ascii="Times New Roman" w:hAnsi="Times New Roman" w:cs="Times New Roman"/>
          <w:sz w:val="24"/>
          <w:szCs w:val="24"/>
          <w:lang w:val="en-US"/>
        </w:rPr>
        <w:t xml:space="preserve">.  </w:t>
      </w:r>
    </w:p>
    <w:p w:rsidR="002846AF" w:rsidRPr="000D1729" w:rsidRDefault="002846AF" w:rsidP="002846AF">
      <w:pPr>
        <w:spacing w:line="480" w:lineRule="auto"/>
        <w:jc w:val="both"/>
        <w:rPr>
          <w:rFonts w:ascii="Times New Roman" w:hAnsi="Times New Roman" w:cs="Times New Roman"/>
          <w:sz w:val="24"/>
          <w:szCs w:val="24"/>
          <w:lang w:val="en-US"/>
        </w:rPr>
      </w:pPr>
      <w:r w:rsidRPr="000D1729">
        <w:rPr>
          <w:rFonts w:ascii="Times New Roman" w:hAnsi="Times New Roman" w:cs="Times New Roman"/>
          <w:sz w:val="24"/>
          <w:szCs w:val="24"/>
          <w:lang w:val="en-US"/>
        </w:rPr>
        <w:t xml:space="preserve">The process of emesis is complex, believed to involve different organs such as the brain, intestines and vestibular labyrinths. Nevasic is theorized to work by emitting specific constructed tones, frequencies and pulses which disrupt the normal auditory signal chain at the vestibular level, and thus having an effect on the experience of nausea and vomiting. </w:t>
      </w:r>
    </w:p>
    <w:p w:rsidR="006C5E91" w:rsidRPr="00D35EA2" w:rsidRDefault="0082215B" w:rsidP="002846AF">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No studies have examined the Nevasic effect(s) on chemotherapy- related nausea and vomiting. Only one study was conducted to</w:t>
      </w:r>
      <w:r w:rsidR="006C5E91" w:rsidRPr="006C5E91">
        <w:rPr>
          <w:rFonts w:ascii="Times New Roman" w:hAnsi="Times New Roman" w:cs="Times New Roman"/>
          <w:sz w:val="24"/>
          <w:szCs w:val="24"/>
        </w:rPr>
        <w:t xml:space="preserve"> compare the effectiveness</w:t>
      </w:r>
      <w:r w:rsidR="006C5E91">
        <w:rPr>
          <w:rFonts w:ascii="Times New Roman" w:hAnsi="Times New Roman" w:cs="Times New Roman"/>
          <w:sz w:val="24"/>
          <w:szCs w:val="24"/>
        </w:rPr>
        <w:t xml:space="preserve"> </w:t>
      </w:r>
      <w:r w:rsidR="006C5E91" w:rsidRPr="006C5E91">
        <w:rPr>
          <w:rFonts w:ascii="Times New Roman" w:hAnsi="Times New Roman" w:cs="Times New Roman"/>
          <w:sz w:val="24"/>
          <w:szCs w:val="24"/>
        </w:rPr>
        <w:t xml:space="preserve">of controlling breathing and listening </w:t>
      </w:r>
      <w:r w:rsidR="008566A2">
        <w:rPr>
          <w:rFonts w:ascii="Times New Roman" w:hAnsi="Times New Roman" w:cs="Times New Roman"/>
          <w:sz w:val="24"/>
          <w:szCs w:val="24"/>
        </w:rPr>
        <w:t xml:space="preserve">to </w:t>
      </w:r>
      <w:r w:rsidRPr="0082215B">
        <w:rPr>
          <w:rFonts w:ascii="Times New Roman" w:hAnsi="Times New Roman" w:cs="Times New Roman"/>
          <w:sz w:val="24"/>
          <w:szCs w:val="24"/>
          <w:lang w:val="en-US"/>
        </w:rPr>
        <w:t xml:space="preserve">the Nevasic </w:t>
      </w:r>
      <w:r w:rsidR="006C5E91">
        <w:rPr>
          <w:rFonts w:ascii="Times New Roman" w:hAnsi="Times New Roman" w:cs="Times New Roman"/>
          <w:sz w:val="24"/>
          <w:szCs w:val="24"/>
          <w:lang w:val="en-US"/>
        </w:rPr>
        <w:t>o</w:t>
      </w:r>
      <w:r w:rsidRPr="0082215B">
        <w:rPr>
          <w:rFonts w:ascii="Times New Roman" w:hAnsi="Times New Roman" w:cs="Times New Roman"/>
          <w:sz w:val="24"/>
          <w:szCs w:val="24"/>
          <w:lang w:val="en-US"/>
        </w:rPr>
        <w:t>n increasing tolerance to nauseogenic motion</w:t>
      </w:r>
      <w:r w:rsidR="006C5E91">
        <w:rPr>
          <w:rFonts w:ascii="Times New Roman" w:hAnsi="Times New Roman" w:cs="Times New Roman"/>
          <w:sz w:val="24"/>
          <w:szCs w:val="24"/>
          <w:lang w:val="en-US"/>
        </w:rPr>
        <w:t>.</w:t>
      </w:r>
      <w:r w:rsidR="006C5E91" w:rsidRPr="006C5E91">
        <w:rPr>
          <w:rFonts w:ascii="Times New Roman" w:hAnsi="Times New Roman" w:cs="Times New Roman"/>
          <w:sz w:val="24"/>
          <w:szCs w:val="24"/>
          <w:lang w:val="en-US"/>
        </w:rPr>
        <w:t xml:space="preserve"> </w:t>
      </w:r>
      <w:r w:rsidR="006C5E91" w:rsidRPr="00D35EA2">
        <w:rPr>
          <w:rFonts w:ascii="Times New Roman" w:hAnsi="Times New Roman" w:cs="Times New Roman"/>
          <w:sz w:val="24"/>
          <w:szCs w:val="24"/>
          <w:lang w:val="en-US"/>
        </w:rPr>
        <w:t>The results showed that mean</w:t>
      </w:r>
      <w:r w:rsidR="006C5E91" w:rsidRPr="00D35EA2">
        <w:rPr>
          <w:rFonts w:ascii="Times New Roman" w:hAnsi="Times New Roman" w:cs="Times New Roman"/>
          <w:sz w:val="24"/>
          <w:szCs w:val="24"/>
        </w:rPr>
        <w:t xml:space="preserve"> (± SD) motion exposure time in minutes tolerated before the onset of moderate nausea was significantly longer (p &lt; .01) for controlling breathing (10.7 ± 5.6 min) and longer (p &lt; .01) for the</w:t>
      </w:r>
      <w:r w:rsidR="001A1E92" w:rsidRPr="00D35EA2">
        <w:rPr>
          <w:rFonts w:ascii="Times New Roman" w:hAnsi="Times New Roman" w:cs="Times New Roman"/>
          <w:sz w:val="24"/>
          <w:szCs w:val="24"/>
          <w:lang w:val="en-US"/>
        </w:rPr>
        <w:t xml:space="preserve"> music audiotape</w:t>
      </w:r>
      <w:r w:rsidR="006C5E91" w:rsidRPr="00D35EA2">
        <w:rPr>
          <w:rFonts w:ascii="Times New Roman" w:hAnsi="Times New Roman" w:cs="Times New Roman"/>
          <w:sz w:val="24"/>
          <w:szCs w:val="24"/>
        </w:rPr>
        <w:t xml:space="preserve">  (10.4 ± 5.6 min) compared with control (9.2 ± 5.9 min)</w:t>
      </w:r>
      <w:r w:rsidR="006C5E91" w:rsidRPr="00D35EA2">
        <w:rPr>
          <w:rFonts w:ascii="Times New Roman" w:hAnsi="Times New Roman" w:cs="Times New Roman"/>
          <w:sz w:val="24"/>
          <w:szCs w:val="24"/>
          <w:lang w:val="en-US"/>
        </w:rPr>
        <w:t xml:space="preserve"> </w:t>
      </w:r>
      <w:r w:rsidRPr="00D35EA2">
        <w:rPr>
          <w:rFonts w:ascii="Times New Roman" w:hAnsi="Times New Roman" w:cs="Times New Roman"/>
          <w:sz w:val="24"/>
          <w:szCs w:val="24"/>
          <w:lang w:val="en-US"/>
        </w:rPr>
        <w:t xml:space="preserve"> (Sang et al., 2003). </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The objectives of this study were to examine the feasibility of implementing and conducting a randomized controlled trial (RCT) using the Nevasic program.  We sought to determine feasibility of recruitment and randomization, acceptability of the interventions, adherence to the trial and to evaluate potential effect of Nevasic on cancer patients undergoing chemotherapy.</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Methods</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lastRenderedPageBreak/>
        <w:t>Study design</w:t>
      </w:r>
    </w:p>
    <w:p w:rsidR="0082215B" w:rsidRPr="00D35EA2" w:rsidRDefault="0082215B" w:rsidP="0094659A">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We conducted a pilot, multicenter, randomized controlled trial with three parallel arms (intervention, attention, and control) in Mashhad, Iran.</w:t>
      </w:r>
      <w:r w:rsidR="00EA61F6" w:rsidRPr="00EA61F6">
        <w:rPr>
          <w:rFonts w:ascii="Times New Roman" w:hAnsi="Times New Roman" w:cs="Times New Roman"/>
          <w:sz w:val="24"/>
          <w:szCs w:val="24"/>
          <w:lang w:val="en-US"/>
        </w:rPr>
        <w:t xml:space="preserve"> </w:t>
      </w:r>
      <w:r w:rsidR="0094659A" w:rsidRPr="00D35EA2">
        <w:rPr>
          <w:rFonts w:ascii="Times New Roman" w:hAnsi="Times New Roman" w:cs="Times New Roman"/>
          <w:sz w:val="24"/>
          <w:szCs w:val="24"/>
          <w:lang w:val="en-US"/>
        </w:rPr>
        <w:t xml:space="preserve">The attention arm was used to assess the feasibility of using the three arms and include one (control) group that mimics the intervention as closely as possible </w:t>
      </w:r>
      <w:r w:rsidR="0094659A" w:rsidRPr="00D35EA2">
        <w:rPr>
          <w:rFonts w:ascii="Times New Roman" w:hAnsi="Times New Roman" w:cs="Times New Roman"/>
          <w:sz w:val="24"/>
          <w:szCs w:val="24"/>
        </w:rPr>
        <w:t xml:space="preserve">to determine the “true” effects of the intervention  over the placebo effects (Dowrick &amp; Bhandari, 2012) and also to control for the potentially therapeutic effects of the placebo (Noll et al., 2004), as it has been stated that placebos may improve outcomes in up to 30-40% of patients with a wide range of clinical conditions (Wilcox, 2008). </w:t>
      </w:r>
      <w:r w:rsidR="0094659A" w:rsidRPr="00D35EA2">
        <w:rPr>
          <w:rFonts w:ascii="Times New Roman" w:hAnsi="Times New Roman" w:cs="Times New Roman"/>
          <w:sz w:val="24"/>
          <w:szCs w:val="24"/>
          <w:lang w:val="en-US"/>
        </w:rPr>
        <w:t xml:space="preserve"> </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Participants’ perspectives regarding the burden of completing this study and the acceptability of the intervention and attention arms of the trial were obtained by conducting semi-structured focus groups. </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Participants</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Female breast cancer patients were the target population for the study, as they are likely to experience the symptom of interest (Levin et al., 2009). Eligibility criteria for participants were: diagnosed with breast cancer, chemotherapy naïve, scheduled to receive moderately high emetogenic chemotherapy, aged over 18 years, and able to read and write in Persian.  Patients, who had any other disease, were undertaking any concomitant treatment which might affect the severity of their nausea and vomiting, had any condition resulting in them not being able to listen to Nevasic or relaxation music, were excluded. </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Ethical Considerations</w:t>
      </w:r>
    </w:p>
    <w:p w:rsidR="0082215B" w:rsidRPr="00D35EA2" w:rsidRDefault="0082215B" w:rsidP="00152EF6">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lastRenderedPageBreak/>
        <w:t xml:space="preserve">Ethical approval of the study was obtained from the ethics committees in Mashhad University of Medical Sciences (MUMS) and University of Manchester. The participants </w:t>
      </w:r>
      <w:r w:rsidR="00A503FB" w:rsidRPr="0082215B">
        <w:rPr>
          <w:rFonts w:ascii="Times New Roman" w:hAnsi="Times New Roman" w:cs="Times New Roman"/>
          <w:sz w:val="24"/>
          <w:szCs w:val="24"/>
          <w:lang w:val="en-US"/>
        </w:rPr>
        <w:t>gave</w:t>
      </w:r>
      <w:r w:rsidR="00A503FB">
        <w:rPr>
          <w:rFonts w:ascii="Times New Roman" w:hAnsi="Times New Roman" w:cs="Times New Roman"/>
          <w:sz w:val="24"/>
          <w:szCs w:val="24"/>
          <w:lang w:val="en-US"/>
        </w:rPr>
        <w:t xml:space="preserve"> informed</w:t>
      </w:r>
      <w:r w:rsidRPr="00453424">
        <w:rPr>
          <w:rFonts w:ascii="Times New Roman" w:hAnsi="Times New Roman" w:cs="Times New Roman"/>
          <w:sz w:val="24"/>
          <w:szCs w:val="24"/>
          <w:lang w:val="en-US"/>
        </w:rPr>
        <w:t xml:space="preserve"> </w:t>
      </w:r>
      <w:r w:rsidR="00EA61F6" w:rsidRPr="00D35EA2">
        <w:rPr>
          <w:rFonts w:ascii="Times New Roman" w:hAnsi="Times New Roman" w:cs="Times New Roman"/>
          <w:sz w:val="24"/>
          <w:szCs w:val="24"/>
        </w:rPr>
        <w:t>verbal</w:t>
      </w:r>
      <w:r w:rsidR="00EA61F6" w:rsidRPr="00D35EA2">
        <w:rPr>
          <w:rFonts w:ascii="Times New Roman" w:hAnsi="Times New Roman" w:cs="Times New Roman"/>
          <w:sz w:val="24"/>
          <w:szCs w:val="24"/>
          <w:lang w:val="en-US"/>
        </w:rPr>
        <w:t xml:space="preserve"> and written </w:t>
      </w:r>
      <w:r w:rsidRPr="00D35EA2">
        <w:rPr>
          <w:rFonts w:ascii="Times New Roman" w:hAnsi="Times New Roman" w:cs="Times New Roman"/>
          <w:sz w:val="24"/>
          <w:szCs w:val="24"/>
          <w:lang w:val="en-US"/>
        </w:rPr>
        <w:t>consent.</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 xml:space="preserve">Sample size </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A sample size for a pilot study is usually based on pragmatic issues and the necessity of examining feasibility (Leon et al., 2011). For this pilot feasibility study, therefore, no formal sample size calculation was conducted. Lancaster et al (2004) suggest that 30 participants per group is an adequate sample size for a feasibility RCT. Hertzog (2008) suggests that 30 per group may be required for a good estimation of the recruitment and attrition rate. For this study, 30 participants seemed feasible in terms of time and resources. Assuming a 20% attrition rate, it was planned to randomize 114 participants equally to one of three groups, with 38 per group.</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Recommendations for both the number of focus groups and sample size vary. It is emphasized that both too few and too many groups can affect the quality of focus group studies; therefore, quantity must be balanced against quality (Bryant and Charmaz, 2007). For this study, 4-8 participants per group and 3-4 focus groups was planned to allow us to examine themes common across groups. </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Randomization and allocation</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The participants were randomly assigned to one of the three treatment groups using a list (generated by nQuery Advisor program), done by a Statistician who was independent of this study. </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Trial participants were invited to participate in the focus groups based on the criteria that they had something to state on the mentioned topics and were comfortable talking to the </w:t>
      </w:r>
      <w:r w:rsidRPr="0082215B">
        <w:rPr>
          <w:rFonts w:ascii="Times New Roman" w:hAnsi="Times New Roman" w:cs="Times New Roman"/>
          <w:sz w:val="24"/>
          <w:szCs w:val="24"/>
          <w:lang w:val="en-US"/>
        </w:rPr>
        <w:lastRenderedPageBreak/>
        <w:t>interviewers and each other and prepared to engage in the discussion. Limited the number of specific questions (6 to 8 questions regarding issues with questionnaires, listening to music or Nevasic, practical ability to use them and adherence to the study and ended with any suggestions or questions) were designed and asked participants to freely talk about them. The sessions were run by the researcher and an oncologist from cancer research center affiliated to MUMS.</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Study settings</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Participants were recruited from three cancer centers in Mashhad, Iran from March 2011 to February 2012. Two of these centers were affiliated to MUMS and the third center was a radiation and oncology center run by a charity. These centers are among Iran’s leading cancer centers and serve a population of 7 million across Khorasan province. </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Health system in Iran</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Iran’s health care system is managed primarily by the government. Health care and public health services are provided through a nation-wide network. This network consists of a referral system, starting at primary care centers in the periphery going through secondary level hospitals in the provincial capital and tertiary hospitals in major cities (Mehrdad, 2009). Health care is financed via a mixture of public expenditure, consumer co-payments and revenue that is raised from special contracts between health insurance organizations and medical universities. Cancer services in Iran are mainly organized through the medical universities and delivered by multidisciplinary teams within specialized cancer centers. Patients are likely to visit a wide range of specialist consultants and other professionals, first for tests and then for surgical and other treatment/services (Mehrdad 2009).</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Outcome measures</w:t>
      </w:r>
    </w:p>
    <w:p w:rsidR="0082215B" w:rsidRPr="00D35EA2" w:rsidRDefault="0082215B" w:rsidP="006542D7">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lastRenderedPageBreak/>
        <w:t xml:space="preserve">Feasibility studies can help to reveal whether outcome measures are most appropriate; and whether changes occur in the intended domains (Bennett and Closs, 2011). The frequency and duration of nausea and amount of vomiting was measured using the translated version of Rhodes Index of Nausea, Vomiting and Retching (INVR) (Rhodes et al., 2000). The Rhodes INVR can conceivably cover anticipatory, acute and delayed phases (Brearley et al., 2008). The INVR was developed from the INV-1 and INV-2 (Chou et al., 2005), both of which showed good levels of reliability (Zhou et al., 1999), (Cronbach’s α=0.89–0.97 and 0.98, respectively) and good concurrent validity, with a correlation coefficient of 0.87 (Chou et al., 2005). The psychometric properties of the Persian version of the Rhodes INVR were assessed in our previous study and demonstrated good evidence of reliability (Cronbach's alpha = 0.88) and content validity (Moradian et al., 2013). Participants were instructed to complete the INVR questionnaire daily [first every 12 hours (in the morning and evening) and then changed it to once daily (in the evening)] from the day of chemotherapy administration to day 5 post chemotherapy. </w:t>
      </w:r>
      <w:r w:rsidR="008F4777" w:rsidRPr="00D35EA2">
        <w:rPr>
          <w:rFonts w:ascii="Times New Roman" w:hAnsi="Times New Roman" w:cs="Times New Roman"/>
          <w:sz w:val="24"/>
          <w:szCs w:val="24"/>
          <w:lang w:val="en-US"/>
        </w:rPr>
        <w:t>We covered both acute CINV (within the first 24 hours after chemotherapy administration) and delayed CINV (begins after the first 24 hours of chemotherapy administration and it may last for 5 days).</w:t>
      </w:r>
      <w:r w:rsidR="006542D7" w:rsidRPr="00D35EA2">
        <w:rPr>
          <w:lang w:val="en-US"/>
        </w:rPr>
        <w:t xml:space="preserve"> </w:t>
      </w:r>
      <w:r w:rsidR="006542D7" w:rsidRPr="00D35EA2">
        <w:rPr>
          <w:rFonts w:ascii="Times New Roman" w:hAnsi="Times New Roman" w:cs="Times New Roman"/>
          <w:sz w:val="24"/>
          <w:szCs w:val="24"/>
          <w:lang w:val="en-US"/>
        </w:rPr>
        <w:t>Although it is acknowledged that delayed CINV can last for longer in some patients, the first 3-4 days are the most crucial, as shown in many studies in the literature.</w:t>
      </w:r>
    </w:p>
    <w:p w:rsidR="0082215B" w:rsidRPr="00D35EA2" w:rsidRDefault="0082215B" w:rsidP="00FC1C78">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Health-related quality of life (HR-QOL) was measured by the validated Iranian version of European Organization Research and Treatment of Cancer- Quality of Life (EORTC QLQ-C30) and EORTC QLQ - BR23 (Safaee and Dehkordi, 2007). </w:t>
      </w:r>
      <w:r w:rsidR="001B349E" w:rsidRPr="00D35EA2">
        <w:rPr>
          <w:rFonts w:ascii="Times New Roman" w:hAnsi="Times New Roman" w:cs="Times New Roman"/>
          <w:sz w:val="24"/>
          <w:szCs w:val="24"/>
        </w:rPr>
        <w:t>Breast cancer module (</w:t>
      </w:r>
      <w:r w:rsidR="001B349E" w:rsidRPr="00D35EA2">
        <w:rPr>
          <w:rFonts w:ascii="Times New Roman" w:hAnsi="Times New Roman" w:cs="Times New Roman"/>
          <w:sz w:val="24"/>
          <w:szCs w:val="24"/>
          <w:lang w:val="en-US"/>
        </w:rPr>
        <w:t xml:space="preserve">EORTC QLQ - </w:t>
      </w:r>
      <w:r w:rsidR="001B349E" w:rsidRPr="00D35EA2">
        <w:rPr>
          <w:rFonts w:ascii="Times New Roman" w:hAnsi="Times New Roman" w:cs="Times New Roman"/>
          <w:sz w:val="24"/>
          <w:szCs w:val="24"/>
        </w:rPr>
        <w:t xml:space="preserve">BR23) is a supplementary questionnaire module employed in conjunction with the QLQ-C30. It can provide more detailed information relevant to evaluating the </w:t>
      </w:r>
      <w:r w:rsidR="001F074C" w:rsidRPr="00D35EA2">
        <w:rPr>
          <w:rFonts w:ascii="Times New Roman" w:hAnsi="Times New Roman" w:cs="Times New Roman"/>
          <w:sz w:val="24"/>
          <w:szCs w:val="24"/>
          <w:lang w:val="en-US"/>
        </w:rPr>
        <w:t>quality of life (</w:t>
      </w:r>
      <w:r w:rsidR="003B1340">
        <w:rPr>
          <w:rFonts w:ascii="Times New Roman" w:hAnsi="Times New Roman" w:cs="Times New Roman"/>
          <w:sz w:val="24"/>
          <w:szCs w:val="24"/>
        </w:rPr>
        <w:t>QO</w:t>
      </w:r>
      <w:r w:rsidR="001B349E" w:rsidRPr="00D35EA2">
        <w:rPr>
          <w:rFonts w:ascii="Times New Roman" w:hAnsi="Times New Roman" w:cs="Times New Roman"/>
          <w:sz w:val="24"/>
          <w:szCs w:val="24"/>
        </w:rPr>
        <w:t>L</w:t>
      </w:r>
      <w:r w:rsidR="001F074C" w:rsidRPr="00D35EA2">
        <w:rPr>
          <w:rFonts w:ascii="Times New Roman" w:hAnsi="Times New Roman" w:cs="Times New Roman"/>
          <w:sz w:val="24"/>
          <w:szCs w:val="24"/>
        </w:rPr>
        <w:t>)</w:t>
      </w:r>
      <w:r w:rsidR="001B349E" w:rsidRPr="00D35EA2">
        <w:rPr>
          <w:rFonts w:ascii="Times New Roman" w:hAnsi="Times New Roman" w:cs="Times New Roman"/>
          <w:sz w:val="24"/>
          <w:szCs w:val="24"/>
        </w:rPr>
        <w:t xml:space="preserve"> in specific patient populations (breast cancer). The module comprises 23 questions assessing disease symptoms, side effects of treatment (surgery, chemotherapy, radiotherapy </w:t>
      </w:r>
      <w:r w:rsidR="001B349E" w:rsidRPr="00D35EA2">
        <w:rPr>
          <w:rFonts w:ascii="Times New Roman" w:hAnsi="Times New Roman" w:cs="Times New Roman"/>
          <w:sz w:val="24"/>
          <w:szCs w:val="24"/>
        </w:rPr>
        <w:lastRenderedPageBreak/>
        <w:t xml:space="preserve">and hormonal treatment), body image, sexual functioning and future perspective. </w:t>
      </w:r>
      <w:r w:rsidR="00FC1C78" w:rsidRPr="00D35EA2">
        <w:rPr>
          <w:rFonts w:ascii="Times New Roman" w:hAnsi="Times New Roman" w:cs="Times New Roman"/>
          <w:sz w:val="24"/>
          <w:szCs w:val="24"/>
          <w:lang w:val="en-US"/>
        </w:rPr>
        <w:t>The participants were  requested to fill out the QOL-C30 (plus BR23) questionnaires at baseline, and on day 6 following chemotherapy (the primary time-point was day 6 post chemotherapy) in order to assess the effect of the two interventions on patients’ follow-up HR-QOL scores and to control for the baseline score differences among the three groups.</w:t>
      </w:r>
    </w:p>
    <w:p w:rsidR="00FC1C78" w:rsidRPr="00D35EA2" w:rsidRDefault="005C36B6" w:rsidP="00CC6F89">
      <w:pPr>
        <w:spacing w:line="480" w:lineRule="auto"/>
        <w:jc w:val="both"/>
        <w:rPr>
          <w:rFonts w:ascii="Times New Roman" w:hAnsi="Times New Roman" w:cs="Times New Roman"/>
          <w:sz w:val="24"/>
          <w:szCs w:val="24"/>
          <w:lang w:val="en-US"/>
        </w:rPr>
      </w:pPr>
      <w:r w:rsidRPr="00D35EA2">
        <w:rPr>
          <w:rFonts w:ascii="Times New Roman" w:hAnsi="Times New Roman" w:cs="Times New Roman"/>
          <w:sz w:val="24"/>
          <w:szCs w:val="24"/>
          <w:lang w:val="en-US"/>
        </w:rPr>
        <w:t>Self-administered questionnaires</w:t>
      </w:r>
      <w:r w:rsidRPr="00D35EA2">
        <w:rPr>
          <w:rFonts w:ascii="Times New Roman" w:hAnsi="Times New Roman" w:cs="Times New Roman"/>
          <w:sz w:val="24"/>
          <w:szCs w:val="24"/>
        </w:rPr>
        <w:t xml:space="preserve"> </w:t>
      </w:r>
      <w:r w:rsidRPr="00D35EA2">
        <w:rPr>
          <w:rFonts w:ascii="Times New Roman" w:hAnsi="Times New Roman" w:cs="Times New Roman"/>
          <w:sz w:val="24"/>
          <w:szCs w:val="24"/>
          <w:lang w:val="en-US"/>
        </w:rPr>
        <w:t xml:space="preserve">were designed </w:t>
      </w:r>
      <w:r w:rsidR="00FC1C78" w:rsidRPr="00D35EA2">
        <w:rPr>
          <w:rFonts w:ascii="Times New Roman" w:hAnsi="Times New Roman" w:cs="Times New Roman"/>
          <w:sz w:val="24"/>
          <w:szCs w:val="24"/>
          <w:lang w:val="en-US"/>
        </w:rPr>
        <w:t>and divided, based on the time when they were to be completed, into</w:t>
      </w:r>
      <w:r w:rsidR="00D35EA2">
        <w:rPr>
          <w:rFonts w:ascii="Times New Roman" w:hAnsi="Times New Roman" w:cs="Times New Roman"/>
          <w:sz w:val="24"/>
          <w:szCs w:val="24"/>
          <w:lang w:val="en-US"/>
        </w:rPr>
        <w:t xml:space="preserve"> the</w:t>
      </w:r>
      <w:r w:rsidR="00FC1C78" w:rsidRPr="00D35EA2">
        <w:rPr>
          <w:rFonts w:ascii="Times New Roman" w:hAnsi="Times New Roman" w:cs="Times New Roman"/>
          <w:sz w:val="24"/>
          <w:szCs w:val="24"/>
          <w:lang w:val="en-US"/>
        </w:rPr>
        <w:t xml:space="preserve"> </w:t>
      </w:r>
      <w:r w:rsidR="00D35EA2" w:rsidRPr="00D35EA2">
        <w:rPr>
          <w:rFonts w:ascii="Times New Roman" w:hAnsi="Times New Roman" w:cs="Times New Roman"/>
          <w:sz w:val="24"/>
          <w:szCs w:val="24"/>
          <w:lang w:val="en-US"/>
        </w:rPr>
        <w:t xml:space="preserve">baseline data and treatment progression questionnaires </w:t>
      </w:r>
      <w:r w:rsidR="0061240B" w:rsidRPr="00D35EA2">
        <w:rPr>
          <w:rFonts w:ascii="Times New Roman" w:hAnsi="Times New Roman" w:cs="Times New Roman"/>
          <w:sz w:val="24"/>
          <w:szCs w:val="24"/>
          <w:lang w:val="en-US"/>
        </w:rPr>
        <w:t>(Table</w:t>
      </w:r>
      <w:r w:rsidR="00152EF6" w:rsidRPr="00D35EA2">
        <w:rPr>
          <w:rFonts w:ascii="Times New Roman" w:hAnsi="Times New Roman" w:cs="Times New Roman"/>
          <w:sz w:val="24"/>
          <w:szCs w:val="24"/>
          <w:lang w:val="en-US"/>
        </w:rPr>
        <w:t xml:space="preserve"> 1</w:t>
      </w:r>
      <w:r w:rsidR="0061240B" w:rsidRPr="00D35EA2">
        <w:rPr>
          <w:rFonts w:ascii="Times New Roman" w:hAnsi="Times New Roman" w:cs="Times New Roman"/>
          <w:sz w:val="24"/>
          <w:szCs w:val="24"/>
          <w:lang w:val="en-US"/>
        </w:rPr>
        <w:t>)</w:t>
      </w:r>
      <w:r w:rsidR="00FC1C78" w:rsidRPr="00D35EA2">
        <w:rPr>
          <w:rFonts w:ascii="Times New Roman" w:hAnsi="Times New Roman" w:cs="Times New Roman"/>
          <w:sz w:val="24"/>
          <w:szCs w:val="24"/>
          <w:lang w:val="en-US"/>
        </w:rPr>
        <w:t xml:space="preserve">. </w:t>
      </w:r>
      <w:r w:rsidR="007101BD" w:rsidRPr="00D35EA2">
        <w:rPr>
          <w:rFonts w:ascii="Times New Roman" w:hAnsi="Times New Roman" w:cs="Times New Roman"/>
          <w:sz w:val="24"/>
          <w:szCs w:val="24"/>
          <w:lang w:val="en-US"/>
        </w:rPr>
        <w:t>The</w:t>
      </w:r>
      <w:r w:rsidR="00FC1C78" w:rsidRPr="00D35EA2">
        <w:rPr>
          <w:rFonts w:ascii="Times New Roman" w:hAnsi="Times New Roman" w:cs="Times New Roman"/>
          <w:sz w:val="24"/>
          <w:szCs w:val="24"/>
          <w:lang w:val="en-US"/>
        </w:rPr>
        <w:t xml:space="preserve"> baseline </w:t>
      </w:r>
      <w:r w:rsidR="007101BD" w:rsidRPr="00D35EA2">
        <w:rPr>
          <w:rFonts w:ascii="Times New Roman" w:hAnsi="Times New Roman" w:cs="Times New Roman"/>
          <w:sz w:val="24"/>
          <w:szCs w:val="24"/>
          <w:lang w:val="en-US"/>
        </w:rPr>
        <w:t>data</w:t>
      </w:r>
      <w:r w:rsidR="00FC1C78" w:rsidRPr="00D35EA2">
        <w:rPr>
          <w:rFonts w:ascii="Times New Roman" w:hAnsi="Times New Roman" w:cs="Times New Roman"/>
          <w:sz w:val="24"/>
          <w:szCs w:val="24"/>
          <w:lang w:val="en-US"/>
        </w:rPr>
        <w:t xml:space="preserve"> consisted of questions related to socio-demographic variables which might influence participants’ experience of nausea and vomiting after chemotherapy. </w:t>
      </w:r>
      <w:r w:rsidR="00AC2388" w:rsidRPr="00D35EA2">
        <w:rPr>
          <w:rFonts w:ascii="Times New Roman" w:hAnsi="Times New Roman" w:cs="Times New Roman"/>
          <w:sz w:val="24"/>
          <w:szCs w:val="24"/>
          <w:lang w:val="en-US"/>
        </w:rPr>
        <w:t>These variables included age, history of nausea and vomiting (nausea with past pregnancy, history of labyrinthitis, nausea and vomiting when eating certain foods and history of motion sickne</w:t>
      </w:r>
      <w:r w:rsidR="00D5458A">
        <w:rPr>
          <w:rFonts w:ascii="Times New Roman" w:hAnsi="Times New Roman" w:cs="Times New Roman"/>
          <w:sz w:val="24"/>
          <w:szCs w:val="24"/>
          <w:lang w:val="en-US"/>
        </w:rPr>
        <w:t xml:space="preserve">ss) and </w:t>
      </w:r>
      <w:r w:rsidR="00D5458A" w:rsidRPr="004B326E">
        <w:rPr>
          <w:rFonts w:ascii="Times New Roman" w:hAnsi="Times New Roman" w:cs="Times New Roman"/>
          <w:sz w:val="24"/>
          <w:szCs w:val="24"/>
          <w:lang w:val="en-US"/>
        </w:rPr>
        <w:t>psychological problems  (</w:t>
      </w:r>
      <w:r w:rsidR="00D5458A" w:rsidRPr="004B326E">
        <w:rPr>
          <w:rFonts w:ascii="Times New Roman" w:hAnsi="Times New Roman" w:cs="Times New Roman"/>
          <w:sz w:val="24"/>
          <w:szCs w:val="24"/>
        </w:rPr>
        <w:t>participants were asked if they have or experienced</w:t>
      </w:r>
      <w:r w:rsidR="00D5458A" w:rsidRPr="004B326E">
        <w:rPr>
          <w:rFonts w:ascii="Times New Roman" w:hAnsi="Times New Roman" w:cs="Times New Roman"/>
          <w:sz w:val="24"/>
          <w:szCs w:val="24"/>
          <w:lang w:val="en-US"/>
        </w:rPr>
        <w:t xml:space="preserve"> anxiety and/or depression</w:t>
      </w:r>
      <w:r w:rsidR="00CC6F89" w:rsidRPr="00CC6F89">
        <w:rPr>
          <w:sz w:val="24"/>
          <w:szCs w:val="24"/>
          <w:lang w:val="en-US"/>
        </w:rPr>
        <w:t xml:space="preserve"> </w:t>
      </w:r>
      <w:r w:rsidR="00CC6F89" w:rsidRPr="00CC6F89">
        <w:rPr>
          <w:rFonts w:ascii="Times New Roman" w:hAnsi="Times New Roman" w:cs="Times New Roman"/>
          <w:sz w:val="24"/>
          <w:szCs w:val="24"/>
          <w:lang w:val="en-US"/>
        </w:rPr>
        <w:t>through two questions in EORTC QLQ-C30 and baseline data questionnaire</w:t>
      </w:r>
      <w:r w:rsidR="00AC2388" w:rsidRPr="004B326E">
        <w:rPr>
          <w:rFonts w:ascii="Times New Roman" w:hAnsi="Times New Roman" w:cs="Times New Roman"/>
          <w:sz w:val="24"/>
          <w:szCs w:val="24"/>
          <w:lang w:val="en-US"/>
        </w:rPr>
        <w:t>).</w:t>
      </w:r>
      <w:r w:rsidR="00FC1C78" w:rsidRPr="00D35EA2">
        <w:rPr>
          <w:rFonts w:ascii="Times New Roman" w:hAnsi="Times New Roman" w:cs="Times New Roman"/>
          <w:sz w:val="24"/>
          <w:szCs w:val="24"/>
          <w:lang w:val="en-US"/>
        </w:rPr>
        <w:t xml:space="preserve"> It has already been proven that these variables influence the risk of developing CINV (Molassiotis et al., 2002</w:t>
      </w:r>
      <w:r w:rsidR="00B026B2" w:rsidRPr="00D35EA2">
        <w:rPr>
          <w:rFonts w:ascii="Times New Roman" w:hAnsi="Times New Roman" w:cs="Times New Roman"/>
          <w:sz w:val="24"/>
          <w:szCs w:val="24"/>
          <w:lang w:val="en-US"/>
        </w:rPr>
        <w:t>;</w:t>
      </w:r>
      <w:r w:rsidR="007101BD" w:rsidRPr="00D35EA2">
        <w:rPr>
          <w:rFonts w:ascii="AdvTT3713a231" w:hAnsi="AdvTT3713a231" w:cs="AdvTT3713a231"/>
          <w:color w:val="131313"/>
          <w:sz w:val="17"/>
          <w:szCs w:val="17"/>
        </w:rPr>
        <w:t xml:space="preserve"> </w:t>
      </w:r>
      <w:r w:rsidR="007101BD" w:rsidRPr="00D35EA2">
        <w:rPr>
          <w:rFonts w:ascii="Times New Roman" w:hAnsi="Times New Roman" w:cs="Times New Roman"/>
          <w:sz w:val="24"/>
          <w:szCs w:val="24"/>
        </w:rPr>
        <w:t>Roscoe et al., 2010</w:t>
      </w:r>
      <w:r w:rsidR="00FC1C78" w:rsidRPr="00D35EA2">
        <w:rPr>
          <w:rFonts w:ascii="Times New Roman" w:hAnsi="Times New Roman" w:cs="Times New Roman"/>
          <w:sz w:val="24"/>
          <w:szCs w:val="24"/>
          <w:lang w:val="en-US"/>
        </w:rPr>
        <w:t xml:space="preserve">). This </w:t>
      </w:r>
      <w:r w:rsidR="007101BD" w:rsidRPr="00D35EA2">
        <w:rPr>
          <w:rFonts w:ascii="Times New Roman" w:hAnsi="Times New Roman" w:cs="Times New Roman"/>
          <w:sz w:val="24"/>
          <w:szCs w:val="24"/>
          <w:lang w:val="en-US"/>
        </w:rPr>
        <w:t>questionnaire</w:t>
      </w:r>
      <w:r w:rsidR="00FC1C78" w:rsidRPr="00D35EA2">
        <w:rPr>
          <w:rFonts w:ascii="Times New Roman" w:hAnsi="Times New Roman" w:cs="Times New Roman"/>
          <w:sz w:val="24"/>
          <w:szCs w:val="24"/>
          <w:lang w:val="en-US"/>
        </w:rPr>
        <w:t xml:space="preserve"> was administered at baseline (before starting the chemotherapy), prior to randomization. </w:t>
      </w:r>
    </w:p>
    <w:p w:rsidR="005C36B6" w:rsidRPr="00B23842" w:rsidRDefault="00FC1C78" w:rsidP="007101BD">
      <w:pPr>
        <w:spacing w:line="480" w:lineRule="auto"/>
        <w:jc w:val="both"/>
        <w:rPr>
          <w:rFonts w:ascii="Times New Roman" w:hAnsi="Times New Roman" w:cs="Times New Roman"/>
          <w:sz w:val="24"/>
          <w:szCs w:val="24"/>
          <w:lang w:val="en-US"/>
        </w:rPr>
      </w:pPr>
      <w:r w:rsidRPr="00B23842">
        <w:rPr>
          <w:rFonts w:ascii="Times New Roman" w:hAnsi="Times New Roman" w:cs="Times New Roman"/>
          <w:sz w:val="24"/>
          <w:szCs w:val="24"/>
          <w:lang w:val="en-US"/>
        </w:rPr>
        <w:t xml:space="preserve"> </w:t>
      </w:r>
      <w:r w:rsidR="007101BD" w:rsidRPr="00B23842">
        <w:rPr>
          <w:rFonts w:ascii="Times New Roman" w:hAnsi="Times New Roman" w:cs="Times New Roman"/>
          <w:sz w:val="24"/>
          <w:szCs w:val="24"/>
          <w:lang w:val="en-US"/>
        </w:rPr>
        <w:t>The treatment progression questionnaire</w:t>
      </w:r>
      <w:r w:rsidRPr="00B23842">
        <w:rPr>
          <w:rFonts w:ascii="Times New Roman" w:hAnsi="Times New Roman" w:cs="Times New Roman"/>
          <w:sz w:val="24"/>
          <w:szCs w:val="24"/>
          <w:lang w:val="en-US"/>
        </w:rPr>
        <w:t xml:space="preserve"> served as a daily diary of the patients’ nausea and vomiting experience over the study period. </w:t>
      </w:r>
      <w:r w:rsidR="00912C78" w:rsidRPr="00B23842">
        <w:rPr>
          <w:rFonts w:ascii="Times New Roman" w:hAnsi="Times New Roman" w:cs="Times New Roman"/>
          <w:sz w:val="24"/>
          <w:szCs w:val="24"/>
          <w:lang w:val="en-US"/>
        </w:rPr>
        <w:t xml:space="preserve">The </w:t>
      </w:r>
      <w:r w:rsidR="0061240B" w:rsidRPr="00B23842">
        <w:rPr>
          <w:rFonts w:ascii="Times New Roman" w:hAnsi="Times New Roman" w:cs="Times New Roman"/>
          <w:sz w:val="24"/>
          <w:szCs w:val="24"/>
          <w:lang w:val="en-US"/>
        </w:rPr>
        <w:t>questionnaire collected</w:t>
      </w:r>
      <w:r w:rsidR="005C36B6" w:rsidRPr="00B23842">
        <w:rPr>
          <w:rFonts w:ascii="Times New Roman" w:hAnsi="Times New Roman" w:cs="Times New Roman"/>
          <w:sz w:val="24"/>
          <w:szCs w:val="24"/>
          <w:lang w:val="en-US"/>
        </w:rPr>
        <w:t xml:space="preserve"> data about how often participants used Nevasic in the intervention group, or listened to music in the attention group. The total daily intake of the prescribed antiemetic medication, the regular intake</w:t>
      </w:r>
      <w:r w:rsidR="003B1340">
        <w:rPr>
          <w:rFonts w:ascii="Times New Roman" w:hAnsi="Times New Roman" w:cs="Times New Roman"/>
          <w:sz w:val="24"/>
          <w:szCs w:val="24"/>
          <w:lang w:val="en-US"/>
        </w:rPr>
        <w:t>,</w:t>
      </w:r>
      <w:r w:rsidR="005C36B6" w:rsidRPr="00B23842">
        <w:rPr>
          <w:rFonts w:ascii="Times New Roman" w:hAnsi="Times New Roman" w:cs="Times New Roman"/>
          <w:sz w:val="24"/>
          <w:szCs w:val="24"/>
          <w:lang w:val="en-US"/>
        </w:rPr>
        <w:t xml:space="preserve"> and the pro re nata (PRN – as neces</w:t>
      </w:r>
      <w:r w:rsidR="003B1340">
        <w:rPr>
          <w:rFonts w:ascii="Times New Roman" w:hAnsi="Times New Roman" w:cs="Times New Roman"/>
          <w:sz w:val="24"/>
          <w:szCs w:val="24"/>
          <w:lang w:val="en-US"/>
        </w:rPr>
        <w:t>sary doses) were measured by this</w:t>
      </w:r>
      <w:r w:rsidR="005C36B6" w:rsidRPr="00B23842">
        <w:rPr>
          <w:rFonts w:ascii="Times New Roman" w:hAnsi="Times New Roman" w:cs="Times New Roman"/>
          <w:sz w:val="24"/>
          <w:szCs w:val="24"/>
          <w:lang w:val="en-US"/>
        </w:rPr>
        <w:t xml:space="preserve"> structured diary. </w:t>
      </w:r>
      <w:r w:rsidR="00912C78" w:rsidRPr="00B23842">
        <w:rPr>
          <w:rFonts w:ascii="Times New Roman" w:hAnsi="Times New Roman" w:cs="Times New Roman"/>
          <w:sz w:val="24"/>
          <w:szCs w:val="24"/>
          <w:lang w:val="en-US"/>
        </w:rPr>
        <w:t>In addition, t</w:t>
      </w:r>
      <w:r w:rsidR="005C36B6" w:rsidRPr="00B23842">
        <w:rPr>
          <w:rFonts w:ascii="Times New Roman" w:hAnsi="Times New Roman" w:cs="Times New Roman"/>
          <w:sz w:val="24"/>
          <w:szCs w:val="24"/>
          <w:lang w:val="en-US"/>
        </w:rPr>
        <w:t xml:space="preserve">he frequency, duration and effectiveness of listening to Nevasic or music were also assessed by the diary. </w:t>
      </w:r>
      <w:r w:rsidR="00912C78" w:rsidRPr="00B23842">
        <w:rPr>
          <w:rFonts w:ascii="Times New Roman" w:hAnsi="Times New Roman" w:cs="Times New Roman"/>
          <w:sz w:val="24"/>
          <w:szCs w:val="24"/>
          <w:lang w:val="en-US"/>
        </w:rPr>
        <w:t>Patient</w:t>
      </w:r>
      <w:r w:rsidR="005C36B6" w:rsidRPr="00B23842">
        <w:rPr>
          <w:rFonts w:ascii="Times New Roman" w:hAnsi="Times New Roman" w:cs="Times New Roman"/>
          <w:sz w:val="24"/>
          <w:szCs w:val="24"/>
          <w:lang w:val="en-US"/>
        </w:rPr>
        <w:t xml:space="preserve"> satisfaction with using Nevasic (intervention group) or listening to music (attention group) and perceived effectiveness were determined by completing two 6-point Likert scales. </w:t>
      </w:r>
      <w:r w:rsidR="0061240B" w:rsidRPr="00B23842">
        <w:rPr>
          <w:rFonts w:ascii="Times New Roman" w:hAnsi="Times New Roman" w:cs="Times New Roman"/>
          <w:sz w:val="24"/>
          <w:szCs w:val="24"/>
        </w:rPr>
        <w:t xml:space="preserve">A free text response to a questionnaire was available to ensure </w:t>
      </w:r>
      <w:r w:rsidR="0061240B" w:rsidRPr="00B23842">
        <w:rPr>
          <w:rFonts w:ascii="Times New Roman" w:hAnsi="Times New Roman" w:cs="Times New Roman"/>
          <w:sz w:val="24"/>
          <w:szCs w:val="24"/>
        </w:rPr>
        <w:lastRenderedPageBreak/>
        <w:t>participants had an opportunity to report unanticipated issues, and provide more feedback on their thoughts and feelings</w:t>
      </w:r>
      <w:r w:rsidR="002A5149" w:rsidRPr="00B23842">
        <w:rPr>
          <w:rFonts w:ascii="Times New Roman" w:hAnsi="Times New Roman" w:cs="Times New Roman"/>
          <w:sz w:val="24"/>
          <w:szCs w:val="24"/>
        </w:rPr>
        <w:t>.</w:t>
      </w:r>
    </w:p>
    <w:p w:rsidR="00912C78" w:rsidRPr="00B23842" w:rsidRDefault="00912C78" w:rsidP="00912C78">
      <w:pPr>
        <w:spacing w:line="480" w:lineRule="auto"/>
        <w:jc w:val="both"/>
        <w:rPr>
          <w:rFonts w:ascii="Times New Roman" w:hAnsi="Times New Roman" w:cs="Times New Roman"/>
          <w:sz w:val="24"/>
          <w:szCs w:val="24"/>
          <w:lang w:val="en-US"/>
        </w:rPr>
      </w:pPr>
      <w:r w:rsidRPr="00B23842">
        <w:rPr>
          <w:rFonts w:ascii="Times New Roman" w:hAnsi="Times New Roman" w:cs="Times New Roman"/>
          <w:sz w:val="24"/>
          <w:szCs w:val="24"/>
          <w:lang w:val="en-US"/>
        </w:rPr>
        <w:t>Medical information such as cancer diagnosis, stage of disease, chemotherapy protocol used and dosage was obtained from the patients’ medical records.</w:t>
      </w:r>
    </w:p>
    <w:p w:rsidR="002A5149" w:rsidRPr="002A5149" w:rsidRDefault="002A5149" w:rsidP="002A5149">
      <w:pPr>
        <w:spacing w:line="480" w:lineRule="auto"/>
        <w:jc w:val="both"/>
        <w:rPr>
          <w:rFonts w:ascii="Times New Roman" w:hAnsi="Times New Roman" w:cs="Times New Roman"/>
          <w:i/>
          <w:iCs/>
          <w:sz w:val="24"/>
          <w:szCs w:val="24"/>
          <w:lang w:val="en-US"/>
        </w:rPr>
      </w:pPr>
      <w:r w:rsidRPr="002A5149">
        <w:rPr>
          <w:rFonts w:ascii="Times New Roman" w:hAnsi="Times New Roman" w:cs="Times New Roman"/>
          <w:i/>
          <w:iCs/>
          <w:sz w:val="24"/>
          <w:szCs w:val="24"/>
          <w:lang w:val="en-US"/>
        </w:rPr>
        <w:t xml:space="preserve">&lt; Please insert table </w:t>
      </w:r>
      <w:r>
        <w:rPr>
          <w:rFonts w:ascii="Times New Roman" w:hAnsi="Times New Roman" w:cs="Times New Roman"/>
          <w:i/>
          <w:iCs/>
          <w:sz w:val="24"/>
          <w:szCs w:val="24"/>
          <w:lang w:val="en-US"/>
        </w:rPr>
        <w:t>1</w:t>
      </w:r>
      <w:r w:rsidRPr="002A5149">
        <w:rPr>
          <w:rFonts w:ascii="Times New Roman" w:hAnsi="Times New Roman" w:cs="Times New Roman"/>
          <w:i/>
          <w:iCs/>
          <w:sz w:val="24"/>
          <w:szCs w:val="24"/>
          <w:lang w:val="en-US"/>
        </w:rPr>
        <w:t xml:space="preserve"> around here&gt;</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 xml:space="preserve">Data collection procedure </w:t>
      </w:r>
    </w:p>
    <w:p w:rsidR="00DE1B8B" w:rsidRPr="00B23842" w:rsidRDefault="00DE1B8B" w:rsidP="00DE1B8B">
      <w:pPr>
        <w:spacing w:line="480" w:lineRule="auto"/>
        <w:jc w:val="both"/>
        <w:rPr>
          <w:rFonts w:asciiTheme="majorBidi" w:hAnsiTheme="majorBidi" w:cstheme="majorBidi"/>
          <w:sz w:val="24"/>
          <w:szCs w:val="24"/>
          <w:lang w:val="en-US"/>
        </w:rPr>
      </w:pPr>
      <w:r w:rsidRPr="00B23842">
        <w:rPr>
          <w:rFonts w:asciiTheme="majorBidi" w:hAnsiTheme="majorBidi" w:cstheme="majorBidi"/>
          <w:sz w:val="24"/>
          <w:szCs w:val="24"/>
          <w:lang w:val="en-US"/>
        </w:rPr>
        <w:t>Potential eligible patients were referred by the oncologists to the researcher.  The invitation letter and information sheet were given to potential patients by the researcher at that time. Patients were given detailed information about the study and the research process. They then had the opportunity to ask questions.</w:t>
      </w:r>
    </w:p>
    <w:p w:rsidR="00AA7B69" w:rsidRPr="00B23842" w:rsidRDefault="00DE1B8B" w:rsidP="00B23842">
      <w:pPr>
        <w:spacing w:line="480" w:lineRule="auto"/>
        <w:jc w:val="both"/>
        <w:rPr>
          <w:rFonts w:ascii="Times New Roman" w:hAnsi="Times New Roman" w:cs="Times New Roman"/>
          <w:sz w:val="24"/>
          <w:szCs w:val="24"/>
          <w:lang w:val="en-US"/>
        </w:rPr>
      </w:pPr>
      <w:r w:rsidRPr="00B23842">
        <w:rPr>
          <w:rFonts w:asciiTheme="majorBidi" w:hAnsiTheme="majorBidi" w:cstheme="majorBidi"/>
          <w:sz w:val="24"/>
          <w:szCs w:val="24"/>
          <w:lang w:val="en-US"/>
        </w:rPr>
        <w:t>On the day of the patients’ chemotherapy, or one day before, having been given all the information, which was confirmed by the researcher as being fully understood, the potential participants were asked to sign a consent form. The participants were then randomized to one of the three groups using a computer-generated list. After randomization</w:t>
      </w:r>
      <w:r w:rsidR="00356AF8" w:rsidRPr="00B23842">
        <w:rPr>
          <w:rFonts w:asciiTheme="majorBidi" w:hAnsiTheme="majorBidi" w:cstheme="majorBidi"/>
          <w:sz w:val="24"/>
          <w:szCs w:val="24"/>
          <w:lang w:val="en-US"/>
        </w:rPr>
        <w:t xml:space="preserve">, </w:t>
      </w:r>
      <w:r w:rsidR="00C731E7" w:rsidRPr="00B23842">
        <w:rPr>
          <w:rFonts w:asciiTheme="majorBidi" w:hAnsiTheme="majorBidi" w:cstheme="majorBidi"/>
          <w:sz w:val="24"/>
          <w:szCs w:val="24"/>
          <w:lang w:val="en-US"/>
        </w:rPr>
        <w:t xml:space="preserve">all the participants were given </w:t>
      </w:r>
      <w:r w:rsidR="00B23842">
        <w:rPr>
          <w:rFonts w:asciiTheme="majorBidi" w:hAnsiTheme="majorBidi" w:cstheme="majorBidi"/>
          <w:sz w:val="24"/>
          <w:szCs w:val="24"/>
          <w:lang w:val="en-US"/>
        </w:rPr>
        <w:t>t</w:t>
      </w:r>
      <w:r w:rsidR="00B23842" w:rsidRPr="00B23842">
        <w:rPr>
          <w:rFonts w:asciiTheme="majorBidi" w:hAnsiTheme="majorBidi" w:cstheme="majorBidi"/>
          <w:sz w:val="24"/>
          <w:szCs w:val="24"/>
          <w:lang w:val="en-US"/>
        </w:rPr>
        <w:t xml:space="preserve">he treatment progression </w:t>
      </w:r>
      <w:r w:rsidR="00B23842">
        <w:rPr>
          <w:rFonts w:asciiTheme="majorBidi" w:hAnsiTheme="majorBidi" w:cstheme="majorBidi"/>
          <w:sz w:val="24"/>
          <w:szCs w:val="24"/>
          <w:lang w:val="en-US"/>
        </w:rPr>
        <w:t>questionnaire</w:t>
      </w:r>
      <w:r w:rsidR="00C731E7" w:rsidRPr="00B23842">
        <w:rPr>
          <w:rFonts w:asciiTheme="majorBidi" w:hAnsiTheme="majorBidi" w:cstheme="majorBidi"/>
          <w:sz w:val="24"/>
          <w:szCs w:val="24"/>
          <w:lang w:val="en-US"/>
        </w:rPr>
        <w:t>.</w:t>
      </w:r>
      <w:r w:rsidR="00C731E7" w:rsidRPr="00B23842">
        <w:rPr>
          <w:rFonts w:asciiTheme="majorBidi" w:hAnsiTheme="majorBidi" w:cstheme="majorBidi"/>
          <w:b/>
          <w:bCs/>
          <w:sz w:val="24"/>
          <w:szCs w:val="24"/>
          <w:lang w:val="en-US"/>
        </w:rPr>
        <w:t xml:space="preserve"> </w:t>
      </w:r>
      <w:r w:rsidR="00C731E7" w:rsidRPr="00B23842">
        <w:rPr>
          <w:rFonts w:asciiTheme="majorBidi" w:hAnsiTheme="majorBidi" w:cstheme="majorBidi"/>
          <w:sz w:val="24"/>
          <w:szCs w:val="24"/>
          <w:lang w:val="en-US"/>
        </w:rPr>
        <w:t>T</w:t>
      </w:r>
      <w:r w:rsidRPr="00B23842">
        <w:rPr>
          <w:rFonts w:asciiTheme="majorBidi" w:hAnsiTheme="majorBidi" w:cstheme="majorBidi"/>
          <w:sz w:val="24"/>
          <w:szCs w:val="24"/>
          <w:lang w:val="en-US"/>
        </w:rPr>
        <w:t>h</w:t>
      </w:r>
      <w:r w:rsidR="00C731E7" w:rsidRPr="00B23842">
        <w:rPr>
          <w:rFonts w:asciiTheme="majorBidi" w:hAnsiTheme="majorBidi" w:cstheme="majorBidi"/>
          <w:sz w:val="24"/>
          <w:szCs w:val="24"/>
          <w:lang w:val="en-US"/>
        </w:rPr>
        <w:t xml:space="preserve">ose </w:t>
      </w:r>
      <w:r w:rsidRPr="00B23842">
        <w:rPr>
          <w:rFonts w:asciiTheme="majorBidi" w:hAnsiTheme="majorBidi" w:cstheme="majorBidi"/>
          <w:sz w:val="24"/>
          <w:szCs w:val="24"/>
          <w:lang w:val="en-US"/>
        </w:rPr>
        <w:t>in the intervention and attention groups were</w:t>
      </w:r>
      <w:r w:rsidR="00C731E7" w:rsidRPr="00B23842">
        <w:rPr>
          <w:rFonts w:asciiTheme="majorBidi" w:hAnsiTheme="majorBidi" w:cstheme="majorBidi"/>
          <w:sz w:val="24"/>
          <w:szCs w:val="24"/>
          <w:lang w:val="en-US"/>
        </w:rPr>
        <w:t xml:space="preserve"> also issued with a CD player and</w:t>
      </w:r>
      <w:r w:rsidR="00C731E7" w:rsidRPr="00B23842">
        <w:rPr>
          <w:rFonts w:ascii="Times New Roman" w:hAnsi="Times New Roman" w:cs="Times New Roman"/>
          <w:sz w:val="24"/>
          <w:szCs w:val="24"/>
          <w:lang w:val="en-US"/>
        </w:rPr>
        <w:t xml:space="preserve"> </w:t>
      </w:r>
      <w:r w:rsidR="00C731E7" w:rsidRPr="00B23842">
        <w:rPr>
          <w:rFonts w:asciiTheme="majorBidi" w:hAnsiTheme="majorBidi" w:cstheme="majorBidi"/>
          <w:sz w:val="24"/>
          <w:szCs w:val="24"/>
          <w:lang w:val="en-US"/>
        </w:rPr>
        <w:t>headphones</w:t>
      </w:r>
      <w:r w:rsidR="00C731E7" w:rsidRPr="00B23842">
        <w:rPr>
          <w:rFonts w:ascii="Times New Roman" w:hAnsi="Times New Roman" w:cs="Times New Roman"/>
          <w:sz w:val="24"/>
          <w:szCs w:val="24"/>
          <w:lang w:val="en-US"/>
        </w:rPr>
        <w:t xml:space="preserve"> </w:t>
      </w:r>
      <w:r w:rsidR="00C731E7" w:rsidRPr="00B23842">
        <w:rPr>
          <w:rFonts w:asciiTheme="majorBidi" w:hAnsiTheme="majorBidi" w:cstheme="majorBidi"/>
          <w:sz w:val="24"/>
          <w:szCs w:val="24"/>
          <w:lang w:val="en-US"/>
        </w:rPr>
        <w:t xml:space="preserve">with the Nevasic program or music files downloaded onto them as appropriate, and could keep the equipment at the end of the study. </w:t>
      </w:r>
      <w:r w:rsidRPr="00B23842">
        <w:rPr>
          <w:rFonts w:asciiTheme="majorBidi" w:hAnsiTheme="majorBidi" w:cstheme="majorBidi"/>
          <w:sz w:val="24"/>
          <w:szCs w:val="24"/>
          <w:lang w:val="en-US"/>
        </w:rPr>
        <w:t xml:space="preserve"> </w:t>
      </w:r>
      <w:r w:rsidR="00C731E7" w:rsidRPr="00B23842">
        <w:rPr>
          <w:rFonts w:ascii="Times New Roman" w:hAnsi="Times New Roman" w:cs="Times New Roman"/>
          <w:sz w:val="24"/>
          <w:szCs w:val="24"/>
          <w:lang w:val="en-US"/>
        </w:rPr>
        <w:t xml:space="preserve">The procedure for the intervention and attention groups were identical, except that those in the Nevasic intervention group listened to the ‘active’ intervention of Nevasic, and those in the attention group listened to pre-selected music. They were given clear instructions on the use of the Nevasic program or music which included: only listening through the headphones provided; listening to Nevasic or music immediately once they started to feel nauseous/vomiting either during or after chemotherapy administration; listening to the </w:t>
      </w:r>
      <w:r w:rsidR="00C731E7" w:rsidRPr="00B23842">
        <w:rPr>
          <w:rFonts w:ascii="Times New Roman" w:hAnsi="Times New Roman" w:cs="Times New Roman"/>
          <w:sz w:val="24"/>
          <w:szCs w:val="24"/>
          <w:lang w:val="en-US"/>
        </w:rPr>
        <w:lastRenderedPageBreak/>
        <w:t xml:space="preserve">Nevasic/music program all the way through 27 minutes or until they feel symptoms diminished; not skipping any part of the Nevasic/music program. They were instructed that they could repeat these stages if their symptoms returned. The duration of the intervention/attention was 6 days. Participants in all three (intervention, attention, control) groups were told to take their anti-emetics post chemotherapy as prescribed. </w:t>
      </w:r>
      <w:r w:rsidR="00AA7B69" w:rsidRPr="00B23842">
        <w:rPr>
          <w:rFonts w:ascii="Times New Roman" w:hAnsi="Times New Roman" w:cs="Times New Roman"/>
          <w:sz w:val="24"/>
          <w:szCs w:val="24"/>
          <w:lang w:val="en-US"/>
        </w:rPr>
        <w:t>The participants were instructed in the completion of the measu</w:t>
      </w:r>
      <w:r w:rsidR="00B23842">
        <w:rPr>
          <w:rFonts w:ascii="Times New Roman" w:hAnsi="Times New Roman" w:cs="Times New Roman"/>
          <w:sz w:val="24"/>
          <w:szCs w:val="24"/>
          <w:lang w:val="en-US"/>
        </w:rPr>
        <w:t>res and follow-up questionnaire</w:t>
      </w:r>
      <w:r w:rsidR="00AA7B69" w:rsidRPr="00B23842">
        <w:rPr>
          <w:rFonts w:ascii="Times New Roman" w:hAnsi="Times New Roman" w:cs="Times New Roman"/>
          <w:sz w:val="24"/>
          <w:szCs w:val="24"/>
          <w:lang w:val="en-US"/>
        </w:rPr>
        <w:t xml:space="preserve">. The participants were asked to return the measures and questionnaires using pre-paid self-addressed envelopes. </w:t>
      </w:r>
    </w:p>
    <w:p w:rsidR="005C653A" w:rsidRPr="00B23842" w:rsidRDefault="00AA7B69" w:rsidP="0064034B">
      <w:pPr>
        <w:spacing w:line="480" w:lineRule="auto"/>
        <w:jc w:val="both"/>
        <w:rPr>
          <w:rFonts w:ascii="Times New Roman" w:hAnsi="Times New Roman" w:cs="Times New Roman"/>
          <w:sz w:val="24"/>
          <w:szCs w:val="24"/>
          <w:lang w:val="en-US"/>
        </w:rPr>
      </w:pPr>
      <w:r w:rsidRPr="00B23842">
        <w:rPr>
          <w:rFonts w:ascii="Times New Roman" w:hAnsi="Times New Roman" w:cs="Times New Roman"/>
          <w:sz w:val="24"/>
          <w:szCs w:val="24"/>
          <w:lang w:val="en-US"/>
        </w:rPr>
        <w:t xml:space="preserve">Participants’ views regarding the burden (negative impacts) of completing this study, and the acceptability of using Nevasic or music were obtained by conducting five focus group interviews. </w:t>
      </w:r>
      <w:r w:rsidR="005C653A" w:rsidRPr="00B23842">
        <w:rPr>
          <w:rFonts w:ascii="Times New Roman" w:hAnsi="Times New Roman" w:cs="Times New Roman"/>
          <w:sz w:val="24"/>
          <w:szCs w:val="24"/>
          <w:lang w:val="en-US"/>
        </w:rPr>
        <w:t xml:space="preserve">Since focus group data were analyzed one focus group at a time, the researcher could use the multiple groups to assess if the themes that emerged from one group also emerged from other groups (Charmaz, 2000). Data were analyzed using constant comparison method which </w:t>
      </w:r>
      <w:r w:rsidR="0064034B" w:rsidRPr="00B23842">
        <w:rPr>
          <w:rFonts w:ascii="Times New Roman" w:hAnsi="Times New Roman" w:cs="Times New Roman"/>
          <w:sz w:val="24"/>
          <w:szCs w:val="24"/>
          <w:lang w:val="en-US"/>
        </w:rPr>
        <w:t xml:space="preserve">is </w:t>
      </w:r>
      <w:r w:rsidR="005C653A" w:rsidRPr="00B23842">
        <w:rPr>
          <w:rFonts w:ascii="Times New Roman" w:hAnsi="Times New Roman" w:cs="Times New Roman"/>
          <w:sz w:val="24"/>
          <w:szCs w:val="24"/>
          <w:lang w:val="en-US"/>
        </w:rPr>
        <w:t>particularly  use</w:t>
      </w:r>
      <w:r w:rsidR="0064034B" w:rsidRPr="00B23842">
        <w:rPr>
          <w:rFonts w:ascii="Times New Roman" w:hAnsi="Times New Roman" w:cs="Times New Roman"/>
          <w:sz w:val="24"/>
          <w:szCs w:val="24"/>
          <w:lang w:val="en-US"/>
        </w:rPr>
        <w:t>d</w:t>
      </w:r>
      <w:r w:rsidR="005C653A" w:rsidRPr="00B23842">
        <w:rPr>
          <w:rFonts w:ascii="Times New Roman" w:hAnsi="Times New Roman" w:cs="Times New Roman"/>
          <w:sz w:val="24"/>
          <w:szCs w:val="24"/>
          <w:lang w:val="en-US"/>
        </w:rPr>
        <w:t xml:space="preserve"> when there are multiple focus groups within the same study and  allows the researcher to assess saturation in general and across-group saturation in particular (Onwuegbuzie et al., 2009).   </w:t>
      </w:r>
    </w:p>
    <w:p w:rsidR="00AA7B69" w:rsidRPr="00B23842" w:rsidRDefault="00AA7B69" w:rsidP="005C653A">
      <w:pPr>
        <w:spacing w:line="480" w:lineRule="auto"/>
        <w:jc w:val="both"/>
        <w:rPr>
          <w:rFonts w:ascii="Times New Roman" w:hAnsi="Times New Roman" w:cs="Times New Roman"/>
          <w:sz w:val="24"/>
          <w:szCs w:val="24"/>
          <w:lang w:val="en-US"/>
        </w:rPr>
      </w:pPr>
      <w:r w:rsidRPr="00B23842">
        <w:rPr>
          <w:rFonts w:ascii="Times New Roman" w:hAnsi="Times New Roman" w:cs="Times New Roman"/>
          <w:sz w:val="24"/>
          <w:szCs w:val="24"/>
          <w:lang w:val="en-US"/>
        </w:rPr>
        <w:t xml:space="preserve">The researcher attempted to create an environment in which the participants felt relaxed and encouraged to engage and exchange feelings, views and ideas about the matters that came up for discussion. In addition, exchanges of views and the general content of discussion were documented. Observational notes were written immediately after each focus-group interview. Each group interview lasted approximately one and half hour and was tape-recorded with participants’ consent.  </w:t>
      </w:r>
    </w:p>
    <w:p w:rsidR="0082215B" w:rsidRPr="0082215B" w:rsidRDefault="0082215B" w:rsidP="00A85318">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 xml:space="preserve">Statistical methods and Data analysis </w:t>
      </w:r>
    </w:p>
    <w:p w:rsidR="0082215B" w:rsidRPr="0082215B" w:rsidRDefault="0082215B" w:rsidP="00A85318">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lastRenderedPageBreak/>
        <w:t xml:space="preserve">The main study outcomes in terms of the feasibility issues were assessed through process evaluation using a logic model of change (Oakley et al., 2006).  </w:t>
      </w:r>
    </w:p>
    <w:p w:rsidR="0082215B" w:rsidRPr="0082215B" w:rsidRDefault="0082215B" w:rsidP="00A85318">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Intention to treat (ITT) analysis was used as a strategy for analysis of the results to avoid various potentially misleading artifacts such as non-random attrition of participants from the study (Hollis and Campbell, 1999). The data were analyzed using different methods according to the types of variables and the number of participants in the study groups. Descriptive statistics were used to summarize the sample characteristics and demographics. The baseline values were compared between the groups and centers.</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By looking at the profiles over time for individuals, it was established that the mean values at each time-point were representative. Moreover the baseline (Day 0) values for two groups of patients (those who completed all assessments, and those who dropped out before Day 6) was examined. Based on a clinically relevant difference in nausea score of 10% (= 12 x 0.1 = 1.2), it was observed that differences occurred at baseline between these two groups, which meant that attrition had not occurred at random. It is known that standard analysis techniques require complete data from patients; consequently when drop-outs are not random, this can lead to bias in the analysis. Therefore, a mixed model approach was chosen which utilizes all the data, estimates values based on the correlation structure between time-points, and is less susceptible to bias due to non-random attrition. In addition, the score data was positively skewed. An assumption of linear models is that the model residuals are approximately normally distributed (Gaussian), which can occur with ill-fitting models or non-normal data. However, attempts to transform this endpoint did not improve its properties. After model fitting, the residuals were approximately Normally distributed, and the main results were confirmed with simple non-parametric tests (i.e. Kruskal-Wallis test between each group at the time-points, and Friedman's test between the time-points).</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lastRenderedPageBreak/>
        <w:t>In order to assess the effect of Nevasic (intervention group) and music (attention group) on patients’ follow-up HR-QOL scores, and to control for baseline score differences between the control and the other two groups, the nonparametric Wilcoxon signed rank test (change scores did not have a Normal distribution) was used.</w:t>
      </w:r>
    </w:p>
    <w:p w:rsidR="00356AF8" w:rsidRDefault="0082215B" w:rsidP="00DD05D2">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Data from focus groups were analyzed using thematic content analysis. After each session recorded data were transcribed, read repeatedly and extra and irrelevant information was removed. Taken notes were compared and key points were discussed. Then data were categorized and tabulated and an agreed list of themes was formulated in order to address the initial goal of the study. A process of constant comparison and contrast of themes was employed to write a description and interpretation of the patients’ perceptions. Frequencies of themes were used to assist in determining their importance in the interpretations of the participant’s answers to the interview questions. </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Results</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 xml:space="preserve">Patient enrolment, allocations and demographics </w:t>
      </w:r>
    </w:p>
    <w:p w:rsidR="0082215B" w:rsidRPr="0082215B" w:rsidRDefault="0082215B" w:rsidP="0064034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During the recruitment period, 392 breast cancer patients were scheduled to receive moderately high emetogenic chemotherapy regimens within the three centers. Of these patients, 99 patients gave consent to participate in the study, 46 (46.5%) from the </w:t>
      </w:r>
      <w:r w:rsidR="003000AB" w:rsidRPr="0003693D">
        <w:rPr>
          <w:rFonts w:ascii="Times New Roman" w:hAnsi="Times New Roman" w:cs="Times New Roman"/>
          <w:sz w:val="24"/>
          <w:szCs w:val="24"/>
          <w:lang w:val="en-US"/>
        </w:rPr>
        <w:t>first</w:t>
      </w:r>
      <w:r w:rsidRPr="0003693D">
        <w:rPr>
          <w:rFonts w:ascii="Times New Roman" w:hAnsi="Times New Roman" w:cs="Times New Roman"/>
          <w:sz w:val="24"/>
          <w:szCs w:val="24"/>
          <w:lang w:val="en-US"/>
        </w:rPr>
        <w:t xml:space="preserve"> s</w:t>
      </w:r>
      <w:r w:rsidR="0064034B">
        <w:rPr>
          <w:rFonts w:ascii="Times New Roman" w:hAnsi="Times New Roman" w:cs="Times New Roman"/>
          <w:sz w:val="24"/>
          <w:szCs w:val="24"/>
          <w:lang w:val="en-US"/>
        </w:rPr>
        <w:t>ite</w:t>
      </w:r>
      <w:r w:rsidRPr="0082215B">
        <w:rPr>
          <w:rFonts w:ascii="Times New Roman" w:hAnsi="Times New Roman" w:cs="Times New Roman"/>
          <w:sz w:val="24"/>
          <w:szCs w:val="24"/>
          <w:lang w:val="en-US"/>
        </w:rPr>
        <w:t>, 21 (21.2%) from the second and 32 (32.3%) from the third (Figure 1).</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&lt; Please insert figure 1 around here&gt;</w:t>
      </w:r>
    </w:p>
    <w:p w:rsidR="0082215B" w:rsidRPr="0082215B" w:rsidRDefault="0082215B" w:rsidP="004B326E">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 Chi- square tests indicated there were similar proportions from the 3 centers in the groups </w:t>
      </w:r>
      <w:r w:rsidRPr="0003693D">
        <w:rPr>
          <w:rFonts w:ascii="Times New Roman" w:hAnsi="Times New Roman" w:cs="Times New Roman"/>
          <w:sz w:val="24"/>
          <w:szCs w:val="24"/>
          <w:lang w:val="en-US"/>
        </w:rPr>
        <w:t>(</w:t>
      </w:r>
      <w:r w:rsidR="008D3E10" w:rsidRPr="0003693D">
        <w:rPr>
          <w:rFonts w:ascii="Times New Roman" w:hAnsi="Times New Roman" w:cs="Times New Roman"/>
          <w:sz w:val="24"/>
          <w:szCs w:val="24"/>
        </w:rPr>
        <w:t>X</w:t>
      </w:r>
      <w:r w:rsidR="008D3E10" w:rsidRPr="0003693D">
        <w:rPr>
          <w:rFonts w:ascii="Times New Roman" w:hAnsi="Times New Roman" w:cs="Times New Roman"/>
          <w:sz w:val="24"/>
          <w:szCs w:val="24"/>
          <w:vertAlign w:val="superscript"/>
        </w:rPr>
        <w:t>2</w:t>
      </w:r>
      <w:r w:rsidR="008D3E10" w:rsidRPr="0003693D">
        <w:rPr>
          <w:rFonts w:ascii="Times New Roman" w:hAnsi="Times New Roman" w:cs="Times New Roman"/>
          <w:sz w:val="24"/>
          <w:szCs w:val="24"/>
        </w:rPr>
        <w:t> </w:t>
      </w:r>
      <w:r w:rsidR="004B326E">
        <w:rPr>
          <w:rFonts w:ascii="Times New Roman" w:hAnsi="Times New Roman" w:cs="Times New Roman"/>
          <w:sz w:val="24"/>
          <w:szCs w:val="24"/>
        </w:rPr>
        <w:t>=0.64, df=2</w:t>
      </w:r>
      <w:r w:rsidR="008D3E10" w:rsidRPr="0003693D">
        <w:rPr>
          <w:rFonts w:ascii="Times New Roman" w:hAnsi="Times New Roman" w:cs="Times New Roman"/>
          <w:sz w:val="24"/>
          <w:szCs w:val="24"/>
        </w:rPr>
        <w:t>, p=0.72</w:t>
      </w:r>
      <w:r w:rsidRPr="0003693D">
        <w:rPr>
          <w:rFonts w:ascii="Times New Roman" w:hAnsi="Times New Roman" w:cs="Times New Roman"/>
          <w:sz w:val="24"/>
          <w:szCs w:val="24"/>
          <w:lang w:val="en-US"/>
        </w:rPr>
        <w:t>).</w:t>
      </w:r>
      <w:r w:rsidRPr="0082215B">
        <w:rPr>
          <w:rFonts w:ascii="Times New Roman" w:hAnsi="Times New Roman" w:cs="Times New Roman"/>
          <w:sz w:val="24"/>
          <w:szCs w:val="24"/>
          <w:lang w:val="en-US"/>
        </w:rPr>
        <w:t xml:space="preserve"> In addition, Chi-square tests indicated that there were no differences between the participants and the non-participants regarding demographic characteristics (age, marital status, occupation, education). </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lastRenderedPageBreak/>
        <w:t>Socio-demographic and clinical characteristics of the sample</w:t>
      </w:r>
    </w:p>
    <w:p w:rsidR="0082215B" w:rsidRPr="0082215B" w:rsidRDefault="0082215B" w:rsidP="002A5149">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Socio-demographic and clinical characteristic of participants are shown in Table </w:t>
      </w:r>
      <w:r w:rsidR="002A5149">
        <w:rPr>
          <w:rFonts w:ascii="Times New Roman" w:hAnsi="Times New Roman" w:cs="Times New Roman"/>
          <w:sz w:val="24"/>
          <w:szCs w:val="24"/>
          <w:lang w:val="en-US"/>
        </w:rPr>
        <w:t>2</w:t>
      </w:r>
      <w:r w:rsidRPr="0082215B">
        <w:rPr>
          <w:rFonts w:ascii="Times New Roman" w:hAnsi="Times New Roman" w:cs="Times New Roman"/>
          <w:sz w:val="24"/>
          <w:szCs w:val="24"/>
          <w:lang w:val="en-US"/>
        </w:rPr>
        <w:t xml:space="preserve">. </w:t>
      </w:r>
    </w:p>
    <w:p w:rsidR="0082215B" w:rsidRPr="0082215B" w:rsidRDefault="002A5149" w:rsidP="0082215B">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&lt; Please insert table 2</w:t>
      </w:r>
      <w:r w:rsidR="0082215B" w:rsidRPr="0082215B">
        <w:rPr>
          <w:rFonts w:ascii="Times New Roman" w:hAnsi="Times New Roman" w:cs="Times New Roman"/>
          <w:sz w:val="24"/>
          <w:szCs w:val="24"/>
          <w:lang w:val="en-US"/>
        </w:rPr>
        <w:t xml:space="preserve"> around here&gt;</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There was no significant difference between the three groups for any demographic and treatment characteristics.</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Feasibility of patient recruitment</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In this study, the recruitment rate was 84.6% and only 15.4% refused to participate. The results from focus group interviews show that an important factor facilitating recruitment in this study was patients’ attitudes to trial participation, as all participants stated that one of the main reasons for participating was a belief that their participation would benefit future patients with the same condition. Patients signified a wish to recognize any possibility that could contribute to helping prevent chemotherapy side effects such as nausea and vomiting. The inconvenience related to the trial was considered relatively minor.</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Feasibility of randomization</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A standard randomization procedure was utilized; however, failing to adequately control for patients’ past history in relation to nausea and vomiting affected the homogeneity of the sample. It has been shown that younger patients (&lt;40 years) are more likely to experience nausea and vomiting after chemotherapy (Levin et al., 2009); therefore, the variable of age was stratified. However, only 18 patients (17.6% in Nevasic, 18.7% in music, and 18.2% in control group) who were under 40 years old were recruited to the study.</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Participants’ adherence to the interventions</w:t>
      </w:r>
    </w:p>
    <w:p w:rsidR="0082215B" w:rsidRPr="0082215B" w:rsidRDefault="0013279B" w:rsidP="0064034B">
      <w:pPr>
        <w:spacing w:line="480" w:lineRule="auto"/>
        <w:jc w:val="both"/>
        <w:rPr>
          <w:rFonts w:ascii="Times New Roman" w:hAnsi="Times New Roman" w:cs="Times New Roman"/>
          <w:sz w:val="24"/>
          <w:szCs w:val="24"/>
          <w:lang w:val="en-US"/>
        </w:rPr>
      </w:pPr>
      <w:r w:rsidRPr="0003693D">
        <w:rPr>
          <w:rFonts w:ascii="Times New Roman" w:hAnsi="Times New Roman" w:cs="Times New Roman"/>
          <w:sz w:val="24"/>
          <w:szCs w:val="24"/>
        </w:rPr>
        <w:lastRenderedPageBreak/>
        <w:t xml:space="preserve">On the day of chemotherapy administration (Day 1), 29 patients (85.3%) in the Nevasic group answered the questions related to listening to Nevasic. Of these, 19 (65.1%) said they listened to Nevasic at least once. In the music group, 26 (81.2%) patients answered the questions related to </w:t>
      </w:r>
      <w:r w:rsidR="0064034B" w:rsidRPr="0003693D">
        <w:rPr>
          <w:rFonts w:ascii="Times New Roman" w:hAnsi="Times New Roman" w:cs="Times New Roman"/>
          <w:sz w:val="24"/>
          <w:szCs w:val="24"/>
        </w:rPr>
        <w:t>listening</w:t>
      </w:r>
      <w:r w:rsidRPr="0003693D">
        <w:rPr>
          <w:rFonts w:ascii="Times New Roman" w:hAnsi="Times New Roman" w:cs="Times New Roman"/>
          <w:sz w:val="24"/>
          <w:szCs w:val="24"/>
        </w:rPr>
        <w:t xml:space="preserve"> to music. Of these, 12 (46.1%) stated they listened to the music at least once. Additionally, 12 patients (41.4%) in the Nevasic group and 7 patients (26.9%) in the music group listened to Nevasic or music for more than 20 minutes. </w:t>
      </w:r>
      <w:r w:rsidR="00026A32" w:rsidRPr="0003693D">
        <w:rPr>
          <w:rFonts w:ascii="Times New Roman" w:hAnsi="Times New Roman" w:cs="Times New Roman"/>
          <w:sz w:val="24"/>
          <w:szCs w:val="24"/>
        </w:rPr>
        <w:t>During days 2–6</w:t>
      </w:r>
      <w:r w:rsidR="0003693D">
        <w:rPr>
          <w:rFonts w:ascii="Times New Roman" w:hAnsi="Times New Roman" w:cs="Times New Roman"/>
          <w:sz w:val="24"/>
          <w:szCs w:val="24"/>
        </w:rPr>
        <w:t xml:space="preserve">, </w:t>
      </w:r>
      <w:r w:rsidR="00026A32" w:rsidRPr="0003693D">
        <w:rPr>
          <w:rFonts w:ascii="Times New Roman" w:hAnsi="Times New Roman" w:cs="Times New Roman"/>
          <w:sz w:val="24"/>
          <w:szCs w:val="24"/>
        </w:rPr>
        <w:t>11 (39.3%) patients listened to Nevasic at least once. In the music group, 8 (36.4%) patients listened to music at least once during this period.</w:t>
      </w:r>
      <w:r w:rsidR="008F209D">
        <w:rPr>
          <w:rFonts w:ascii="Times New Roman" w:hAnsi="Times New Roman" w:cs="Times New Roman"/>
          <w:i/>
          <w:iCs/>
          <w:sz w:val="24"/>
          <w:szCs w:val="24"/>
        </w:rPr>
        <w:t xml:space="preserve"> </w:t>
      </w:r>
      <w:r w:rsidR="0082215B" w:rsidRPr="0082215B">
        <w:rPr>
          <w:rFonts w:ascii="Times New Roman" w:hAnsi="Times New Roman" w:cs="Times New Roman"/>
          <w:sz w:val="24"/>
          <w:szCs w:val="24"/>
          <w:lang w:val="en-US"/>
        </w:rPr>
        <w:t>Spearman's rank correlation coefficient was used to determine the relationship between the frequency, duration, and effectiveness of listening to music or Nevasic and the levels of nausea and vomiting for Day 1 (acute phase) and Day 2-6 (delayed phase). No statistically significant correlations between the above items were found, although it should be noted that there were very few observations in the delayed CINV phase.</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 xml:space="preserve">Usability and acceptability of the interventions </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The results from the diary questionnaires show that most of the participants (66.7%) mentioned not feeling comfortable with the CD player provided for the Nevasic or music. In the focus groups it emerged that participants preferred not to listen to anything after chemotherapy. Patients did not feel comfortable listening to Nevasic or music. In addition, about half of the participants reported a belief that there was nothing to be gained from using Nevasic or listening to music. </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Prevalence and severity of acute and delayed nausea and vomiting</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Within 24 hours of chemotherapy 66% (n=52) of patients experienced nausea and 32 % (n=25) patients experienced vomiting. Within 24 to 120 hours following chemotherapy administration, 86% (n=56) of patients experienced nausea and 67% (n=44) experienced </w:t>
      </w:r>
      <w:r w:rsidRPr="0082215B">
        <w:rPr>
          <w:rFonts w:ascii="Times New Roman" w:hAnsi="Times New Roman" w:cs="Times New Roman"/>
          <w:sz w:val="24"/>
          <w:szCs w:val="24"/>
          <w:lang w:val="en-US"/>
        </w:rPr>
        <w:lastRenderedPageBreak/>
        <w:t>vomiting. There was no statistically significant difference in the number of patients experiencing acute nausea and/or vom</w:t>
      </w:r>
      <w:r w:rsidR="00AA7D83">
        <w:rPr>
          <w:rFonts w:ascii="Times New Roman" w:hAnsi="Times New Roman" w:cs="Times New Roman"/>
          <w:sz w:val="24"/>
          <w:szCs w:val="24"/>
          <w:lang w:val="en-US"/>
        </w:rPr>
        <w:t>iting across the groups (Table 3</w:t>
      </w:r>
      <w:r w:rsidRPr="0082215B">
        <w:rPr>
          <w:rFonts w:ascii="Times New Roman" w:hAnsi="Times New Roman" w:cs="Times New Roman"/>
          <w:sz w:val="24"/>
          <w:szCs w:val="24"/>
          <w:lang w:val="en-US"/>
        </w:rPr>
        <w:t xml:space="preserve">).  </w:t>
      </w:r>
    </w:p>
    <w:p w:rsidR="0082215B" w:rsidRPr="0082215B" w:rsidRDefault="00AA7D83" w:rsidP="0082215B">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&lt; Please insert table 3</w:t>
      </w:r>
      <w:r w:rsidR="0082215B" w:rsidRPr="0082215B">
        <w:rPr>
          <w:rFonts w:ascii="Times New Roman" w:hAnsi="Times New Roman" w:cs="Times New Roman"/>
          <w:sz w:val="24"/>
          <w:szCs w:val="24"/>
          <w:lang w:val="en-US"/>
        </w:rPr>
        <w:t xml:space="preserve"> around here&gt;</w:t>
      </w:r>
    </w:p>
    <w:p w:rsidR="0082215B" w:rsidRPr="0082215B" w:rsidRDefault="0082215B" w:rsidP="005B3F09">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In the Nevasic group, 44.1% (n=15) of the patients had more than one risk factor</w:t>
      </w:r>
      <w:r w:rsidR="00465B86" w:rsidRPr="00465B86">
        <w:t xml:space="preserve"> </w:t>
      </w:r>
      <w:r w:rsidR="00465B86" w:rsidRPr="00465B86">
        <w:rPr>
          <w:rFonts w:ascii="Times New Roman" w:hAnsi="Times New Roman" w:cs="Times New Roman"/>
          <w:sz w:val="24"/>
          <w:szCs w:val="24"/>
          <w:lang w:val="en-US"/>
        </w:rPr>
        <w:t>(see Table 2)</w:t>
      </w:r>
      <w:r w:rsidRPr="0082215B">
        <w:rPr>
          <w:rFonts w:ascii="Times New Roman" w:hAnsi="Times New Roman" w:cs="Times New Roman"/>
          <w:sz w:val="24"/>
          <w:szCs w:val="24"/>
          <w:lang w:val="en-US"/>
        </w:rPr>
        <w:t xml:space="preserve"> </w:t>
      </w:r>
      <w:r w:rsidR="00E203B6" w:rsidRPr="0003693D">
        <w:rPr>
          <w:rFonts w:ascii="Times New Roman" w:hAnsi="Times New Roman" w:cs="Times New Roman"/>
          <w:sz w:val="24"/>
          <w:szCs w:val="24"/>
          <w:lang w:val="en-US"/>
        </w:rPr>
        <w:t>for developing</w:t>
      </w:r>
      <w:r w:rsidR="005B3F09" w:rsidRPr="0003693D">
        <w:rPr>
          <w:rFonts w:ascii="Times New Roman" w:hAnsi="Times New Roman" w:cs="Times New Roman"/>
          <w:sz w:val="24"/>
          <w:szCs w:val="24"/>
          <w:lang w:val="en-US"/>
        </w:rPr>
        <w:t xml:space="preserve"> CINV</w:t>
      </w:r>
      <w:r w:rsidRPr="00AA7D83">
        <w:rPr>
          <w:rFonts w:ascii="Times New Roman" w:hAnsi="Times New Roman" w:cs="Times New Roman"/>
          <w:sz w:val="24"/>
          <w:szCs w:val="24"/>
          <w:lang w:val="en-US"/>
        </w:rPr>
        <w:t xml:space="preserve"> </w:t>
      </w:r>
      <w:r w:rsidR="00CB0134">
        <w:rPr>
          <w:rFonts w:ascii="Times New Roman" w:hAnsi="Times New Roman" w:cs="Times New Roman"/>
          <w:sz w:val="24"/>
          <w:szCs w:val="24"/>
          <w:lang w:val="en-US"/>
        </w:rPr>
        <w:t>compared with</w:t>
      </w:r>
      <w:r w:rsidR="006321AC" w:rsidRPr="006321AC">
        <w:rPr>
          <w:rFonts w:ascii="Times New Roman" w:hAnsi="Times New Roman" w:cs="Times New Roman"/>
          <w:sz w:val="24"/>
          <w:szCs w:val="24"/>
          <w:lang w:val="en-US"/>
        </w:rPr>
        <w:t xml:space="preserve"> </w:t>
      </w:r>
      <w:r w:rsidRPr="0082215B">
        <w:rPr>
          <w:rFonts w:ascii="Times New Roman" w:hAnsi="Times New Roman" w:cs="Times New Roman"/>
          <w:sz w:val="24"/>
          <w:szCs w:val="24"/>
          <w:lang w:val="en-US"/>
        </w:rPr>
        <w:t>21.8% (n=7) of the patients in the control group and 21.2% (n=7) of the patients in the music group. The results show that in the Nevasic group 64.7% (n=22) had a history of nausea, compared to 46.9% (n=15) in the music group and only 39.4% (n=13) in the control group. However, there was no statistically significant difference between the groups (Fisher’s Exact test, H (2) = 2.8, p = 0.25).</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Taking rescue anti-emetics</w:t>
      </w:r>
    </w:p>
    <w:p w:rsidR="00366756" w:rsidRPr="00366756" w:rsidRDefault="0082215B" w:rsidP="00366756">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In the first 24 hours post-chemotherapy 50.0% (n=14) in the Nevasic group took their prescribed anti-emetics, while 82.1% (n=23) in the control group and 70.4% (n=19) in the music group used the rescue anti-emetics </w:t>
      </w:r>
      <w:r w:rsidR="008D3E10" w:rsidRPr="00C72CE7">
        <w:rPr>
          <w:rFonts w:ascii="Times New Roman" w:hAnsi="Times New Roman" w:cs="Times New Roman"/>
          <w:sz w:val="24"/>
          <w:szCs w:val="24"/>
        </w:rPr>
        <w:t>(X</w:t>
      </w:r>
      <w:r w:rsidR="008D3E10" w:rsidRPr="00C72CE7">
        <w:rPr>
          <w:rFonts w:ascii="Times New Roman" w:hAnsi="Times New Roman" w:cs="Times New Roman"/>
          <w:sz w:val="24"/>
          <w:szCs w:val="24"/>
          <w:vertAlign w:val="superscript"/>
        </w:rPr>
        <w:t>2</w:t>
      </w:r>
      <w:r w:rsidR="008D3E10" w:rsidRPr="00C72CE7">
        <w:rPr>
          <w:rFonts w:ascii="Times New Roman" w:hAnsi="Times New Roman" w:cs="Times New Roman"/>
          <w:sz w:val="24"/>
          <w:szCs w:val="24"/>
        </w:rPr>
        <w:t> (df=2</w:t>
      </w:r>
      <w:r w:rsidR="00C72CE7" w:rsidRPr="00C72CE7">
        <w:rPr>
          <w:rFonts w:ascii="Times New Roman" w:hAnsi="Times New Roman" w:cs="Times New Roman"/>
          <w:sz w:val="24"/>
          <w:szCs w:val="24"/>
        </w:rPr>
        <w:t>) =</w:t>
      </w:r>
      <w:r w:rsidR="008D3E10" w:rsidRPr="00C72CE7">
        <w:rPr>
          <w:rFonts w:ascii="Times New Roman" w:hAnsi="Times New Roman" w:cs="Times New Roman"/>
          <w:sz w:val="24"/>
          <w:szCs w:val="24"/>
        </w:rPr>
        <w:t>6.74, p = 0.03)</w:t>
      </w:r>
      <w:r w:rsidRPr="00C72CE7">
        <w:rPr>
          <w:rFonts w:ascii="Times New Roman" w:hAnsi="Times New Roman" w:cs="Times New Roman"/>
          <w:sz w:val="24"/>
          <w:szCs w:val="24"/>
          <w:lang w:val="en-US"/>
        </w:rPr>
        <w:t xml:space="preserve">. </w:t>
      </w:r>
      <w:r w:rsidR="00366756">
        <w:rPr>
          <w:rFonts w:ascii="Times New Roman" w:hAnsi="Times New Roman" w:cs="Times New Roman"/>
          <w:sz w:val="24"/>
          <w:szCs w:val="24"/>
        </w:rPr>
        <w:t xml:space="preserve">In </w:t>
      </w:r>
      <w:r w:rsidR="00366756" w:rsidRPr="00366756">
        <w:rPr>
          <w:rFonts w:ascii="Times New Roman" w:hAnsi="Times New Roman" w:cs="Times New Roman"/>
          <w:sz w:val="24"/>
          <w:szCs w:val="24"/>
          <w:lang w:val="en-US"/>
        </w:rPr>
        <w:t>analyzing</w:t>
      </w:r>
      <w:r w:rsidR="00366756" w:rsidRPr="00366756">
        <w:rPr>
          <w:rFonts w:ascii="Times New Roman" w:hAnsi="Times New Roman" w:cs="Times New Roman"/>
          <w:sz w:val="24"/>
          <w:szCs w:val="24"/>
        </w:rPr>
        <w:t xml:space="preserve"> the data related to taking rescue medication </w:t>
      </w:r>
      <w:r w:rsidR="00366756" w:rsidRPr="00366756">
        <w:rPr>
          <w:rFonts w:ascii="Times New Roman" w:hAnsi="Times New Roman" w:cs="Times New Roman"/>
          <w:sz w:val="24"/>
          <w:szCs w:val="24"/>
          <w:lang w:val="en-US"/>
        </w:rPr>
        <w:t>during the study period we assumed </w:t>
      </w:r>
      <w:r w:rsidR="00366756" w:rsidRPr="00366756">
        <w:rPr>
          <w:rFonts w:ascii="Times New Roman" w:hAnsi="Times New Roman" w:cs="Times New Roman"/>
          <w:sz w:val="24"/>
          <w:szCs w:val="24"/>
        </w:rPr>
        <w:t>“no record” was the same as taking no medication, and no significant differences were found (p =0.09</w:t>
      </w:r>
      <w:r w:rsidR="00366756" w:rsidRPr="00366756">
        <w:rPr>
          <w:rFonts w:ascii="Times New Roman" w:hAnsi="Times New Roman" w:cs="Times New Roman"/>
          <w:sz w:val="24"/>
          <w:szCs w:val="24"/>
          <w:lang w:val="en-US"/>
        </w:rPr>
        <w:t>). However, when </w:t>
      </w:r>
      <w:r w:rsidR="00366756" w:rsidRPr="00366756">
        <w:rPr>
          <w:rFonts w:ascii="Times New Roman" w:hAnsi="Times New Roman" w:cs="Times New Roman"/>
          <w:sz w:val="24"/>
          <w:szCs w:val="24"/>
        </w:rPr>
        <w:t>instead </w:t>
      </w:r>
      <w:r w:rsidR="00366756" w:rsidRPr="00366756">
        <w:rPr>
          <w:rFonts w:ascii="Times New Roman" w:hAnsi="Times New Roman" w:cs="Times New Roman"/>
          <w:sz w:val="24"/>
          <w:szCs w:val="24"/>
          <w:lang w:val="en-US"/>
        </w:rPr>
        <w:t>assuming</w:t>
      </w:r>
      <w:r w:rsidR="00366756" w:rsidRPr="00366756">
        <w:rPr>
          <w:rFonts w:ascii="Times New Roman" w:hAnsi="Times New Roman" w:cs="Times New Roman"/>
          <w:sz w:val="24"/>
          <w:szCs w:val="24"/>
        </w:rPr>
        <w:t>“no record” means a ‘drop-out’ (drop-out rates were similar across the three groups), </w:t>
      </w:r>
      <w:r w:rsidR="00366756" w:rsidRPr="00366756">
        <w:rPr>
          <w:rFonts w:ascii="Times New Roman" w:hAnsi="Times New Roman" w:cs="Times New Roman"/>
          <w:sz w:val="24"/>
          <w:szCs w:val="24"/>
          <w:lang w:val="en-US"/>
        </w:rPr>
        <w:t>the results show</w:t>
      </w:r>
      <w:r w:rsidR="00366756" w:rsidRPr="00366756">
        <w:rPr>
          <w:rFonts w:ascii="Times New Roman" w:hAnsi="Times New Roman" w:cs="Times New Roman"/>
          <w:sz w:val="24"/>
          <w:szCs w:val="24"/>
        </w:rPr>
        <w:t> only 70 patients reached day 6 and </w:t>
      </w:r>
      <w:r w:rsidR="00366756" w:rsidRPr="00366756">
        <w:rPr>
          <w:rFonts w:ascii="Times New Roman" w:hAnsi="Times New Roman" w:cs="Times New Roman"/>
          <w:sz w:val="24"/>
          <w:szCs w:val="24"/>
          <w:lang w:val="en-US"/>
        </w:rPr>
        <w:t>of the patients in the Nevasic group only 52.2% (n=12) took (at least one time) their prescribed anti-emetics, while 73.9% (n=17) of patients in the music group and 95.8% (n=23) in the control group used the rescue anti-emetics (X</w:t>
      </w:r>
      <w:r w:rsidR="00366756" w:rsidRPr="00366756">
        <w:rPr>
          <w:rFonts w:ascii="Times New Roman" w:hAnsi="Times New Roman" w:cs="Times New Roman"/>
          <w:sz w:val="24"/>
          <w:szCs w:val="24"/>
          <w:vertAlign w:val="superscript"/>
          <w:lang w:val="en-US"/>
        </w:rPr>
        <w:t>2</w:t>
      </w:r>
      <w:r w:rsidR="00267447">
        <w:rPr>
          <w:rFonts w:ascii="Times New Roman" w:hAnsi="Times New Roman" w:cs="Times New Roman"/>
          <w:sz w:val="24"/>
          <w:szCs w:val="24"/>
          <w:vertAlign w:val="superscript"/>
          <w:lang w:val="en-US"/>
        </w:rPr>
        <w:t xml:space="preserve"> </w:t>
      </w:r>
      <w:r w:rsidR="00267447">
        <w:rPr>
          <w:rFonts w:ascii="Times New Roman" w:hAnsi="Times New Roman" w:cs="Times New Roman"/>
          <w:sz w:val="24"/>
          <w:szCs w:val="24"/>
          <w:lang w:val="en-US"/>
        </w:rPr>
        <w:t>=11.72, df=2</w:t>
      </w:r>
      <w:r w:rsidR="00366756" w:rsidRPr="00366756">
        <w:rPr>
          <w:rFonts w:ascii="Times New Roman" w:hAnsi="Times New Roman" w:cs="Times New Roman"/>
          <w:sz w:val="24"/>
          <w:szCs w:val="24"/>
          <w:lang w:val="en-US"/>
        </w:rPr>
        <w:t>, p =0.003) (Table 4).</w:t>
      </w:r>
    </w:p>
    <w:p w:rsidR="0082215B" w:rsidRPr="0082215B" w:rsidRDefault="00AA7D83" w:rsidP="00366756">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&lt; Please insert table 4</w:t>
      </w:r>
      <w:r w:rsidR="0082215B" w:rsidRPr="0082215B">
        <w:rPr>
          <w:rFonts w:ascii="Times New Roman" w:hAnsi="Times New Roman" w:cs="Times New Roman"/>
          <w:sz w:val="24"/>
          <w:szCs w:val="24"/>
          <w:lang w:val="en-US"/>
        </w:rPr>
        <w:t xml:space="preserve"> around here&gt;</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Effectiveness of Nevasic in managing CINV</w:t>
      </w:r>
    </w:p>
    <w:p w:rsidR="0082215B" w:rsidRPr="00C72CE7" w:rsidRDefault="0082215B" w:rsidP="00CB729E">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lastRenderedPageBreak/>
        <w:t>A linear mixed-effects model was conducted to explore the impact of the interventions on nausea and vomiting scores at different times [time 0 (before chemotherapy) to time 6 (day 6 post chemotherapy)]. This statistical test examined the impact of the interventions (group, a between-subject variable) on patients’ daily nausea and vomiting experience (times, a within-subject variable) and included a group-by-time interaction term as well. Antiemetic use was additionally included as a covariate, as otherwise this would have been confounded with the treatment effect. The auto-regressive moving average (ARMA1) correlation structure was chosen by minimizing the Akaike information criterion (AIC). As shown in Figure 2, there was no statistically significant difference in nausea and/or vomiting experience scores between the thre</w:t>
      </w:r>
      <w:r w:rsidR="00CB729E">
        <w:rPr>
          <w:rFonts w:ascii="Times New Roman" w:hAnsi="Times New Roman" w:cs="Times New Roman"/>
          <w:sz w:val="24"/>
          <w:szCs w:val="24"/>
          <w:lang w:val="en-US"/>
        </w:rPr>
        <w:t xml:space="preserve">e groups (df = 54.06, p = 0.75) </w:t>
      </w:r>
      <w:r w:rsidR="00CB729E" w:rsidRPr="00CB729E">
        <w:rPr>
          <w:rFonts w:ascii="Segoe UI" w:eastAsia="Times New Roman" w:hAnsi="Segoe UI" w:cs="Segoe UI"/>
          <w:color w:val="000000"/>
          <w:lang w:eastAsia="en-GB"/>
        </w:rPr>
        <w:t xml:space="preserve"> </w:t>
      </w:r>
      <w:r w:rsidR="00CB729E" w:rsidRPr="00C72CE7">
        <w:rPr>
          <w:rFonts w:ascii="Times New Roman" w:hAnsi="Times New Roman" w:cs="Times New Roman"/>
          <w:sz w:val="24"/>
          <w:szCs w:val="24"/>
        </w:rPr>
        <w:t>which was consistent with the non-parametric test results.</w:t>
      </w:r>
    </w:p>
    <w:p w:rsidR="004331DD" w:rsidRPr="0082215B" w:rsidRDefault="004331DD" w:rsidP="004331D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rPr>
        <w:t>&lt;</w:t>
      </w:r>
      <w:r w:rsidRPr="004331DD">
        <w:rPr>
          <w:rFonts w:ascii="Times New Roman" w:hAnsi="Times New Roman" w:cs="Times New Roman"/>
          <w:sz w:val="24"/>
          <w:szCs w:val="24"/>
        </w:rPr>
        <w:t> Please insert Figure 2 around here&gt;</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Effects on patients’ HR-QOL</w:t>
      </w:r>
    </w:p>
    <w:p w:rsidR="0082215B" w:rsidRDefault="0082215B" w:rsidP="004B326E">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The results show that there was a borderline non-significant result for global health status </w:t>
      </w:r>
      <w:r w:rsidR="008D3E10" w:rsidRPr="00C72CE7">
        <w:rPr>
          <w:rFonts w:ascii="Times New Roman" w:hAnsi="Times New Roman" w:cs="Times New Roman"/>
          <w:sz w:val="24"/>
          <w:szCs w:val="24"/>
        </w:rPr>
        <w:t>(KW X</w:t>
      </w:r>
      <w:r w:rsidR="008D3E10" w:rsidRPr="00C72CE7">
        <w:rPr>
          <w:rFonts w:ascii="Times New Roman" w:hAnsi="Times New Roman" w:cs="Times New Roman"/>
          <w:sz w:val="24"/>
          <w:szCs w:val="24"/>
          <w:vertAlign w:val="superscript"/>
        </w:rPr>
        <w:t>2</w:t>
      </w:r>
      <w:r w:rsidR="004B326E">
        <w:rPr>
          <w:rFonts w:ascii="Times New Roman" w:hAnsi="Times New Roman" w:cs="Times New Roman"/>
          <w:sz w:val="24"/>
          <w:szCs w:val="24"/>
          <w:vertAlign w:val="superscript"/>
        </w:rPr>
        <w:t xml:space="preserve"> </w:t>
      </w:r>
      <w:r w:rsidR="004B326E" w:rsidRPr="004B326E">
        <w:rPr>
          <w:rFonts w:ascii="Times New Roman" w:hAnsi="Times New Roman" w:cs="Times New Roman"/>
          <w:sz w:val="24"/>
          <w:szCs w:val="24"/>
        </w:rPr>
        <w:t>=5.6</w:t>
      </w:r>
      <w:r w:rsidR="004B326E">
        <w:rPr>
          <w:rFonts w:ascii="Times New Roman" w:hAnsi="Times New Roman" w:cs="Times New Roman"/>
          <w:sz w:val="24"/>
          <w:szCs w:val="24"/>
        </w:rPr>
        <w:t>, df=2,</w:t>
      </w:r>
      <w:r w:rsidR="008D3E10" w:rsidRPr="00C72CE7">
        <w:rPr>
          <w:rFonts w:ascii="Times New Roman" w:hAnsi="Times New Roman" w:cs="Times New Roman"/>
          <w:sz w:val="24"/>
          <w:szCs w:val="24"/>
        </w:rPr>
        <w:t xml:space="preserve"> p=0.06)</w:t>
      </w:r>
      <w:r w:rsidRPr="00C72CE7">
        <w:rPr>
          <w:rFonts w:ascii="Times New Roman" w:hAnsi="Times New Roman" w:cs="Times New Roman"/>
          <w:sz w:val="24"/>
          <w:szCs w:val="24"/>
          <w:lang w:val="en-US"/>
        </w:rPr>
        <w:t xml:space="preserve">. </w:t>
      </w:r>
      <w:r w:rsidR="00AC6F22" w:rsidRPr="00C72CE7">
        <w:rPr>
          <w:rFonts w:ascii="Times New Roman" w:hAnsi="Times New Roman" w:cs="Times New Roman"/>
          <w:sz w:val="24"/>
          <w:szCs w:val="24"/>
          <w:lang w:val="en-US"/>
        </w:rPr>
        <w:t xml:space="preserve">As shown in Table 5, </w:t>
      </w:r>
      <w:r w:rsidR="00AC6F22" w:rsidRPr="00C72CE7">
        <w:rPr>
          <w:rFonts w:ascii="Times New Roman" w:hAnsi="Times New Roman" w:cs="Times New Roman"/>
          <w:sz w:val="24"/>
          <w:szCs w:val="24"/>
        </w:rPr>
        <w:t>the results suggest</w:t>
      </w:r>
      <w:r w:rsidR="0064034B" w:rsidRPr="00C72CE7">
        <w:t xml:space="preserve"> </w:t>
      </w:r>
      <w:r w:rsidR="0064034B" w:rsidRPr="00C72CE7">
        <w:rPr>
          <w:rFonts w:ascii="Times New Roman" w:hAnsi="Times New Roman" w:cs="Times New Roman"/>
          <w:sz w:val="24"/>
          <w:szCs w:val="24"/>
        </w:rPr>
        <w:t>a trend towards greater improvement</w:t>
      </w:r>
      <w:r w:rsidR="00AC6F22" w:rsidRPr="00C72CE7">
        <w:rPr>
          <w:rFonts w:ascii="Times New Roman" w:hAnsi="Times New Roman" w:cs="Times New Roman"/>
          <w:sz w:val="24"/>
          <w:szCs w:val="24"/>
        </w:rPr>
        <w:t xml:space="preserve"> in global health status in the Nevasic group than the other two groups (minus scores indicate improvement).</w:t>
      </w:r>
      <w:r w:rsidR="00AC6F22">
        <w:rPr>
          <w:rFonts w:ascii="Times New Roman" w:hAnsi="Times New Roman" w:cs="Times New Roman"/>
          <w:i/>
          <w:iCs/>
          <w:sz w:val="24"/>
          <w:szCs w:val="24"/>
        </w:rPr>
        <w:t xml:space="preserve"> </w:t>
      </w:r>
      <w:r w:rsidRPr="0082215B">
        <w:rPr>
          <w:rFonts w:ascii="Times New Roman" w:hAnsi="Times New Roman" w:cs="Times New Roman"/>
          <w:sz w:val="24"/>
          <w:szCs w:val="24"/>
          <w:lang w:val="en-US"/>
        </w:rPr>
        <w:t>In addition, the changes were larger in the Nevasic group than in the control group for some functional scales (role functioning, cognitive functioning and social functioning), although these results were not statistically significant</w:t>
      </w:r>
      <w:r w:rsidR="0015089E">
        <w:rPr>
          <w:rFonts w:ascii="Times New Roman" w:hAnsi="Times New Roman" w:cs="Times New Roman"/>
          <w:sz w:val="24"/>
          <w:szCs w:val="24"/>
          <w:lang w:val="en-US"/>
        </w:rPr>
        <w:t xml:space="preserve"> </w:t>
      </w:r>
      <w:r w:rsidR="0015089E" w:rsidRPr="00C72CE7">
        <w:rPr>
          <w:rFonts w:ascii="Times New Roman" w:hAnsi="Times New Roman" w:cs="Times New Roman"/>
          <w:sz w:val="24"/>
          <w:szCs w:val="24"/>
          <w:lang w:val="en-US"/>
        </w:rPr>
        <w:t xml:space="preserve">(Table </w:t>
      </w:r>
      <w:r w:rsidR="00AA7D83" w:rsidRPr="00C72CE7">
        <w:rPr>
          <w:rFonts w:ascii="Times New Roman" w:hAnsi="Times New Roman" w:cs="Times New Roman"/>
          <w:sz w:val="24"/>
          <w:szCs w:val="24"/>
          <w:lang w:val="en-US"/>
        </w:rPr>
        <w:t>5</w:t>
      </w:r>
      <w:r w:rsidR="0015089E" w:rsidRPr="00C72CE7">
        <w:rPr>
          <w:rFonts w:ascii="Times New Roman" w:hAnsi="Times New Roman" w:cs="Times New Roman"/>
          <w:sz w:val="24"/>
          <w:szCs w:val="24"/>
          <w:lang w:val="en-US"/>
        </w:rPr>
        <w:t>).</w:t>
      </w:r>
      <w:r w:rsidRPr="0082215B">
        <w:rPr>
          <w:rFonts w:ascii="Times New Roman" w:hAnsi="Times New Roman" w:cs="Times New Roman"/>
          <w:sz w:val="24"/>
          <w:szCs w:val="24"/>
          <w:lang w:val="en-US"/>
        </w:rPr>
        <w:t xml:space="preserve"> </w:t>
      </w:r>
    </w:p>
    <w:p w:rsidR="00AA7D83" w:rsidRPr="00AA7D83" w:rsidRDefault="00C72CE7" w:rsidP="00AA7D83">
      <w:pPr>
        <w:spacing w:line="480" w:lineRule="auto"/>
        <w:jc w:val="both"/>
        <w:rPr>
          <w:rFonts w:ascii="Times New Roman" w:hAnsi="Times New Roman" w:cs="Times New Roman"/>
          <w:i/>
          <w:iCs/>
          <w:sz w:val="24"/>
          <w:szCs w:val="24"/>
          <w:lang w:val="en-US"/>
        </w:rPr>
      </w:pPr>
      <w:r>
        <w:rPr>
          <w:rFonts w:ascii="Times New Roman" w:hAnsi="Times New Roman" w:cs="Times New Roman"/>
          <w:i/>
          <w:iCs/>
          <w:sz w:val="24"/>
          <w:szCs w:val="24"/>
          <w:lang w:val="en-US"/>
        </w:rPr>
        <w:t>&lt; Please insert table 5</w:t>
      </w:r>
      <w:r w:rsidR="00AA7D83" w:rsidRPr="00AA7D83">
        <w:rPr>
          <w:rFonts w:ascii="Times New Roman" w:hAnsi="Times New Roman" w:cs="Times New Roman"/>
          <w:i/>
          <w:iCs/>
          <w:sz w:val="24"/>
          <w:szCs w:val="24"/>
          <w:lang w:val="en-US"/>
        </w:rPr>
        <w:t xml:space="preserve"> around here&gt;</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Discussion</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The purpose of this study was to assess the feasibility of running an RCT to assess the effects of Nevasic on CINV and the findings from the trial highlight that it is possible to conduct a </w:t>
      </w:r>
      <w:r w:rsidRPr="0082215B">
        <w:rPr>
          <w:rFonts w:ascii="Times New Roman" w:hAnsi="Times New Roman" w:cs="Times New Roman"/>
          <w:sz w:val="24"/>
          <w:szCs w:val="24"/>
          <w:lang w:val="en-US"/>
        </w:rPr>
        <w:lastRenderedPageBreak/>
        <w:t xml:space="preserve">non-pharmacological intervention using such an audio program, though challenges and limitations exist. </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There are several important issues in the development and delivery of a non-pharmacological intervention in symptom management such as: treatment fidelity, perceptions of relevance, convenience, and beliefs about the intervention (Bennett and Closs, 2011; Ellis et al., 2012).  </w:t>
      </w:r>
    </w:p>
    <w:p w:rsidR="0082215B" w:rsidRPr="0082215B" w:rsidRDefault="0082215B" w:rsidP="004331DD">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The issue of treatment fidelity has been considered in both pharmacological and non-pharmacological contexts (Moncher and Prinz, 1991). In pharmacological trials, determining whether all patients received the right dose of drug for the specified duration is important in order to ensure that the drug has had a chance to work. This refers to the degree to which an intervention maintains its original form, and the extent to which the trial protocol was administered as intended (Cohen et al., 2008). However, treatment fidelity may be more crucial in non-pharmacological clinical trials because of the complex nature of the interventions and the potential for bias in the design (Bennett and Closs, 2011). Some aspects of general components of treatment fidelity are related to the delivery and receipt of the intervention. For example, patients usually do not have a strong preference for using potential techniques and methods that they suppose to be of little relevance to them, particularly in cases where symptom control is not a priority (Thompson and Lewin, 2000).  In our study patients received chemotherapy as part of their treatment plan for breast cancer; therefore, using Nevasic or music to control post chemotherapy nausea and vomiting might not have been considered as completely relevant to them, as their main concern was about cancer-treatment.  Beliefs of patients can also influence the extent to which they will engage in techniques, methods, and interventions. For example, in a study of breast cancer patients taking </w:t>
      </w:r>
      <w:r w:rsidR="004331DD">
        <w:rPr>
          <w:rFonts w:ascii="Times New Roman" w:hAnsi="Times New Roman" w:cs="Times New Roman"/>
          <w:sz w:val="24"/>
          <w:szCs w:val="24"/>
          <w:lang w:val="en-US"/>
        </w:rPr>
        <w:t>T</w:t>
      </w:r>
      <w:r w:rsidRPr="0082215B">
        <w:rPr>
          <w:rFonts w:ascii="Times New Roman" w:hAnsi="Times New Roman" w:cs="Times New Roman"/>
          <w:sz w:val="24"/>
          <w:szCs w:val="24"/>
          <w:lang w:val="en-US"/>
        </w:rPr>
        <w:t xml:space="preserve">amoxifen, it was reported that non-adherers were more likely to state that taking tamoxifen did not have any effect, while adherers were more likely to report that tamoxifen would prevent the development of breast cancer (Grunfeld et al., 2005). In our study, the </w:t>
      </w:r>
      <w:r w:rsidRPr="0082215B">
        <w:rPr>
          <w:rFonts w:ascii="Times New Roman" w:hAnsi="Times New Roman" w:cs="Times New Roman"/>
          <w:sz w:val="24"/>
          <w:szCs w:val="24"/>
          <w:lang w:val="en-US"/>
        </w:rPr>
        <w:lastRenderedPageBreak/>
        <w:t xml:space="preserve">results show that about half of patients did not believe that Nevasic could work. In addition, during Day 2–6, 53.6% of participants never listened to Nevasic. The results clearly illustrate that Nevasic was not used as suggested, since it was used for longer than 20 minutes per session by only 26.3% of participants. One explanation might be the patients’ beliefs regarding the effect of Nevasic or their experience of its effectiveness on day 1. </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Patients are more likely to adhere to methods and interventions that are simple and fit easily into their daily routines (Gritz  et al., 1989). In this study, most of the participants (66.7%) mentioned not feeling comfortable with the CD player provided for the Nevasic or music. Listening to Nevasic using a CD player might not be entirely appropriate, since it might be considered difficult to use or a poor fit with the patients’ daily lives. Therefore, listening to Nevasic using other available devices, such as an iPhone or iPod which may demonstrate higher acceptability and portability to patients, might be more convenient for this population (cancer patients) and increase adherence.</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Although a strict sampling procedure was adopted to homogenize the sample as far as possible, considering possible extraneous variables, the study shows differentiation in the patients’ history in relation to nausea and vomiting. Highly susceptible patients in the Nevasic group could negatively affect the result, as these patients are more likely to experience severe nausea and vomiting. Therefore, it cannot be ensured that any essential differences between groups in the outcome event were attributed to the intervention, and not to some other factors (Stolberg et al., 2004). This is shown in other studies, for example, in a study conducted by Celio et al. (2012), it is revealed that the rate of overall complete response to antiemetic treatment (Palonosetron plus 1-day Dexamethasone) was lower among high-risk patients, compared with the response rate among low-risk patients.</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lastRenderedPageBreak/>
        <w:t xml:space="preserve">In addition, when designing the study, stratification of patients by age was considered to control this factor; however, due to the low incidence of breast cancer in women under 40 years old in the general population, only 18 patients (18.2%) who were under 40 years old were recruited to the study; therefore, stratified randomization by age group was not feasible for the study period (11 months). </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Nevertheless, the results suggest that Nevasic was often under-dosed in terms of frequency and duration. Inadequate use of Nevasic might lead to an underestimation of its effects, and prevent reliable conclusions from being drawn regarding its effects on nausea and vomiting for this group. This situation can be interpreted as one in which there is a lack of evidence of effect, rather than reliable evidence of lack of effect. </w:t>
      </w:r>
    </w:p>
    <w:p w:rsidR="0082215B" w:rsidRPr="0082215B" w:rsidRDefault="0082215B" w:rsidP="00E20C62">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In this study, the efficacy of the intervention was examined by measuring nausea and vomiting experience.  No significant differences between the groups were found in terms of nausea and vomiting experience; however, the results show statistically significant differences (p=0.0</w:t>
      </w:r>
      <w:r w:rsidR="00667721">
        <w:rPr>
          <w:rFonts w:ascii="Times New Roman" w:hAnsi="Times New Roman" w:cs="Times New Roman"/>
          <w:sz w:val="24"/>
          <w:szCs w:val="24"/>
          <w:lang w:val="en-US"/>
        </w:rPr>
        <w:t>0</w:t>
      </w:r>
      <w:r w:rsidRPr="0082215B">
        <w:rPr>
          <w:rFonts w:ascii="Times New Roman" w:hAnsi="Times New Roman" w:cs="Times New Roman"/>
          <w:sz w:val="24"/>
          <w:szCs w:val="24"/>
          <w:lang w:val="en-US"/>
        </w:rPr>
        <w:t xml:space="preserve">3) in the used anti-emetics among the groups. Anti-emetics and the amount of anti-emetics taken have an important place in the treatment of cancer patients undergoing chemotherapy (Raynov, 2001). Chan et al (2011) evaluate the prevalence of adherence to anti-emetics among breast cancer patients. They found that 57.9% of the Asian breast cancer patients were adherent to their antiemetic regimens. In this study, antiemetic medications were given prophylactically 30–60 mins before the start of chemotherapy for acute CINV control, followed by oral doses for the first two days; these were then continued as PRN(“as necessary”) for the following days for delayed nausea and vomiting. The results show that about </w:t>
      </w:r>
      <w:r w:rsidRPr="00366756">
        <w:rPr>
          <w:rFonts w:ascii="Times New Roman" w:hAnsi="Times New Roman" w:cs="Times New Roman"/>
          <w:sz w:val="24"/>
          <w:szCs w:val="24"/>
          <w:lang w:val="en-US"/>
        </w:rPr>
        <w:t>5</w:t>
      </w:r>
      <w:r w:rsidR="00E20C62" w:rsidRPr="00366756">
        <w:rPr>
          <w:rFonts w:ascii="Times New Roman" w:hAnsi="Times New Roman" w:cs="Times New Roman"/>
          <w:sz w:val="24"/>
          <w:szCs w:val="24"/>
          <w:lang w:val="en-US"/>
        </w:rPr>
        <w:t>2</w:t>
      </w:r>
      <w:r w:rsidRPr="00366756">
        <w:rPr>
          <w:rFonts w:ascii="Times New Roman" w:hAnsi="Times New Roman" w:cs="Times New Roman"/>
          <w:sz w:val="24"/>
          <w:szCs w:val="24"/>
          <w:lang w:val="en-US"/>
        </w:rPr>
        <w:t>%</w:t>
      </w:r>
      <w:r w:rsidRPr="0082215B">
        <w:rPr>
          <w:rFonts w:ascii="Times New Roman" w:hAnsi="Times New Roman" w:cs="Times New Roman"/>
          <w:sz w:val="24"/>
          <w:szCs w:val="24"/>
          <w:lang w:val="en-US"/>
        </w:rPr>
        <w:t xml:space="preserve"> of patients in the Nevasic group </w:t>
      </w:r>
      <w:r w:rsidR="00E20C62">
        <w:rPr>
          <w:rFonts w:ascii="Times New Roman" w:hAnsi="Times New Roman" w:cs="Times New Roman"/>
          <w:sz w:val="24"/>
          <w:szCs w:val="24"/>
          <w:lang w:val="en-US"/>
        </w:rPr>
        <w:t xml:space="preserve">took their anti-emetics, while </w:t>
      </w:r>
      <w:r w:rsidR="00E20C62" w:rsidRPr="00366756">
        <w:rPr>
          <w:rFonts w:ascii="Times New Roman" w:hAnsi="Times New Roman" w:cs="Times New Roman"/>
          <w:sz w:val="24"/>
          <w:szCs w:val="24"/>
          <w:lang w:val="en-US"/>
        </w:rPr>
        <w:t>9</w:t>
      </w:r>
      <w:r w:rsidRPr="00366756">
        <w:rPr>
          <w:rFonts w:ascii="Times New Roman" w:hAnsi="Times New Roman" w:cs="Times New Roman"/>
          <w:sz w:val="24"/>
          <w:szCs w:val="24"/>
          <w:lang w:val="en-US"/>
        </w:rPr>
        <w:t>5.8%</w:t>
      </w:r>
      <w:r w:rsidRPr="0082215B">
        <w:rPr>
          <w:rFonts w:ascii="Times New Roman" w:hAnsi="Times New Roman" w:cs="Times New Roman"/>
          <w:sz w:val="24"/>
          <w:szCs w:val="24"/>
          <w:lang w:val="en-US"/>
        </w:rPr>
        <w:t xml:space="preserve"> of pati</w:t>
      </w:r>
      <w:r w:rsidR="00E20C62">
        <w:rPr>
          <w:rFonts w:ascii="Times New Roman" w:hAnsi="Times New Roman" w:cs="Times New Roman"/>
          <w:sz w:val="24"/>
          <w:szCs w:val="24"/>
          <w:lang w:val="en-US"/>
        </w:rPr>
        <w:t xml:space="preserve">ents in the control group and about </w:t>
      </w:r>
      <w:r w:rsidR="00E20C62" w:rsidRPr="00366756">
        <w:rPr>
          <w:rFonts w:ascii="Times New Roman" w:hAnsi="Times New Roman" w:cs="Times New Roman"/>
          <w:sz w:val="24"/>
          <w:szCs w:val="24"/>
          <w:lang w:val="en-US"/>
        </w:rPr>
        <w:t>74</w:t>
      </w:r>
      <w:r w:rsidRPr="00366756">
        <w:rPr>
          <w:rFonts w:ascii="Times New Roman" w:hAnsi="Times New Roman" w:cs="Times New Roman"/>
          <w:sz w:val="24"/>
          <w:szCs w:val="24"/>
          <w:lang w:val="en-US"/>
        </w:rPr>
        <w:t>%</w:t>
      </w:r>
      <w:r w:rsidRPr="0082215B">
        <w:rPr>
          <w:rFonts w:ascii="Times New Roman" w:hAnsi="Times New Roman" w:cs="Times New Roman"/>
          <w:sz w:val="24"/>
          <w:szCs w:val="24"/>
          <w:lang w:val="en-US"/>
        </w:rPr>
        <w:t xml:space="preserve"> in music group used the rescue/PRN anti-emetics during the study period. It might be proposed that the need for patients in the Nevasic group to take antiemetic medication was less pronounced than it was for the two other groups, and </w:t>
      </w:r>
      <w:r w:rsidRPr="0082215B">
        <w:rPr>
          <w:rFonts w:ascii="Times New Roman" w:hAnsi="Times New Roman" w:cs="Times New Roman"/>
          <w:sz w:val="24"/>
          <w:szCs w:val="24"/>
          <w:lang w:val="en-US"/>
        </w:rPr>
        <w:lastRenderedPageBreak/>
        <w:t>that they might have deliberately stopped taking their anti-emetics. Therefore selecting other outcomes, such as measuring the frequency of taking rescue anti-emetics, use of PRN anti-emetics and/ or health care costs might be more appropriate and other key outcomes to measure in future trials.</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Our study had several limitations. First, this feasibility trial was not powered to detect statistically significant differences between groups. The main aim was to determine feasibility, compliance, and acceptability, rather than identify significant differences between the groups. Therefore, it would not be appropriate to place excessive weight on the efficacy results, because the study should thus be treated as preliminary and interpreted with caution (Lancaster  et al., 2004). Second, no blinding was used for this study, and participants were aware of which arm they were in. This limitation may have affected the validity of the design and the interpretation of the findings. Moreover, the music (as a seemingly identical treatment) was selected to mimic the intervention as closely as possible. However, using music was not an entirely appropriate choice, as music could be considered as an intervention of its own, and therefore differences between the attention and intervention groups might have been less pronounced for this reason. Using an inactivated form of the Nevasic (by deleting the engineered stabilizing audio pulses and frequencies, as proposed by the manufacturer) could be more appropriate for the attention group. Third, differing rates of adherence to the interventions may confound assessment of their effectiveness. Inadequate use of Nevasic and its suboptimal dosage, combined with inappropriate adherence to the prescribed anti-emetics, might have undermined the treatment effects. This might be considered a source of potential bias, in that it may have influenced the estimation of the intervention’s effect (Bennett et al., 2011). </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Fourth, some patients reported that the repetition (every 12 hours) of the INVR scale over six days placed additional demands on them. This might prevent the accurate completion of the </w:t>
      </w:r>
      <w:r w:rsidRPr="0082215B">
        <w:rPr>
          <w:rFonts w:ascii="Times New Roman" w:hAnsi="Times New Roman" w:cs="Times New Roman"/>
          <w:sz w:val="24"/>
          <w:szCs w:val="24"/>
          <w:lang w:val="en-US"/>
        </w:rPr>
        <w:lastRenderedPageBreak/>
        <w:t xml:space="preserve">scale and/or be insufficiently responsive to change. The INVR was designed to be completed every 12 hours (Rhodes and McDaniel, 1999); however, to keep the demands on patients to a minimum, patients were asked to fill out the questionnaires once daily (in the evening). This problem was also reported in some previous studies and several studies used the INVR over 24hrs (Molassiotis  et al., 2007) and hence the validity of this approach exists and makes sense to do so in order to enhance completion. </w:t>
      </w:r>
    </w:p>
    <w:p w:rsidR="0082215B" w:rsidRPr="0082215B" w:rsidRDefault="00B92895" w:rsidP="00B92895">
      <w:pPr>
        <w:spacing w:line="480" w:lineRule="auto"/>
        <w:jc w:val="both"/>
        <w:rPr>
          <w:rFonts w:ascii="Times New Roman" w:hAnsi="Times New Roman" w:cs="Times New Roman"/>
          <w:sz w:val="24"/>
          <w:szCs w:val="24"/>
          <w:lang w:val="en-US"/>
        </w:rPr>
      </w:pPr>
      <w:r w:rsidRPr="00B92895">
        <w:rPr>
          <w:rFonts w:ascii="Times New Roman" w:hAnsi="Times New Roman" w:cs="Times New Roman"/>
          <w:sz w:val="24"/>
          <w:szCs w:val="24"/>
        </w:rPr>
        <w:t>One explanation for the non-significant effect on nausea and vomiting (besides the size of the feasibility study) might be related to the tool’s sensitivity (ability to distinguish between different clinical groups) and/or responsiveness (ability to register clinically important changes)</w:t>
      </w:r>
      <w:r w:rsidR="0082215B" w:rsidRPr="0082215B">
        <w:rPr>
          <w:rFonts w:ascii="Times New Roman" w:hAnsi="Times New Roman" w:cs="Times New Roman"/>
          <w:sz w:val="24"/>
          <w:szCs w:val="24"/>
          <w:lang w:val="en-US"/>
        </w:rPr>
        <w:t xml:space="preserve">. Prior studies have proven that the INVR is reliable, consistent, and user-friendly (Rhodes and McDaniel, 1999). It has been used in several clinical trials (Dibble et al., 2003), and has also been translated into several languages (Glaus et al., 2004). </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In addition, there are several well accepted and psychometrically tested questi</w:t>
      </w:r>
      <w:r w:rsidR="00142BF0">
        <w:rPr>
          <w:rFonts w:ascii="Times New Roman" w:hAnsi="Times New Roman" w:cs="Times New Roman"/>
          <w:sz w:val="24"/>
          <w:szCs w:val="24"/>
          <w:lang w:val="en-US"/>
        </w:rPr>
        <w:t>onnaires currently in use for QO</w:t>
      </w:r>
      <w:r w:rsidRPr="0082215B">
        <w:rPr>
          <w:rFonts w:ascii="Times New Roman" w:hAnsi="Times New Roman" w:cs="Times New Roman"/>
          <w:sz w:val="24"/>
          <w:szCs w:val="24"/>
          <w:lang w:val="en-US"/>
        </w:rPr>
        <w:t>L assessment in clinical trials; however, it has become increasingly unlikely that one instrument can be regarded as a “gold standard” (Luckett et al., 2010). EORTC QLQ-C30 version 3 is considered one of the most practical, valid an</w:t>
      </w:r>
      <w:r w:rsidR="00142BF0">
        <w:rPr>
          <w:rFonts w:ascii="Times New Roman" w:hAnsi="Times New Roman" w:cs="Times New Roman"/>
          <w:sz w:val="24"/>
          <w:szCs w:val="24"/>
          <w:lang w:val="en-US"/>
        </w:rPr>
        <w:t>d reliable methods to measure QO</w:t>
      </w:r>
      <w:r w:rsidRPr="0082215B">
        <w:rPr>
          <w:rFonts w:ascii="Times New Roman" w:hAnsi="Times New Roman" w:cs="Times New Roman"/>
          <w:sz w:val="24"/>
          <w:szCs w:val="24"/>
          <w:lang w:val="en-US"/>
        </w:rPr>
        <w:t xml:space="preserve">L among cancer patients with general cancer or specific diseases by using a scale and specific-disease module (Bottomley et al., 2005). </w:t>
      </w:r>
      <w:r w:rsidRPr="0082215B">
        <w:rPr>
          <w:rFonts w:ascii="Times New Roman" w:hAnsi="Times New Roman" w:cs="Times New Roman"/>
          <w:sz w:val="24"/>
          <w:szCs w:val="24"/>
          <w:lang w:val="en-US"/>
        </w:rPr>
        <w:cr/>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The sample size required for future study to detect a clinically meaningful effect size of 1.2 on the INVR scale (10%) between two groups for acute nausea, given a common standard deviation of 3.8 and using 5% significance level with a statistical power of 80%, would be 163 participants per group. Assuming a conservative attrition rate of 30% at 6 days, the overall sample size required would then be 232 participants per group, or 696 in total for </w:t>
      </w:r>
      <w:r w:rsidRPr="0082215B">
        <w:rPr>
          <w:rFonts w:ascii="Times New Roman" w:hAnsi="Times New Roman" w:cs="Times New Roman"/>
          <w:sz w:val="24"/>
          <w:szCs w:val="24"/>
          <w:lang w:val="en-US"/>
        </w:rPr>
        <w:lastRenderedPageBreak/>
        <w:t>three groups. This sample size would also be sufficient to test for differences in acute vomiting, delayed nausea and delayed vomiting.</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Conclusion</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The primary research aim was to examine the feasibility of running an RCT to assess the effects of Nevasic on CINV and the findings concerning this aim were positive. The findings from the trial highlight the need for several modifications to the design and mode of delivery of the interventions. Further research is required to detect Nevasic implication from other aspects such as use of PRN antiemetic medication and/or health care costs.</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 xml:space="preserve">Acknowledgement </w:t>
      </w:r>
    </w:p>
    <w:p w:rsidR="00A22C66" w:rsidRPr="00A22C66" w:rsidRDefault="00A22C66" w:rsidP="00A22C66">
      <w:pPr>
        <w:spacing w:line="480" w:lineRule="auto"/>
        <w:jc w:val="both"/>
        <w:rPr>
          <w:rFonts w:ascii="Times New Roman" w:hAnsi="Times New Roman" w:cs="Times New Roman"/>
          <w:sz w:val="24"/>
          <w:szCs w:val="24"/>
        </w:rPr>
      </w:pPr>
      <w:r w:rsidRPr="00A22C66">
        <w:rPr>
          <w:rFonts w:ascii="Times New Roman" w:hAnsi="Times New Roman" w:cs="Times New Roman"/>
          <w:sz w:val="24"/>
          <w:szCs w:val="24"/>
          <w:lang w:val="en-US"/>
        </w:rPr>
        <w:t xml:space="preserve">This work was supported </w:t>
      </w:r>
      <w:r w:rsidRPr="00A22C66">
        <w:rPr>
          <w:rFonts w:ascii="Times New Roman" w:hAnsi="Times New Roman" w:cs="Times New Roman"/>
          <w:sz w:val="24"/>
          <w:szCs w:val="24"/>
        </w:rPr>
        <w:t>in part by  funding  from the Cancer Experiences Collaborative (CECo) , a Research Collaborative funded by the National Cancer Research Institute in the UK; and Mashhad University of Medical Sciences in Iran. We are grateful to DAVAL Ltd, UK for providing us with Nevasic CDs and CD players free of charge for the purposes of this study.</w:t>
      </w: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t>Conflict of Interest Statement</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The authors declare no conflicts of interest.</w:t>
      </w:r>
    </w:p>
    <w:p w:rsidR="0082215B" w:rsidRDefault="0082215B" w:rsidP="0082215B">
      <w:pPr>
        <w:spacing w:line="480" w:lineRule="auto"/>
        <w:jc w:val="both"/>
        <w:rPr>
          <w:rFonts w:ascii="Times New Roman" w:hAnsi="Times New Roman" w:cs="Times New Roman"/>
          <w:sz w:val="24"/>
          <w:szCs w:val="24"/>
          <w:lang w:val="en-US"/>
        </w:rPr>
      </w:pPr>
    </w:p>
    <w:p w:rsidR="00AF2148" w:rsidRDefault="00AF2148" w:rsidP="0082215B">
      <w:pPr>
        <w:spacing w:line="480" w:lineRule="auto"/>
        <w:jc w:val="both"/>
        <w:rPr>
          <w:rFonts w:ascii="Times New Roman" w:hAnsi="Times New Roman" w:cs="Times New Roman"/>
          <w:sz w:val="24"/>
          <w:szCs w:val="24"/>
          <w:lang w:val="en-US"/>
        </w:rPr>
      </w:pPr>
    </w:p>
    <w:p w:rsidR="00AF2148" w:rsidRDefault="00AF2148" w:rsidP="0082215B">
      <w:pPr>
        <w:spacing w:line="480" w:lineRule="auto"/>
        <w:jc w:val="both"/>
        <w:rPr>
          <w:rFonts w:ascii="Times New Roman" w:hAnsi="Times New Roman" w:cs="Times New Roman"/>
          <w:sz w:val="24"/>
          <w:szCs w:val="24"/>
          <w:lang w:val="en-US"/>
        </w:rPr>
      </w:pPr>
    </w:p>
    <w:p w:rsidR="00AF2148" w:rsidRDefault="00AF2148" w:rsidP="0082215B">
      <w:pPr>
        <w:spacing w:line="480" w:lineRule="auto"/>
        <w:jc w:val="both"/>
        <w:rPr>
          <w:rFonts w:ascii="Times New Roman" w:hAnsi="Times New Roman" w:cs="Times New Roman"/>
          <w:sz w:val="24"/>
          <w:szCs w:val="24"/>
          <w:lang w:val="en-US"/>
        </w:rPr>
      </w:pPr>
    </w:p>
    <w:p w:rsidR="00AF2148" w:rsidRDefault="00AF2148" w:rsidP="0082215B">
      <w:pPr>
        <w:spacing w:line="480" w:lineRule="auto"/>
        <w:jc w:val="both"/>
        <w:rPr>
          <w:rFonts w:ascii="Times New Roman" w:hAnsi="Times New Roman" w:cs="Times New Roman"/>
          <w:sz w:val="24"/>
          <w:szCs w:val="24"/>
          <w:lang w:val="en-US"/>
        </w:rPr>
      </w:pPr>
    </w:p>
    <w:p w:rsidR="0082215B" w:rsidRPr="0082215B" w:rsidRDefault="0082215B" w:rsidP="0082215B">
      <w:pPr>
        <w:spacing w:line="480" w:lineRule="auto"/>
        <w:jc w:val="both"/>
        <w:rPr>
          <w:rFonts w:ascii="Times New Roman" w:hAnsi="Times New Roman" w:cs="Times New Roman"/>
          <w:b/>
          <w:bCs/>
          <w:sz w:val="24"/>
          <w:szCs w:val="24"/>
          <w:lang w:val="en-US"/>
        </w:rPr>
      </w:pPr>
      <w:r w:rsidRPr="0082215B">
        <w:rPr>
          <w:rFonts w:ascii="Times New Roman" w:hAnsi="Times New Roman" w:cs="Times New Roman"/>
          <w:b/>
          <w:bCs/>
          <w:sz w:val="24"/>
          <w:szCs w:val="24"/>
          <w:lang w:val="en-US"/>
        </w:rPr>
        <w:lastRenderedPageBreak/>
        <w:t xml:space="preserve">References: </w:t>
      </w:r>
    </w:p>
    <w:p w:rsid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Bennett, M.I., Closs, S.J., 2011. Methodological issues in nonpharmacological trials for chronic pain   Anaesth Pain &amp; Intensive Care 15, 126-132.</w:t>
      </w:r>
    </w:p>
    <w:p w:rsidR="0035728B" w:rsidRPr="0035728B" w:rsidRDefault="0035728B" w:rsidP="0035728B">
      <w:pPr>
        <w:spacing w:line="480" w:lineRule="auto"/>
        <w:jc w:val="both"/>
        <w:rPr>
          <w:rFonts w:ascii="Times New Roman" w:hAnsi="Times New Roman" w:cs="Times New Roman"/>
          <w:sz w:val="24"/>
          <w:szCs w:val="24"/>
        </w:rPr>
      </w:pPr>
      <w:r w:rsidRPr="0035728B">
        <w:rPr>
          <w:rFonts w:ascii="Times New Roman" w:hAnsi="Times New Roman" w:cs="Times New Roman"/>
          <w:sz w:val="24"/>
          <w:szCs w:val="24"/>
        </w:rPr>
        <w:t>Bennett, M., Hughes, N., Johnson, M., 2011. Methodological quality in randomised controlled trials of transcutaneous electric nerve stimulation for pain: Low fidelity may explain negative findings. Pain 152, 1226-1232.</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Bottomley, A., Flechtner, H., Efficace, F., Vanvoorden, V., Coens, C., Therasse, P., et al., 2005. Health related quality of life outcomes in cancer clinical trials. European Journal of Cancer 41, 1697-1709.</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Brearley, S.G., Clements, C.V., Molassiotis, A., 2008. A review of patient self-report tools for chemotherapy-induced nausea and vomiting. Support Care Cancer 16, 1213-1229.</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Bryant, A., Charmaz, K., 2007. The SAGE Handbook of Grounded Theory. SAGE, London.</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Celio, L., Denaro, A., Agustoni, F., Bajetta, E., 2012. Palonosetron Plus 1-Day Dexamethasone for the Prevention of Nausea and Vomiting Due to Moderately Emetogenic Chemotherapy: Effect of Established Risk Factors on Treatment Outcome in a Phase III Trial. The Journal of Supportive Oncology 10, 65-71.</w:t>
      </w:r>
    </w:p>
    <w:p w:rsid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Chan, A., Ong, R., Low, X.H., Shih, V., Yap, K.Y.L., 2011. 3072 POSTER Impact of Adherence to Antiemetic Regimens on Outcome of Nausea and Vomiting Control Among Asian Breast Cancer Patients Receiving Anthracycline-based Chemotherapy. European Journal of Cancer 47, Supplement 1, S243-S244.</w:t>
      </w:r>
    </w:p>
    <w:p w:rsidR="00CB0134" w:rsidRPr="00CB0134" w:rsidRDefault="00CB0134" w:rsidP="00CB0134">
      <w:pPr>
        <w:spacing w:line="480" w:lineRule="auto"/>
        <w:jc w:val="both"/>
        <w:rPr>
          <w:rFonts w:ascii="Times New Roman" w:hAnsi="Times New Roman" w:cs="Times New Roman"/>
          <w:sz w:val="24"/>
          <w:szCs w:val="24"/>
        </w:rPr>
      </w:pPr>
      <w:r w:rsidRPr="00CB0134">
        <w:rPr>
          <w:rFonts w:ascii="Times New Roman" w:hAnsi="Times New Roman" w:cs="Times New Roman"/>
          <w:sz w:val="24"/>
          <w:szCs w:val="24"/>
        </w:rPr>
        <w:lastRenderedPageBreak/>
        <w:t>Charmaz, K. 2000. Grounded theory: Objectivist and constructivist methods. In N. K. Denzin &amp;</w:t>
      </w:r>
      <w:r>
        <w:rPr>
          <w:rFonts w:ascii="Times New Roman" w:hAnsi="Times New Roman" w:cs="Times New Roman"/>
          <w:sz w:val="24"/>
          <w:szCs w:val="24"/>
        </w:rPr>
        <w:t xml:space="preserve"> </w:t>
      </w:r>
      <w:r w:rsidRPr="00CB0134">
        <w:rPr>
          <w:rFonts w:ascii="Times New Roman" w:hAnsi="Times New Roman" w:cs="Times New Roman"/>
          <w:sz w:val="24"/>
          <w:szCs w:val="24"/>
        </w:rPr>
        <w:t>Y. S. Lincoln (Eds.), Handbook of qualitative research (2nd ed., pp. 509–535). Thousand</w:t>
      </w:r>
      <w:r>
        <w:rPr>
          <w:rFonts w:ascii="Times New Roman" w:hAnsi="Times New Roman" w:cs="Times New Roman"/>
          <w:sz w:val="24"/>
          <w:szCs w:val="24"/>
        </w:rPr>
        <w:t xml:space="preserve"> </w:t>
      </w:r>
      <w:r w:rsidRPr="00CB0134">
        <w:rPr>
          <w:rFonts w:ascii="Times New Roman" w:hAnsi="Times New Roman" w:cs="Times New Roman"/>
          <w:sz w:val="24"/>
          <w:szCs w:val="24"/>
        </w:rPr>
        <w:t>Oaks, CA: Sage.</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Chou, F.-H., Avant, K.C., Kuo, S.-H., Cheng, H.-F., 2005. Assessing the Psychometric and Language Equivalency of the Chinese Versions of the Index of Nausea, Vomiting and Retching, and the Prenatal Self-evaluation Questionnaire. The Kaohsiung Journal of Medical Sciences 21, 314-321.</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Cohen, D.J., Crabtree, B.F., Etz, R.S., Balasubramanian, B.A., Donahue, K.E., Leviton, L.C., et al., 2008. Fidelity Versus Flexibility: Translating Evidence-Based Research into Practice. American Journal of Preventive Medicine 35, S381-S389.</w:t>
      </w:r>
    </w:p>
    <w:p w:rsid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Dibble, S.L., Israel, J., Nussey, B., Casey, K., Luce, J., 2003. Delayed chemotherapy-induced nausea in women treated for breast cancer. Oncol Nurs Forum 30, 40-47.</w:t>
      </w:r>
    </w:p>
    <w:p w:rsidR="00D25083" w:rsidRPr="00D25083" w:rsidRDefault="00D25083" w:rsidP="00D25083">
      <w:pPr>
        <w:spacing w:line="480" w:lineRule="auto"/>
        <w:jc w:val="both"/>
        <w:rPr>
          <w:rFonts w:ascii="Times New Roman" w:hAnsi="Times New Roman" w:cs="Times New Roman"/>
          <w:sz w:val="24"/>
          <w:szCs w:val="24"/>
          <w:lang w:val="en-US"/>
        </w:rPr>
      </w:pPr>
      <w:r w:rsidRPr="00D25083">
        <w:rPr>
          <w:rFonts w:ascii="Times New Roman" w:hAnsi="Times New Roman" w:cs="Times New Roman"/>
          <w:sz w:val="24"/>
          <w:szCs w:val="24"/>
        </w:rPr>
        <w:t>Dowrick, A. S., &amp; Bhandari, M.</w:t>
      </w:r>
      <w:r>
        <w:rPr>
          <w:rFonts w:ascii="Times New Roman" w:hAnsi="Times New Roman" w:cs="Times New Roman"/>
          <w:sz w:val="24"/>
          <w:szCs w:val="24"/>
        </w:rPr>
        <w:t xml:space="preserve">, </w:t>
      </w:r>
      <w:r w:rsidRPr="00D25083">
        <w:rPr>
          <w:rFonts w:ascii="Times New Roman" w:hAnsi="Times New Roman" w:cs="Times New Roman"/>
          <w:sz w:val="24"/>
          <w:szCs w:val="24"/>
        </w:rPr>
        <w:t>2012. Ethical Issues in the Design of Randomized Trials: To Sham or Not to Sham. THE JOURNAL OF BONE &amp; JOINT SURGERY, 94-A SUPPLEMENT 1(E), 7-10.</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Ellis, J., Wagland, R., Tishelman, C., Williams, M.L., Bailey, C.D., Haines, J., et al., 2012. Considerations in Developing and Delivering a Nonpharmacological Intervention for Symptom Management in Lung  cancer: The Views of Patients and Informal Caregivers. Journal of Pain and Symptom Management doi:10.1016/j.jpainsymman.2011.12.274.</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Ezzo , J., Richardson, M.A., Vickers, A., Allen , C., Dibble, S., Issell , B.F., et al., 2009. Acupuncture-point stimulation for chemotherapy-induced nausea or vomiting Cochrane Database of Systematic Reviews.</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lastRenderedPageBreak/>
        <w:t>Farrell, C., Brearley, S., Pilling, M., Molassiotis, A., 2013. The impact of chemotherapy-related nausea on patients' nutritional status, psychological distress and quality of life. Supportive Care in Cancer 21, 59-66.</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Gimeno, M.M., 2010. The effect of music and imagery to induce relaxation and reduce nausea and emesis in patients with cancer undergoing chemotherapy treatment. Music and Medicine 2, 174-181.</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Glaus, A., Knipping, C., Morant, R., Bohme, C., Lebert, B., Beldermann, F., et al., 2004. Chemotherapy-induced nausea and vomiting in routine practice: a European perspective. Supportive Care in Cancer 12, 708-715.</w:t>
      </w:r>
    </w:p>
    <w:p w:rsidR="0082215B" w:rsidRPr="0082215B" w:rsidRDefault="0082215B" w:rsidP="00B92895">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Gritz , E.R., Dimatteo, M.R., Hays, R.D., 1989. Methodological Issues in Adherence to Cancer Control Regimens. </w:t>
      </w:r>
      <w:r w:rsidR="00B92895">
        <w:rPr>
          <w:rFonts w:ascii="Times New Roman" w:hAnsi="Times New Roman" w:cs="Times New Roman"/>
          <w:sz w:val="24"/>
          <w:szCs w:val="24"/>
          <w:lang w:val="en-US"/>
        </w:rPr>
        <w:t>Preventive Medicine</w:t>
      </w:r>
      <w:r w:rsidRPr="0082215B">
        <w:rPr>
          <w:rFonts w:ascii="Times New Roman" w:hAnsi="Times New Roman" w:cs="Times New Roman"/>
          <w:sz w:val="24"/>
          <w:szCs w:val="24"/>
          <w:lang w:val="en-US"/>
        </w:rPr>
        <w:t xml:space="preserve"> 18, 711-720.</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Grunfeld, E.A., Hunter, M.S., Sikka, P., Mittal, S., 2005. Adherence beliefs among breast cancer patients taking tamoxifen. Patient Education and Counseling 59, 97-102.</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Hertzog, M.A., 2008. Considerations in Determining Sample Size for Pilot Studies. Research in Nursing &amp; Health 31, 180-191.</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Hollis, S., Campbell, F., 1999. What is meant by intention to treat analysis? Survey of published randomised controlled trials. BMJ 319, 670-674.</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Lancaster , G.A., Dodd, S., Williamson, P.A., 2004. Design and analysis of pilot studies: recommendations for good practice. Journal of Evaluation in Clinical Practice 10, 307-312.</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Leon, A.C., Davis, L.L., Kraemer, H.C., 2011. The Role and Interpretation of Pilot Studies in Clinical Research. J Psychiatr Res 45, 626–629.</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lastRenderedPageBreak/>
        <w:t>Levin, J., Siegfried, A., Lane, S., Grunberg, S., 2009. Impact of gender and age on the efficacy of the NK-1 receptor antagonist casopitant for the prevention of chemotherapy-induced nausea and vomiting. European Journal of Cancer Supplements 7, 187-187.</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Luckett, T., Butow, P., Friedlander, M., 2010. Assessing Health-Related Quality of Life in Gynecologic Oncology. International Journal of Gynecological Cancer 20, 664-684.</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Mehrdad, R., 2009. Health System in Iran. JMAJ 52, 69-73.</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Molassiotis , A., Coventry, P.A., Stricker, C.T., Clements, C., Eaby, B., Velders, L., et al., 2007. Validation and Psychometric Assessment of a Short Clinical Scale to Measure Chemotherapy-Induced Nausea and Vomiting: The MASCC Antiemesis Tool. Journal of Pain and Symptom Management 34, 148-159.</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Molassiotis, A., Yam, B.M.C., Yung, H., Chan, F.Y.S., Mok, T.S.K., 2002. Pretreatment factors predicting the development of postchemotherapy nausea and vomiting in Chinese breast cancer patients. Support Care Cancer 10, 139-145.</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Moncher, F.J., Prinz, R.J., 1991. Treatment fidelity in outcome studies. Clinical Psychology Review 11, 247-266.</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Moradian, S., Shahidshles, S., Molassiotis , A., Ghavamnasiri, M., Pilling, M., Walshe, C., 2013. Translation and psychometric assessment of the Persian version of the Rhodes INVR scale for the assessment of chemotherapy induced nausea and vomiting. European Journal of Cancer care In press.</w:t>
      </w:r>
    </w:p>
    <w:p w:rsid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National Cancer Institute at the National Institutes of Health, 2012. What Is Complementary and Alternative Medicine (CAM)? National Institutes of Health, Maryland, USA.</w:t>
      </w:r>
    </w:p>
    <w:p w:rsidR="00465B86" w:rsidRPr="00D25083" w:rsidRDefault="00465B86" w:rsidP="00D25083">
      <w:pPr>
        <w:spacing w:line="480" w:lineRule="auto"/>
        <w:jc w:val="both"/>
        <w:rPr>
          <w:rFonts w:ascii="Times New Roman" w:hAnsi="Times New Roman" w:cs="Times New Roman"/>
          <w:sz w:val="24"/>
          <w:szCs w:val="24"/>
          <w:lang w:val="en-US"/>
        </w:rPr>
      </w:pPr>
      <w:r w:rsidRPr="00465B86">
        <w:rPr>
          <w:rFonts w:ascii="Times New Roman" w:hAnsi="Times New Roman" w:cs="Times New Roman"/>
          <w:sz w:val="24"/>
          <w:szCs w:val="24"/>
        </w:rPr>
        <w:lastRenderedPageBreak/>
        <w:t>Noll, D. R., Degenhardt, B. F., Stuart, M., McGovern, R., &amp; Matteson, M.</w:t>
      </w:r>
      <w:r w:rsidR="00D25083">
        <w:rPr>
          <w:rFonts w:ascii="Times New Roman" w:hAnsi="Times New Roman" w:cs="Times New Roman"/>
          <w:sz w:val="24"/>
          <w:szCs w:val="24"/>
        </w:rPr>
        <w:t xml:space="preserve">, </w:t>
      </w:r>
      <w:r w:rsidRPr="00465B86">
        <w:rPr>
          <w:rFonts w:ascii="Times New Roman" w:hAnsi="Times New Roman" w:cs="Times New Roman"/>
          <w:sz w:val="24"/>
          <w:szCs w:val="24"/>
        </w:rPr>
        <w:t xml:space="preserve">2004. Effectiveness of a Sham Protocol and Adverse Effects in a Clinical Trial of Osteopathic Manipulative Treatment in Nursing Home Patients. </w:t>
      </w:r>
      <w:r w:rsidRPr="00D25083">
        <w:rPr>
          <w:rFonts w:ascii="Times New Roman" w:hAnsi="Times New Roman" w:cs="Times New Roman"/>
          <w:sz w:val="24"/>
          <w:szCs w:val="24"/>
        </w:rPr>
        <w:t>JAOA: Journal of the American Osteopathic Association, 104(3), 107-113.</w:t>
      </w:r>
    </w:p>
    <w:p w:rsid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Oakley, A., Strange, V., Bonell, C., Allen, A., Stephenson, J., 2006. Process evaluation in randomised controlled trials of complex interventions. BMJ 332, 413-416.</w:t>
      </w:r>
    </w:p>
    <w:p w:rsidR="0071119F" w:rsidRPr="0071119F" w:rsidRDefault="0071119F" w:rsidP="0071119F">
      <w:pPr>
        <w:spacing w:line="480" w:lineRule="auto"/>
        <w:jc w:val="both"/>
        <w:rPr>
          <w:rFonts w:ascii="Times New Roman" w:hAnsi="Times New Roman" w:cs="Times New Roman"/>
          <w:sz w:val="24"/>
          <w:szCs w:val="24"/>
        </w:rPr>
      </w:pPr>
      <w:r w:rsidRPr="0071119F">
        <w:rPr>
          <w:rFonts w:ascii="Times New Roman" w:hAnsi="Times New Roman" w:cs="Times New Roman"/>
          <w:sz w:val="24"/>
          <w:szCs w:val="24"/>
        </w:rPr>
        <w:t>Onwuegbuzie, AJ., Dickinson, WB., Leech, NL., 2009. A Qualitative Framework for Collecting and Analyzing Data in Focus Group Research. International Journal of Qualitative Methods 8(3) 1-23</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Pirri, C., Katris, P., Trotter, J., Bayliss, E., Bennett, R., Drummond, P., 2011. Risk factors at pretreatment predicting treatment-induced nausea and vomiting in Australian cancer patients: a prospective, longitudinal, observational study. Supportive Care in Cancer 19, 1549-1563.</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Raynov, J., 2001. Antiemetics: Side effects and reactions. Archive of Oncology 9, 151-153.</w:t>
      </w:r>
    </w:p>
    <w:p w:rsid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Rhodes, V.A., McDaniel, R.W., 1999. The Index of Nausea, Vomiting, and Retching: a new format of the lndex of Nausea and Vomiting. Oncol Nurs Forum 26, 889-894.</w:t>
      </w:r>
    </w:p>
    <w:p w:rsidR="002A47D8" w:rsidRPr="007101BD" w:rsidRDefault="002A47D8" w:rsidP="002A47D8">
      <w:pPr>
        <w:spacing w:line="480" w:lineRule="auto"/>
        <w:jc w:val="both"/>
        <w:rPr>
          <w:rFonts w:ascii="Times New Roman" w:hAnsi="Times New Roman" w:cs="Times New Roman"/>
          <w:sz w:val="24"/>
          <w:szCs w:val="24"/>
          <w:lang w:val="en-US"/>
        </w:rPr>
      </w:pPr>
      <w:r w:rsidRPr="002A47D8">
        <w:rPr>
          <w:rFonts w:ascii="Times New Roman" w:hAnsi="Times New Roman" w:cs="Times New Roman"/>
          <w:sz w:val="24"/>
          <w:szCs w:val="24"/>
        </w:rPr>
        <w:t>Roscoe, J. A., Morrow, G., Colagiuri, B., Heckler, C. E., Pudlo, B. D., Colman, L., Hoelzer, K., &amp; Jacobs, A.</w:t>
      </w:r>
      <w:r>
        <w:rPr>
          <w:rFonts w:ascii="Times New Roman" w:hAnsi="Times New Roman" w:cs="Times New Roman"/>
          <w:sz w:val="24"/>
          <w:szCs w:val="24"/>
        </w:rPr>
        <w:t xml:space="preserve">, </w:t>
      </w:r>
      <w:r w:rsidRPr="002A47D8">
        <w:rPr>
          <w:rFonts w:ascii="Times New Roman" w:hAnsi="Times New Roman" w:cs="Times New Roman"/>
          <w:sz w:val="24"/>
          <w:szCs w:val="24"/>
        </w:rPr>
        <w:t>2010. Insight in the prediction of chemotherapy-induced nausea</w:t>
      </w:r>
      <w:r w:rsidR="007101BD">
        <w:rPr>
          <w:rFonts w:ascii="Times New Roman" w:hAnsi="Times New Roman" w:cs="Times New Roman"/>
          <w:sz w:val="24"/>
          <w:szCs w:val="24"/>
        </w:rPr>
        <w:t>.</w:t>
      </w:r>
      <w:r w:rsidRPr="002A47D8">
        <w:rPr>
          <w:rFonts w:ascii="Times New Roman" w:hAnsi="Times New Roman" w:cs="Times New Roman"/>
          <w:sz w:val="24"/>
          <w:szCs w:val="24"/>
        </w:rPr>
        <w:t xml:space="preserve"> </w:t>
      </w:r>
      <w:r w:rsidRPr="007101BD">
        <w:rPr>
          <w:rFonts w:ascii="Times New Roman" w:hAnsi="Times New Roman" w:cs="Times New Roman"/>
          <w:sz w:val="24"/>
          <w:szCs w:val="24"/>
        </w:rPr>
        <w:t>Supportive Care in Cancer, 18(7), 869-876.</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Roscoe , J., Morrow, G., Hickok, J., Stern, R., 2000. Nausea and Vomiting Remain a Significant Clinical Problem: Trends Over Time in Controlling Chemotherapy-Induced Nausea and Vomiting in 1413 Patients Treated in Community Clinical Practices. Journal of Pain and Symptom Management 20, 113-121.</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lastRenderedPageBreak/>
        <w:t>Safaee, A., Dehkordi, B., 2007. Validation Study of a Quality of Life (QOL) Questionnaire for Use in Iran. Asian Pacific J Cancer Prev 8, 543-546.</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Sang, P., D.Yen.Fleur., Billar, J.P., Golding, J.F., Gresty, M.A., 2003. Behavioral Methods of Alleviating Motion Sickness: Effectiveness of Controlled Breathing and a Music Audiotape. J Travel Med 10, 108-111.</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Schneider, S., Hood, L.E., 2007. Virtual Reality: A Distraction Intervention for Chemotherapy. Oncology Nursing Forum 34, 39-46.</w:t>
      </w:r>
    </w:p>
    <w:p w:rsidR="0082215B" w:rsidRPr="0082215B" w:rsidRDefault="0082215B" w:rsidP="00B92895">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Schwartzberg, L., 2007. Chemotherapy-Induced Nausea and Vomiting: Clinician and Patient Perspectives. </w:t>
      </w:r>
      <w:r w:rsidR="00B92895" w:rsidRPr="00B92895">
        <w:rPr>
          <w:rFonts w:ascii="Times New Roman" w:hAnsi="Times New Roman" w:cs="Times New Roman"/>
          <w:sz w:val="24"/>
          <w:szCs w:val="24"/>
        </w:rPr>
        <w:t>Journal of Supportive Oncology</w:t>
      </w:r>
      <w:r w:rsidR="00B92895" w:rsidRPr="00B92895">
        <w:rPr>
          <w:rFonts w:ascii="Times New Roman" w:hAnsi="Times New Roman" w:cs="Times New Roman"/>
          <w:sz w:val="24"/>
          <w:szCs w:val="24"/>
          <w:lang w:val="en-US"/>
        </w:rPr>
        <w:t xml:space="preserve"> </w:t>
      </w:r>
      <w:r w:rsidRPr="0082215B">
        <w:rPr>
          <w:rFonts w:ascii="Times New Roman" w:hAnsi="Times New Roman" w:cs="Times New Roman"/>
          <w:sz w:val="24"/>
          <w:szCs w:val="24"/>
          <w:lang w:val="en-US"/>
        </w:rPr>
        <w:t>5, 5-13.</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Stolberg, H., Norman, G., Trop, I., 2004. Fundamentals of Clinical Research for Radiologists. AJR 183, 1539-1544.</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Suh, E., 2012. The Effects of P6 Acupressure and Nurse-Provided Counseling on Chemotherapy-Induced Nausea and Vomiting in Patients With Breast Cancer. Oncology Nursing Forum 39, E1-E9.</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Taspinar, A., Sirin, A., 2010. Effect of acupressure on chemotherapy-induced nausea and vomiting in gynecologic cancer patients in Turkey. European Journal of Oncology Nursing 14, 49-54.</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Thompson, D., Lewin, R., 2000. Management of the post-myocardial infarction patient: rehabilitation and cardiac neurosis. Heart 84, 101-105.</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Tipton, J.M., McDaniel, R.W., Barbour, L., Johnston, M.P., Kayne, M., LeRoy, P., et al., 2007. Putting Evidence Into Practice: Evidence-Based Interventions to Prevent, Manage, and </w:t>
      </w:r>
      <w:r w:rsidRPr="0082215B">
        <w:rPr>
          <w:rFonts w:ascii="Times New Roman" w:hAnsi="Times New Roman" w:cs="Times New Roman"/>
          <w:sz w:val="24"/>
          <w:szCs w:val="24"/>
          <w:lang w:val="en-US"/>
        </w:rPr>
        <w:lastRenderedPageBreak/>
        <w:t>Treat Chemotherapy-Induced Nausea and Vomiting. Clinical Journal of Oncology Nursing 11, 69-79.</w:t>
      </w:r>
    </w:p>
    <w:p w:rsidR="0082215B" w:rsidRPr="0082215B" w:rsidRDefault="0082215B" w:rsidP="00B92895">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 xml:space="preserve">Wilcox, C.M., 2008. Exploring the use of the sham design for interventional trials: implications for endoscopic research. </w:t>
      </w:r>
      <w:r w:rsidR="00B92895">
        <w:rPr>
          <w:rFonts w:ascii="Times New Roman" w:hAnsi="Times New Roman" w:cs="Times New Roman"/>
          <w:sz w:val="24"/>
          <w:szCs w:val="24"/>
          <w:lang w:val="en-US"/>
        </w:rPr>
        <w:t xml:space="preserve">Gastrointestinal Endoscopy </w:t>
      </w:r>
      <w:r w:rsidRPr="0082215B">
        <w:rPr>
          <w:rFonts w:ascii="Times New Roman" w:hAnsi="Times New Roman" w:cs="Times New Roman"/>
          <w:sz w:val="24"/>
          <w:szCs w:val="24"/>
          <w:lang w:val="en-US"/>
        </w:rPr>
        <w:t>67, 123-128.</w:t>
      </w:r>
    </w:p>
    <w:p w:rsidR="0082215B" w:rsidRPr="0082215B" w:rsidRDefault="0082215B" w:rsidP="0082215B">
      <w:pPr>
        <w:spacing w:line="480" w:lineRule="auto"/>
        <w:jc w:val="both"/>
        <w:rPr>
          <w:rFonts w:ascii="Times New Roman" w:hAnsi="Times New Roman" w:cs="Times New Roman"/>
          <w:sz w:val="24"/>
          <w:szCs w:val="24"/>
          <w:lang w:val="en-US"/>
        </w:rPr>
      </w:pPr>
      <w:r w:rsidRPr="0082215B">
        <w:rPr>
          <w:rFonts w:ascii="Times New Roman" w:hAnsi="Times New Roman" w:cs="Times New Roman"/>
          <w:sz w:val="24"/>
          <w:szCs w:val="24"/>
          <w:lang w:val="en-US"/>
        </w:rPr>
        <w:t>Zhou, Q., O'Brien, B., Relyea, J., 1999. Severity of Nausea and Vomiting During Pregnancy: What Does It Predict? Birth 26, 108-114.</w:t>
      </w:r>
    </w:p>
    <w:p w:rsidR="0082215B" w:rsidRPr="0082215B" w:rsidRDefault="0082215B" w:rsidP="0082215B">
      <w:pPr>
        <w:spacing w:line="480" w:lineRule="auto"/>
        <w:jc w:val="both"/>
        <w:rPr>
          <w:rFonts w:ascii="Times New Roman" w:hAnsi="Times New Roman" w:cs="Times New Roman"/>
          <w:sz w:val="24"/>
          <w:szCs w:val="24"/>
          <w:lang w:val="en-US"/>
        </w:rPr>
      </w:pPr>
    </w:p>
    <w:p w:rsidR="0082215B" w:rsidRDefault="0082215B" w:rsidP="0082215B">
      <w:pPr>
        <w:spacing w:line="480" w:lineRule="auto"/>
        <w:jc w:val="both"/>
        <w:rPr>
          <w:rFonts w:ascii="Times New Roman" w:hAnsi="Times New Roman" w:cs="Times New Roman"/>
          <w:sz w:val="24"/>
          <w:szCs w:val="24"/>
          <w:lang w:val="en-US"/>
        </w:rPr>
      </w:pPr>
    </w:p>
    <w:p w:rsidR="005450B7" w:rsidRDefault="005450B7" w:rsidP="0082215B">
      <w:pPr>
        <w:spacing w:line="480" w:lineRule="auto"/>
        <w:jc w:val="both"/>
        <w:rPr>
          <w:rFonts w:ascii="Times New Roman" w:hAnsi="Times New Roman" w:cs="Times New Roman"/>
          <w:sz w:val="24"/>
          <w:szCs w:val="24"/>
          <w:lang w:val="en-US"/>
        </w:rPr>
      </w:pPr>
    </w:p>
    <w:p w:rsidR="005450B7" w:rsidRDefault="005450B7" w:rsidP="0082215B">
      <w:pPr>
        <w:spacing w:line="480" w:lineRule="auto"/>
        <w:jc w:val="both"/>
        <w:rPr>
          <w:rFonts w:ascii="Times New Roman" w:hAnsi="Times New Roman" w:cs="Times New Roman"/>
          <w:sz w:val="24"/>
          <w:szCs w:val="24"/>
          <w:lang w:val="en-US"/>
        </w:rPr>
      </w:pPr>
    </w:p>
    <w:p w:rsidR="005450B7" w:rsidRDefault="005450B7" w:rsidP="0082215B">
      <w:pPr>
        <w:spacing w:line="480" w:lineRule="auto"/>
        <w:jc w:val="both"/>
        <w:rPr>
          <w:rFonts w:ascii="Times New Roman" w:hAnsi="Times New Roman" w:cs="Times New Roman"/>
          <w:sz w:val="24"/>
          <w:szCs w:val="24"/>
          <w:lang w:val="en-US"/>
        </w:rPr>
      </w:pPr>
    </w:p>
    <w:p w:rsidR="005450B7" w:rsidRDefault="005450B7" w:rsidP="0082215B">
      <w:pPr>
        <w:spacing w:line="480" w:lineRule="auto"/>
        <w:jc w:val="both"/>
        <w:rPr>
          <w:rFonts w:ascii="Times New Roman" w:hAnsi="Times New Roman" w:cs="Times New Roman"/>
          <w:sz w:val="24"/>
          <w:szCs w:val="24"/>
          <w:lang w:val="en-US"/>
        </w:rPr>
      </w:pPr>
    </w:p>
    <w:p w:rsidR="005450B7" w:rsidRDefault="005450B7" w:rsidP="0082215B">
      <w:pPr>
        <w:spacing w:line="480" w:lineRule="auto"/>
        <w:jc w:val="both"/>
        <w:rPr>
          <w:rFonts w:ascii="Times New Roman" w:hAnsi="Times New Roman" w:cs="Times New Roman"/>
          <w:sz w:val="24"/>
          <w:szCs w:val="24"/>
          <w:lang w:val="en-US"/>
        </w:rPr>
      </w:pPr>
    </w:p>
    <w:p w:rsidR="005450B7" w:rsidRDefault="005450B7" w:rsidP="0082215B">
      <w:pPr>
        <w:spacing w:line="480" w:lineRule="auto"/>
        <w:jc w:val="both"/>
        <w:rPr>
          <w:rFonts w:ascii="Times New Roman" w:hAnsi="Times New Roman" w:cs="Times New Roman"/>
          <w:sz w:val="24"/>
          <w:szCs w:val="24"/>
          <w:lang w:val="en-US"/>
        </w:rPr>
      </w:pPr>
    </w:p>
    <w:p w:rsidR="005450B7" w:rsidRDefault="005450B7" w:rsidP="0082215B">
      <w:pPr>
        <w:spacing w:line="480" w:lineRule="auto"/>
        <w:jc w:val="both"/>
        <w:rPr>
          <w:rFonts w:ascii="Times New Roman" w:hAnsi="Times New Roman" w:cs="Times New Roman"/>
          <w:sz w:val="24"/>
          <w:szCs w:val="24"/>
          <w:lang w:val="en-US"/>
        </w:rPr>
      </w:pPr>
    </w:p>
    <w:p w:rsidR="005450B7" w:rsidRDefault="005450B7" w:rsidP="0082215B">
      <w:pPr>
        <w:spacing w:line="480" w:lineRule="auto"/>
        <w:jc w:val="both"/>
        <w:rPr>
          <w:rFonts w:ascii="Times New Roman" w:hAnsi="Times New Roman" w:cs="Times New Roman"/>
          <w:sz w:val="24"/>
          <w:szCs w:val="24"/>
          <w:lang w:val="en-US"/>
        </w:rPr>
      </w:pPr>
    </w:p>
    <w:p w:rsidR="005450B7" w:rsidRDefault="005450B7" w:rsidP="0082215B">
      <w:pPr>
        <w:spacing w:line="480" w:lineRule="auto"/>
        <w:jc w:val="both"/>
        <w:rPr>
          <w:rFonts w:ascii="Times New Roman" w:hAnsi="Times New Roman" w:cs="Times New Roman"/>
          <w:sz w:val="24"/>
          <w:szCs w:val="24"/>
          <w:lang w:val="en-US"/>
        </w:rPr>
      </w:pPr>
    </w:p>
    <w:p w:rsidR="005450B7" w:rsidRDefault="005450B7" w:rsidP="0082215B">
      <w:pPr>
        <w:spacing w:line="480" w:lineRule="auto"/>
        <w:jc w:val="both"/>
        <w:rPr>
          <w:rFonts w:ascii="Times New Roman" w:hAnsi="Times New Roman" w:cs="Times New Roman"/>
          <w:sz w:val="24"/>
          <w:szCs w:val="24"/>
          <w:lang w:val="en-US"/>
        </w:rPr>
      </w:pPr>
    </w:p>
    <w:p w:rsidR="005450B7" w:rsidRPr="0082215B" w:rsidRDefault="005450B7" w:rsidP="0082215B">
      <w:pPr>
        <w:spacing w:line="480" w:lineRule="auto"/>
        <w:jc w:val="both"/>
        <w:rPr>
          <w:rFonts w:ascii="Times New Roman" w:hAnsi="Times New Roman" w:cs="Times New Roman"/>
          <w:sz w:val="24"/>
          <w:szCs w:val="24"/>
          <w:lang w:val="en-US"/>
        </w:rPr>
      </w:pPr>
    </w:p>
    <w:p w:rsidR="002A5149" w:rsidRPr="002A5149" w:rsidRDefault="002A5149" w:rsidP="002A5149">
      <w:pPr>
        <w:spacing w:line="480" w:lineRule="auto"/>
        <w:jc w:val="center"/>
        <w:rPr>
          <w:rFonts w:asciiTheme="majorBidi" w:hAnsiTheme="majorBidi" w:cstheme="majorBidi"/>
          <w:b/>
          <w:bCs/>
          <w:sz w:val="24"/>
          <w:szCs w:val="24"/>
          <w:lang w:val="en-US"/>
        </w:rPr>
      </w:pPr>
      <w:r w:rsidRPr="002A5149">
        <w:rPr>
          <w:rFonts w:asciiTheme="majorBidi" w:hAnsiTheme="majorBidi" w:cstheme="majorBidi"/>
          <w:b/>
          <w:bCs/>
          <w:sz w:val="24"/>
          <w:szCs w:val="24"/>
          <w:lang w:val="en-US"/>
        </w:rPr>
        <w:lastRenderedPageBreak/>
        <w:t>Table 1: Study Instruments and timing of administration</w:t>
      </w:r>
    </w:p>
    <w:tbl>
      <w:tblPr>
        <w:tblStyle w:val="TableGrid"/>
        <w:tblW w:w="0" w:type="auto"/>
        <w:tblLook w:val="04A0" w:firstRow="1" w:lastRow="0" w:firstColumn="1" w:lastColumn="0" w:noHBand="0" w:noVBand="1"/>
      </w:tblPr>
      <w:tblGrid>
        <w:gridCol w:w="4621"/>
        <w:gridCol w:w="4621"/>
      </w:tblGrid>
      <w:tr w:rsidR="002A5149" w:rsidRPr="002A5149" w:rsidTr="00A503FB">
        <w:tc>
          <w:tcPr>
            <w:tcW w:w="4621" w:type="dxa"/>
          </w:tcPr>
          <w:p w:rsidR="002A5149" w:rsidRPr="002A5149" w:rsidRDefault="002A5149" w:rsidP="002A5149">
            <w:pPr>
              <w:autoSpaceDE w:val="0"/>
              <w:autoSpaceDN w:val="0"/>
              <w:adjustRightInd w:val="0"/>
              <w:jc w:val="center"/>
              <w:rPr>
                <w:rFonts w:asciiTheme="majorBidi" w:hAnsiTheme="majorBidi" w:cstheme="majorBidi"/>
                <w:color w:val="000000"/>
                <w:sz w:val="24"/>
                <w:szCs w:val="24"/>
                <w:lang w:val="en-US"/>
              </w:rPr>
            </w:pPr>
            <w:r w:rsidRPr="002A5149">
              <w:rPr>
                <w:rFonts w:asciiTheme="majorBidi" w:hAnsiTheme="majorBidi" w:cstheme="majorBidi"/>
                <w:color w:val="000000"/>
                <w:sz w:val="24"/>
                <w:szCs w:val="24"/>
                <w:lang w:val="en-US"/>
              </w:rPr>
              <w:t>Time</w:t>
            </w:r>
          </w:p>
        </w:tc>
        <w:tc>
          <w:tcPr>
            <w:tcW w:w="4621" w:type="dxa"/>
          </w:tcPr>
          <w:p w:rsidR="002A5149" w:rsidRPr="002A5149" w:rsidRDefault="002A5149" w:rsidP="002A5149">
            <w:pPr>
              <w:autoSpaceDE w:val="0"/>
              <w:autoSpaceDN w:val="0"/>
              <w:adjustRightInd w:val="0"/>
              <w:jc w:val="center"/>
              <w:rPr>
                <w:rFonts w:asciiTheme="majorBidi" w:hAnsiTheme="majorBidi" w:cstheme="majorBidi"/>
                <w:color w:val="000000"/>
                <w:sz w:val="24"/>
                <w:szCs w:val="24"/>
                <w:lang w:val="en-US"/>
              </w:rPr>
            </w:pPr>
            <w:r w:rsidRPr="002A5149">
              <w:rPr>
                <w:rFonts w:asciiTheme="majorBidi" w:hAnsiTheme="majorBidi" w:cstheme="majorBidi"/>
                <w:color w:val="000000"/>
                <w:sz w:val="24"/>
                <w:szCs w:val="24"/>
                <w:lang w:val="en-US"/>
              </w:rPr>
              <w:t>Instrument</w:t>
            </w:r>
          </w:p>
        </w:tc>
      </w:tr>
      <w:tr w:rsidR="002A5149" w:rsidRPr="002A5149" w:rsidTr="00A503FB">
        <w:tc>
          <w:tcPr>
            <w:tcW w:w="4621" w:type="dxa"/>
          </w:tcPr>
          <w:p w:rsidR="002A5149" w:rsidRPr="002A5149" w:rsidRDefault="002A5149" w:rsidP="002A5149">
            <w:pPr>
              <w:autoSpaceDE w:val="0"/>
              <w:autoSpaceDN w:val="0"/>
              <w:adjustRightInd w:val="0"/>
              <w:spacing w:line="480" w:lineRule="auto"/>
              <w:rPr>
                <w:rFonts w:asciiTheme="majorBidi" w:hAnsiTheme="majorBidi" w:cstheme="majorBidi"/>
                <w:color w:val="000000"/>
                <w:sz w:val="24"/>
                <w:szCs w:val="24"/>
                <w:lang w:val="en-US"/>
              </w:rPr>
            </w:pPr>
            <w:r w:rsidRPr="002A5149">
              <w:rPr>
                <w:rFonts w:asciiTheme="majorBidi" w:hAnsiTheme="majorBidi" w:cstheme="majorBidi"/>
                <w:color w:val="000000"/>
                <w:sz w:val="24"/>
                <w:szCs w:val="24"/>
                <w:lang w:val="en-US"/>
              </w:rPr>
              <w:t xml:space="preserve">D-1 or D1 (prior to chemotherapy administration) </w:t>
            </w:r>
          </w:p>
        </w:tc>
        <w:tc>
          <w:tcPr>
            <w:tcW w:w="4621" w:type="dxa"/>
          </w:tcPr>
          <w:p w:rsidR="002A5149" w:rsidRPr="002A5149" w:rsidRDefault="002A5149" w:rsidP="002A5149">
            <w:pPr>
              <w:autoSpaceDE w:val="0"/>
              <w:autoSpaceDN w:val="0"/>
              <w:adjustRightInd w:val="0"/>
              <w:spacing w:line="480" w:lineRule="auto"/>
              <w:rPr>
                <w:rFonts w:asciiTheme="majorBidi" w:hAnsiTheme="majorBidi" w:cstheme="majorBidi"/>
                <w:color w:val="000000"/>
                <w:sz w:val="24"/>
                <w:szCs w:val="24"/>
                <w:lang w:val="en-US"/>
              </w:rPr>
            </w:pPr>
            <w:r w:rsidRPr="002A5149">
              <w:rPr>
                <w:rFonts w:asciiTheme="majorBidi" w:hAnsiTheme="majorBidi" w:cstheme="majorBidi"/>
                <w:color w:val="000000"/>
                <w:sz w:val="24"/>
                <w:szCs w:val="24"/>
                <w:lang w:val="en-US"/>
              </w:rPr>
              <w:t xml:space="preserve">QoLC30 (Plus BR23) questionnaires </w:t>
            </w:r>
          </w:p>
          <w:p w:rsidR="002A5149" w:rsidRPr="002A5149" w:rsidRDefault="002A5149" w:rsidP="00A93742">
            <w:pPr>
              <w:autoSpaceDE w:val="0"/>
              <w:autoSpaceDN w:val="0"/>
              <w:adjustRightInd w:val="0"/>
              <w:spacing w:line="480" w:lineRule="auto"/>
              <w:rPr>
                <w:rFonts w:asciiTheme="majorBidi" w:hAnsiTheme="majorBidi" w:cstheme="majorBidi"/>
                <w:color w:val="000000"/>
                <w:sz w:val="24"/>
                <w:szCs w:val="24"/>
                <w:lang w:val="en-US"/>
              </w:rPr>
            </w:pPr>
            <w:r w:rsidRPr="002A5149">
              <w:rPr>
                <w:rFonts w:asciiTheme="majorBidi" w:hAnsiTheme="majorBidi" w:cstheme="majorBidi"/>
                <w:color w:val="000000"/>
                <w:sz w:val="24"/>
                <w:szCs w:val="24"/>
                <w:lang w:val="en-US"/>
              </w:rPr>
              <w:t xml:space="preserve">Socio-demographic data questionnaire </w:t>
            </w:r>
            <w:r w:rsidR="00A93742">
              <w:rPr>
                <w:rFonts w:asciiTheme="majorBidi" w:hAnsiTheme="majorBidi" w:cstheme="majorBidi"/>
                <w:color w:val="000000"/>
                <w:sz w:val="24"/>
                <w:szCs w:val="24"/>
                <w:lang w:val="en-US"/>
              </w:rPr>
              <w:t>(</w:t>
            </w:r>
            <w:r w:rsidR="00A93742" w:rsidRPr="00A93742">
              <w:rPr>
                <w:rFonts w:asciiTheme="majorBidi" w:hAnsiTheme="majorBidi" w:cstheme="majorBidi"/>
                <w:color w:val="000000"/>
                <w:sz w:val="24"/>
                <w:szCs w:val="24"/>
                <w:lang w:val="en-US"/>
              </w:rPr>
              <w:t>baseline data questionnaire</w:t>
            </w:r>
            <w:r w:rsidR="00A93742">
              <w:rPr>
                <w:rFonts w:asciiTheme="majorBidi" w:hAnsiTheme="majorBidi" w:cstheme="majorBidi"/>
                <w:color w:val="000000"/>
                <w:sz w:val="24"/>
                <w:szCs w:val="24"/>
                <w:lang w:val="en-US"/>
              </w:rPr>
              <w:t>)</w:t>
            </w:r>
          </w:p>
        </w:tc>
      </w:tr>
      <w:tr w:rsidR="002A5149" w:rsidRPr="002A5149" w:rsidTr="00A503FB">
        <w:tc>
          <w:tcPr>
            <w:tcW w:w="4621" w:type="dxa"/>
          </w:tcPr>
          <w:p w:rsidR="002A5149" w:rsidRPr="002A5149" w:rsidRDefault="002A5149" w:rsidP="002A5149">
            <w:pPr>
              <w:spacing w:line="480" w:lineRule="auto"/>
              <w:rPr>
                <w:rFonts w:asciiTheme="majorBidi" w:hAnsiTheme="majorBidi" w:cstheme="majorBidi"/>
                <w:sz w:val="24"/>
                <w:szCs w:val="24"/>
                <w:lang w:val="en-US"/>
              </w:rPr>
            </w:pPr>
            <w:r w:rsidRPr="002A5149">
              <w:rPr>
                <w:rFonts w:asciiTheme="majorBidi" w:hAnsiTheme="majorBidi" w:cstheme="majorBidi"/>
                <w:sz w:val="24"/>
                <w:szCs w:val="24"/>
                <w:lang w:val="en-US"/>
              </w:rPr>
              <w:t>D1 (evening of chemotherapy administration)</w:t>
            </w:r>
          </w:p>
        </w:tc>
        <w:tc>
          <w:tcPr>
            <w:tcW w:w="4621" w:type="dxa"/>
          </w:tcPr>
          <w:p w:rsidR="002A5149" w:rsidRPr="002A5149" w:rsidRDefault="002A5149" w:rsidP="00A93742">
            <w:pPr>
              <w:spacing w:line="480" w:lineRule="auto"/>
              <w:rPr>
                <w:rFonts w:asciiTheme="majorBidi" w:hAnsiTheme="majorBidi" w:cstheme="majorBidi"/>
                <w:sz w:val="24"/>
                <w:szCs w:val="24"/>
                <w:lang w:val="en-US"/>
              </w:rPr>
            </w:pPr>
            <w:r w:rsidRPr="002A5149">
              <w:rPr>
                <w:rFonts w:asciiTheme="majorBidi" w:hAnsiTheme="majorBidi" w:cstheme="majorBidi"/>
                <w:sz w:val="24"/>
                <w:szCs w:val="24"/>
                <w:lang w:val="en-US"/>
              </w:rPr>
              <w:t>Daily diary of sickness’s questionnaire</w:t>
            </w:r>
            <w:r w:rsidR="00A93742">
              <w:rPr>
                <w:rFonts w:asciiTheme="majorBidi" w:hAnsiTheme="majorBidi" w:cstheme="majorBidi"/>
                <w:sz w:val="24"/>
                <w:szCs w:val="24"/>
                <w:lang w:val="en-US"/>
              </w:rPr>
              <w:t xml:space="preserve"> (</w:t>
            </w:r>
            <w:r w:rsidR="00A93742" w:rsidRPr="00A93742">
              <w:rPr>
                <w:rFonts w:asciiTheme="majorBidi" w:hAnsiTheme="majorBidi" w:cstheme="majorBidi"/>
                <w:sz w:val="24"/>
                <w:szCs w:val="24"/>
                <w:lang w:val="en-US"/>
              </w:rPr>
              <w:t>treatment progression questionnaire</w:t>
            </w:r>
            <w:r w:rsidR="00A93742">
              <w:rPr>
                <w:rFonts w:asciiTheme="majorBidi" w:hAnsiTheme="majorBidi" w:cstheme="majorBidi"/>
                <w:sz w:val="24"/>
                <w:szCs w:val="24"/>
                <w:lang w:val="en-US"/>
              </w:rPr>
              <w:t>)</w:t>
            </w:r>
          </w:p>
        </w:tc>
      </w:tr>
      <w:tr w:rsidR="002A5149" w:rsidRPr="002A5149" w:rsidTr="00A503FB">
        <w:tc>
          <w:tcPr>
            <w:tcW w:w="4621" w:type="dxa"/>
          </w:tcPr>
          <w:p w:rsidR="002A5149" w:rsidRPr="002A5149" w:rsidRDefault="002A5149" w:rsidP="002A5149">
            <w:pPr>
              <w:spacing w:line="480" w:lineRule="auto"/>
              <w:rPr>
                <w:rFonts w:asciiTheme="majorBidi" w:hAnsiTheme="majorBidi" w:cstheme="majorBidi"/>
                <w:sz w:val="24"/>
                <w:szCs w:val="24"/>
                <w:lang w:val="en-US"/>
              </w:rPr>
            </w:pPr>
            <w:r w:rsidRPr="002A5149">
              <w:rPr>
                <w:rFonts w:asciiTheme="majorBidi" w:hAnsiTheme="majorBidi" w:cstheme="majorBidi"/>
                <w:sz w:val="24"/>
                <w:szCs w:val="24"/>
                <w:lang w:val="en-US"/>
              </w:rPr>
              <w:t>D2 – D5 (daily in the evening)</w:t>
            </w:r>
          </w:p>
        </w:tc>
        <w:tc>
          <w:tcPr>
            <w:tcW w:w="4621" w:type="dxa"/>
          </w:tcPr>
          <w:p w:rsidR="002A5149" w:rsidRPr="002A5149" w:rsidRDefault="002A5149" w:rsidP="002A5149">
            <w:pPr>
              <w:spacing w:line="480" w:lineRule="auto"/>
              <w:rPr>
                <w:rFonts w:asciiTheme="majorBidi" w:hAnsiTheme="majorBidi" w:cstheme="majorBidi"/>
                <w:sz w:val="24"/>
                <w:szCs w:val="24"/>
                <w:lang w:val="en-US"/>
              </w:rPr>
            </w:pPr>
            <w:r w:rsidRPr="002A5149">
              <w:rPr>
                <w:rFonts w:asciiTheme="majorBidi" w:hAnsiTheme="majorBidi" w:cstheme="majorBidi"/>
                <w:sz w:val="24"/>
                <w:szCs w:val="24"/>
                <w:lang w:val="en-US"/>
              </w:rPr>
              <w:t>Daily diary of sickness’s questionnaire</w:t>
            </w:r>
          </w:p>
        </w:tc>
      </w:tr>
      <w:tr w:rsidR="002A5149" w:rsidRPr="002A5149" w:rsidTr="00A503FB">
        <w:tc>
          <w:tcPr>
            <w:tcW w:w="4621" w:type="dxa"/>
          </w:tcPr>
          <w:p w:rsidR="002A5149" w:rsidRPr="002A5149" w:rsidRDefault="002A5149" w:rsidP="002A5149">
            <w:pPr>
              <w:spacing w:line="480" w:lineRule="auto"/>
              <w:rPr>
                <w:rFonts w:asciiTheme="majorBidi" w:hAnsiTheme="majorBidi" w:cstheme="majorBidi"/>
                <w:sz w:val="24"/>
                <w:szCs w:val="24"/>
                <w:lang w:val="en-US"/>
              </w:rPr>
            </w:pPr>
            <w:r w:rsidRPr="002A5149">
              <w:rPr>
                <w:rFonts w:asciiTheme="majorBidi" w:hAnsiTheme="majorBidi" w:cstheme="majorBidi"/>
                <w:sz w:val="24"/>
                <w:szCs w:val="24"/>
                <w:lang w:val="en-US"/>
              </w:rPr>
              <w:t>D6 (in evening)</w:t>
            </w:r>
          </w:p>
        </w:tc>
        <w:tc>
          <w:tcPr>
            <w:tcW w:w="4621" w:type="dxa"/>
          </w:tcPr>
          <w:p w:rsidR="002A5149" w:rsidRPr="002A5149" w:rsidRDefault="002A5149" w:rsidP="002A5149">
            <w:pPr>
              <w:spacing w:line="480" w:lineRule="auto"/>
              <w:rPr>
                <w:rFonts w:asciiTheme="majorBidi" w:hAnsiTheme="majorBidi" w:cstheme="majorBidi"/>
                <w:sz w:val="24"/>
                <w:szCs w:val="24"/>
                <w:lang w:val="en-US"/>
              </w:rPr>
            </w:pPr>
            <w:r w:rsidRPr="002A5149">
              <w:rPr>
                <w:rFonts w:asciiTheme="majorBidi" w:hAnsiTheme="majorBidi" w:cstheme="majorBidi"/>
                <w:sz w:val="24"/>
                <w:szCs w:val="24"/>
                <w:lang w:val="en-US"/>
              </w:rPr>
              <w:t>Daily diary of sickness’s questionnaire</w:t>
            </w:r>
          </w:p>
        </w:tc>
      </w:tr>
      <w:tr w:rsidR="002A5149" w:rsidRPr="002A5149" w:rsidTr="00A503FB">
        <w:tc>
          <w:tcPr>
            <w:tcW w:w="4621" w:type="dxa"/>
          </w:tcPr>
          <w:tbl>
            <w:tblPr>
              <w:tblW w:w="0" w:type="auto"/>
              <w:tblBorders>
                <w:top w:val="nil"/>
                <w:left w:val="nil"/>
                <w:bottom w:val="nil"/>
                <w:right w:val="nil"/>
              </w:tblBorders>
              <w:tblLook w:val="0000" w:firstRow="0" w:lastRow="0" w:firstColumn="0" w:lastColumn="0" w:noHBand="0" w:noVBand="0"/>
            </w:tblPr>
            <w:tblGrid>
              <w:gridCol w:w="2128"/>
            </w:tblGrid>
            <w:tr w:rsidR="002A5149" w:rsidRPr="002A5149" w:rsidTr="00A503FB">
              <w:trPr>
                <w:trHeight w:val="93"/>
              </w:trPr>
              <w:tc>
                <w:tcPr>
                  <w:tcW w:w="0" w:type="auto"/>
                </w:tcPr>
                <w:p w:rsidR="002A5149" w:rsidRPr="002A5149" w:rsidRDefault="002A5149" w:rsidP="002A5149">
                  <w:pPr>
                    <w:spacing w:after="0" w:line="480" w:lineRule="auto"/>
                    <w:ind w:left="-108"/>
                    <w:rPr>
                      <w:rFonts w:asciiTheme="majorBidi" w:hAnsiTheme="majorBidi" w:cstheme="majorBidi"/>
                      <w:sz w:val="24"/>
                      <w:szCs w:val="24"/>
                    </w:rPr>
                  </w:pPr>
                  <w:r w:rsidRPr="002A5149">
                    <w:rPr>
                      <w:rFonts w:asciiTheme="majorBidi" w:hAnsiTheme="majorBidi" w:cstheme="majorBidi"/>
                      <w:sz w:val="24"/>
                      <w:szCs w:val="24"/>
                    </w:rPr>
                    <w:t xml:space="preserve">D6 (evening or later) </w:t>
                  </w:r>
                </w:p>
              </w:tc>
            </w:tr>
          </w:tbl>
          <w:p w:rsidR="002A5149" w:rsidRPr="002A5149" w:rsidRDefault="002A5149" w:rsidP="002A5149">
            <w:pPr>
              <w:spacing w:line="480" w:lineRule="auto"/>
              <w:rPr>
                <w:rFonts w:asciiTheme="majorBidi" w:hAnsiTheme="majorBidi" w:cstheme="majorBidi"/>
                <w:sz w:val="24"/>
                <w:szCs w:val="24"/>
                <w:lang w:val="en-US"/>
              </w:rPr>
            </w:pPr>
          </w:p>
        </w:tc>
        <w:tc>
          <w:tcPr>
            <w:tcW w:w="4621" w:type="dxa"/>
          </w:tcPr>
          <w:p w:rsidR="002A5149" w:rsidRPr="002A5149" w:rsidRDefault="002A5149" w:rsidP="002A5149">
            <w:pPr>
              <w:spacing w:line="480" w:lineRule="auto"/>
              <w:rPr>
                <w:rFonts w:asciiTheme="majorBidi" w:hAnsiTheme="majorBidi" w:cstheme="majorBidi"/>
                <w:sz w:val="24"/>
                <w:szCs w:val="24"/>
                <w:lang w:val="en-US"/>
              </w:rPr>
            </w:pPr>
            <w:r w:rsidRPr="002A5149">
              <w:rPr>
                <w:rFonts w:asciiTheme="majorBidi" w:hAnsiTheme="majorBidi" w:cstheme="majorBidi"/>
                <w:sz w:val="24"/>
                <w:szCs w:val="24"/>
                <w:lang w:val="en-US"/>
              </w:rPr>
              <w:t>QoL C30 (Plus BR23) questionnaires</w:t>
            </w:r>
          </w:p>
          <w:p w:rsidR="002A5149" w:rsidRPr="002A5149" w:rsidRDefault="002A5149" w:rsidP="002A5149">
            <w:pPr>
              <w:spacing w:line="480" w:lineRule="auto"/>
              <w:rPr>
                <w:rFonts w:asciiTheme="majorBidi" w:hAnsiTheme="majorBidi" w:cstheme="majorBidi"/>
                <w:sz w:val="24"/>
                <w:szCs w:val="24"/>
                <w:lang w:val="en-US"/>
              </w:rPr>
            </w:pPr>
            <w:r w:rsidRPr="002A5149">
              <w:rPr>
                <w:rFonts w:asciiTheme="majorBidi" w:hAnsiTheme="majorBidi" w:cstheme="majorBidi"/>
                <w:sz w:val="24"/>
                <w:szCs w:val="24"/>
                <w:lang w:val="en-US"/>
              </w:rPr>
              <w:t>Questionnaire about experience of study</w:t>
            </w:r>
          </w:p>
        </w:tc>
      </w:tr>
    </w:tbl>
    <w:p w:rsidR="002A5149" w:rsidRPr="002A5149" w:rsidRDefault="002A5149" w:rsidP="002A5149">
      <w:pPr>
        <w:spacing w:line="480" w:lineRule="auto"/>
        <w:jc w:val="both"/>
        <w:rPr>
          <w:rFonts w:asciiTheme="majorBidi" w:hAnsiTheme="majorBidi" w:cstheme="majorBidi"/>
          <w:b/>
          <w:bCs/>
          <w:i/>
          <w:iCs/>
          <w:sz w:val="24"/>
          <w:szCs w:val="24"/>
          <w:lang w:val="en-US"/>
        </w:rPr>
      </w:pPr>
    </w:p>
    <w:p w:rsidR="0082215B" w:rsidRPr="0082215B" w:rsidRDefault="0082215B" w:rsidP="0082215B">
      <w:pPr>
        <w:spacing w:line="480" w:lineRule="auto"/>
        <w:jc w:val="both"/>
        <w:rPr>
          <w:rFonts w:ascii="Times New Roman" w:hAnsi="Times New Roman" w:cs="Times New Roman"/>
          <w:sz w:val="24"/>
          <w:szCs w:val="24"/>
          <w:lang w:val="en-US"/>
        </w:rPr>
      </w:pPr>
    </w:p>
    <w:p w:rsidR="0082215B" w:rsidRPr="0082215B" w:rsidRDefault="0082215B" w:rsidP="0082215B">
      <w:pPr>
        <w:spacing w:line="480" w:lineRule="auto"/>
        <w:jc w:val="both"/>
        <w:rPr>
          <w:rFonts w:ascii="Times New Roman" w:hAnsi="Times New Roman" w:cs="Times New Roman"/>
          <w:sz w:val="24"/>
          <w:szCs w:val="24"/>
          <w:lang w:val="en-US"/>
        </w:rPr>
      </w:pPr>
    </w:p>
    <w:p w:rsidR="0082215B" w:rsidRPr="0082215B" w:rsidRDefault="0082215B" w:rsidP="0082215B">
      <w:pPr>
        <w:spacing w:line="480" w:lineRule="auto"/>
        <w:jc w:val="both"/>
        <w:rPr>
          <w:rFonts w:ascii="Times New Roman" w:hAnsi="Times New Roman" w:cs="Times New Roman"/>
          <w:sz w:val="24"/>
          <w:szCs w:val="24"/>
          <w:lang w:val="en-US"/>
        </w:rPr>
      </w:pPr>
    </w:p>
    <w:p w:rsidR="0082215B" w:rsidRPr="0082215B" w:rsidRDefault="0082215B" w:rsidP="0082215B">
      <w:pPr>
        <w:spacing w:line="480" w:lineRule="auto"/>
        <w:jc w:val="both"/>
        <w:rPr>
          <w:rFonts w:ascii="Times New Roman" w:hAnsi="Times New Roman" w:cs="Times New Roman"/>
          <w:sz w:val="24"/>
          <w:szCs w:val="24"/>
          <w:lang w:val="en-US"/>
        </w:rPr>
      </w:pPr>
    </w:p>
    <w:p w:rsidR="0082215B" w:rsidRPr="0082215B" w:rsidRDefault="0082215B" w:rsidP="0082215B">
      <w:pPr>
        <w:spacing w:line="480" w:lineRule="auto"/>
        <w:jc w:val="both"/>
        <w:rPr>
          <w:rFonts w:ascii="Times New Roman" w:hAnsi="Times New Roman" w:cs="Times New Roman"/>
          <w:sz w:val="24"/>
          <w:szCs w:val="24"/>
          <w:lang w:val="en-US"/>
        </w:rPr>
      </w:pPr>
    </w:p>
    <w:p w:rsidR="0082215B" w:rsidRPr="0082215B" w:rsidRDefault="0082215B" w:rsidP="0082215B">
      <w:pPr>
        <w:spacing w:line="480" w:lineRule="auto"/>
        <w:jc w:val="both"/>
        <w:rPr>
          <w:rFonts w:ascii="Times New Roman" w:hAnsi="Times New Roman" w:cs="Times New Roman"/>
          <w:sz w:val="24"/>
          <w:szCs w:val="24"/>
          <w:lang w:val="en-US"/>
        </w:rPr>
      </w:pPr>
    </w:p>
    <w:p w:rsidR="0082215B" w:rsidRDefault="0082215B" w:rsidP="0082215B">
      <w:pPr>
        <w:spacing w:line="480" w:lineRule="auto"/>
        <w:jc w:val="both"/>
        <w:rPr>
          <w:rFonts w:ascii="Times New Roman" w:hAnsi="Times New Roman" w:cs="Times New Roman"/>
          <w:sz w:val="24"/>
          <w:szCs w:val="24"/>
          <w:lang w:val="en-US"/>
        </w:rPr>
      </w:pPr>
    </w:p>
    <w:p w:rsidR="002A5149" w:rsidRDefault="002A5149" w:rsidP="0082215B">
      <w:pPr>
        <w:spacing w:line="480" w:lineRule="auto"/>
        <w:jc w:val="both"/>
        <w:rPr>
          <w:rFonts w:ascii="Times New Roman" w:hAnsi="Times New Roman" w:cs="Times New Roman"/>
          <w:sz w:val="24"/>
          <w:szCs w:val="24"/>
          <w:lang w:val="en-US"/>
        </w:rPr>
      </w:pPr>
    </w:p>
    <w:p w:rsidR="002A5149" w:rsidRDefault="002A5149" w:rsidP="0082215B">
      <w:pPr>
        <w:spacing w:line="480" w:lineRule="auto"/>
        <w:jc w:val="both"/>
        <w:rPr>
          <w:rFonts w:ascii="Times New Roman" w:hAnsi="Times New Roman" w:cs="Times New Roman"/>
          <w:sz w:val="24"/>
          <w:szCs w:val="24"/>
          <w:lang w:val="en-US"/>
        </w:rPr>
      </w:pPr>
    </w:p>
    <w:p w:rsidR="002A5149" w:rsidRPr="0082215B" w:rsidRDefault="002A5149" w:rsidP="0082215B">
      <w:pPr>
        <w:spacing w:line="480" w:lineRule="auto"/>
        <w:jc w:val="both"/>
        <w:rPr>
          <w:rFonts w:ascii="Times New Roman" w:hAnsi="Times New Roman" w:cs="Times New Roman"/>
          <w:sz w:val="24"/>
          <w:szCs w:val="24"/>
          <w:lang w:val="en-US"/>
        </w:rPr>
      </w:pPr>
    </w:p>
    <w:p w:rsidR="0082215B" w:rsidRPr="0082215B" w:rsidRDefault="0082215B" w:rsidP="0082215B">
      <w:pPr>
        <w:spacing w:line="480" w:lineRule="auto"/>
        <w:jc w:val="both"/>
        <w:rPr>
          <w:rFonts w:ascii="Times New Roman" w:hAnsi="Times New Roman" w:cs="Times New Roman"/>
          <w:sz w:val="24"/>
          <w:szCs w:val="24"/>
          <w:lang w:val="en-US"/>
        </w:rPr>
      </w:pPr>
    </w:p>
    <w:p w:rsidR="0082215B" w:rsidRDefault="0082215B" w:rsidP="002A5149">
      <w:pPr>
        <w:jc w:val="center"/>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t xml:space="preserve">Table </w:t>
      </w:r>
      <w:r w:rsidR="002A5149">
        <w:rPr>
          <w:rFonts w:ascii="Times New Roman" w:eastAsia="Calibri" w:hAnsi="Times New Roman" w:cs="Times New Roman"/>
          <w:b/>
          <w:bCs/>
          <w:sz w:val="24"/>
          <w:szCs w:val="24"/>
          <w:lang w:val="en-US"/>
        </w:rPr>
        <w:t>2</w:t>
      </w:r>
      <w:r w:rsidRPr="0082215B">
        <w:rPr>
          <w:rFonts w:ascii="Times New Roman" w:eastAsia="Calibri" w:hAnsi="Times New Roman" w:cs="Times New Roman"/>
          <w:b/>
          <w:bCs/>
          <w:sz w:val="24"/>
          <w:szCs w:val="24"/>
          <w:lang w:val="en-US"/>
        </w:rPr>
        <w:t>: Patients’ demographics and characteristics</w:t>
      </w:r>
    </w:p>
    <w:tbl>
      <w:tblPr>
        <w:tblStyle w:val="LightShading"/>
        <w:tblW w:w="0" w:type="auto"/>
        <w:tblLook w:val="04A0" w:firstRow="1" w:lastRow="0" w:firstColumn="1" w:lastColumn="0" w:noHBand="0" w:noVBand="1"/>
      </w:tblPr>
      <w:tblGrid>
        <w:gridCol w:w="3369"/>
        <w:gridCol w:w="1701"/>
        <w:gridCol w:w="1701"/>
        <w:gridCol w:w="1559"/>
        <w:gridCol w:w="912"/>
      </w:tblGrid>
      <w:tr w:rsidR="00685888" w:rsidRPr="0082215B" w:rsidTr="00685888">
        <w:trPr>
          <w:cnfStyle w:val="100000000000" w:firstRow="1" w:lastRow="0" w:firstColumn="0" w:lastColumn="0" w:oddVBand="0" w:evenVBand="0" w:oddHBand="0" w:evenHBand="0" w:firstRowFirstColumn="0" w:firstRowLastColumn="0" w:lastRowFirstColumn="0" w:lastRowLastColumn="0"/>
          <w:trHeight w:val="155"/>
        </w:trPr>
        <w:tc>
          <w:tcPr>
            <w:cnfStyle w:val="001000000000" w:firstRow="0" w:lastRow="0" w:firstColumn="1" w:lastColumn="0" w:oddVBand="0" w:evenVBand="0" w:oddHBand="0" w:evenHBand="0" w:firstRowFirstColumn="0" w:firstRowLastColumn="0" w:lastRowFirstColumn="0" w:lastRowLastColumn="0"/>
            <w:tcW w:w="3369" w:type="dxa"/>
            <w:hideMark/>
          </w:tcPr>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Characteristics</w:t>
            </w:r>
          </w:p>
        </w:tc>
        <w:tc>
          <w:tcPr>
            <w:tcW w:w="1701" w:type="dxa"/>
            <w:hideMark/>
          </w:tcPr>
          <w:p w:rsidR="00685888" w:rsidRPr="0082215B" w:rsidRDefault="00685888" w:rsidP="00685888">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Nevasic (n=34)   </w:t>
            </w:r>
            <w:r>
              <w:rPr>
                <w:rFonts w:ascii="Times New Roman" w:eastAsia="Calibri" w:hAnsi="Times New Roman" w:cs="Times New Roman"/>
                <w:b w:val="0"/>
                <w:bCs w:val="0"/>
                <w:sz w:val="24"/>
                <w:szCs w:val="24"/>
                <w:lang w:val="en-US"/>
              </w:rPr>
              <w:t xml:space="preserve">               </w:t>
            </w:r>
            <w:r w:rsidRPr="0082215B">
              <w:rPr>
                <w:rFonts w:ascii="Times New Roman" w:eastAsia="Calibri" w:hAnsi="Times New Roman" w:cs="Times New Roman"/>
                <w:sz w:val="24"/>
                <w:szCs w:val="24"/>
                <w:lang w:val="en-US"/>
              </w:rPr>
              <w:t xml:space="preserve">       No (%)</w:t>
            </w:r>
          </w:p>
        </w:tc>
        <w:tc>
          <w:tcPr>
            <w:tcW w:w="1701" w:type="dxa"/>
            <w:hideMark/>
          </w:tcPr>
          <w:p w:rsidR="00685888" w:rsidRDefault="00685888" w:rsidP="00685888">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Music</w:t>
            </w:r>
          </w:p>
          <w:p w:rsidR="00685888" w:rsidRPr="0082215B" w:rsidRDefault="00685888" w:rsidP="00685888">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(n=32)</w:t>
            </w:r>
          </w:p>
          <w:p w:rsidR="00685888" w:rsidRPr="0082215B" w:rsidRDefault="00685888" w:rsidP="00685888">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No (%)</w:t>
            </w:r>
          </w:p>
        </w:tc>
        <w:tc>
          <w:tcPr>
            <w:tcW w:w="1559" w:type="dxa"/>
            <w:hideMark/>
          </w:tcPr>
          <w:p w:rsidR="00685888" w:rsidRPr="0082215B" w:rsidRDefault="00685888" w:rsidP="00685888">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Control (n=33)</w:t>
            </w:r>
          </w:p>
          <w:p w:rsidR="00685888" w:rsidRPr="0082215B" w:rsidRDefault="00685888" w:rsidP="00685888">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No (%)</w:t>
            </w:r>
          </w:p>
        </w:tc>
        <w:tc>
          <w:tcPr>
            <w:tcW w:w="912" w:type="dxa"/>
            <w:hideMark/>
          </w:tcPr>
          <w:p w:rsidR="00685888" w:rsidRPr="0082215B" w:rsidRDefault="00685888" w:rsidP="00685888">
            <w:pPr>
              <w:spacing w:line="480"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bCs w:val="0"/>
                <w:i/>
                <w:iCs/>
                <w:sz w:val="24"/>
                <w:szCs w:val="24"/>
                <w:lang w:val="en-US"/>
              </w:rPr>
            </w:pPr>
            <w:r w:rsidRPr="0082215B">
              <w:rPr>
                <w:rFonts w:ascii="Times New Roman" w:eastAsia="Calibri" w:hAnsi="Times New Roman" w:cs="Times New Roman"/>
                <w:i/>
                <w:iCs/>
                <w:sz w:val="24"/>
                <w:szCs w:val="24"/>
                <w:lang w:val="en-US"/>
              </w:rPr>
              <w:t>p</w:t>
            </w:r>
          </w:p>
        </w:tc>
      </w:tr>
      <w:tr w:rsidR="00685888" w:rsidRPr="0082215B" w:rsidTr="00685888">
        <w:trPr>
          <w:cnfStyle w:val="000000100000" w:firstRow="0" w:lastRow="0" w:firstColumn="0" w:lastColumn="0" w:oddVBand="0" w:evenVBand="0" w:oddHBand="1" w:evenHBand="0" w:firstRowFirstColumn="0" w:firstRowLastColumn="0" w:lastRowFirstColumn="0" w:lastRowLastColumn="0"/>
          <w:trHeight w:val="153"/>
        </w:trPr>
        <w:tc>
          <w:tcPr>
            <w:cnfStyle w:val="001000000000" w:firstRow="0" w:lastRow="0" w:firstColumn="1" w:lastColumn="0" w:oddVBand="0" w:evenVBand="0" w:oddHBand="0" w:evenHBand="0" w:firstRowFirstColumn="0" w:firstRowLastColumn="0" w:lastRowFirstColumn="0" w:lastRowLastColumn="0"/>
            <w:tcW w:w="3369" w:type="dxa"/>
            <w:hideMark/>
          </w:tcPr>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Age     Mean (SD) </w:t>
            </w:r>
          </w:p>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           [Range]</w:t>
            </w:r>
          </w:p>
        </w:tc>
        <w:tc>
          <w:tcPr>
            <w:tcW w:w="1701" w:type="dxa"/>
            <w:hideMark/>
          </w:tcPr>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51.26 (11.82)</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[31-82]</w:t>
            </w:r>
          </w:p>
        </w:tc>
        <w:tc>
          <w:tcPr>
            <w:tcW w:w="1701" w:type="dxa"/>
            <w:hideMark/>
          </w:tcPr>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46.06 (11.23)</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[27-70]</w:t>
            </w:r>
          </w:p>
        </w:tc>
        <w:tc>
          <w:tcPr>
            <w:tcW w:w="1559" w:type="dxa"/>
            <w:hideMark/>
          </w:tcPr>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51.48 (10.21)</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[29-70]</w:t>
            </w:r>
          </w:p>
        </w:tc>
        <w:tc>
          <w:tcPr>
            <w:tcW w:w="912" w:type="dxa"/>
            <w:hideMark/>
          </w:tcPr>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0.63</w:t>
            </w:r>
          </w:p>
        </w:tc>
      </w:tr>
      <w:tr w:rsidR="00685888" w:rsidRPr="0082215B" w:rsidTr="00685888">
        <w:trPr>
          <w:trHeight w:val="153"/>
        </w:trPr>
        <w:tc>
          <w:tcPr>
            <w:cnfStyle w:val="001000000000" w:firstRow="0" w:lastRow="0" w:firstColumn="1" w:lastColumn="0" w:oddVBand="0" w:evenVBand="0" w:oddHBand="0" w:evenHBand="0" w:firstRowFirstColumn="0" w:firstRowLastColumn="0" w:lastRowFirstColumn="0" w:lastRowLastColumn="0"/>
            <w:tcW w:w="3369" w:type="dxa"/>
            <w:hideMark/>
          </w:tcPr>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Job</w:t>
            </w:r>
            <w:r w:rsidRPr="0082215B">
              <w:rPr>
                <w:rFonts w:ascii="Times New Roman" w:eastAsia="Calibri" w:hAnsi="Times New Roman" w:cs="Times New Roman"/>
                <w:sz w:val="24"/>
                <w:szCs w:val="24"/>
                <w:lang w:val="en-US"/>
              </w:rPr>
              <w:tab/>
              <w:t xml:space="preserve">        House worker</w:t>
            </w:r>
          </w:p>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                    Teacher</w:t>
            </w:r>
          </w:p>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                     Clerk</w:t>
            </w:r>
          </w:p>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                     Self-employment</w:t>
            </w:r>
          </w:p>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                     Retired</w:t>
            </w:r>
          </w:p>
        </w:tc>
        <w:tc>
          <w:tcPr>
            <w:tcW w:w="1701" w:type="dxa"/>
            <w:hideMark/>
          </w:tcPr>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28 (82.3%)</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(5.9%)</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0</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(0</w:t>
            </w:r>
            <w:r>
              <w:rPr>
                <w:rFonts w:ascii="Times New Roman" w:eastAsia="Calibri" w:hAnsi="Times New Roman" w:cs="Times New Roman"/>
                <w:sz w:val="24"/>
                <w:szCs w:val="24"/>
                <w:lang w:val="en-US"/>
              </w:rPr>
              <w:t>.0</w:t>
            </w:r>
            <w:r w:rsidRPr="0082215B">
              <w:rPr>
                <w:rFonts w:ascii="Times New Roman" w:eastAsia="Calibri" w:hAnsi="Times New Roman" w:cs="Times New Roman"/>
                <w:sz w:val="24"/>
                <w:szCs w:val="24"/>
                <w:lang w:val="en-US"/>
              </w:rPr>
              <w:t>%)</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(5.9%)</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(5.9%)</w:t>
            </w:r>
          </w:p>
        </w:tc>
        <w:tc>
          <w:tcPr>
            <w:tcW w:w="1701" w:type="dxa"/>
            <w:hideMark/>
          </w:tcPr>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23</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(71.9%)</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6</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(18.7%)</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0</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(0</w:t>
            </w:r>
            <w:r>
              <w:rPr>
                <w:rFonts w:ascii="Times New Roman" w:eastAsia="Calibri" w:hAnsi="Times New Roman" w:cs="Times New Roman"/>
                <w:sz w:val="24"/>
                <w:szCs w:val="24"/>
                <w:lang w:val="en-US"/>
              </w:rPr>
              <w:t>.0</w:t>
            </w:r>
            <w:r w:rsidRPr="0082215B">
              <w:rPr>
                <w:rFonts w:ascii="Times New Roman" w:eastAsia="Calibri" w:hAnsi="Times New Roman" w:cs="Times New Roman"/>
                <w:sz w:val="24"/>
                <w:szCs w:val="24"/>
                <w:lang w:val="en-US"/>
              </w:rPr>
              <w:t>%)</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(3.1</w:t>
            </w:r>
            <w:r>
              <w:rPr>
                <w:rFonts w:ascii="Times New Roman" w:eastAsia="Calibri" w:hAnsi="Times New Roman" w:cs="Times New Roman"/>
                <w:sz w:val="24"/>
                <w:szCs w:val="24"/>
                <w:lang w:val="en-US"/>
              </w:rPr>
              <w:t>%</w:t>
            </w:r>
            <w:r w:rsidRPr="0082215B">
              <w:rPr>
                <w:rFonts w:ascii="Times New Roman" w:eastAsia="Calibri" w:hAnsi="Times New Roman" w:cs="Times New Roman"/>
                <w:sz w:val="24"/>
                <w:szCs w:val="24"/>
                <w:lang w:val="en-US"/>
              </w:rPr>
              <w:t>)</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(6.2%)</w:t>
            </w:r>
          </w:p>
        </w:tc>
        <w:tc>
          <w:tcPr>
            <w:tcW w:w="1559" w:type="dxa"/>
            <w:hideMark/>
          </w:tcPr>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25</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(75.7%)</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(6</w:t>
            </w:r>
            <w:r>
              <w:rPr>
                <w:rFonts w:ascii="Times New Roman" w:eastAsia="Calibri" w:hAnsi="Times New Roman" w:cs="Times New Roman"/>
                <w:sz w:val="24"/>
                <w:szCs w:val="24"/>
                <w:lang w:val="en-US"/>
              </w:rPr>
              <w:t>.0</w:t>
            </w:r>
            <w:r w:rsidRPr="0082215B">
              <w:rPr>
                <w:rFonts w:ascii="Times New Roman" w:eastAsia="Calibri" w:hAnsi="Times New Roman" w:cs="Times New Roman"/>
                <w:sz w:val="24"/>
                <w:szCs w:val="24"/>
                <w:lang w:val="en-US"/>
              </w:rPr>
              <w:t>%)</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(6</w:t>
            </w:r>
            <w:r>
              <w:rPr>
                <w:rFonts w:ascii="Times New Roman" w:eastAsia="Calibri" w:hAnsi="Times New Roman" w:cs="Times New Roman"/>
                <w:sz w:val="24"/>
                <w:szCs w:val="24"/>
                <w:lang w:val="en-US"/>
              </w:rPr>
              <w:t>.0</w:t>
            </w:r>
            <w:r w:rsidRPr="0082215B">
              <w:rPr>
                <w:rFonts w:ascii="Times New Roman" w:eastAsia="Calibri" w:hAnsi="Times New Roman" w:cs="Times New Roman"/>
                <w:sz w:val="24"/>
                <w:szCs w:val="24"/>
                <w:lang w:val="en-US"/>
              </w:rPr>
              <w:t>%)</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(1</w:t>
            </w:r>
            <w:r>
              <w:rPr>
                <w:rFonts w:ascii="Times New Roman" w:eastAsia="Calibri" w:hAnsi="Times New Roman" w:cs="Times New Roman"/>
                <w:sz w:val="24"/>
                <w:szCs w:val="24"/>
                <w:lang w:val="en-US"/>
              </w:rPr>
              <w:t>.0</w:t>
            </w:r>
            <w:r w:rsidRPr="0082215B">
              <w:rPr>
                <w:rFonts w:ascii="Times New Roman" w:eastAsia="Calibri" w:hAnsi="Times New Roman" w:cs="Times New Roman"/>
                <w:sz w:val="24"/>
                <w:szCs w:val="24"/>
                <w:lang w:val="en-US"/>
              </w:rPr>
              <w:t>%)</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3</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(9</w:t>
            </w:r>
            <w:r>
              <w:rPr>
                <w:rFonts w:ascii="Times New Roman" w:eastAsia="Calibri" w:hAnsi="Times New Roman" w:cs="Times New Roman"/>
                <w:sz w:val="24"/>
                <w:szCs w:val="24"/>
                <w:lang w:val="en-US"/>
              </w:rPr>
              <w:t>.0</w:t>
            </w:r>
            <w:r w:rsidRPr="0082215B">
              <w:rPr>
                <w:rFonts w:ascii="Times New Roman" w:eastAsia="Calibri" w:hAnsi="Times New Roman" w:cs="Times New Roman"/>
                <w:sz w:val="24"/>
                <w:szCs w:val="24"/>
                <w:lang w:val="en-US"/>
              </w:rPr>
              <w:t>%)</w:t>
            </w:r>
          </w:p>
        </w:tc>
        <w:tc>
          <w:tcPr>
            <w:tcW w:w="912" w:type="dxa"/>
            <w:hideMark/>
          </w:tcPr>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0.68</w:t>
            </w:r>
          </w:p>
        </w:tc>
      </w:tr>
      <w:tr w:rsidR="00685888" w:rsidRPr="0082215B" w:rsidTr="00685888">
        <w:trPr>
          <w:cnfStyle w:val="000000100000" w:firstRow="0" w:lastRow="0" w:firstColumn="0" w:lastColumn="0" w:oddVBand="0" w:evenVBand="0" w:oddHBand="1" w:evenHBand="0" w:firstRowFirstColumn="0" w:firstRowLastColumn="0" w:lastRowFirstColumn="0" w:lastRowLastColumn="0"/>
          <w:trHeight w:val="153"/>
        </w:trPr>
        <w:tc>
          <w:tcPr>
            <w:cnfStyle w:val="001000000000" w:firstRow="0" w:lastRow="0" w:firstColumn="1" w:lastColumn="0" w:oddVBand="0" w:evenVBand="0" w:oddHBand="0" w:evenHBand="0" w:firstRowFirstColumn="0" w:firstRowLastColumn="0" w:lastRowFirstColumn="0" w:lastRowLastColumn="0"/>
            <w:tcW w:w="3369" w:type="dxa"/>
            <w:hideMark/>
          </w:tcPr>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Education     Primary school</w:t>
            </w:r>
          </w:p>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                      High school</w:t>
            </w:r>
          </w:p>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                      Diploma</w:t>
            </w:r>
          </w:p>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                      University degree</w:t>
            </w:r>
          </w:p>
        </w:tc>
        <w:tc>
          <w:tcPr>
            <w:tcW w:w="1701" w:type="dxa"/>
            <w:hideMark/>
          </w:tcPr>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11</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(32.3%)</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8</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(23.5%)</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11</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(32.3%)</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4</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(11.8%)</w:t>
            </w:r>
          </w:p>
        </w:tc>
        <w:tc>
          <w:tcPr>
            <w:tcW w:w="1701" w:type="dxa"/>
            <w:hideMark/>
          </w:tcPr>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16</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(50</w:t>
            </w:r>
            <w:r>
              <w:rPr>
                <w:rFonts w:ascii="Times New Roman" w:eastAsia="Calibri" w:hAnsi="Times New Roman" w:cs="Times New Roman"/>
                <w:sz w:val="24"/>
                <w:szCs w:val="24"/>
                <w:lang w:val="en-US"/>
              </w:rPr>
              <w:t>.0</w:t>
            </w:r>
            <w:r w:rsidRPr="0082215B">
              <w:rPr>
                <w:rFonts w:ascii="Times New Roman" w:eastAsia="Calibri" w:hAnsi="Times New Roman" w:cs="Times New Roman"/>
                <w:sz w:val="24"/>
                <w:szCs w:val="24"/>
                <w:lang w:val="en-US"/>
              </w:rPr>
              <w:t>%)</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4</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(12.5%)</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6</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(18.7%)</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6</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(18.7%)</w:t>
            </w:r>
          </w:p>
        </w:tc>
        <w:tc>
          <w:tcPr>
            <w:tcW w:w="1559" w:type="dxa"/>
            <w:hideMark/>
          </w:tcPr>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16</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(48.5%)</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7</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(21.2%)</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5</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(15.1%)</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5</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(15.1%)</w:t>
            </w:r>
          </w:p>
        </w:tc>
        <w:tc>
          <w:tcPr>
            <w:tcW w:w="912" w:type="dxa"/>
            <w:hideMark/>
          </w:tcPr>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0.52</w:t>
            </w:r>
          </w:p>
        </w:tc>
      </w:tr>
      <w:tr w:rsidR="00685888" w:rsidRPr="0082215B" w:rsidTr="00685888">
        <w:trPr>
          <w:trHeight w:val="153"/>
        </w:trPr>
        <w:tc>
          <w:tcPr>
            <w:cnfStyle w:val="001000000000" w:firstRow="0" w:lastRow="0" w:firstColumn="1" w:lastColumn="0" w:oddVBand="0" w:evenVBand="0" w:oddHBand="0" w:evenHBand="0" w:firstRowFirstColumn="0" w:firstRowLastColumn="0" w:lastRowFirstColumn="0" w:lastRowLastColumn="0"/>
            <w:tcW w:w="3369" w:type="dxa"/>
            <w:hideMark/>
          </w:tcPr>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Marital Status       Single</w:t>
            </w:r>
          </w:p>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                             Married</w:t>
            </w:r>
          </w:p>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                             Separated</w:t>
            </w:r>
          </w:p>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                             Widowed</w:t>
            </w:r>
          </w:p>
        </w:tc>
        <w:tc>
          <w:tcPr>
            <w:tcW w:w="1701" w:type="dxa"/>
            <w:hideMark/>
          </w:tcPr>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(2.9%)</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24</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(70.6%)</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(2.9%)</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8</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(23.5%)</w:t>
            </w:r>
          </w:p>
        </w:tc>
        <w:tc>
          <w:tcPr>
            <w:tcW w:w="1701" w:type="dxa"/>
            <w:hideMark/>
          </w:tcPr>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(3.1%)</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28 (87.5%)</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0</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(0</w:t>
            </w:r>
            <w:r>
              <w:rPr>
                <w:rFonts w:ascii="Times New Roman" w:eastAsia="Calibri" w:hAnsi="Times New Roman" w:cs="Times New Roman"/>
                <w:sz w:val="24"/>
                <w:szCs w:val="24"/>
                <w:lang w:val="en-US"/>
              </w:rPr>
              <w:t>.0</w:t>
            </w:r>
            <w:r w:rsidRPr="0082215B">
              <w:rPr>
                <w:rFonts w:ascii="Times New Roman" w:eastAsia="Calibri" w:hAnsi="Times New Roman" w:cs="Times New Roman"/>
                <w:sz w:val="24"/>
                <w:szCs w:val="24"/>
                <w:lang w:val="en-US"/>
              </w:rPr>
              <w:t>%)</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3</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(9.4%)</w:t>
            </w:r>
          </w:p>
        </w:tc>
        <w:tc>
          <w:tcPr>
            <w:tcW w:w="1559" w:type="dxa"/>
            <w:hideMark/>
          </w:tcPr>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(3</w:t>
            </w:r>
            <w:r>
              <w:rPr>
                <w:rFonts w:ascii="Times New Roman" w:eastAsia="Calibri" w:hAnsi="Times New Roman" w:cs="Times New Roman"/>
                <w:sz w:val="24"/>
                <w:szCs w:val="24"/>
                <w:lang w:val="en-US"/>
              </w:rPr>
              <w:t>.0</w:t>
            </w:r>
            <w:r w:rsidRPr="0082215B">
              <w:rPr>
                <w:rFonts w:ascii="Times New Roman" w:eastAsia="Calibri" w:hAnsi="Times New Roman" w:cs="Times New Roman"/>
                <w:sz w:val="24"/>
                <w:szCs w:val="24"/>
                <w:lang w:val="en-US"/>
              </w:rPr>
              <w:t>%)</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27 (81.8%)</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(3</w:t>
            </w:r>
            <w:r>
              <w:rPr>
                <w:rFonts w:ascii="Times New Roman" w:eastAsia="Calibri" w:hAnsi="Times New Roman" w:cs="Times New Roman"/>
                <w:sz w:val="24"/>
                <w:szCs w:val="24"/>
                <w:lang w:val="en-US"/>
              </w:rPr>
              <w:t>.0</w:t>
            </w:r>
            <w:r w:rsidRPr="0082215B">
              <w:rPr>
                <w:rFonts w:ascii="Times New Roman" w:eastAsia="Calibri" w:hAnsi="Times New Roman" w:cs="Times New Roman"/>
                <w:sz w:val="24"/>
                <w:szCs w:val="24"/>
                <w:lang w:val="en-US"/>
              </w:rPr>
              <w:t>%)</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4</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(12.1</w:t>
            </w:r>
            <w:r>
              <w:rPr>
                <w:rFonts w:ascii="Times New Roman" w:eastAsia="Calibri" w:hAnsi="Times New Roman" w:cs="Times New Roman"/>
                <w:sz w:val="24"/>
                <w:szCs w:val="24"/>
                <w:lang w:val="en-US"/>
              </w:rPr>
              <w:t>%</w:t>
            </w:r>
            <w:r w:rsidRPr="0082215B">
              <w:rPr>
                <w:rFonts w:ascii="Times New Roman" w:eastAsia="Calibri" w:hAnsi="Times New Roman" w:cs="Times New Roman"/>
                <w:sz w:val="24"/>
                <w:szCs w:val="24"/>
                <w:lang w:val="en-US"/>
              </w:rPr>
              <w:t>)</w:t>
            </w:r>
          </w:p>
        </w:tc>
        <w:tc>
          <w:tcPr>
            <w:tcW w:w="912" w:type="dxa"/>
            <w:hideMark/>
          </w:tcPr>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0.23</w:t>
            </w:r>
          </w:p>
        </w:tc>
      </w:tr>
      <w:tr w:rsidR="00685888" w:rsidRPr="0082215B" w:rsidTr="00685888">
        <w:trPr>
          <w:cnfStyle w:val="000000100000" w:firstRow="0" w:lastRow="0" w:firstColumn="0" w:lastColumn="0" w:oddVBand="0" w:evenVBand="0" w:oddHBand="1" w:evenHBand="0" w:firstRowFirstColumn="0" w:firstRowLastColumn="0" w:lastRowFirstColumn="0" w:lastRowLastColumn="0"/>
          <w:trHeight w:val="153"/>
        </w:trPr>
        <w:tc>
          <w:tcPr>
            <w:cnfStyle w:val="001000000000" w:firstRow="0" w:lastRow="0" w:firstColumn="1" w:lastColumn="0" w:oddVBand="0" w:evenVBand="0" w:oddHBand="0" w:evenHBand="0" w:firstRowFirstColumn="0" w:firstRowLastColumn="0" w:lastRowFirstColumn="0" w:lastRowLastColumn="0"/>
            <w:tcW w:w="3369" w:type="dxa"/>
            <w:hideMark/>
          </w:tcPr>
          <w:p w:rsidR="00685888" w:rsidRPr="0082215B" w:rsidRDefault="00685888" w:rsidP="001B0667">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Stage of disease     Stage I</w:t>
            </w:r>
          </w:p>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                                Stage II</w:t>
            </w:r>
          </w:p>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                                Stage III</w:t>
            </w:r>
          </w:p>
        </w:tc>
        <w:tc>
          <w:tcPr>
            <w:tcW w:w="1701" w:type="dxa"/>
            <w:hideMark/>
          </w:tcPr>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5</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(14.7%)</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21</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(61.8%)</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8</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(23.5%)</w:t>
            </w:r>
          </w:p>
        </w:tc>
        <w:tc>
          <w:tcPr>
            <w:tcW w:w="1701" w:type="dxa"/>
            <w:hideMark/>
          </w:tcPr>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(6.2%)</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21</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(65.6%)</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9</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(28.1%)</w:t>
            </w:r>
          </w:p>
        </w:tc>
        <w:tc>
          <w:tcPr>
            <w:tcW w:w="1559" w:type="dxa"/>
            <w:hideMark/>
          </w:tcPr>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3</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(9</w:t>
            </w:r>
            <w:r>
              <w:rPr>
                <w:rFonts w:ascii="Times New Roman" w:eastAsia="Calibri" w:hAnsi="Times New Roman" w:cs="Times New Roman"/>
                <w:sz w:val="24"/>
                <w:szCs w:val="24"/>
                <w:lang w:val="en-US"/>
              </w:rPr>
              <w:t>.0</w:t>
            </w:r>
            <w:r w:rsidRPr="0082215B">
              <w:rPr>
                <w:rFonts w:ascii="Times New Roman" w:eastAsia="Calibri" w:hAnsi="Times New Roman" w:cs="Times New Roman"/>
                <w:sz w:val="24"/>
                <w:szCs w:val="24"/>
                <w:lang w:val="en-US"/>
              </w:rPr>
              <w:t>%)</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23</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(69.7%)</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7</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(21.2%)</w:t>
            </w:r>
          </w:p>
        </w:tc>
        <w:tc>
          <w:tcPr>
            <w:tcW w:w="912" w:type="dxa"/>
            <w:hideMark/>
          </w:tcPr>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0.65</w:t>
            </w:r>
          </w:p>
        </w:tc>
      </w:tr>
      <w:tr w:rsidR="00685888" w:rsidRPr="0082215B" w:rsidTr="00685888">
        <w:trPr>
          <w:trHeight w:val="153"/>
        </w:trPr>
        <w:tc>
          <w:tcPr>
            <w:cnfStyle w:val="001000000000" w:firstRow="0" w:lastRow="0" w:firstColumn="1" w:lastColumn="0" w:oddVBand="0" w:evenVBand="0" w:oddHBand="0" w:evenHBand="0" w:firstRowFirstColumn="0" w:firstRowLastColumn="0" w:lastRowFirstColumn="0" w:lastRowLastColumn="0"/>
            <w:tcW w:w="3369" w:type="dxa"/>
            <w:hideMark/>
          </w:tcPr>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History of nausea</w:t>
            </w:r>
          </w:p>
        </w:tc>
        <w:tc>
          <w:tcPr>
            <w:tcW w:w="1701" w:type="dxa"/>
            <w:hideMark/>
          </w:tcPr>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22 (64.7%)</w:t>
            </w:r>
          </w:p>
        </w:tc>
        <w:tc>
          <w:tcPr>
            <w:tcW w:w="1701" w:type="dxa"/>
            <w:hideMark/>
          </w:tcPr>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15 (46.9%)</w:t>
            </w:r>
          </w:p>
        </w:tc>
        <w:tc>
          <w:tcPr>
            <w:tcW w:w="1559" w:type="dxa"/>
            <w:hideMark/>
          </w:tcPr>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13 (39.4%)</w:t>
            </w:r>
          </w:p>
        </w:tc>
        <w:tc>
          <w:tcPr>
            <w:tcW w:w="912" w:type="dxa"/>
            <w:hideMark/>
          </w:tcPr>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bCs/>
                <w:sz w:val="24"/>
                <w:szCs w:val="24"/>
                <w:lang w:val="en-US"/>
              </w:rPr>
              <w:t>0.25</w:t>
            </w:r>
          </w:p>
        </w:tc>
      </w:tr>
      <w:tr w:rsidR="00685888" w:rsidRPr="0082215B" w:rsidTr="00685888">
        <w:trPr>
          <w:cnfStyle w:val="000000100000" w:firstRow="0" w:lastRow="0" w:firstColumn="0" w:lastColumn="0" w:oddVBand="0" w:evenVBand="0" w:oddHBand="1" w:evenHBand="0" w:firstRowFirstColumn="0" w:firstRowLastColumn="0" w:lastRowFirstColumn="0" w:lastRowLastColumn="0"/>
          <w:trHeight w:val="153"/>
        </w:trPr>
        <w:tc>
          <w:tcPr>
            <w:cnfStyle w:val="001000000000" w:firstRow="0" w:lastRow="0" w:firstColumn="1" w:lastColumn="0" w:oddVBand="0" w:evenVBand="0" w:oddHBand="0" w:evenHBand="0" w:firstRowFirstColumn="0" w:firstRowLastColumn="0" w:lastRowFirstColumn="0" w:lastRowLastColumn="0"/>
            <w:tcW w:w="3369" w:type="dxa"/>
            <w:hideMark/>
          </w:tcPr>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lastRenderedPageBreak/>
              <w:t>Chemotherapy regimen    AC</w:t>
            </w:r>
          </w:p>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                                            CAF</w:t>
            </w:r>
          </w:p>
        </w:tc>
        <w:tc>
          <w:tcPr>
            <w:tcW w:w="1701" w:type="dxa"/>
            <w:hideMark/>
          </w:tcPr>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9</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(26.5%)</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25</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(73.5%)</w:t>
            </w:r>
          </w:p>
        </w:tc>
        <w:tc>
          <w:tcPr>
            <w:tcW w:w="1701" w:type="dxa"/>
            <w:hideMark/>
          </w:tcPr>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17</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(53.1%)</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15</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(46.9%)</w:t>
            </w:r>
          </w:p>
        </w:tc>
        <w:tc>
          <w:tcPr>
            <w:tcW w:w="1559" w:type="dxa"/>
            <w:hideMark/>
          </w:tcPr>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10</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(30.3%)</w:t>
            </w:r>
          </w:p>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23</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(69.7%)</w:t>
            </w:r>
          </w:p>
        </w:tc>
        <w:tc>
          <w:tcPr>
            <w:tcW w:w="912" w:type="dxa"/>
            <w:hideMark/>
          </w:tcPr>
          <w:p w:rsidR="00685888" w:rsidRPr="0082215B" w:rsidRDefault="00685888" w:rsidP="0068588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0.65</w:t>
            </w:r>
          </w:p>
        </w:tc>
      </w:tr>
      <w:tr w:rsidR="00685888" w:rsidRPr="0082215B" w:rsidTr="00685888">
        <w:trPr>
          <w:trHeight w:val="153"/>
        </w:trPr>
        <w:tc>
          <w:tcPr>
            <w:cnfStyle w:val="001000000000" w:firstRow="0" w:lastRow="0" w:firstColumn="1" w:lastColumn="0" w:oddVBand="0" w:evenVBand="0" w:oddHBand="0" w:evenHBand="0" w:firstRowFirstColumn="0" w:firstRowLastColumn="0" w:lastRowFirstColumn="0" w:lastRowLastColumn="0"/>
            <w:tcW w:w="3369" w:type="dxa"/>
            <w:hideMark/>
          </w:tcPr>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Anti-emetic regimen </w:t>
            </w:r>
          </w:p>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 xml:space="preserve">Grn(or Ond)+Dex </w:t>
            </w:r>
          </w:p>
          <w:p w:rsidR="00685888" w:rsidRPr="0082215B" w:rsidRDefault="00685888" w:rsidP="00685888">
            <w:pPr>
              <w:spacing w:line="480" w:lineRule="auto"/>
              <w:rPr>
                <w:rFonts w:ascii="Times New Roman" w:eastAsia="Calibri" w:hAnsi="Times New Roman" w:cs="Times New Roman"/>
                <w:b w:val="0"/>
                <w:bCs w:val="0"/>
                <w:sz w:val="24"/>
                <w:szCs w:val="24"/>
                <w:lang w:val="en-US"/>
              </w:rPr>
            </w:pPr>
            <w:r w:rsidRPr="0082215B">
              <w:rPr>
                <w:rFonts w:ascii="Times New Roman" w:eastAsia="Calibri" w:hAnsi="Times New Roman" w:cs="Times New Roman"/>
                <w:sz w:val="24"/>
                <w:szCs w:val="24"/>
                <w:lang w:val="en-US"/>
              </w:rPr>
              <w:t>Grn(or Ond)+Dex+Apr</w:t>
            </w:r>
          </w:p>
        </w:tc>
        <w:tc>
          <w:tcPr>
            <w:tcW w:w="1701" w:type="dxa"/>
          </w:tcPr>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27</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(79.4%)</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7</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(20.6%)</w:t>
            </w:r>
          </w:p>
        </w:tc>
        <w:tc>
          <w:tcPr>
            <w:tcW w:w="1701" w:type="dxa"/>
          </w:tcPr>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24</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(75</w:t>
            </w:r>
            <w:r>
              <w:rPr>
                <w:rFonts w:ascii="Times New Roman" w:eastAsia="Calibri" w:hAnsi="Times New Roman" w:cs="Times New Roman"/>
                <w:sz w:val="24"/>
                <w:szCs w:val="24"/>
                <w:lang w:val="en-US"/>
              </w:rPr>
              <w:t>.0</w:t>
            </w:r>
            <w:r w:rsidRPr="0082215B">
              <w:rPr>
                <w:rFonts w:ascii="Times New Roman" w:eastAsia="Calibri" w:hAnsi="Times New Roman" w:cs="Times New Roman"/>
                <w:sz w:val="24"/>
                <w:szCs w:val="24"/>
                <w:lang w:val="en-US"/>
              </w:rPr>
              <w:t>%)</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8</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(25</w:t>
            </w:r>
            <w:r>
              <w:rPr>
                <w:rFonts w:ascii="Times New Roman" w:eastAsia="Calibri" w:hAnsi="Times New Roman" w:cs="Times New Roman"/>
                <w:sz w:val="24"/>
                <w:szCs w:val="24"/>
                <w:lang w:val="en-US"/>
              </w:rPr>
              <w:t>.0</w:t>
            </w:r>
            <w:r w:rsidRPr="0082215B">
              <w:rPr>
                <w:rFonts w:ascii="Times New Roman" w:eastAsia="Calibri" w:hAnsi="Times New Roman" w:cs="Times New Roman"/>
                <w:sz w:val="24"/>
                <w:szCs w:val="24"/>
                <w:lang w:val="en-US"/>
              </w:rPr>
              <w:t>%)</w:t>
            </w:r>
          </w:p>
        </w:tc>
        <w:tc>
          <w:tcPr>
            <w:tcW w:w="1559" w:type="dxa"/>
          </w:tcPr>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22</w:t>
            </w:r>
            <w:r>
              <w:rPr>
                <w:rFonts w:ascii="Times New Roman" w:eastAsia="Calibri" w:hAnsi="Times New Roman" w:cs="Times New Roman"/>
                <w:sz w:val="24"/>
                <w:szCs w:val="24"/>
                <w:lang w:val="en-US"/>
              </w:rPr>
              <w:t xml:space="preserve"> </w:t>
            </w:r>
            <w:r w:rsidRPr="0082215B">
              <w:rPr>
                <w:rFonts w:ascii="Times New Roman" w:eastAsia="Calibri" w:hAnsi="Times New Roman" w:cs="Times New Roman"/>
                <w:sz w:val="24"/>
                <w:szCs w:val="24"/>
                <w:lang w:val="en-US"/>
              </w:rPr>
              <w:t>(66.7%)</w:t>
            </w: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11 </w:t>
            </w:r>
            <w:r w:rsidRPr="0082215B">
              <w:rPr>
                <w:rFonts w:ascii="Times New Roman" w:eastAsia="Calibri" w:hAnsi="Times New Roman" w:cs="Times New Roman"/>
                <w:sz w:val="24"/>
                <w:szCs w:val="24"/>
                <w:lang w:val="en-US"/>
              </w:rPr>
              <w:t>(33.3%)</w:t>
            </w:r>
          </w:p>
        </w:tc>
        <w:tc>
          <w:tcPr>
            <w:tcW w:w="912" w:type="dxa"/>
          </w:tcPr>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p>
          <w:p w:rsidR="00685888" w:rsidRPr="0082215B" w:rsidRDefault="00685888" w:rsidP="0068588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0.49</w:t>
            </w:r>
          </w:p>
        </w:tc>
      </w:tr>
    </w:tbl>
    <w:p w:rsidR="0082215B" w:rsidRPr="0082215B" w:rsidRDefault="0082215B" w:rsidP="0082215B">
      <w:pPr>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AC= doxorubicin/adriamycin, cyclophosphamide, CAF= doxorubicin/adriamycin, cyclophosphamide, 5-FU (Fluorouracil), Ond=Ondansetron, Dex=Dexamethasone, Grn= Granisetron, Apr= Aprepitant</w:t>
      </w:r>
    </w:p>
    <w:p w:rsidR="0082215B" w:rsidRPr="0082215B" w:rsidRDefault="0082215B" w:rsidP="0082215B">
      <w:pPr>
        <w:rPr>
          <w:rFonts w:ascii="Times New Roman" w:eastAsia="Calibri" w:hAnsi="Times New Roman" w:cs="Times New Roman"/>
          <w:sz w:val="24"/>
          <w:szCs w:val="24"/>
          <w:lang w:val="en-US"/>
        </w:rPr>
      </w:pPr>
    </w:p>
    <w:p w:rsidR="0082215B" w:rsidRPr="0082215B" w:rsidRDefault="0082215B" w:rsidP="0082215B">
      <w:pPr>
        <w:rPr>
          <w:rFonts w:ascii="Times New Roman" w:eastAsia="Calibri" w:hAnsi="Times New Roman" w:cs="Times New Roman"/>
          <w:sz w:val="24"/>
          <w:szCs w:val="24"/>
          <w:lang w:val="en-US"/>
        </w:rPr>
      </w:pPr>
    </w:p>
    <w:p w:rsidR="0082215B" w:rsidRPr="0082215B" w:rsidRDefault="0082215B" w:rsidP="0082215B">
      <w:pPr>
        <w:rPr>
          <w:rFonts w:ascii="Times New Roman" w:eastAsia="Calibri" w:hAnsi="Times New Roman" w:cs="Times New Roman"/>
          <w:sz w:val="24"/>
          <w:szCs w:val="24"/>
          <w:lang w:val="en-US"/>
        </w:rPr>
        <w:sectPr w:rsidR="0082215B" w:rsidRPr="0082215B" w:rsidSect="00CB0134">
          <w:footerReference w:type="default" r:id="rId6"/>
          <w:pgSz w:w="11906" w:h="16838"/>
          <w:pgMar w:top="1440" w:right="1440" w:bottom="1440" w:left="1440" w:header="708" w:footer="708" w:gutter="0"/>
          <w:cols w:space="720"/>
        </w:sectPr>
      </w:pPr>
    </w:p>
    <w:p w:rsidR="0082215B" w:rsidRPr="0082215B" w:rsidRDefault="002A5149" w:rsidP="0082215B">
      <w:pPr>
        <w:spacing w:line="480" w:lineRule="auto"/>
        <w:jc w:val="center"/>
        <w:rPr>
          <w:rFonts w:ascii="Times New Roman" w:eastAsia="Calibri" w:hAnsi="Times New Roman" w:cs="Times New Roman"/>
          <w:b/>
          <w:bCs/>
          <w:sz w:val="24"/>
          <w:szCs w:val="24"/>
          <w:lang w:val="en-US"/>
        </w:rPr>
      </w:pPr>
      <w:r>
        <w:rPr>
          <w:rFonts w:ascii="Times New Roman" w:eastAsia="Calibri" w:hAnsi="Times New Roman" w:cs="Times New Roman"/>
          <w:b/>
          <w:bCs/>
          <w:sz w:val="24"/>
          <w:szCs w:val="24"/>
          <w:lang w:val="en-US"/>
        </w:rPr>
        <w:lastRenderedPageBreak/>
        <w:t>Table 3</w:t>
      </w:r>
      <w:r w:rsidR="0082215B" w:rsidRPr="0082215B">
        <w:rPr>
          <w:rFonts w:ascii="Times New Roman" w:eastAsia="Calibri" w:hAnsi="Times New Roman" w:cs="Times New Roman"/>
          <w:b/>
          <w:bCs/>
          <w:sz w:val="24"/>
          <w:szCs w:val="24"/>
          <w:lang w:val="en-US"/>
        </w:rPr>
        <w:t>: Prevalence of acute and delayed nausea and vomiting</w:t>
      </w:r>
    </w:p>
    <w:tbl>
      <w:tblPr>
        <w:tblW w:w="0" w:type="auto"/>
        <w:tblBorders>
          <w:top w:val="single" w:sz="8" w:space="0" w:color="000000"/>
          <w:bottom w:val="single" w:sz="8" w:space="0" w:color="000000"/>
        </w:tblBorders>
        <w:tblLook w:val="04A0" w:firstRow="1" w:lastRow="0" w:firstColumn="1" w:lastColumn="0" w:noHBand="0" w:noVBand="1"/>
      </w:tblPr>
      <w:tblGrid>
        <w:gridCol w:w="2686"/>
        <w:gridCol w:w="3158"/>
        <w:gridCol w:w="3577"/>
        <w:gridCol w:w="3367"/>
        <w:gridCol w:w="934"/>
      </w:tblGrid>
      <w:tr w:rsidR="0082215B" w:rsidRPr="0082215B" w:rsidTr="00685888">
        <w:trPr>
          <w:trHeight w:val="1391"/>
        </w:trPr>
        <w:tc>
          <w:tcPr>
            <w:tcW w:w="5844" w:type="dxa"/>
            <w:gridSpan w:val="2"/>
            <w:tcBorders>
              <w:top w:val="single" w:sz="8" w:space="0" w:color="000000"/>
              <w:left w:val="nil"/>
              <w:bottom w:val="single" w:sz="8" w:space="0" w:color="000000"/>
              <w:right w:val="nil"/>
            </w:tcBorders>
            <w:hideMark/>
          </w:tcPr>
          <w:p w:rsidR="0082215B" w:rsidRPr="0082215B" w:rsidRDefault="0082215B" w:rsidP="005450B7">
            <w:pPr>
              <w:spacing w:after="0" w:line="480" w:lineRule="auto"/>
              <w:rPr>
                <w:rFonts w:ascii="Times New Roman" w:eastAsia="Calibri" w:hAnsi="Times New Roman" w:cs="Times New Roman"/>
                <w:b/>
                <w:bCs/>
                <w:color w:val="000000"/>
                <w:sz w:val="24"/>
                <w:szCs w:val="24"/>
                <w:lang w:val="en-US"/>
              </w:rPr>
            </w:pPr>
            <w:r w:rsidRPr="0082215B">
              <w:rPr>
                <w:rFonts w:ascii="Times New Roman" w:eastAsia="Calibri" w:hAnsi="Times New Roman" w:cs="Times New Roman"/>
                <w:b/>
                <w:bCs/>
                <w:color w:val="000000"/>
                <w:sz w:val="24"/>
                <w:szCs w:val="24"/>
                <w:lang w:val="en-US"/>
              </w:rPr>
              <w:t xml:space="preserve">Group                  </w:t>
            </w:r>
            <w:r w:rsidR="005450B7">
              <w:rPr>
                <w:rFonts w:ascii="Times New Roman" w:eastAsia="Calibri" w:hAnsi="Times New Roman" w:cs="Times New Roman"/>
                <w:b/>
                <w:bCs/>
                <w:color w:val="000000"/>
                <w:sz w:val="24"/>
                <w:szCs w:val="24"/>
                <w:lang w:val="en-US"/>
              </w:rPr>
              <w:t xml:space="preserve">           </w:t>
            </w:r>
            <w:r w:rsidRPr="0082215B">
              <w:rPr>
                <w:rFonts w:ascii="Times New Roman" w:eastAsia="Calibri" w:hAnsi="Times New Roman" w:cs="Times New Roman"/>
                <w:b/>
                <w:bCs/>
                <w:color w:val="000000"/>
                <w:sz w:val="24"/>
                <w:szCs w:val="24"/>
                <w:lang w:val="en-US"/>
              </w:rPr>
              <w:t xml:space="preserve">            </w:t>
            </w:r>
            <w:r w:rsidR="005450B7">
              <w:rPr>
                <w:rFonts w:ascii="Times New Roman" w:eastAsia="Calibri" w:hAnsi="Times New Roman" w:cs="Times New Roman"/>
                <w:b/>
                <w:bCs/>
                <w:color w:val="000000"/>
                <w:sz w:val="24"/>
                <w:szCs w:val="24"/>
                <w:lang w:val="en-US"/>
              </w:rPr>
              <w:t xml:space="preserve">    </w:t>
            </w:r>
            <w:r w:rsidR="0064034B">
              <w:rPr>
                <w:rFonts w:ascii="Times New Roman" w:eastAsia="Calibri" w:hAnsi="Times New Roman" w:cs="Times New Roman"/>
                <w:b/>
                <w:bCs/>
                <w:color w:val="000000"/>
                <w:sz w:val="24"/>
                <w:szCs w:val="24"/>
                <w:lang w:val="en-US"/>
              </w:rPr>
              <w:t>N</w:t>
            </w:r>
            <w:r w:rsidRPr="0082215B">
              <w:rPr>
                <w:rFonts w:ascii="Times New Roman" w:eastAsia="Calibri" w:hAnsi="Times New Roman" w:cs="Times New Roman"/>
                <w:b/>
                <w:bCs/>
                <w:color w:val="000000"/>
                <w:sz w:val="24"/>
                <w:szCs w:val="24"/>
                <w:lang w:val="en-US"/>
              </w:rPr>
              <w:t>evasic (N=34)</w:t>
            </w:r>
          </w:p>
          <w:p w:rsidR="0082215B" w:rsidRPr="0082215B" w:rsidRDefault="0082215B" w:rsidP="0082215B">
            <w:pPr>
              <w:spacing w:after="0" w:line="480" w:lineRule="auto"/>
              <w:rPr>
                <w:rFonts w:ascii="Times New Roman" w:eastAsia="Calibri" w:hAnsi="Times New Roman" w:cs="Times New Roman"/>
                <w:b/>
                <w:bCs/>
                <w:color w:val="000000"/>
                <w:sz w:val="24"/>
                <w:szCs w:val="24"/>
                <w:lang w:val="en-US"/>
              </w:rPr>
            </w:pPr>
            <w:r w:rsidRPr="0082215B">
              <w:rPr>
                <w:rFonts w:ascii="Times New Roman" w:eastAsia="Calibri" w:hAnsi="Times New Roman" w:cs="Times New Roman"/>
                <w:b/>
                <w:bCs/>
                <w:color w:val="000000"/>
                <w:sz w:val="24"/>
                <w:szCs w:val="24"/>
                <w:lang w:val="en-US"/>
              </w:rPr>
              <w:t>Experience (score)                 N (%)                mean</w:t>
            </w:r>
            <w:r w:rsidR="00685888">
              <w:rPr>
                <w:rFonts w:ascii="Times New Roman" w:eastAsia="Calibri" w:hAnsi="Times New Roman" w:cs="Times New Roman"/>
                <w:b/>
                <w:bCs/>
                <w:color w:val="000000"/>
                <w:sz w:val="24"/>
                <w:szCs w:val="24"/>
                <w:lang w:val="en-US"/>
              </w:rPr>
              <w:t xml:space="preserve"> </w:t>
            </w:r>
            <w:r w:rsidRPr="0082215B">
              <w:rPr>
                <w:rFonts w:ascii="Times New Roman" w:eastAsia="Calibri" w:hAnsi="Times New Roman" w:cs="Times New Roman"/>
                <w:b/>
                <w:bCs/>
                <w:color w:val="000000"/>
                <w:sz w:val="24"/>
                <w:szCs w:val="24"/>
                <w:lang w:val="en-US"/>
              </w:rPr>
              <w:t>(SD)</w:t>
            </w:r>
          </w:p>
        </w:tc>
        <w:tc>
          <w:tcPr>
            <w:tcW w:w="7878" w:type="dxa"/>
            <w:gridSpan w:val="3"/>
            <w:tcBorders>
              <w:top w:val="single" w:sz="8" w:space="0" w:color="000000"/>
              <w:left w:val="nil"/>
              <w:bottom w:val="single" w:sz="8" w:space="0" w:color="000000"/>
              <w:right w:val="nil"/>
            </w:tcBorders>
            <w:hideMark/>
          </w:tcPr>
          <w:p w:rsidR="0082215B" w:rsidRPr="0082215B" w:rsidRDefault="0082215B" w:rsidP="0082215B">
            <w:pPr>
              <w:spacing w:after="0" w:line="480" w:lineRule="auto"/>
              <w:rPr>
                <w:rFonts w:ascii="Times New Roman" w:eastAsia="Calibri" w:hAnsi="Times New Roman" w:cs="Times New Roman"/>
                <w:b/>
                <w:bCs/>
                <w:i/>
                <w:iCs/>
                <w:color w:val="000000"/>
                <w:sz w:val="24"/>
                <w:szCs w:val="24"/>
                <w:lang w:val="en-US"/>
              </w:rPr>
            </w:pPr>
            <w:r w:rsidRPr="0082215B">
              <w:rPr>
                <w:rFonts w:ascii="Times New Roman" w:eastAsia="Calibri" w:hAnsi="Times New Roman" w:cs="Times New Roman"/>
                <w:b/>
                <w:bCs/>
                <w:color w:val="000000"/>
                <w:sz w:val="24"/>
                <w:szCs w:val="24"/>
                <w:lang w:val="en-US"/>
              </w:rPr>
              <w:t xml:space="preserve">             </w:t>
            </w:r>
            <w:r w:rsidR="005450B7">
              <w:rPr>
                <w:rFonts w:ascii="Times New Roman" w:eastAsia="Calibri" w:hAnsi="Times New Roman" w:cs="Times New Roman"/>
                <w:b/>
                <w:bCs/>
                <w:color w:val="000000"/>
                <w:sz w:val="24"/>
                <w:szCs w:val="24"/>
                <w:lang w:val="en-US"/>
              </w:rPr>
              <w:t xml:space="preserve">  </w:t>
            </w:r>
            <w:r w:rsidRPr="0082215B">
              <w:rPr>
                <w:rFonts w:ascii="Times New Roman" w:eastAsia="Calibri" w:hAnsi="Times New Roman" w:cs="Times New Roman"/>
                <w:b/>
                <w:bCs/>
                <w:color w:val="000000"/>
                <w:sz w:val="24"/>
                <w:szCs w:val="24"/>
                <w:lang w:val="en-US"/>
              </w:rPr>
              <w:t xml:space="preserve">Music (N=32)                         </w:t>
            </w:r>
            <w:r w:rsidR="005450B7">
              <w:rPr>
                <w:rFonts w:ascii="Times New Roman" w:eastAsia="Calibri" w:hAnsi="Times New Roman" w:cs="Times New Roman"/>
                <w:b/>
                <w:bCs/>
                <w:color w:val="000000"/>
                <w:sz w:val="24"/>
                <w:szCs w:val="24"/>
                <w:lang w:val="en-US"/>
              </w:rPr>
              <w:t xml:space="preserve">  </w:t>
            </w:r>
            <w:r w:rsidRPr="0082215B">
              <w:rPr>
                <w:rFonts w:ascii="Times New Roman" w:eastAsia="Calibri" w:hAnsi="Times New Roman" w:cs="Times New Roman"/>
                <w:b/>
                <w:bCs/>
                <w:color w:val="000000"/>
                <w:sz w:val="24"/>
                <w:szCs w:val="24"/>
                <w:lang w:val="en-US"/>
              </w:rPr>
              <w:t xml:space="preserve">        Control (N=33)                          </w:t>
            </w:r>
          </w:p>
          <w:p w:rsidR="0082215B" w:rsidRPr="0082215B" w:rsidRDefault="0082215B" w:rsidP="00685888">
            <w:pPr>
              <w:spacing w:after="0" w:line="480" w:lineRule="auto"/>
              <w:rPr>
                <w:rFonts w:ascii="Times New Roman" w:eastAsia="Calibri" w:hAnsi="Times New Roman" w:cs="Times New Roman"/>
                <w:b/>
                <w:bCs/>
                <w:i/>
                <w:iCs/>
                <w:color w:val="000000"/>
                <w:sz w:val="24"/>
                <w:szCs w:val="24"/>
                <w:lang w:val="en-US"/>
              </w:rPr>
            </w:pPr>
            <w:r w:rsidRPr="0082215B">
              <w:rPr>
                <w:rFonts w:ascii="Times New Roman" w:eastAsia="Calibri" w:hAnsi="Times New Roman" w:cs="Times New Roman"/>
                <w:b/>
                <w:bCs/>
                <w:color w:val="000000"/>
                <w:sz w:val="24"/>
                <w:szCs w:val="24"/>
                <w:lang w:val="en-US"/>
              </w:rPr>
              <w:t xml:space="preserve"> </w:t>
            </w:r>
            <w:r w:rsidR="005450B7">
              <w:rPr>
                <w:rFonts w:ascii="Times New Roman" w:eastAsia="Calibri" w:hAnsi="Times New Roman" w:cs="Times New Roman"/>
                <w:b/>
                <w:bCs/>
                <w:color w:val="000000"/>
                <w:sz w:val="24"/>
                <w:szCs w:val="24"/>
                <w:lang w:val="en-US"/>
              </w:rPr>
              <w:t xml:space="preserve"> </w:t>
            </w:r>
            <w:r w:rsidRPr="0082215B">
              <w:rPr>
                <w:rFonts w:ascii="Times New Roman" w:eastAsia="Calibri" w:hAnsi="Times New Roman" w:cs="Times New Roman"/>
                <w:b/>
                <w:bCs/>
                <w:color w:val="000000"/>
                <w:sz w:val="24"/>
                <w:szCs w:val="24"/>
                <w:lang w:val="en-US"/>
              </w:rPr>
              <w:t xml:space="preserve"> N (%)                     mean</w:t>
            </w:r>
            <w:r w:rsidR="00685888">
              <w:rPr>
                <w:rFonts w:ascii="Times New Roman" w:eastAsia="Calibri" w:hAnsi="Times New Roman" w:cs="Times New Roman"/>
                <w:b/>
                <w:bCs/>
                <w:color w:val="000000"/>
                <w:sz w:val="24"/>
                <w:szCs w:val="24"/>
                <w:lang w:val="en-US"/>
              </w:rPr>
              <w:t xml:space="preserve"> </w:t>
            </w:r>
            <w:r w:rsidRPr="0082215B">
              <w:rPr>
                <w:rFonts w:ascii="Times New Roman" w:eastAsia="Calibri" w:hAnsi="Times New Roman" w:cs="Times New Roman"/>
                <w:b/>
                <w:bCs/>
                <w:color w:val="000000"/>
                <w:sz w:val="24"/>
                <w:szCs w:val="24"/>
                <w:lang w:val="en-US"/>
              </w:rPr>
              <w:t>(SD)             N (%)                   mean</w:t>
            </w:r>
            <w:r w:rsidR="00685888">
              <w:rPr>
                <w:rFonts w:ascii="Times New Roman" w:eastAsia="Calibri" w:hAnsi="Times New Roman" w:cs="Times New Roman"/>
                <w:b/>
                <w:bCs/>
                <w:color w:val="000000"/>
                <w:sz w:val="24"/>
                <w:szCs w:val="24"/>
                <w:lang w:val="en-US"/>
              </w:rPr>
              <w:t xml:space="preserve"> </w:t>
            </w:r>
            <w:r w:rsidRPr="0082215B">
              <w:rPr>
                <w:rFonts w:ascii="Times New Roman" w:eastAsia="Calibri" w:hAnsi="Times New Roman" w:cs="Times New Roman"/>
                <w:b/>
                <w:bCs/>
                <w:color w:val="000000"/>
                <w:sz w:val="24"/>
                <w:szCs w:val="24"/>
                <w:lang w:val="en-US"/>
              </w:rPr>
              <w:t xml:space="preserve">(SD)      </w:t>
            </w:r>
            <w:r w:rsidRPr="0082215B">
              <w:rPr>
                <w:rFonts w:ascii="Times New Roman" w:eastAsia="Calibri" w:hAnsi="Times New Roman" w:cs="Times New Roman"/>
                <w:i/>
                <w:iCs/>
                <w:sz w:val="24"/>
                <w:szCs w:val="24"/>
                <w:lang w:val="en-US"/>
              </w:rPr>
              <w:t xml:space="preserve"> </w:t>
            </w:r>
            <w:r w:rsidRPr="0082215B">
              <w:rPr>
                <w:rFonts w:ascii="Times New Roman" w:eastAsia="Calibri" w:hAnsi="Times New Roman" w:cs="Times New Roman"/>
                <w:b/>
                <w:bCs/>
                <w:i/>
                <w:iCs/>
                <w:color w:val="000000"/>
                <w:sz w:val="24"/>
                <w:szCs w:val="24"/>
                <w:lang w:val="en-US"/>
              </w:rPr>
              <w:t>p</w:t>
            </w:r>
          </w:p>
        </w:tc>
      </w:tr>
      <w:tr w:rsidR="0082215B" w:rsidRPr="0082215B" w:rsidTr="00685888">
        <w:trPr>
          <w:trHeight w:val="3151"/>
        </w:trPr>
        <w:tc>
          <w:tcPr>
            <w:tcW w:w="2686" w:type="dxa"/>
            <w:tcBorders>
              <w:top w:val="nil"/>
              <w:left w:val="nil"/>
              <w:bottom w:val="nil"/>
              <w:right w:val="nil"/>
            </w:tcBorders>
            <w:shd w:val="clear" w:color="auto" w:fill="C0C0C0"/>
            <w:hideMark/>
          </w:tcPr>
          <w:p w:rsidR="0082215B" w:rsidRPr="0082215B" w:rsidRDefault="0082215B" w:rsidP="0082215B">
            <w:pPr>
              <w:spacing w:after="0" w:line="480" w:lineRule="auto"/>
              <w:rPr>
                <w:rFonts w:ascii="Times New Roman" w:eastAsia="Calibri" w:hAnsi="Times New Roman" w:cs="Times New Roman"/>
                <w:b/>
                <w:bCs/>
                <w:color w:val="000000"/>
                <w:sz w:val="24"/>
                <w:szCs w:val="24"/>
                <w:lang w:val="en-US"/>
              </w:rPr>
            </w:pPr>
            <w:r w:rsidRPr="0082215B">
              <w:rPr>
                <w:rFonts w:ascii="Times New Roman" w:eastAsia="Calibri" w:hAnsi="Times New Roman" w:cs="Times New Roman"/>
                <w:b/>
                <w:bCs/>
                <w:color w:val="000000"/>
                <w:sz w:val="24"/>
                <w:szCs w:val="24"/>
                <w:lang w:val="en-US"/>
              </w:rPr>
              <w:t>Nausea</w:t>
            </w:r>
          </w:p>
          <w:p w:rsidR="0082215B" w:rsidRPr="0082215B" w:rsidRDefault="0082215B" w:rsidP="0082215B">
            <w:pPr>
              <w:spacing w:after="0" w:line="480" w:lineRule="auto"/>
              <w:rPr>
                <w:rFonts w:ascii="Times New Roman" w:eastAsia="Calibri" w:hAnsi="Times New Roman" w:cs="Times New Roman"/>
                <w:b/>
                <w:bCs/>
                <w:color w:val="000000"/>
                <w:sz w:val="24"/>
                <w:szCs w:val="24"/>
                <w:lang w:val="en-US"/>
              </w:rPr>
            </w:pPr>
            <w:r w:rsidRPr="0082215B">
              <w:rPr>
                <w:rFonts w:ascii="Times New Roman" w:eastAsia="Calibri" w:hAnsi="Times New Roman" w:cs="Times New Roman"/>
                <w:b/>
                <w:bCs/>
                <w:color w:val="000000"/>
                <w:sz w:val="24"/>
                <w:szCs w:val="24"/>
                <w:lang w:val="en-US"/>
              </w:rPr>
              <w:t xml:space="preserve">           Acute (0-12)</w:t>
            </w:r>
          </w:p>
          <w:p w:rsidR="0082215B" w:rsidRPr="0082215B" w:rsidRDefault="0082215B" w:rsidP="0082215B">
            <w:pPr>
              <w:spacing w:after="0" w:line="480" w:lineRule="auto"/>
              <w:rPr>
                <w:rFonts w:ascii="Times New Roman" w:eastAsia="Calibri" w:hAnsi="Times New Roman" w:cs="Times New Roman"/>
                <w:b/>
                <w:bCs/>
                <w:color w:val="000000"/>
                <w:sz w:val="24"/>
                <w:szCs w:val="24"/>
                <w:lang w:val="en-US"/>
              </w:rPr>
            </w:pPr>
            <w:r w:rsidRPr="0082215B">
              <w:rPr>
                <w:rFonts w:ascii="Times New Roman" w:eastAsia="Calibri" w:hAnsi="Times New Roman" w:cs="Times New Roman"/>
                <w:b/>
                <w:bCs/>
                <w:color w:val="000000"/>
                <w:sz w:val="24"/>
                <w:szCs w:val="24"/>
                <w:lang w:val="en-US"/>
              </w:rPr>
              <w:t xml:space="preserve">  </w:t>
            </w:r>
          </w:p>
          <w:p w:rsidR="0082215B" w:rsidRPr="0082215B" w:rsidRDefault="0082215B" w:rsidP="0082215B">
            <w:pPr>
              <w:spacing w:after="0" w:line="480" w:lineRule="auto"/>
              <w:rPr>
                <w:rFonts w:ascii="Times New Roman" w:eastAsia="Calibri" w:hAnsi="Times New Roman" w:cs="Times New Roman"/>
                <w:b/>
                <w:bCs/>
                <w:color w:val="000000"/>
                <w:sz w:val="24"/>
                <w:szCs w:val="24"/>
                <w:lang w:val="en-US"/>
              </w:rPr>
            </w:pPr>
            <w:r w:rsidRPr="0082215B">
              <w:rPr>
                <w:rFonts w:ascii="Times New Roman" w:eastAsia="Calibri" w:hAnsi="Times New Roman" w:cs="Times New Roman"/>
                <w:b/>
                <w:bCs/>
                <w:color w:val="000000"/>
                <w:sz w:val="24"/>
                <w:szCs w:val="24"/>
                <w:lang w:val="en-US"/>
              </w:rPr>
              <w:t xml:space="preserve">           Delayed (0-60)</w:t>
            </w:r>
          </w:p>
        </w:tc>
        <w:tc>
          <w:tcPr>
            <w:tcW w:w="3158" w:type="dxa"/>
            <w:tcBorders>
              <w:top w:val="nil"/>
              <w:left w:val="nil"/>
              <w:bottom w:val="nil"/>
              <w:right w:val="nil"/>
            </w:tcBorders>
            <w:shd w:val="clear" w:color="auto" w:fill="C0C0C0"/>
          </w:tcPr>
          <w:p w:rsidR="0082215B" w:rsidRPr="0082215B" w:rsidRDefault="0082215B" w:rsidP="0082215B">
            <w:pPr>
              <w:spacing w:after="0" w:line="480" w:lineRule="auto"/>
              <w:rPr>
                <w:rFonts w:ascii="Times New Roman" w:eastAsia="Calibri" w:hAnsi="Times New Roman" w:cs="Times New Roman"/>
                <w:color w:val="000000"/>
                <w:sz w:val="24"/>
                <w:szCs w:val="24"/>
                <w:lang w:val="en-US"/>
              </w:rPr>
            </w:pP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r w:rsidRPr="0082215B">
              <w:rPr>
                <w:rFonts w:ascii="Times New Roman" w:eastAsia="Calibri" w:hAnsi="Times New Roman" w:cs="Times New Roman"/>
                <w:color w:val="000000"/>
                <w:sz w:val="24"/>
                <w:szCs w:val="24"/>
                <w:lang w:val="en-US"/>
              </w:rPr>
              <w:t>26</w:t>
            </w:r>
            <w:r w:rsidR="00685888">
              <w:rPr>
                <w:rFonts w:ascii="Times New Roman" w:eastAsia="Calibri" w:hAnsi="Times New Roman" w:cs="Times New Roman"/>
                <w:color w:val="000000"/>
                <w:sz w:val="24"/>
                <w:szCs w:val="24"/>
                <w:lang w:val="en-US"/>
              </w:rPr>
              <w:t xml:space="preserve"> </w:t>
            </w:r>
            <w:r w:rsidRPr="0082215B">
              <w:rPr>
                <w:rFonts w:ascii="Times New Roman" w:eastAsia="Calibri" w:hAnsi="Times New Roman" w:cs="Times New Roman"/>
                <w:color w:val="000000"/>
                <w:sz w:val="24"/>
                <w:szCs w:val="24"/>
                <w:lang w:val="en-US"/>
              </w:rPr>
              <w:t>(76.5%)         3.85 (3.57)</w:t>
            </w: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r w:rsidRPr="0082215B">
              <w:rPr>
                <w:rFonts w:ascii="Times New Roman" w:eastAsia="Calibri" w:hAnsi="Times New Roman" w:cs="Times New Roman"/>
                <w:color w:val="000000"/>
                <w:sz w:val="24"/>
                <w:szCs w:val="24"/>
                <w:lang w:val="en-US"/>
              </w:rPr>
              <w:t>22</w:t>
            </w:r>
            <w:r w:rsidR="00685888">
              <w:rPr>
                <w:rFonts w:ascii="Times New Roman" w:eastAsia="Calibri" w:hAnsi="Times New Roman" w:cs="Times New Roman"/>
                <w:color w:val="000000"/>
                <w:sz w:val="24"/>
                <w:szCs w:val="24"/>
                <w:lang w:val="en-US"/>
              </w:rPr>
              <w:t xml:space="preserve"> </w:t>
            </w:r>
            <w:r w:rsidRPr="0082215B">
              <w:rPr>
                <w:rFonts w:ascii="Times New Roman" w:eastAsia="Calibri" w:hAnsi="Times New Roman" w:cs="Times New Roman"/>
                <w:color w:val="000000"/>
                <w:sz w:val="24"/>
                <w:szCs w:val="24"/>
                <w:lang w:val="en-US"/>
              </w:rPr>
              <w:t>(64.7%)         17.64 (13.87)</w:t>
            </w:r>
          </w:p>
        </w:tc>
        <w:tc>
          <w:tcPr>
            <w:tcW w:w="3577" w:type="dxa"/>
            <w:tcBorders>
              <w:top w:val="nil"/>
              <w:left w:val="nil"/>
              <w:bottom w:val="nil"/>
              <w:right w:val="nil"/>
            </w:tcBorders>
            <w:shd w:val="clear" w:color="auto" w:fill="C0C0C0"/>
          </w:tcPr>
          <w:p w:rsidR="0082215B" w:rsidRPr="0082215B" w:rsidRDefault="0082215B" w:rsidP="0082215B">
            <w:pPr>
              <w:spacing w:after="0" w:line="480" w:lineRule="auto"/>
              <w:rPr>
                <w:rFonts w:ascii="Times New Roman" w:eastAsia="Calibri" w:hAnsi="Times New Roman" w:cs="Times New Roman"/>
                <w:color w:val="000000"/>
                <w:sz w:val="24"/>
                <w:szCs w:val="24"/>
                <w:lang w:val="en-US"/>
              </w:rPr>
            </w:pP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r w:rsidRPr="0082215B">
              <w:rPr>
                <w:rFonts w:ascii="Times New Roman" w:eastAsia="Calibri" w:hAnsi="Times New Roman" w:cs="Times New Roman"/>
                <w:color w:val="000000"/>
                <w:sz w:val="24"/>
                <w:szCs w:val="24"/>
                <w:lang w:val="en-US"/>
              </w:rPr>
              <w:t>26</w:t>
            </w:r>
            <w:r w:rsidR="00685888">
              <w:rPr>
                <w:rFonts w:ascii="Times New Roman" w:eastAsia="Calibri" w:hAnsi="Times New Roman" w:cs="Times New Roman"/>
                <w:color w:val="000000"/>
                <w:sz w:val="24"/>
                <w:szCs w:val="24"/>
                <w:lang w:val="en-US"/>
              </w:rPr>
              <w:t xml:space="preserve"> </w:t>
            </w:r>
            <w:r w:rsidRPr="0082215B">
              <w:rPr>
                <w:rFonts w:ascii="Times New Roman" w:eastAsia="Calibri" w:hAnsi="Times New Roman" w:cs="Times New Roman"/>
                <w:color w:val="000000"/>
                <w:sz w:val="24"/>
                <w:szCs w:val="24"/>
                <w:lang w:val="en-US"/>
              </w:rPr>
              <w:t>(81.2%)                4.31 (4.31)</w:t>
            </w: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r w:rsidRPr="0082215B">
              <w:rPr>
                <w:rFonts w:ascii="Times New Roman" w:eastAsia="Calibri" w:hAnsi="Times New Roman" w:cs="Times New Roman"/>
                <w:color w:val="000000"/>
                <w:sz w:val="24"/>
                <w:szCs w:val="24"/>
                <w:lang w:val="en-US"/>
              </w:rPr>
              <w:t>20</w:t>
            </w:r>
            <w:r w:rsidR="00685888">
              <w:rPr>
                <w:rFonts w:ascii="Times New Roman" w:eastAsia="Calibri" w:hAnsi="Times New Roman" w:cs="Times New Roman"/>
                <w:color w:val="000000"/>
                <w:sz w:val="24"/>
                <w:szCs w:val="24"/>
                <w:lang w:val="en-US"/>
              </w:rPr>
              <w:t xml:space="preserve"> </w:t>
            </w:r>
            <w:r w:rsidRPr="0082215B">
              <w:rPr>
                <w:rFonts w:ascii="Times New Roman" w:eastAsia="Calibri" w:hAnsi="Times New Roman" w:cs="Times New Roman"/>
                <w:color w:val="000000"/>
                <w:sz w:val="24"/>
                <w:szCs w:val="24"/>
                <w:lang w:val="en-US"/>
              </w:rPr>
              <w:t>(60.6%)               21.45 (17.27)</w:t>
            </w:r>
          </w:p>
        </w:tc>
        <w:tc>
          <w:tcPr>
            <w:tcW w:w="3367" w:type="dxa"/>
            <w:tcBorders>
              <w:top w:val="nil"/>
              <w:left w:val="nil"/>
              <w:bottom w:val="nil"/>
              <w:right w:val="nil"/>
            </w:tcBorders>
            <w:shd w:val="clear" w:color="auto" w:fill="C0C0C0"/>
          </w:tcPr>
          <w:p w:rsidR="0082215B" w:rsidRPr="0082215B" w:rsidRDefault="0082215B" w:rsidP="0082215B">
            <w:pPr>
              <w:spacing w:after="0" w:line="480" w:lineRule="auto"/>
              <w:rPr>
                <w:rFonts w:ascii="Times New Roman" w:eastAsia="Calibri" w:hAnsi="Times New Roman" w:cs="Times New Roman"/>
                <w:color w:val="000000"/>
                <w:sz w:val="24"/>
                <w:szCs w:val="24"/>
                <w:lang w:val="en-US"/>
              </w:rPr>
            </w:pP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r w:rsidRPr="0082215B">
              <w:rPr>
                <w:rFonts w:ascii="Times New Roman" w:eastAsia="Calibri" w:hAnsi="Times New Roman" w:cs="Times New Roman"/>
                <w:color w:val="000000"/>
                <w:sz w:val="24"/>
                <w:szCs w:val="24"/>
                <w:lang w:val="en-US"/>
              </w:rPr>
              <w:t>26 (78.8%)           3.00 (3.33)</w:t>
            </w: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r w:rsidRPr="0082215B">
              <w:rPr>
                <w:rFonts w:ascii="Times New Roman" w:eastAsia="Calibri" w:hAnsi="Times New Roman" w:cs="Times New Roman"/>
                <w:color w:val="000000"/>
                <w:sz w:val="24"/>
                <w:szCs w:val="24"/>
                <w:lang w:val="en-US"/>
              </w:rPr>
              <w:t>23</w:t>
            </w:r>
            <w:r w:rsidR="00685888">
              <w:rPr>
                <w:rFonts w:ascii="Times New Roman" w:eastAsia="Calibri" w:hAnsi="Times New Roman" w:cs="Times New Roman"/>
                <w:color w:val="000000"/>
                <w:sz w:val="24"/>
                <w:szCs w:val="24"/>
                <w:lang w:val="en-US"/>
              </w:rPr>
              <w:t xml:space="preserve"> </w:t>
            </w:r>
            <w:r w:rsidRPr="0082215B">
              <w:rPr>
                <w:rFonts w:ascii="Times New Roman" w:eastAsia="Calibri" w:hAnsi="Times New Roman" w:cs="Times New Roman"/>
                <w:color w:val="000000"/>
                <w:sz w:val="24"/>
                <w:szCs w:val="24"/>
                <w:lang w:val="en-US"/>
              </w:rPr>
              <w:t>(69.7%)            15.48 (14.22)</w:t>
            </w:r>
          </w:p>
        </w:tc>
        <w:tc>
          <w:tcPr>
            <w:tcW w:w="934" w:type="dxa"/>
            <w:tcBorders>
              <w:top w:val="nil"/>
              <w:left w:val="nil"/>
              <w:bottom w:val="nil"/>
              <w:right w:val="nil"/>
            </w:tcBorders>
            <w:shd w:val="clear" w:color="auto" w:fill="C0C0C0"/>
          </w:tcPr>
          <w:p w:rsidR="0082215B" w:rsidRPr="0082215B" w:rsidRDefault="0082215B" w:rsidP="0082215B">
            <w:pPr>
              <w:spacing w:after="0" w:line="480" w:lineRule="auto"/>
              <w:rPr>
                <w:rFonts w:ascii="Times New Roman" w:eastAsia="Calibri" w:hAnsi="Times New Roman" w:cs="Times New Roman"/>
                <w:color w:val="000000"/>
                <w:sz w:val="24"/>
                <w:szCs w:val="24"/>
                <w:lang w:val="en-US"/>
              </w:rPr>
            </w:pP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r w:rsidRPr="0082215B">
              <w:rPr>
                <w:rFonts w:ascii="Times New Roman" w:eastAsia="Calibri" w:hAnsi="Times New Roman" w:cs="Times New Roman"/>
                <w:color w:val="000000"/>
                <w:sz w:val="24"/>
                <w:szCs w:val="24"/>
                <w:lang w:val="en-US"/>
              </w:rPr>
              <w:t>0.51</w:t>
            </w: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r w:rsidRPr="0082215B">
              <w:rPr>
                <w:rFonts w:ascii="Times New Roman" w:eastAsia="Calibri" w:hAnsi="Times New Roman" w:cs="Times New Roman"/>
                <w:color w:val="000000"/>
                <w:sz w:val="24"/>
                <w:szCs w:val="24"/>
                <w:lang w:val="en-US"/>
              </w:rPr>
              <w:t>0.59</w:t>
            </w:r>
          </w:p>
        </w:tc>
      </w:tr>
      <w:tr w:rsidR="0082215B" w:rsidRPr="0082215B" w:rsidTr="00685888">
        <w:trPr>
          <w:trHeight w:val="3151"/>
        </w:trPr>
        <w:tc>
          <w:tcPr>
            <w:tcW w:w="2686" w:type="dxa"/>
            <w:tcBorders>
              <w:top w:val="nil"/>
              <w:left w:val="nil"/>
              <w:bottom w:val="single" w:sz="8" w:space="0" w:color="000000"/>
              <w:right w:val="nil"/>
            </w:tcBorders>
          </w:tcPr>
          <w:p w:rsidR="0082215B" w:rsidRPr="0082215B" w:rsidRDefault="0082215B" w:rsidP="0082215B">
            <w:pPr>
              <w:spacing w:after="0" w:line="480" w:lineRule="auto"/>
              <w:rPr>
                <w:rFonts w:ascii="Times New Roman" w:eastAsia="Calibri" w:hAnsi="Times New Roman" w:cs="Times New Roman"/>
                <w:b/>
                <w:bCs/>
                <w:color w:val="000000"/>
                <w:sz w:val="24"/>
                <w:szCs w:val="24"/>
                <w:lang w:val="en-US"/>
              </w:rPr>
            </w:pPr>
            <w:r w:rsidRPr="0082215B">
              <w:rPr>
                <w:rFonts w:ascii="Times New Roman" w:eastAsia="Calibri" w:hAnsi="Times New Roman" w:cs="Times New Roman"/>
                <w:b/>
                <w:bCs/>
                <w:color w:val="000000"/>
                <w:sz w:val="24"/>
                <w:szCs w:val="24"/>
                <w:lang w:val="en-US"/>
              </w:rPr>
              <w:t>Vomiting</w:t>
            </w:r>
          </w:p>
          <w:p w:rsidR="0082215B" w:rsidRPr="0082215B" w:rsidRDefault="0082215B" w:rsidP="0082215B">
            <w:pPr>
              <w:spacing w:after="0" w:line="480" w:lineRule="auto"/>
              <w:rPr>
                <w:rFonts w:ascii="Times New Roman" w:eastAsia="Calibri" w:hAnsi="Times New Roman" w:cs="Times New Roman"/>
                <w:b/>
                <w:bCs/>
                <w:color w:val="000000"/>
                <w:sz w:val="24"/>
                <w:szCs w:val="24"/>
                <w:lang w:val="en-US"/>
              </w:rPr>
            </w:pPr>
            <w:r w:rsidRPr="0082215B">
              <w:rPr>
                <w:rFonts w:ascii="Times New Roman" w:eastAsia="Calibri" w:hAnsi="Times New Roman" w:cs="Times New Roman"/>
                <w:b/>
                <w:bCs/>
                <w:color w:val="000000"/>
                <w:sz w:val="24"/>
                <w:szCs w:val="24"/>
                <w:lang w:val="en-US"/>
              </w:rPr>
              <w:t xml:space="preserve">          Acute (0-12)</w:t>
            </w:r>
          </w:p>
          <w:p w:rsidR="0082215B" w:rsidRPr="0082215B" w:rsidRDefault="0082215B" w:rsidP="0082215B">
            <w:pPr>
              <w:spacing w:after="0" w:line="480" w:lineRule="auto"/>
              <w:rPr>
                <w:rFonts w:ascii="Times New Roman" w:eastAsia="Calibri" w:hAnsi="Times New Roman" w:cs="Times New Roman"/>
                <w:b/>
                <w:bCs/>
                <w:color w:val="000000"/>
                <w:sz w:val="24"/>
                <w:szCs w:val="24"/>
                <w:lang w:val="en-US"/>
              </w:rPr>
            </w:pPr>
          </w:p>
          <w:p w:rsidR="0082215B" w:rsidRPr="0082215B" w:rsidRDefault="0082215B" w:rsidP="0082215B">
            <w:pPr>
              <w:spacing w:after="0" w:line="480" w:lineRule="auto"/>
              <w:rPr>
                <w:rFonts w:ascii="Times New Roman" w:eastAsia="Calibri" w:hAnsi="Times New Roman" w:cs="Times New Roman"/>
                <w:b/>
                <w:bCs/>
                <w:color w:val="000000"/>
                <w:sz w:val="24"/>
                <w:szCs w:val="24"/>
                <w:lang w:val="en-US"/>
              </w:rPr>
            </w:pPr>
            <w:r w:rsidRPr="0082215B">
              <w:rPr>
                <w:rFonts w:ascii="Times New Roman" w:eastAsia="Calibri" w:hAnsi="Times New Roman" w:cs="Times New Roman"/>
                <w:b/>
                <w:bCs/>
                <w:color w:val="000000"/>
                <w:sz w:val="24"/>
                <w:szCs w:val="24"/>
                <w:lang w:val="en-US"/>
              </w:rPr>
              <w:t xml:space="preserve">         Delayed (0-60)</w:t>
            </w:r>
          </w:p>
        </w:tc>
        <w:tc>
          <w:tcPr>
            <w:tcW w:w="3158" w:type="dxa"/>
            <w:tcBorders>
              <w:top w:val="nil"/>
              <w:left w:val="nil"/>
              <w:bottom w:val="single" w:sz="8" w:space="0" w:color="000000"/>
              <w:right w:val="nil"/>
            </w:tcBorders>
          </w:tcPr>
          <w:p w:rsidR="0082215B" w:rsidRPr="0082215B" w:rsidRDefault="0082215B" w:rsidP="0082215B">
            <w:pPr>
              <w:spacing w:after="0" w:line="480" w:lineRule="auto"/>
              <w:rPr>
                <w:rFonts w:ascii="Times New Roman" w:eastAsia="Calibri" w:hAnsi="Times New Roman" w:cs="Times New Roman"/>
                <w:color w:val="000000"/>
                <w:sz w:val="24"/>
                <w:szCs w:val="24"/>
                <w:lang w:val="en-US"/>
              </w:rPr>
            </w:pP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r w:rsidRPr="0082215B">
              <w:rPr>
                <w:rFonts w:ascii="Times New Roman" w:eastAsia="Calibri" w:hAnsi="Times New Roman" w:cs="Times New Roman"/>
                <w:color w:val="000000"/>
                <w:sz w:val="24"/>
                <w:szCs w:val="24"/>
                <w:lang w:val="en-US"/>
              </w:rPr>
              <w:t>25</w:t>
            </w:r>
            <w:r w:rsidR="00685888">
              <w:rPr>
                <w:rFonts w:ascii="Times New Roman" w:eastAsia="Calibri" w:hAnsi="Times New Roman" w:cs="Times New Roman"/>
                <w:color w:val="000000"/>
                <w:sz w:val="24"/>
                <w:szCs w:val="24"/>
                <w:lang w:val="en-US"/>
              </w:rPr>
              <w:t xml:space="preserve"> </w:t>
            </w:r>
            <w:r w:rsidRPr="0082215B">
              <w:rPr>
                <w:rFonts w:ascii="Times New Roman" w:eastAsia="Calibri" w:hAnsi="Times New Roman" w:cs="Times New Roman"/>
                <w:color w:val="000000"/>
                <w:sz w:val="24"/>
                <w:szCs w:val="24"/>
                <w:lang w:val="en-US"/>
              </w:rPr>
              <w:t>(73.5%)          2.16 (2.92)</w:t>
            </w: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r w:rsidRPr="0082215B">
              <w:rPr>
                <w:rFonts w:ascii="Times New Roman" w:eastAsia="Calibri" w:hAnsi="Times New Roman" w:cs="Times New Roman"/>
                <w:color w:val="000000"/>
                <w:sz w:val="24"/>
                <w:szCs w:val="24"/>
                <w:lang w:val="en-US"/>
              </w:rPr>
              <w:t>21</w:t>
            </w:r>
            <w:r w:rsidR="00685888">
              <w:rPr>
                <w:rFonts w:ascii="Times New Roman" w:eastAsia="Calibri" w:hAnsi="Times New Roman" w:cs="Times New Roman"/>
                <w:color w:val="000000"/>
                <w:sz w:val="24"/>
                <w:szCs w:val="24"/>
                <w:lang w:val="en-US"/>
              </w:rPr>
              <w:t xml:space="preserve"> </w:t>
            </w:r>
            <w:r w:rsidRPr="0082215B">
              <w:rPr>
                <w:rFonts w:ascii="Times New Roman" w:eastAsia="Calibri" w:hAnsi="Times New Roman" w:cs="Times New Roman"/>
                <w:color w:val="000000"/>
                <w:sz w:val="24"/>
                <w:szCs w:val="24"/>
                <w:lang w:val="en-US"/>
              </w:rPr>
              <w:t>(61.8%)          7.58 (8.65)</w:t>
            </w:r>
          </w:p>
        </w:tc>
        <w:tc>
          <w:tcPr>
            <w:tcW w:w="3577" w:type="dxa"/>
            <w:tcBorders>
              <w:top w:val="nil"/>
              <w:left w:val="nil"/>
              <w:bottom w:val="single" w:sz="8" w:space="0" w:color="000000"/>
              <w:right w:val="nil"/>
            </w:tcBorders>
          </w:tcPr>
          <w:p w:rsidR="0082215B" w:rsidRPr="0082215B" w:rsidRDefault="0082215B" w:rsidP="0082215B">
            <w:pPr>
              <w:spacing w:after="0" w:line="480" w:lineRule="auto"/>
              <w:rPr>
                <w:rFonts w:ascii="Times New Roman" w:eastAsia="Calibri" w:hAnsi="Times New Roman" w:cs="Times New Roman"/>
                <w:color w:val="000000"/>
                <w:sz w:val="24"/>
                <w:szCs w:val="24"/>
                <w:lang w:val="en-US"/>
              </w:rPr>
            </w:pP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r w:rsidRPr="0082215B">
              <w:rPr>
                <w:rFonts w:ascii="Times New Roman" w:eastAsia="Calibri" w:hAnsi="Times New Roman" w:cs="Times New Roman"/>
                <w:color w:val="000000"/>
                <w:sz w:val="24"/>
                <w:szCs w:val="24"/>
                <w:lang w:val="en-US"/>
              </w:rPr>
              <w:t>26</w:t>
            </w:r>
            <w:r w:rsidR="00685888">
              <w:rPr>
                <w:rFonts w:ascii="Times New Roman" w:eastAsia="Calibri" w:hAnsi="Times New Roman" w:cs="Times New Roman"/>
                <w:color w:val="000000"/>
                <w:sz w:val="24"/>
                <w:szCs w:val="24"/>
                <w:lang w:val="en-US"/>
              </w:rPr>
              <w:t xml:space="preserve"> </w:t>
            </w:r>
            <w:r w:rsidRPr="0082215B">
              <w:rPr>
                <w:rFonts w:ascii="Times New Roman" w:eastAsia="Calibri" w:hAnsi="Times New Roman" w:cs="Times New Roman"/>
                <w:color w:val="000000"/>
                <w:sz w:val="24"/>
                <w:szCs w:val="24"/>
                <w:lang w:val="en-US"/>
              </w:rPr>
              <w:t>(81.2%)                1.38 (2.70)</w:t>
            </w: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r w:rsidRPr="0082215B">
              <w:rPr>
                <w:rFonts w:ascii="Times New Roman" w:eastAsia="Calibri" w:hAnsi="Times New Roman" w:cs="Times New Roman"/>
                <w:color w:val="000000"/>
                <w:sz w:val="24"/>
                <w:szCs w:val="24"/>
                <w:lang w:val="en-US"/>
              </w:rPr>
              <w:t>20</w:t>
            </w:r>
            <w:r w:rsidR="00685888">
              <w:rPr>
                <w:rFonts w:ascii="Times New Roman" w:eastAsia="Calibri" w:hAnsi="Times New Roman" w:cs="Times New Roman"/>
                <w:color w:val="000000"/>
                <w:sz w:val="24"/>
                <w:szCs w:val="24"/>
                <w:lang w:val="en-US"/>
              </w:rPr>
              <w:t xml:space="preserve"> </w:t>
            </w:r>
            <w:r w:rsidRPr="0082215B">
              <w:rPr>
                <w:rFonts w:ascii="Times New Roman" w:eastAsia="Calibri" w:hAnsi="Times New Roman" w:cs="Times New Roman"/>
                <w:color w:val="000000"/>
                <w:sz w:val="24"/>
                <w:szCs w:val="24"/>
                <w:lang w:val="en-US"/>
              </w:rPr>
              <w:t>(60.6%)                3.85 (6.00)</w:t>
            </w:r>
          </w:p>
        </w:tc>
        <w:tc>
          <w:tcPr>
            <w:tcW w:w="3367" w:type="dxa"/>
            <w:tcBorders>
              <w:top w:val="nil"/>
              <w:left w:val="nil"/>
              <w:bottom w:val="single" w:sz="8" w:space="0" w:color="000000"/>
              <w:right w:val="nil"/>
            </w:tcBorders>
          </w:tcPr>
          <w:p w:rsidR="0082215B" w:rsidRPr="0082215B" w:rsidRDefault="0082215B" w:rsidP="0082215B">
            <w:pPr>
              <w:spacing w:after="0" w:line="480" w:lineRule="auto"/>
              <w:rPr>
                <w:rFonts w:ascii="Times New Roman" w:eastAsia="Calibri" w:hAnsi="Times New Roman" w:cs="Times New Roman"/>
                <w:color w:val="000000"/>
                <w:sz w:val="24"/>
                <w:szCs w:val="24"/>
                <w:lang w:val="en-US"/>
              </w:rPr>
            </w:pP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r w:rsidRPr="0082215B">
              <w:rPr>
                <w:rFonts w:ascii="Times New Roman" w:eastAsia="Calibri" w:hAnsi="Times New Roman" w:cs="Times New Roman"/>
                <w:color w:val="000000"/>
                <w:sz w:val="24"/>
                <w:szCs w:val="24"/>
                <w:lang w:val="en-US"/>
              </w:rPr>
              <w:t>26 (78.8%)           1.46 (3.29)</w:t>
            </w: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r w:rsidRPr="0082215B">
              <w:rPr>
                <w:rFonts w:ascii="Times New Roman" w:eastAsia="Calibri" w:hAnsi="Times New Roman" w:cs="Times New Roman"/>
                <w:color w:val="000000"/>
                <w:sz w:val="24"/>
                <w:szCs w:val="24"/>
                <w:lang w:val="en-US"/>
              </w:rPr>
              <w:t>24</w:t>
            </w:r>
            <w:r w:rsidR="00685888">
              <w:rPr>
                <w:rFonts w:ascii="Times New Roman" w:eastAsia="Calibri" w:hAnsi="Times New Roman" w:cs="Times New Roman"/>
                <w:color w:val="000000"/>
                <w:sz w:val="24"/>
                <w:szCs w:val="24"/>
                <w:lang w:val="en-US"/>
              </w:rPr>
              <w:t xml:space="preserve"> </w:t>
            </w:r>
            <w:r w:rsidRPr="0082215B">
              <w:rPr>
                <w:rFonts w:ascii="Times New Roman" w:eastAsia="Calibri" w:hAnsi="Times New Roman" w:cs="Times New Roman"/>
                <w:color w:val="000000"/>
                <w:sz w:val="24"/>
                <w:szCs w:val="24"/>
                <w:lang w:val="en-US"/>
              </w:rPr>
              <w:t>(72.7%)             6.42 (7.33)</w:t>
            </w:r>
          </w:p>
        </w:tc>
        <w:tc>
          <w:tcPr>
            <w:tcW w:w="934" w:type="dxa"/>
            <w:tcBorders>
              <w:top w:val="nil"/>
              <w:left w:val="nil"/>
              <w:bottom w:val="single" w:sz="8" w:space="0" w:color="000000"/>
              <w:right w:val="nil"/>
            </w:tcBorders>
          </w:tcPr>
          <w:p w:rsidR="0082215B" w:rsidRPr="0082215B" w:rsidRDefault="0082215B" w:rsidP="0082215B">
            <w:pPr>
              <w:spacing w:after="0" w:line="480" w:lineRule="auto"/>
              <w:rPr>
                <w:rFonts w:ascii="Times New Roman" w:eastAsia="Calibri" w:hAnsi="Times New Roman" w:cs="Times New Roman"/>
                <w:color w:val="000000"/>
                <w:sz w:val="24"/>
                <w:szCs w:val="24"/>
                <w:lang w:val="en-US"/>
              </w:rPr>
            </w:pP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r w:rsidRPr="0082215B">
              <w:rPr>
                <w:rFonts w:ascii="Times New Roman" w:eastAsia="Calibri" w:hAnsi="Times New Roman" w:cs="Times New Roman"/>
                <w:color w:val="000000"/>
                <w:sz w:val="24"/>
                <w:szCs w:val="24"/>
                <w:lang w:val="en-US"/>
              </w:rPr>
              <w:t>0.21</w:t>
            </w: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p>
          <w:p w:rsidR="0082215B" w:rsidRPr="0082215B" w:rsidRDefault="0082215B" w:rsidP="0082215B">
            <w:pPr>
              <w:spacing w:after="0" w:line="480" w:lineRule="auto"/>
              <w:rPr>
                <w:rFonts w:ascii="Times New Roman" w:eastAsia="Calibri" w:hAnsi="Times New Roman" w:cs="Times New Roman"/>
                <w:color w:val="000000"/>
                <w:sz w:val="24"/>
                <w:szCs w:val="24"/>
                <w:lang w:val="en-US"/>
              </w:rPr>
            </w:pPr>
            <w:r w:rsidRPr="0082215B">
              <w:rPr>
                <w:rFonts w:ascii="Times New Roman" w:eastAsia="Calibri" w:hAnsi="Times New Roman" w:cs="Times New Roman"/>
                <w:color w:val="000000"/>
                <w:sz w:val="24"/>
                <w:szCs w:val="24"/>
                <w:lang w:val="en-US"/>
              </w:rPr>
              <w:t>0.34</w:t>
            </w:r>
          </w:p>
        </w:tc>
      </w:tr>
    </w:tbl>
    <w:p w:rsidR="0082215B" w:rsidRPr="0082215B" w:rsidRDefault="0082215B" w:rsidP="0082215B">
      <w:pPr>
        <w:spacing w:line="480" w:lineRule="auto"/>
        <w:jc w:val="both"/>
        <w:rPr>
          <w:rFonts w:ascii="Times New Roman" w:eastAsia="Calibri" w:hAnsi="Times New Roman" w:cs="Times New Roman"/>
          <w:b/>
          <w:bCs/>
          <w:sz w:val="24"/>
          <w:szCs w:val="24"/>
          <w:lang w:val="en-US"/>
        </w:rPr>
      </w:pPr>
    </w:p>
    <w:p w:rsidR="0082215B" w:rsidRPr="0082215B" w:rsidRDefault="0082215B" w:rsidP="0082215B">
      <w:pPr>
        <w:spacing w:after="0"/>
        <w:rPr>
          <w:rFonts w:ascii="Times New Roman" w:eastAsia="Calibri" w:hAnsi="Times New Roman" w:cs="Times New Roman"/>
          <w:b/>
          <w:bCs/>
          <w:sz w:val="24"/>
          <w:szCs w:val="24"/>
          <w:lang w:val="en-US"/>
        </w:rPr>
        <w:sectPr w:rsidR="0082215B" w:rsidRPr="0082215B" w:rsidSect="005450B7">
          <w:pgSz w:w="16838" w:h="11906" w:orient="landscape"/>
          <w:pgMar w:top="1440" w:right="1440" w:bottom="1440" w:left="1440" w:header="709" w:footer="709" w:gutter="0"/>
          <w:cols w:space="720"/>
        </w:sectPr>
      </w:pPr>
    </w:p>
    <w:p w:rsidR="0082215B" w:rsidRPr="0082215B" w:rsidRDefault="002A5149" w:rsidP="0082215B">
      <w:pPr>
        <w:jc w:val="center"/>
        <w:rPr>
          <w:rFonts w:ascii="Times New Roman" w:eastAsia="Calibri" w:hAnsi="Times New Roman" w:cs="Times New Roman"/>
          <w:b/>
          <w:bCs/>
          <w:sz w:val="24"/>
          <w:szCs w:val="24"/>
          <w:lang w:val="en-US"/>
        </w:rPr>
      </w:pPr>
      <w:r>
        <w:rPr>
          <w:rFonts w:ascii="Times New Roman" w:eastAsia="Calibri" w:hAnsi="Times New Roman" w:cs="Times New Roman"/>
          <w:b/>
          <w:bCs/>
          <w:sz w:val="24"/>
          <w:szCs w:val="24"/>
          <w:lang w:val="en-US"/>
        </w:rPr>
        <w:lastRenderedPageBreak/>
        <w:t>Table 4</w:t>
      </w:r>
      <w:r w:rsidR="0082215B" w:rsidRPr="0082215B">
        <w:rPr>
          <w:rFonts w:ascii="Times New Roman" w:eastAsia="Calibri" w:hAnsi="Times New Roman" w:cs="Times New Roman"/>
          <w:b/>
          <w:bCs/>
          <w:sz w:val="24"/>
          <w:szCs w:val="24"/>
          <w:lang w:val="en-US"/>
        </w:rPr>
        <w:t>: Taking prescribed anti-emetics during the participation period</w:t>
      </w:r>
    </w:p>
    <w:tbl>
      <w:tblPr>
        <w:tblW w:w="0" w:type="auto"/>
        <w:tblBorders>
          <w:top w:val="single" w:sz="8" w:space="0" w:color="000000"/>
          <w:bottom w:val="single" w:sz="8" w:space="0" w:color="000000"/>
        </w:tblBorders>
        <w:tblLook w:val="04A0" w:firstRow="1" w:lastRow="0" w:firstColumn="1" w:lastColumn="0" w:noHBand="0" w:noVBand="1"/>
      </w:tblPr>
      <w:tblGrid>
        <w:gridCol w:w="2518"/>
        <w:gridCol w:w="1985"/>
        <w:gridCol w:w="1842"/>
        <w:gridCol w:w="1701"/>
        <w:gridCol w:w="1196"/>
      </w:tblGrid>
      <w:tr w:rsidR="0082215B" w:rsidRPr="0082215B" w:rsidTr="00685888">
        <w:tc>
          <w:tcPr>
            <w:tcW w:w="2518" w:type="dxa"/>
            <w:tcBorders>
              <w:top w:val="single" w:sz="8" w:space="0" w:color="000000"/>
              <w:left w:val="nil"/>
              <w:bottom w:val="single" w:sz="8" w:space="0" w:color="000000"/>
              <w:right w:val="nil"/>
            </w:tcBorders>
            <w:hideMark/>
          </w:tcPr>
          <w:p w:rsidR="0082215B" w:rsidRPr="0082215B" w:rsidRDefault="0082215B" w:rsidP="0082215B">
            <w:pPr>
              <w:spacing w:line="480" w:lineRule="auto"/>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t>Taking prescribed anti-emetics</w:t>
            </w:r>
          </w:p>
        </w:tc>
        <w:tc>
          <w:tcPr>
            <w:tcW w:w="1985" w:type="dxa"/>
            <w:tcBorders>
              <w:top w:val="single" w:sz="8" w:space="0" w:color="000000"/>
              <w:left w:val="nil"/>
              <w:bottom w:val="single" w:sz="8" w:space="0" w:color="000000"/>
              <w:right w:val="nil"/>
            </w:tcBorders>
            <w:hideMark/>
          </w:tcPr>
          <w:p w:rsidR="0082215B" w:rsidRPr="0082215B" w:rsidRDefault="0082215B" w:rsidP="0082215B">
            <w:pPr>
              <w:spacing w:line="480" w:lineRule="auto"/>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t>Nevasic group</w:t>
            </w:r>
          </w:p>
          <w:p w:rsidR="0082215B" w:rsidRPr="0082215B" w:rsidRDefault="0082215B" w:rsidP="0082215B">
            <w:pPr>
              <w:spacing w:line="480" w:lineRule="auto"/>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t>N (%)</w:t>
            </w:r>
          </w:p>
        </w:tc>
        <w:tc>
          <w:tcPr>
            <w:tcW w:w="1842" w:type="dxa"/>
            <w:tcBorders>
              <w:top w:val="single" w:sz="8" w:space="0" w:color="000000"/>
              <w:left w:val="nil"/>
              <w:bottom w:val="single" w:sz="8" w:space="0" w:color="000000"/>
              <w:right w:val="nil"/>
            </w:tcBorders>
            <w:hideMark/>
          </w:tcPr>
          <w:p w:rsidR="0082215B" w:rsidRPr="0082215B" w:rsidRDefault="0082215B" w:rsidP="0082215B">
            <w:pPr>
              <w:spacing w:line="480" w:lineRule="auto"/>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t>Music group</w:t>
            </w:r>
          </w:p>
          <w:p w:rsidR="0082215B" w:rsidRPr="0082215B" w:rsidRDefault="0082215B" w:rsidP="0082215B">
            <w:pPr>
              <w:spacing w:line="480" w:lineRule="auto"/>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t>N (%)</w:t>
            </w:r>
          </w:p>
        </w:tc>
        <w:tc>
          <w:tcPr>
            <w:tcW w:w="1701" w:type="dxa"/>
            <w:tcBorders>
              <w:top w:val="single" w:sz="8" w:space="0" w:color="000000"/>
              <w:left w:val="nil"/>
              <w:bottom w:val="single" w:sz="8" w:space="0" w:color="000000"/>
              <w:right w:val="nil"/>
            </w:tcBorders>
            <w:hideMark/>
          </w:tcPr>
          <w:p w:rsidR="0082215B" w:rsidRPr="0082215B" w:rsidRDefault="0082215B" w:rsidP="0082215B">
            <w:pPr>
              <w:spacing w:line="480" w:lineRule="auto"/>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t>Control group</w:t>
            </w:r>
          </w:p>
          <w:p w:rsidR="0082215B" w:rsidRPr="0082215B" w:rsidRDefault="0082215B" w:rsidP="0082215B">
            <w:pPr>
              <w:spacing w:line="480" w:lineRule="auto"/>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t>(N (%)</w:t>
            </w:r>
          </w:p>
        </w:tc>
        <w:tc>
          <w:tcPr>
            <w:tcW w:w="1196" w:type="dxa"/>
            <w:tcBorders>
              <w:top w:val="single" w:sz="8" w:space="0" w:color="000000"/>
              <w:left w:val="nil"/>
              <w:bottom w:val="single" w:sz="8" w:space="0" w:color="000000"/>
              <w:right w:val="nil"/>
            </w:tcBorders>
            <w:hideMark/>
          </w:tcPr>
          <w:p w:rsidR="0082215B" w:rsidRPr="0082215B" w:rsidRDefault="0082215B" w:rsidP="0082215B">
            <w:pPr>
              <w:spacing w:line="480" w:lineRule="auto"/>
              <w:rPr>
                <w:rFonts w:ascii="Times New Roman" w:eastAsia="Calibri" w:hAnsi="Times New Roman" w:cs="Times New Roman"/>
                <w:b/>
                <w:bCs/>
                <w:i/>
                <w:iCs/>
                <w:sz w:val="24"/>
                <w:szCs w:val="24"/>
                <w:lang w:val="en-US"/>
              </w:rPr>
            </w:pPr>
            <w:r w:rsidRPr="0082215B">
              <w:rPr>
                <w:rFonts w:ascii="Times New Roman" w:eastAsia="Calibri" w:hAnsi="Times New Roman" w:cs="Times New Roman"/>
                <w:b/>
                <w:bCs/>
                <w:i/>
                <w:iCs/>
                <w:sz w:val="24"/>
                <w:szCs w:val="24"/>
                <w:lang w:val="en-US"/>
              </w:rPr>
              <w:t xml:space="preserve">    p</w:t>
            </w:r>
          </w:p>
        </w:tc>
      </w:tr>
      <w:tr w:rsidR="0082215B" w:rsidRPr="0082215B" w:rsidTr="00685888">
        <w:tc>
          <w:tcPr>
            <w:tcW w:w="2518" w:type="dxa"/>
            <w:tcBorders>
              <w:top w:val="nil"/>
              <w:left w:val="nil"/>
              <w:bottom w:val="nil"/>
              <w:right w:val="nil"/>
            </w:tcBorders>
            <w:shd w:val="clear" w:color="auto" w:fill="C0C0C0"/>
            <w:hideMark/>
          </w:tcPr>
          <w:p w:rsidR="0082215B" w:rsidRPr="0082215B" w:rsidRDefault="0082215B" w:rsidP="0082215B">
            <w:pPr>
              <w:spacing w:line="480" w:lineRule="auto"/>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t>Day 1</w:t>
            </w:r>
          </w:p>
        </w:tc>
        <w:tc>
          <w:tcPr>
            <w:tcW w:w="1985" w:type="dxa"/>
            <w:tcBorders>
              <w:top w:val="nil"/>
              <w:left w:val="nil"/>
              <w:bottom w:val="nil"/>
              <w:right w:val="nil"/>
            </w:tcBorders>
            <w:shd w:val="clear" w:color="auto" w:fill="C0C0C0"/>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14 (50.0%)</w:t>
            </w:r>
          </w:p>
        </w:tc>
        <w:tc>
          <w:tcPr>
            <w:tcW w:w="1842" w:type="dxa"/>
            <w:tcBorders>
              <w:top w:val="nil"/>
              <w:left w:val="nil"/>
              <w:bottom w:val="nil"/>
              <w:right w:val="nil"/>
            </w:tcBorders>
            <w:shd w:val="clear" w:color="auto" w:fill="C0C0C0"/>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19 (70.4%)</w:t>
            </w:r>
          </w:p>
        </w:tc>
        <w:tc>
          <w:tcPr>
            <w:tcW w:w="1701" w:type="dxa"/>
            <w:tcBorders>
              <w:top w:val="nil"/>
              <w:left w:val="nil"/>
              <w:bottom w:val="nil"/>
              <w:right w:val="nil"/>
            </w:tcBorders>
            <w:shd w:val="clear" w:color="auto" w:fill="C0C0C0"/>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23 (82.1%)</w:t>
            </w:r>
          </w:p>
        </w:tc>
        <w:tc>
          <w:tcPr>
            <w:tcW w:w="1196" w:type="dxa"/>
            <w:tcBorders>
              <w:top w:val="nil"/>
              <w:left w:val="nil"/>
              <w:bottom w:val="nil"/>
              <w:right w:val="nil"/>
            </w:tcBorders>
            <w:shd w:val="clear" w:color="auto" w:fill="C0C0C0"/>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0.03</w:t>
            </w:r>
          </w:p>
        </w:tc>
      </w:tr>
      <w:tr w:rsidR="0082215B" w:rsidRPr="0082215B" w:rsidTr="00685888">
        <w:tc>
          <w:tcPr>
            <w:tcW w:w="2518" w:type="dxa"/>
            <w:tcBorders>
              <w:top w:val="nil"/>
              <w:left w:val="nil"/>
              <w:bottom w:val="nil"/>
              <w:right w:val="nil"/>
            </w:tcBorders>
            <w:hideMark/>
          </w:tcPr>
          <w:p w:rsidR="0082215B" w:rsidRPr="0082215B" w:rsidRDefault="0082215B" w:rsidP="0082215B">
            <w:pPr>
              <w:spacing w:line="480" w:lineRule="auto"/>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t>Day 2</w:t>
            </w:r>
          </w:p>
        </w:tc>
        <w:tc>
          <w:tcPr>
            <w:tcW w:w="1985" w:type="dxa"/>
            <w:tcBorders>
              <w:top w:val="nil"/>
              <w:left w:val="nil"/>
              <w:bottom w:val="nil"/>
              <w:right w:val="nil"/>
            </w:tcBorders>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14 (48.3%)</w:t>
            </w:r>
          </w:p>
        </w:tc>
        <w:tc>
          <w:tcPr>
            <w:tcW w:w="1842" w:type="dxa"/>
            <w:tcBorders>
              <w:top w:val="nil"/>
              <w:left w:val="nil"/>
              <w:bottom w:val="nil"/>
              <w:right w:val="nil"/>
            </w:tcBorders>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15 (57.7%)</w:t>
            </w:r>
          </w:p>
        </w:tc>
        <w:tc>
          <w:tcPr>
            <w:tcW w:w="1701" w:type="dxa"/>
            <w:tcBorders>
              <w:top w:val="nil"/>
              <w:left w:val="nil"/>
              <w:bottom w:val="nil"/>
              <w:right w:val="nil"/>
            </w:tcBorders>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22 (84.6%)</w:t>
            </w:r>
          </w:p>
        </w:tc>
        <w:tc>
          <w:tcPr>
            <w:tcW w:w="1196" w:type="dxa"/>
            <w:tcBorders>
              <w:top w:val="nil"/>
              <w:left w:val="nil"/>
              <w:bottom w:val="nil"/>
              <w:right w:val="nil"/>
            </w:tcBorders>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0.01</w:t>
            </w:r>
          </w:p>
        </w:tc>
      </w:tr>
      <w:tr w:rsidR="0082215B" w:rsidRPr="0082215B" w:rsidTr="00685888">
        <w:tc>
          <w:tcPr>
            <w:tcW w:w="2518" w:type="dxa"/>
            <w:tcBorders>
              <w:top w:val="nil"/>
              <w:left w:val="nil"/>
              <w:bottom w:val="nil"/>
              <w:right w:val="nil"/>
            </w:tcBorders>
            <w:shd w:val="clear" w:color="auto" w:fill="C0C0C0"/>
            <w:hideMark/>
          </w:tcPr>
          <w:p w:rsidR="0082215B" w:rsidRPr="0082215B" w:rsidRDefault="0082215B" w:rsidP="0082215B">
            <w:pPr>
              <w:spacing w:line="480" w:lineRule="auto"/>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t>Day 3</w:t>
            </w:r>
          </w:p>
        </w:tc>
        <w:tc>
          <w:tcPr>
            <w:tcW w:w="1985" w:type="dxa"/>
            <w:tcBorders>
              <w:top w:val="nil"/>
              <w:left w:val="nil"/>
              <w:bottom w:val="nil"/>
              <w:right w:val="nil"/>
            </w:tcBorders>
            <w:shd w:val="clear" w:color="auto" w:fill="C0C0C0"/>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10 (35.7%)</w:t>
            </w:r>
          </w:p>
        </w:tc>
        <w:tc>
          <w:tcPr>
            <w:tcW w:w="1842" w:type="dxa"/>
            <w:tcBorders>
              <w:top w:val="nil"/>
              <w:left w:val="nil"/>
              <w:bottom w:val="nil"/>
              <w:right w:val="nil"/>
            </w:tcBorders>
            <w:shd w:val="clear" w:color="auto" w:fill="C0C0C0"/>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13 (50.0%)</w:t>
            </w:r>
          </w:p>
        </w:tc>
        <w:tc>
          <w:tcPr>
            <w:tcW w:w="1701" w:type="dxa"/>
            <w:tcBorders>
              <w:top w:val="nil"/>
              <w:left w:val="nil"/>
              <w:bottom w:val="nil"/>
              <w:right w:val="nil"/>
            </w:tcBorders>
            <w:shd w:val="clear" w:color="auto" w:fill="C0C0C0"/>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19 (70.4%)</w:t>
            </w:r>
          </w:p>
        </w:tc>
        <w:tc>
          <w:tcPr>
            <w:tcW w:w="1196" w:type="dxa"/>
            <w:tcBorders>
              <w:top w:val="nil"/>
              <w:left w:val="nil"/>
              <w:bottom w:val="nil"/>
              <w:right w:val="nil"/>
            </w:tcBorders>
            <w:shd w:val="clear" w:color="auto" w:fill="C0C0C0"/>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0.03</w:t>
            </w:r>
          </w:p>
        </w:tc>
      </w:tr>
      <w:tr w:rsidR="0082215B" w:rsidRPr="0082215B" w:rsidTr="00685888">
        <w:tc>
          <w:tcPr>
            <w:tcW w:w="2518" w:type="dxa"/>
            <w:tcBorders>
              <w:top w:val="nil"/>
              <w:left w:val="nil"/>
              <w:bottom w:val="nil"/>
              <w:right w:val="nil"/>
            </w:tcBorders>
            <w:hideMark/>
          </w:tcPr>
          <w:p w:rsidR="0082215B" w:rsidRPr="0082215B" w:rsidRDefault="0082215B" w:rsidP="0082215B">
            <w:pPr>
              <w:spacing w:line="480" w:lineRule="auto"/>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t>Day 4</w:t>
            </w:r>
          </w:p>
        </w:tc>
        <w:tc>
          <w:tcPr>
            <w:tcW w:w="1985" w:type="dxa"/>
            <w:tcBorders>
              <w:top w:val="nil"/>
              <w:left w:val="nil"/>
              <w:bottom w:val="nil"/>
              <w:right w:val="nil"/>
            </w:tcBorders>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9 (31.2%)</w:t>
            </w:r>
          </w:p>
        </w:tc>
        <w:tc>
          <w:tcPr>
            <w:tcW w:w="1842" w:type="dxa"/>
            <w:tcBorders>
              <w:top w:val="nil"/>
              <w:left w:val="nil"/>
              <w:bottom w:val="nil"/>
              <w:right w:val="nil"/>
            </w:tcBorders>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6 (25.0%)</w:t>
            </w:r>
          </w:p>
        </w:tc>
        <w:tc>
          <w:tcPr>
            <w:tcW w:w="1701" w:type="dxa"/>
            <w:tcBorders>
              <w:top w:val="nil"/>
              <w:left w:val="nil"/>
              <w:bottom w:val="nil"/>
              <w:right w:val="nil"/>
            </w:tcBorders>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18 (69.2%)</w:t>
            </w:r>
          </w:p>
        </w:tc>
        <w:tc>
          <w:tcPr>
            <w:tcW w:w="1196" w:type="dxa"/>
            <w:tcBorders>
              <w:top w:val="nil"/>
              <w:left w:val="nil"/>
              <w:bottom w:val="nil"/>
              <w:right w:val="nil"/>
            </w:tcBorders>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0.01</w:t>
            </w:r>
          </w:p>
        </w:tc>
      </w:tr>
      <w:tr w:rsidR="0082215B" w:rsidRPr="0082215B" w:rsidTr="00685888">
        <w:tc>
          <w:tcPr>
            <w:tcW w:w="2518" w:type="dxa"/>
            <w:tcBorders>
              <w:top w:val="nil"/>
              <w:left w:val="nil"/>
              <w:bottom w:val="nil"/>
              <w:right w:val="nil"/>
            </w:tcBorders>
            <w:shd w:val="clear" w:color="auto" w:fill="C0C0C0"/>
            <w:hideMark/>
          </w:tcPr>
          <w:p w:rsidR="0082215B" w:rsidRPr="0082215B" w:rsidRDefault="0082215B" w:rsidP="0082215B">
            <w:pPr>
              <w:spacing w:line="480" w:lineRule="auto"/>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t>Day 5</w:t>
            </w:r>
          </w:p>
        </w:tc>
        <w:tc>
          <w:tcPr>
            <w:tcW w:w="1985" w:type="dxa"/>
            <w:tcBorders>
              <w:top w:val="nil"/>
              <w:left w:val="nil"/>
              <w:bottom w:val="nil"/>
              <w:right w:val="nil"/>
            </w:tcBorders>
            <w:shd w:val="clear" w:color="auto" w:fill="C0C0C0"/>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6 (26.1%)</w:t>
            </w:r>
          </w:p>
        </w:tc>
        <w:tc>
          <w:tcPr>
            <w:tcW w:w="1842" w:type="dxa"/>
            <w:tcBorders>
              <w:top w:val="nil"/>
              <w:left w:val="nil"/>
              <w:bottom w:val="nil"/>
              <w:right w:val="nil"/>
            </w:tcBorders>
            <w:shd w:val="clear" w:color="auto" w:fill="C0C0C0"/>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6 (25.0%)</w:t>
            </w:r>
          </w:p>
        </w:tc>
        <w:tc>
          <w:tcPr>
            <w:tcW w:w="1701" w:type="dxa"/>
            <w:tcBorders>
              <w:top w:val="nil"/>
              <w:left w:val="nil"/>
              <w:bottom w:val="nil"/>
              <w:right w:val="nil"/>
            </w:tcBorders>
            <w:shd w:val="clear" w:color="auto" w:fill="C0C0C0"/>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14 (56.0%)</w:t>
            </w:r>
          </w:p>
        </w:tc>
        <w:tc>
          <w:tcPr>
            <w:tcW w:w="1196" w:type="dxa"/>
            <w:tcBorders>
              <w:top w:val="nil"/>
              <w:left w:val="nil"/>
              <w:bottom w:val="nil"/>
              <w:right w:val="nil"/>
            </w:tcBorders>
            <w:shd w:val="clear" w:color="auto" w:fill="C0C0C0"/>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0.03</w:t>
            </w:r>
          </w:p>
        </w:tc>
      </w:tr>
      <w:tr w:rsidR="0082215B" w:rsidRPr="0082215B" w:rsidTr="00685888">
        <w:tc>
          <w:tcPr>
            <w:tcW w:w="2518" w:type="dxa"/>
            <w:tcBorders>
              <w:top w:val="nil"/>
              <w:left w:val="nil"/>
              <w:bottom w:val="nil"/>
              <w:right w:val="nil"/>
            </w:tcBorders>
            <w:hideMark/>
          </w:tcPr>
          <w:p w:rsidR="0082215B" w:rsidRPr="0082215B" w:rsidRDefault="0082215B" w:rsidP="0082215B">
            <w:pPr>
              <w:spacing w:line="480" w:lineRule="auto"/>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t>Day 6</w:t>
            </w:r>
          </w:p>
        </w:tc>
        <w:tc>
          <w:tcPr>
            <w:tcW w:w="1985" w:type="dxa"/>
            <w:tcBorders>
              <w:top w:val="nil"/>
              <w:left w:val="nil"/>
              <w:bottom w:val="nil"/>
              <w:right w:val="nil"/>
            </w:tcBorders>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4 (17.4%)</w:t>
            </w:r>
          </w:p>
        </w:tc>
        <w:tc>
          <w:tcPr>
            <w:tcW w:w="1842" w:type="dxa"/>
            <w:tcBorders>
              <w:top w:val="nil"/>
              <w:left w:val="nil"/>
              <w:bottom w:val="nil"/>
              <w:right w:val="nil"/>
            </w:tcBorders>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4 (17.4%)</w:t>
            </w:r>
          </w:p>
        </w:tc>
        <w:tc>
          <w:tcPr>
            <w:tcW w:w="1701" w:type="dxa"/>
            <w:tcBorders>
              <w:top w:val="nil"/>
              <w:left w:val="nil"/>
              <w:bottom w:val="nil"/>
              <w:right w:val="nil"/>
            </w:tcBorders>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6 (25.0%)</w:t>
            </w:r>
          </w:p>
        </w:tc>
        <w:tc>
          <w:tcPr>
            <w:tcW w:w="1196" w:type="dxa"/>
            <w:tcBorders>
              <w:top w:val="nil"/>
              <w:left w:val="nil"/>
              <w:bottom w:val="nil"/>
              <w:right w:val="nil"/>
            </w:tcBorders>
            <w:hideMark/>
          </w:tcPr>
          <w:p w:rsidR="0082215B" w:rsidRPr="0082215B" w:rsidRDefault="0082215B" w:rsidP="0082215B">
            <w:pPr>
              <w:spacing w:line="480" w:lineRule="auto"/>
              <w:rPr>
                <w:rFonts w:ascii="Times New Roman" w:eastAsia="Calibri" w:hAnsi="Times New Roman" w:cs="Times New Roman"/>
                <w:sz w:val="24"/>
                <w:szCs w:val="24"/>
                <w:lang w:val="en-US"/>
              </w:rPr>
            </w:pPr>
            <w:r w:rsidRPr="0082215B">
              <w:rPr>
                <w:rFonts w:ascii="Times New Roman" w:eastAsia="Calibri" w:hAnsi="Times New Roman" w:cs="Times New Roman"/>
                <w:sz w:val="24"/>
                <w:szCs w:val="24"/>
                <w:lang w:val="en-US"/>
              </w:rPr>
              <w:t>0.75</w:t>
            </w:r>
          </w:p>
        </w:tc>
      </w:tr>
      <w:tr w:rsidR="0082215B" w:rsidRPr="0082215B" w:rsidTr="00685888">
        <w:tc>
          <w:tcPr>
            <w:tcW w:w="2518" w:type="dxa"/>
            <w:tcBorders>
              <w:top w:val="nil"/>
              <w:left w:val="nil"/>
              <w:bottom w:val="single" w:sz="8" w:space="0" w:color="000000"/>
              <w:right w:val="nil"/>
            </w:tcBorders>
            <w:shd w:val="clear" w:color="auto" w:fill="C0C0C0"/>
            <w:hideMark/>
          </w:tcPr>
          <w:p w:rsidR="0082215B" w:rsidRPr="0082215B" w:rsidRDefault="0082215B" w:rsidP="0082215B">
            <w:pPr>
              <w:spacing w:line="480" w:lineRule="auto"/>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t>Day 1-6</w:t>
            </w:r>
          </w:p>
        </w:tc>
        <w:tc>
          <w:tcPr>
            <w:tcW w:w="1985" w:type="dxa"/>
            <w:tcBorders>
              <w:top w:val="nil"/>
              <w:left w:val="nil"/>
              <w:bottom w:val="single" w:sz="8" w:space="0" w:color="000000"/>
              <w:right w:val="nil"/>
            </w:tcBorders>
            <w:shd w:val="clear" w:color="auto" w:fill="C0C0C0"/>
            <w:hideMark/>
          </w:tcPr>
          <w:p w:rsidR="0082215B" w:rsidRPr="00366756" w:rsidRDefault="00E20C62" w:rsidP="0082215B">
            <w:pPr>
              <w:spacing w:line="480" w:lineRule="auto"/>
              <w:rPr>
                <w:rFonts w:ascii="Times New Roman" w:eastAsia="Calibri" w:hAnsi="Times New Roman" w:cs="Times New Roman"/>
                <w:sz w:val="24"/>
                <w:szCs w:val="24"/>
                <w:lang w:val="en-US"/>
              </w:rPr>
            </w:pPr>
            <w:r w:rsidRPr="00366756">
              <w:rPr>
                <w:rFonts w:ascii="Times New Roman" w:eastAsia="Calibri" w:hAnsi="Times New Roman" w:cs="Times New Roman"/>
                <w:sz w:val="24"/>
                <w:szCs w:val="24"/>
                <w:lang w:val="en-US"/>
              </w:rPr>
              <w:t>12 (52.2</w:t>
            </w:r>
            <w:r w:rsidR="0082215B" w:rsidRPr="00366756">
              <w:rPr>
                <w:rFonts w:ascii="Times New Roman" w:eastAsia="Calibri" w:hAnsi="Times New Roman" w:cs="Times New Roman"/>
                <w:sz w:val="24"/>
                <w:szCs w:val="24"/>
                <w:lang w:val="en-US"/>
              </w:rPr>
              <w:t>%)</w:t>
            </w:r>
          </w:p>
        </w:tc>
        <w:tc>
          <w:tcPr>
            <w:tcW w:w="1842" w:type="dxa"/>
            <w:tcBorders>
              <w:top w:val="nil"/>
              <w:left w:val="nil"/>
              <w:bottom w:val="single" w:sz="8" w:space="0" w:color="000000"/>
              <w:right w:val="nil"/>
            </w:tcBorders>
            <w:shd w:val="clear" w:color="auto" w:fill="C0C0C0"/>
            <w:hideMark/>
          </w:tcPr>
          <w:p w:rsidR="0082215B" w:rsidRPr="00366756" w:rsidRDefault="00E20C62" w:rsidP="00E20C62">
            <w:pPr>
              <w:spacing w:line="480" w:lineRule="auto"/>
              <w:rPr>
                <w:rFonts w:ascii="Times New Roman" w:eastAsia="Calibri" w:hAnsi="Times New Roman" w:cs="Times New Roman"/>
                <w:sz w:val="24"/>
                <w:szCs w:val="24"/>
                <w:lang w:val="en-US"/>
              </w:rPr>
            </w:pPr>
            <w:r w:rsidRPr="00366756">
              <w:rPr>
                <w:rFonts w:ascii="Times New Roman" w:eastAsia="Calibri" w:hAnsi="Times New Roman" w:cs="Times New Roman"/>
                <w:sz w:val="24"/>
                <w:szCs w:val="24"/>
                <w:lang w:val="en-US"/>
              </w:rPr>
              <w:t>17 (73</w:t>
            </w:r>
            <w:r w:rsidR="0082215B" w:rsidRPr="00366756">
              <w:rPr>
                <w:rFonts w:ascii="Times New Roman" w:eastAsia="Calibri" w:hAnsi="Times New Roman" w:cs="Times New Roman"/>
                <w:sz w:val="24"/>
                <w:szCs w:val="24"/>
                <w:lang w:val="en-US"/>
              </w:rPr>
              <w:t>.</w:t>
            </w:r>
            <w:r w:rsidRPr="00366756">
              <w:rPr>
                <w:rFonts w:ascii="Times New Roman" w:eastAsia="Calibri" w:hAnsi="Times New Roman" w:cs="Times New Roman"/>
                <w:sz w:val="24"/>
                <w:szCs w:val="24"/>
                <w:lang w:val="en-US"/>
              </w:rPr>
              <w:t>9</w:t>
            </w:r>
            <w:r w:rsidR="0082215B" w:rsidRPr="00366756">
              <w:rPr>
                <w:rFonts w:ascii="Times New Roman" w:eastAsia="Calibri" w:hAnsi="Times New Roman" w:cs="Times New Roman"/>
                <w:sz w:val="24"/>
                <w:szCs w:val="24"/>
                <w:lang w:val="en-US"/>
              </w:rPr>
              <w:t>%)</w:t>
            </w:r>
          </w:p>
        </w:tc>
        <w:tc>
          <w:tcPr>
            <w:tcW w:w="1701" w:type="dxa"/>
            <w:tcBorders>
              <w:top w:val="nil"/>
              <w:left w:val="nil"/>
              <w:bottom w:val="single" w:sz="8" w:space="0" w:color="000000"/>
              <w:right w:val="nil"/>
            </w:tcBorders>
            <w:shd w:val="clear" w:color="auto" w:fill="C0C0C0"/>
            <w:hideMark/>
          </w:tcPr>
          <w:p w:rsidR="0082215B" w:rsidRPr="00366756" w:rsidRDefault="00E20C62" w:rsidP="0082215B">
            <w:pPr>
              <w:spacing w:line="480" w:lineRule="auto"/>
              <w:rPr>
                <w:rFonts w:ascii="Times New Roman" w:eastAsia="Calibri" w:hAnsi="Times New Roman" w:cs="Times New Roman"/>
                <w:sz w:val="24"/>
                <w:szCs w:val="24"/>
                <w:lang w:val="en-US"/>
              </w:rPr>
            </w:pPr>
            <w:r w:rsidRPr="00366756">
              <w:rPr>
                <w:rFonts w:ascii="Times New Roman" w:eastAsia="Calibri" w:hAnsi="Times New Roman" w:cs="Times New Roman"/>
                <w:sz w:val="24"/>
                <w:szCs w:val="24"/>
                <w:lang w:val="en-US"/>
              </w:rPr>
              <w:t>23 (9</w:t>
            </w:r>
            <w:r w:rsidR="0082215B" w:rsidRPr="00366756">
              <w:rPr>
                <w:rFonts w:ascii="Times New Roman" w:eastAsia="Calibri" w:hAnsi="Times New Roman" w:cs="Times New Roman"/>
                <w:sz w:val="24"/>
                <w:szCs w:val="24"/>
                <w:lang w:val="en-US"/>
              </w:rPr>
              <w:t>5.8%)</w:t>
            </w:r>
          </w:p>
        </w:tc>
        <w:tc>
          <w:tcPr>
            <w:tcW w:w="1196" w:type="dxa"/>
            <w:tcBorders>
              <w:top w:val="nil"/>
              <w:left w:val="nil"/>
              <w:bottom w:val="single" w:sz="8" w:space="0" w:color="000000"/>
              <w:right w:val="nil"/>
            </w:tcBorders>
            <w:shd w:val="clear" w:color="auto" w:fill="C0C0C0"/>
            <w:hideMark/>
          </w:tcPr>
          <w:p w:rsidR="0082215B" w:rsidRPr="00366756" w:rsidRDefault="00E20C62" w:rsidP="0082215B">
            <w:pPr>
              <w:spacing w:line="480" w:lineRule="auto"/>
              <w:rPr>
                <w:rFonts w:ascii="Times New Roman" w:eastAsia="Calibri" w:hAnsi="Times New Roman" w:cs="Times New Roman"/>
                <w:sz w:val="24"/>
                <w:szCs w:val="24"/>
                <w:lang w:val="en-US"/>
              </w:rPr>
            </w:pPr>
            <w:r w:rsidRPr="00366756">
              <w:rPr>
                <w:rFonts w:ascii="Times New Roman" w:eastAsia="Calibri" w:hAnsi="Times New Roman" w:cs="Times New Roman"/>
                <w:sz w:val="24"/>
                <w:szCs w:val="24"/>
                <w:lang w:val="en-US"/>
              </w:rPr>
              <w:t>0.0</w:t>
            </w:r>
            <w:r w:rsidR="00366756" w:rsidRPr="00366756">
              <w:rPr>
                <w:rFonts w:ascii="Times New Roman" w:eastAsia="Calibri" w:hAnsi="Times New Roman" w:cs="Times New Roman"/>
                <w:sz w:val="24"/>
                <w:szCs w:val="24"/>
                <w:lang w:val="en-US"/>
              </w:rPr>
              <w:t>0</w:t>
            </w:r>
            <w:r w:rsidRPr="00366756">
              <w:rPr>
                <w:rFonts w:ascii="Times New Roman" w:eastAsia="Calibri" w:hAnsi="Times New Roman" w:cs="Times New Roman"/>
                <w:sz w:val="24"/>
                <w:szCs w:val="24"/>
                <w:lang w:val="en-US"/>
              </w:rPr>
              <w:t>3</w:t>
            </w:r>
          </w:p>
        </w:tc>
      </w:tr>
    </w:tbl>
    <w:p w:rsidR="0082215B" w:rsidRPr="0082215B" w:rsidRDefault="0082215B" w:rsidP="0082215B">
      <w:pPr>
        <w:rPr>
          <w:rFonts w:ascii="Times New Roman" w:eastAsia="Calibri" w:hAnsi="Times New Roman" w:cs="Times New Roman"/>
          <w:sz w:val="24"/>
          <w:szCs w:val="24"/>
          <w:lang w:val="en-US"/>
        </w:rPr>
      </w:pPr>
    </w:p>
    <w:p w:rsidR="0082215B" w:rsidRPr="0082215B" w:rsidRDefault="0082215B" w:rsidP="0082215B">
      <w:pPr>
        <w:rPr>
          <w:rFonts w:ascii="Times New Roman" w:eastAsia="Calibri" w:hAnsi="Times New Roman" w:cs="Times New Roman"/>
          <w:sz w:val="24"/>
          <w:szCs w:val="24"/>
          <w:lang w:val="en-US"/>
        </w:rPr>
      </w:pPr>
    </w:p>
    <w:p w:rsidR="0082215B" w:rsidRPr="0082215B" w:rsidRDefault="0082215B" w:rsidP="0082215B">
      <w:pPr>
        <w:rPr>
          <w:rFonts w:ascii="Times New Roman" w:eastAsia="Calibri" w:hAnsi="Times New Roman" w:cs="Times New Roman"/>
          <w:sz w:val="24"/>
          <w:szCs w:val="24"/>
          <w:lang w:val="en-US"/>
        </w:rPr>
      </w:pPr>
    </w:p>
    <w:p w:rsidR="0082215B" w:rsidRPr="0082215B" w:rsidRDefault="0082215B" w:rsidP="0082215B">
      <w:pPr>
        <w:rPr>
          <w:rFonts w:ascii="Times New Roman" w:eastAsia="Calibri" w:hAnsi="Times New Roman" w:cs="Times New Roman"/>
          <w:sz w:val="24"/>
          <w:szCs w:val="24"/>
          <w:lang w:val="en-US"/>
        </w:rPr>
      </w:pPr>
    </w:p>
    <w:p w:rsidR="0082215B" w:rsidRPr="0082215B" w:rsidRDefault="0082215B" w:rsidP="0082215B">
      <w:pPr>
        <w:rPr>
          <w:rFonts w:ascii="Times New Roman" w:eastAsia="Calibri" w:hAnsi="Times New Roman" w:cs="Times New Roman"/>
          <w:sz w:val="24"/>
          <w:szCs w:val="24"/>
          <w:lang w:val="en-US"/>
        </w:rPr>
      </w:pPr>
    </w:p>
    <w:p w:rsidR="0082215B" w:rsidRPr="0082215B" w:rsidRDefault="0082215B" w:rsidP="0082215B">
      <w:pPr>
        <w:rPr>
          <w:rFonts w:ascii="Times New Roman" w:eastAsia="Calibri" w:hAnsi="Times New Roman" w:cs="Times New Roman"/>
          <w:sz w:val="24"/>
          <w:szCs w:val="24"/>
          <w:lang w:val="en-US"/>
        </w:rPr>
      </w:pPr>
    </w:p>
    <w:p w:rsidR="0082215B" w:rsidRPr="0082215B" w:rsidRDefault="0082215B" w:rsidP="0082215B">
      <w:pPr>
        <w:rPr>
          <w:rFonts w:ascii="Times New Roman" w:eastAsia="Calibri" w:hAnsi="Times New Roman" w:cs="Times New Roman"/>
          <w:sz w:val="24"/>
          <w:szCs w:val="24"/>
          <w:lang w:val="en-US"/>
        </w:rPr>
      </w:pPr>
    </w:p>
    <w:p w:rsidR="0082215B" w:rsidRPr="0082215B" w:rsidRDefault="0082215B" w:rsidP="0082215B">
      <w:pPr>
        <w:rPr>
          <w:rFonts w:ascii="Times New Roman" w:eastAsia="Calibri" w:hAnsi="Times New Roman" w:cs="Times New Roman"/>
          <w:sz w:val="24"/>
          <w:szCs w:val="24"/>
          <w:lang w:val="en-US"/>
        </w:rPr>
      </w:pPr>
    </w:p>
    <w:p w:rsidR="0082215B" w:rsidRPr="0082215B" w:rsidRDefault="0082215B" w:rsidP="0082215B">
      <w:pPr>
        <w:rPr>
          <w:rFonts w:ascii="Times New Roman" w:eastAsia="Calibri" w:hAnsi="Times New Roman" w:cs="Times New Roman"/>
          <w:sz w:val="24"/>
          <w:szCs w:val="24"/>
          <w:lang w:val="en-US"/>
        </w:rPr>
      </w:pPr>
    </w:p>
    <w:p w:rsidR="0082215B" w:rsidRPr="0082215B" w:rsidRDefault="0082215B" w:rsidP="0082215B">
      <w:pPr>
        <w:rPr>
          <w:rFonts w:ascii="Times New Roman" w:eastAsia="Calibri" w:hAnsi="Times New Roman" w:cs="Times New Roman"/>
          <w:sz w:val="24"/>
          <w:szCs w:val="24"/>
          <w:lang w:val="en-US"/>
        </w:rPr>
      </w:pPr>
    </w:p>
    <w:p w:rsidR="0082215B" w:rsidRPr="0082215B" w:rsidRDefault="0082215B" w:rsidP="0082215B">
      <w:pPr>
        <w:rPr>
          <w:rFonts w:ascii="Times New Roman" w:eastAsia="Calibri" w:hAnsi="Times New Roman" w:cs="Times New Roman"/>
          <w:sz w:val="24"/>
          <w:szCs w:val="24"/>
          <w:lang w:val="en-US"/>
        </w:rPr>
      </w:pPr>
    </w:p>
    <w:p w:rsidR="0082215B" w:rsidRDefault="0082215B" w:rsidP="0082215B">
      <w:pPr>
        <w:rPr>
          <w:rFonts w:ascii="Times New Roman" w:eastAsia="Calibri" w:hAnsi="Times New Roman" w:cs="Times New Roman"/>
          <w:sz w:val="24"/>
          <w:szCs w:val="24"/>
          <w:lang w:val="en-US"/>
        </w:rPr>
      </w:pPr>
    </w:p>
    <w:p w:rsidR="00AA7D83" w:rsidRDefault="00AA7D83" w:rsidP="0082215B">
      <w:pPr>
        <w:rPr>
          <w:rFonts w:ascii="Times New Roman" w:eastAsia="Calibri" w:hAnsi="Times New Roman" w:cs="Times New Roman"/>
          <w:sz w:val="24"/>
          <w:szCs w:val="24"/>
          <w:lang w:val="en-US"/>
        </w:rPr>
      </w:pPr>
    </w:p>
    <w:p w:rsidR="00AA7D83" w:rsidRDefault="00AA7D83" w:rsidP="0082215B">
      <w:pPr>
        <w:rPr>
          <w:rFonts w:ascii="Times New Roman" w:eastAsia="Calibri" w:hAnsi="Times New Roman" w:cs="Times New Roman"/>
          <w:sz w:val="24"/>
          <w:szCs w:val="24"/>
          <w:lang w:val="en-US"/>
        </w:rPr>
        <w:sectPr w:rsidR="00AA7D83" w:rsidSect="005450B7">
          <w:pgSz w:w="11906" w:h="16838"/>
          <w:pgMar w:top="1440" w:right="1440" w:bottom="1440" w:left="1440" w:header="708" w:footer="708" w:gutter="0"/>
          <w:cols w:space="708"/>
          <w:docGrid w:linePitch="360"/>
        </w:sectPr>
      </w:pPr>
    </w:p>
    <w:p w:rsidR="00AA7D83" w:rsidRPr="00AA7D83" w:rsidRDefault="00AA7D83" w:rsidP="00AA7D83">
      <w:pPr>
        <w:spacing w:line="480" w:lineRule="auto"/>
        <w:jc w:val="center"/>
        <w:rPr>
          <w:rFonts w:ascii="Times New Roman" w:hAnsi="Times New Roman" w:cs="Times New Roman"/>
          <w:b/>
          <w:bCs/>
          <w:sz w:val="24"/>
          <w:szCs w:val="24"/>
          <w:lang w:val="en-US"/>
        </w:rPr>
      </w:pPr>
      <w:r w:rsidRPr="00AA7D83">
        <w:rPr>
          <w:rFonts w:ascii="Times New Roman" w:hAnsi="Times New Roman" w:cs="Times New Roman"/>
          <w:b/>
          <w:bCs/>
          <w:sz w:val="24"/>
          <w:szCs w:val="24"/>
          <w:lang w:val="en-US"/>
        </w:rPr>
        <w:lastRenderedPageBreak/>
        <w:t>Table 5 : Means and standard deviations for EORTC scales changes scores and Kruskal-Wallis test</w:t>
      </w:r>
    </w:p>
    <w:tbl>
      <w:tblPr>
        <w:tblStyle w:val="TableGrid"/>
        <w:tblW w:w="12871" w:type="dxa"/>
        <w:jc w:val="center"/>
        <w:tblLook w:val="04A0" w:firstRow="1" w:lastRow="0" w:firstColumn="1" w:lastColumn="0" w:noHBand="0" w:noVBand="1"/>
      </w:tblPr>
      <w:tblGrid>
        <w:gridCol w:w="3543"/>
        <w:gridCol w:w="2410"/>
        <w:gridCol w:w="2197"/>
        <w:gridCol w:w="2127"/>
        <w:gridCol w:w="2594"/>
      </w:tblGrid>
      <w:tr w:rsidR="00AA7D83" w:rsidRPr="00AA7D83" w:rsidTr="00D0092C">
        <w:trPr>
          <w:trHeight w:val="366"/>
          <w:jc w:val="center"/>
        </w:trPr>
        <w:tc>
          <w:tcPr>
            <w:tcW w:w="3543" w:type="dxa"/>
          </w:tcPr>
          <w:p w:rsidR="00AA7D83" w:rsidRPr="00AA7D83" w:rsidRDefault="00AA7D83" w:rsidP="00AA7D83">
            <w:pPr>
              <w:spacing w:line="480" w:lineRule="auto"/>
              <w:rPr>
                <w:rFonts w:asciiTheme="majorBidi" w:hAnsiTheme="majorBidi" w:cstheme="majorBidi"/>
                <w:sz w:val="24"/>
                <w:szCs w:val="24"/>
                <w:lang w:val="en-US"/>
              </w:rPr>
            </w:pPr>
            <w:r w:rsidRPr="00AA7D83">
              <w:rPr>
                <w:rFonts w:asciiTheme="majorBidi" w:hAnsiTheme="majorBidi" w:cstheme="majorBidi"/>
                <w:sz w:val="24"/>
                <w:szCs w:val="24"/>
                <w:lang w:val="en-US"/>
              </w:rPr>
              <w:t>EORTC Scales</w:t>
            </w:r>
          </w:p>
          <w:p w:rsidR="00AA7D83" w:rsidRPr="00AA7D83" w:rsidRDefault="00AA7D83" w:rsidP="00AA7D83">
            <w:pPr>
              <w:spacing w:line="480" w:lineRule="auto"/>
              <w:jc w:val="center"/>
              <w:rPr>
                <w:rFonts w:asciiTheme="majorBidi" w:hAnsiTheme="majorBidi" w:cstheme="majorBidi"/>
                <w:sz w:val="24"/>
                <w:szCs w:val="24"/>
                <w:lang w:val="en-US"/>
              </w:rPr>
            </w:pPr>
          </w:p>
        </w:tc>
        <w:tc>
          <w:tcPr>
            <w:tcW w:w="6734" w:type="dxa"/>
            <w:gridSpan w:val="3"/>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HR-QoL changes scores</w:t>
            </w:r>
          </w:p>
          <w:p w:rsidR="00AA7D83" w:rsidRPr="00AA7D83" w:rsidRDefault="00AA7D83" w:rsidP="00AA7D83">
            <w:pPr>
              <w:spacing w:line="480" w:lineRule="auto"/>
              <w:jc w:val="center"/>
              <w:rPr>
                <w:rFonts w:asciiTheme="majorBidi" w:hAnsiTheme="majorBidi" w:cstheme="majorBidi"/>
                <w:sz w:val="24"/>
                <w:szCs w:val="24"/>
                <w:lang w:val="en-US"/>
              </w:rPr>
            </w:pPr>
          </w:p>
        </w:tc>
        <w:tc>
          <w:tcPr>
            <w:tcW w:w="2594"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Kruskal-Wallis test</w:t>
            </w:r>
          </w:p>
        </w:tc>
      </w:tr>
      <w:tr w:rsidR="00AA7D83" w:rsidRPr="00AA7D83" w:rsidTr="00D0092C">
        <w:trPr>
          <w:jc w:val="center"/>
        </w:trPr>
        <w:tc>
          <w:tcPr>
            <w:tcW w:w="3543" w:type="dxa"/>
          </w:tcPr>
          <w:p w:rsidR="00AA7D83" w:rsidRPr="00AA7D83" w:rsidRDefault="00AA7D83" w:rsidP="00AA7D83">
            <w:pPr>
              <w:spacing w:line="480" w:lineRule="auto"/>
              <w:rPr>
                <w:rFonts w:asciiTheme="majorBidi" w:hAnsiTheme="majorBidi" w:cstheme="majorBidi"/>
                <w:sz w:val="24"/>
                <w:szCs w:val="24"/>
                <w:lang w:val="en-US"/>
              </w:rPr>
            </w:pPr>
            <w:r w:rsidRPr="00AA7D83">
              <w:rPr>
                <w:rFonts w:asciiTheme="majorBidi" w:hAnsiTheme="majorBidi" w:cstheme="majorBidi"/>
                <w:sz w:val="24"/>
                <w:szCs w:val="24"/>
                <w:lang w:val="en-US"/>
              </w:rPr>
              <w:t>EORTC-QLQ</w:t>
            </w:r>
          </w:p>
          <w:p w:rsidR="00AA7D83" w:rsidRPr="00AA7D83" w:rsidRDefault="00AA7D83" w:rsidP="00AA7D83">
            <w:pPr>
              <w:spacing w:line="480" w:lineRule="auto"/>
              <w:jc w:val="center"/>
              <w:rPr>
                <w:rFonts w:asciiTheme="majorBidi" w:hAnsiTheme="majorBidi" w:cstheme="majorBidi"/>
                <w:sz w:val="24"/>
                <w:szCs w:val="24"/>
                <w:lang w:val="en-US"/>
              </w:rPr>
            </w:pPr>
          </w:p>
        </w:tc>
        <w:tc>
          <w:tcPr>
            <w:tcW w:w="2410"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Nevasic group</w:t>
            </w:r>
          </w:p>
          <w:p w:rsidR="00AA7D83" w:rsidRPr="00AA7D83" w:rsidRDefault="00AA7D83" w:rsidP="00236C35">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Mean/SD/ Median</w:t>
            </w:r>
          </w:p>
        </w:tc>
        <w:tc>
          <w:tcPr>
            <w:tcW w:w="219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Music group</w:t>
            </w:r>
          </w:p>
          <w:p w:rsidR="00AA7D83" w:rsidRPr="00AA7D83" w:rsidRDefault="00AA7D83" w:rsidP="00236C35">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 xml:space="preserve"> Mean/SD/ Median</w:t>
            </w:r>
          </w:p>
        </w:tc>
        <w:tc>
          <w:tcPr>
            <w:tcW w:w="212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Control group</w:t>
            </w:r>
          </w:p>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Mean/SD/ Median</w:t>
            </w:r>
          </w:p>
        </w:tc>
        <w:tc>
          <w:tcPr>
            <w:tcW w:w="2594" w:type="dxa"/>
          </w:tcPr>
          <w:tbl>
            <w:tblPr>
              <w:tblW w:w="0" w:type="auto"/>
              <w:tblBorders>
                <w:top w:val="nil"/>
                <w:left w:val="nil"/>
                <w:bottom w:val="nil"/>
                <w:right w:val="nil"/>
              </w:tblBorders>
              <w:tblLook w:val="0000" w:firstRow="0" w:lastRow="0" w:firstColumn="0" w:lastColumn="0" w:noHBand="0" w:noVBand="0"/>
            </w:tblPr>
            <w:tblGrid>
              <w:gridCol w:w="2137"/>
            </w:tblGrid>
            <w:tr w:rsidR="00AA7D83" w:rsidRPr="00AA7D83" w:rsidTr="00A503FB">
              <w:trPr>
                <w:trHeight w:val="118"/>
              </w:trPr>
              <w:tc>
                <w:tcPr>
                  <w:tcW w:w="0" w:type="auto"/>
                </w:tcPr>
                <w:p w:rsidR="00AA7D83" w:rsidRPr="00AA7D83" w:rsidRDefault="00AA7D83" w:rsidP="00236C35">
                  <w:pPr>
                    <w:spacing w:after="0" w:line="480" w:lineRule="auto"/>
                    <w:rPr>
                      <w:rFonts w:asciiTheme="majorBidi" w:hAnsiTheme="majorBidi" w:cstheme="majorBidi"/>
                      <w:sz w:val="24"/>
                      <w:szCs w:val="24"/>
                    </w:rPr>
                  </w:pPr>
                  <w:r w:rsidRPr="00AA7D83">
                    <w:rPr>
                      <w:rFonts w:asciiTheme="majorBidi" w:hAnsiTheme="majorBidi" w:cstheme="majorBidi"/>
                      <w:b/>
                      <w:bCs/>
                      <w:sz w:val="24"/>
                      <w:szCs w:val="24"/>
                    </w:rPr>
                    <w:t>X</w:t>
                  </w:r>
                  <w:r w:rsidRPr="0064034B">
                    <w:rPr>
                      <w:rFonts w:asciiTheme="majorBidi" w:hAnsiTheme="majorBidi" w:cstheme="majorBidi"/>
                      <w:b/>
                      <w:bCs/>
                      <w:sz w:val="24"/>
                      <w:szCs w:val="24"/>
                      <w:vertAlign w:val="superscript"/>
                    </w:rPr>
                    <w:t>2</w:t>
                  </w:r>
                  <w:r w:rsidRPr="00AA7D83">
                    <w:rPr>
                      <w:rFonts w:asciiTheme="majorBidi" w:hAnsiTheme="majorBidi" w:cstheme="majorBidi"/>
                      <w:b/>
                      <w:bCs/>
                      <w:sz w:val="24"/>
                      <w:szCs w:val="24"/>
                    </w:rPr>
                    <w:t xml:space="preserve">          df     </w:t>
                  </w:r>
                  <w:r w:rsidR="00D0092C">
                    <w:rPr>
                      <w:rFonts w:asciiTheme="majorBidi" w:hAnsiTheme="majorBidi" w:cstheme="majorBidi"/>
                      <w:b/>
                      <w:bCs/>
                      <w:sz w:val="24"/>
                      <w:szCs w:val="24"/>
                    </w:rPr>
                    <w:t xml:space="preserve">   </w:t>
                  </w:r>
                  <w:r w:rsidRPr="00AA7D83">
                    <w:rPr>
                      <w:rFonts w:asciiTheme="majorBidi" w:hAnsiTheme="majorBidi" w:cstheme="majorBidi"/>
                      <w:b/>
                      <w:bCs/>
                      <w:sz w:val="24"/>
                      <w:szCs w:val="24"/>
                    </w:rPr>
                    <w:t xml:space="preserve">   p. </w:t>
                  </w:r>
                </w:p>
              </w:tc>
            </w:tr>
          </w:tbl>
          <w:p w:rsidR="00AA7D83" w:rsidRPr="00AA7D83" w:rsidRDefault="00AA7D83" w:rsidP="00AA7D83">
            <w:pPr>
              <w:spacing w:line="480" w:lineRule="auto"/>
              <w:jc w:val="center"/>
              <w:rPr>
                <w:rFonts w:asciiTheme="majorBidi" w:hAnsiTheme="majorBidi" w:cstheme="majorBidi"/>
                <w:sz w:val="24"/>
                <w:szCs w:val="24"/>
                <w:lang w:val="en-US"/>
              </w:rPr>
            </w:pPr>
          </w:p>
        </w:tc>
      </w:tr>
      <w:tr w:rsidR="00AA7D83" w:rsidRPr="00AA7D83" w:rsidTr="00D0092C">
        <w:trPr>
          <w:jc w:val="center"/>
        </w:trPr>
        <w:tc>
          <w:tcPr>
            <w:tcW w:w="3543" w:type="dxa"/>
          </w:tcPr>
          <w:p w:rsidR="00AA7D83" w:rsidRPr="00AA7D83" w:rsidRDefault="00AA7D83" w:rsidP="00AA7D83">
            <w:pPr>
              <w:spacing w:line="480" w:lineRule="auto"/>
              <w:rPr>
                <w:rFonts w:asciiTheme="majorBidi" w:hAnsiTheme="majorBidi" w:cstheme="majorBidi"/>
                <w:sz w:val="24"/>
                <w:szCs w:val="24"/>
              </w:rPr>
            </w:pPr>
            <w:r w:rsidRPr="00AA7D83">
              <w:rPr>
                <w:rFonts w:asciiTheme="majorBidi" w:hAnsiTheme="majorBidi" w:cstheme="majorBidi"/>
                <w:sz w:val="24"/>
                <w:szCs w:val="24"/>
              </w:rPr>
              <w:t>Global health status / QoL (GL) #</w:t>
            </w:r>
          </w:p>
        </w:tc>
        <w:tc>
          <w:tcPr>
            <w:tcW w:w="2410" w:type="dxa"/>
          </w:tcPr>
          <w:tbl>
            <w:tblPr>
              <w:tblW w:w="0" w:type="auto"/>
              <w:tblBorders>
                <w:top w:val="nil"/>
                <w:left w:val="nil"/>
                <w:bottom w:val="nil"/>
                <w:right w:val="nil"/>
              </w:tblBorders>
              <w:tblLook w:val="0000" w:firstRow="0" w:lastRow="0" w:firstColumn="0" w:lastColumn="0" w:noHBand="0" w:noVBand="0"/>
            </w:tblPr>
            <w:tblGrid>
              <w:gridCol w:w="1930"/>
            </w:tblGrid>
            <w:tr w:rsidR="00AA7D83" w:rsidRPr="00AA7D83" w:rsidTr="00A503FB">
              <w:trPr>
                <w:trHeight w:val="93"/>
              </w:trPr>
              <w:tc>
                <w:tcPr>
                  <w:tcW w:w="0" w:type="auto"/>
                </w:tcPr>
                <w:p w:rsidR="00AA7D83" w:rsidRPr="00AA7D83" w:rsidRDefault="00AA7D83" w:rsidP="00AA7D83">
                  <w:pPr>
                    <w:spacing w:after="0" w:line="480" w:lineRule="auto"/>
                    <w:jc w:val="center"/>
                    <w:rPr>
                      <w:rFonts w:asciiTheme="majorBidi" w:hAnsiTheme="majorBidi" w:cstheme="majorBidi"/>
                      <w:sz w:val="24"/>
                      <w:szCs w:val="24"/>
                    </w:rPr>
                  </w:pPr>
                  <w:r w:rsidRPr="00AA7D83">
                    <w:rPr>
                      <w:rFonts w:asciiTheme="majorBidi" w:hAnsiTheme="majorBidi" w:cstheme="majorBidi"/>
                      <w:sz w:val="24"/>
                      <w:szCs w:val="24"/>
                    </w:rPr>
                    <w:t>-17.00/13.50/0.00</w:t>
                  </w:r>
                </w:p>
              </w:tc>
            </w:tr>
          </w:tbl>
          <w:p w:rsidR="00AA7D83" w:rsidRPr="00AA7D83" w:rsidRDefault="00AA7D83" w:rsidP="00AA7D83">
            <w:pPr>
              <w:spacing w:line="480" w:lineRule="auto"/>
              <w:jc w:val="center"/>
              <w:rPr>
                <w:rFonts w:asciiTheme="majorBidi" w:hAnsiTheme="majorBidi" w:cstheme="majorBidi"/>
                <w:sz w:val="24"/>
                <w:szCs w:val="24"/>
              </w:rPr>
            </w:pPr>
          </w:p>
        </w:tc>
        <w:tc>
          <w:tcPr>
            <w:tcW w:w="2197" w:type="dxa"/>
          </w:tcPr>
          <w:p w:rsidR="00AA7D83" w:rsidRPr="00AA7D83" w:rsidRDefault="00AA7D83" w:rsidP="00AA7D83">
            <w:pPr>
              <w:spacing w:line="480" w:lineRule="auto"/>
              <w:jc w:val="center"/>
              <w:rPr>
                <w:rFonts w:asciiTheme="majorBidi" w:hAnsiTheme="majorBidi" w:cstheme="majorBidi"/>
                <w:sz w:val="24"/>
                <w:szCs w:val="24"/>
              </w:rPr>
            </w:pPr>
            <w:r w:rsidRPr="00AA7D83">
              <w:rPr>
                <w:rFonts w:asciiTheme="majorBidi" w:hAnsiTheme="majorBidi" w:cstheme="majorBidi"/>
                <w:sz w:val="24"/>
                <w:szCs w:val="24"/>
              </w:rPr>
              <w:t>-11.86/17.98/-8.33</w:t>
            </w:r>
          </w:p>
        </w:tc>
        <w:tc>
          <w:tcPr>
            <w:tcW w:w="2127" w:type="dxa"/>
          </w:tcPr>
          <w:p w:rsidR="00AA7D83" w:rsidRPr="00AA7D83" w:rsidRDefault="00AA7D83" w:rsidP="00AA7D83">
            <w:pPr>
              <w:spacing w:line="480" w:lineRule="auto"/>
              <w:jc w:val="center"/>
              <w:rPr>
                <w:rFonts w:asciiTheme="majorBidi" w:hAnsiTheme="majorBidi" w:cstheme="majorBidi"/>
                <w:sz w:val="24"/>
                <w:szCs w:val="24"/>
              </w:rPr>
            </w:pPr>
            <w:r w:rsidRPr="00AA7D83">
              <w:rPr>
                <w:rFonts w:asciiTheme="majorBidi" w:hAnsiTheme="majorBidi" w:cstheme="majorBidi"/>
                <w:sz w:val="24"/>
                <w:szCs w:val="24"/>
              </w:rPr>
              <w:t>-8.67/20.48/-12.50</w:t>
            </w:r>
          </w:p>
        </w:tc>
        <w:tc>
          <w:tcPr>
            <w:tcW w:w="2594"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5.6           2          0.06</w:t>
            </w:r>
          </w:p>
        </w:tc>
      </w:tr>
      <w:tr w:rsidR="00AA7D83" w:rsidRPr="00AA7D83" w:rsidTr="00D0092C">
        <w:trPr>
          <w:jc w:val="center"/>
        </w:trPr>
        <w:tc>
          <w:tcPr>
            <w:tcW w:w="3543" w:type="dxa"/>
          </w:tcPr>
          <w:p w:rsidR="00AA7D83" w:rsidRPr="00AA7D83" w:rsidRDefault="00AA7D83" w:rsidP="00AA7D83">
            <w:pPr>
              <w:spacing w:line="480" w:lineRule="auto"/>
              <w:rPr>
                <w:rFonts w:asciiTheme="majorBidi" w:hAnsiTheme="majorBidi" w:cstheme="majorBidi"/>
                <w:sz w:val="24"/>
                <w:szCs w:val="24"/>
                <w:lang w:val="en-US"/>
              </w:rPr>
            </w:pPr>
            <w:r w:rsidRPr="00AA7D83">
              <w:rPr>
                <w:rFonts w:asciiTheme="majorBidi" w:hAnsiTheme="majorBidi" w:cstheme="majorBidi"/>
                <w:sz w:val="24"/>
                <w:szCs w:val="24"/>
                <w:lang w:val="en-US"/>
              </w:rPr>
              <w:t>Physical functioning #</w:t>
            </w:r>
          </w:p>
        </w:tc>
        <w:tc>
          <w:tcPr>
            <w:tcW w:w="2410"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-11.20/10.67/-13.33</w:t>
            </w:r>
          </w:p>
        </w:tc>
        <w:tc>
          <w:tcPr>
            <w:tcW w:w="219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-12.00/13.74/-6.67</w:t>
            </w:r>
          </w:p>
        </w:tc>
        <w:tc>
          <w:tcPr>
            <w:tcW w:w="212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-7.94/13.99/3.33</w:t>
            </w:r>
          </w:p>
        </w:tc>
        <w:tc>
          <w:tcPr>
            <w:tcW w:w="2594"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1.52         2          0.46</w:t>
            </w:r>
          </w:p>
        </w:tc>
      </w:tr>
      <w:tr w:rsidR="00AA7D83" w:rsidRPr="00AA7D83" w:rsidTr="00D0092C">
        <w:trPr>
          <w:jc w:val="center"/>
        </w:trPr>
        <w:tc>
          <w:tcPr>
            <w:tcW w:w="3543" w:type="dxa"/>
          </w:tcPr>
          <w:p w:rsidR="00AA7D83" w:rsidRPr="00AA7D83" w:rsidRDefault="00AA7D83" w:rsidP="00AA7D83">
            <w:pPr>
              <w:spacing w:line="480" w:lineRule="auto"/>
              <w:rPr>
                <w:rFonts w:asciiTheme="majorBidi" w:hAnsiTheme="majorBidi" w:cstheme="majorBidi"/>
                <w:sz w:val="24"/>
                <w:szCs w:val="24"/>
                <w:lang w:val="en-US"/>
              </w:rPr>
            </w:pPr>
            <w:r w:rsidRPr="00AA7D83">
              <w:rPr>
                <w:rFonts w:asciiTheme="majorBidi" w:hAnsiTheme="majorBidi" w:cstheme="majorBidi"/>
                <w:sz w:val="24"/>
                <w:szCs w:val="24"/>
                <w:lang w:val="en-US"/>
              </w:rPr>
              <w:t>Role functioning#</w:t>
            </w:r>
          </w:p>
        </w:tc>
        <w:tc>
          <w:tcPr>
            <w:tcW w:w="2410"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-20.51/22.76/-16.67</w:t>
            </w:r>
          </w:p>
        </w:tc>
        <w:tc>
          <w:tcPr>
            <w:tcW w:w="219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-17.95/31.94/-33.33</w:t>
            </w:r>
          </w:p>
        </w:tc>
        <w:tc>
          <w:tcPr>
            <w:tcW w:w="212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-7.41/21.35/0.00</w:t>
            </w:r>
          </w:p>
        </w:tc>
        <w:tc>
          <w:tcPr>
            <w:tcW w:w="2594"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4.84          2           0.09</w:t>
            </w:r>
          </w:p>
        </w:tc>
      </w:tr>
      <w:tr w:rsidR="00AA7D83" w:rsidRPr="00AA7D83" w:rsidTr="00D0092C">
        <w:trPr>
          <w:jc w:val="center"/>
        </w:trPr>
        <w:tc>
          <w:tcPr>
            <w:tcW w:w="3543" w:type="dxa"/>
          </w:tcPr>
          <w:p w:rsidR="00AA7D83" w:rsidRPr="00AA7D83" w:rsidRDefault="00AA7D83" w:rsidP="00AA7D83">
            <w:pPr>
              <w:spacing w:line="480" w:lineRule="auto"/>
              <w:rPr>
                <w:rFonts w:asciiTheme="majorBidi" w:hAnsiTheme="majorBidi" w:cstheme="majorBidi"/>
                <w:sz w:val="24"/>
                <w:szCs w:val="24"/>
                <w:lang w:val="en-US"/>
              </w:rPr>
            </w:pPr>
            <w:r w:rsidRPr="00AA7D83">
              <w:rPr>
                <w:rFonts w:asciiTheme="majorBidi" w:hAnsiTheme="majorBidi" w:cstheme="majorBidi"/>
                <w:sz w:val="24"/>
                <w:szCs w:val="24"/>
                <w:lang w:val="en-US"/>
              </w:rPr>
              <w:t>Emotional functioning#</w:t>
            </w:r>
          </w:p>
        </w:tc>
        <w:tc>
          <w:tcPr>
            <w:tcW w:w="2410"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-13.78/22.48/0.00</w:t>
            </w:r>
          </w:p>
        </w:tc>
        <w:tc>
          <w:tcPr>
            <w:tcW w:w="219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-16.67/25.94/-16.67</w:t>
            </w:r>
          </w:p>
        </w:tc>
        <w:tc>
          <w:tcPr>
            <w:tcW w:w="212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-14.20/24.98/-4.17</w:t>
            </w:r>
          </w:p>
        </w:tc>
        <w:tc>
          <w:tcPr>
            <w:tcW w:w="2594"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0.48          2           0.78</w:t>
            </w:r>
          </w:p>
        </w:tc>
      </w:tr>
      <w:tr w:rsidR="00AA7D83" w:rsidRPr="00AA7D83" w:rsidTr="00D0092C">
        <w:trPr>
          <w:jc w:val="center"/>
        </w:trPr>
        <w:tc>
          <w:tcPr>
            <w:tcW w:w="3543" w:type="dxa"/>
          </w:tcPr>
          <w:p w:rsidR="00AA7D83" w:rsidRPr="00AA7D83" w:rsidRDefault="00AA7D83" w:rsidP="00AA7D83">
            <w:pPr>
              <w:spacing w:line="480" w:lineRule="auto"/>
              <w:rPr>
                <w:rFonts w:asciiTheme="majorBidi" w:hAnsiTheme="majorBidi" w:cstheme="majorBidi"/>
                <w:sz w:val="24"/>
                <w:szCs w:val="24"/>
                <w:lang w:val="en-US"/>
              </w:rPr>
            </w:pPr>
            <w:r w:rsidRPr="00AA7D83">
              <w:rPr>
                <w:rFonts w:asciiTheme="majorBidi" w:hAnsiTheme="majorBidi" w:cstheme="majorBidi"/>
                <w:sz w:val="24"/>
                <w:szCs w:val="24"/>
                <w:lang w:val="en-US"/>
              </w:rPr>
              <w:t>Cognitive functioning#</w:t>
            </w:r>
          </w:p>
        </w:tc>
        <w:tc>
          <w:tcPr>
            <w:tcW w:w="2410"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-17.33/22.81/-16.67</w:t>
            </w:r>
          </w:p>
        </w:tc>
        <w:tc>
          <w:tcPr>
            <w:tcW w:w="219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-7.69/18.99/-16.67</w:t>
            </w:r>
          </w:p>
        </w:tc>
        <w:tc>
          <w:tcPr>
            <w:tcW w:w="212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9.26/19.24/0.00</w:t>
            </w:r>
          </w:p>
        </w:tc>
        <w:tc>
          <w:tcPr>
            <w:tcW w:w="2594"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2.82           2           0.24</w:t>
            </w:r>
          </w:p>
        </w:tc>
      </w:tr>
      <w:tr w:rsidR="00AA7D83" w:rsidRPr="00AA7D83" w:rsidTr="00D0092C">
        <w:trPr>
          <w:jc w:val="center"/>
        </w:trPr>
        <w:tc>
          <w:tcPr>
            <w:tcW w:w="3543" w:type="dxa"/>
          </w:tcPr>
          <w:p w:rsidR="00AA7D83" w:rsidRPr="00AA7D83" w:rsidRDefault="00AA7D83" w:rsidP="00AA7D83">
            <w:pPr>
              <w:spacing w:line="480" w:lineRule="auto"/>
              <w:rPr>
                <w:rFonts w:asciiTheme="majorBidi" w:hAnsiTheme="majorBidi" w:cstheme="majorBidi"/>
                <w:sz w:val="24"/>
                <w:szCs w:val="24"/>
                <w:lang w:val="en-US"/>
              </w:rPr>
            </w:pPr>
            <w:r w:rsidRPr="00AA7D83">
              <w:rPr>
                <w:rFonts w:asciiTheme="majorBidi" w:hAnsiTheme="majorBidi" w:cstheme="majorBidi"/>
                <w:sz w:val="24"/>
                <w:szCs w:val="24"/>
                <w:lang w:val="en-US"/>
              </w:rPr>
              <w:t>Social functioning#</w:t>
            </w:r>
          </w:p>
        </w:tc>
        <w:tc>
          <w:tcPr>
            <w:tcW w:w="2410"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-17.95/24.00/0.00</w:t>
            </w:r>
          </w:p>
        </w:tc>
        <w:tc>
          <w:tcPr>
            <w:tcW w:w="219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-14.81/23.27/-16.67</w:t>
            </w:r>
          </w:p>
        </w:tc>
        <w:tc>
          <w:tcPr>
            <w:tcW w:w="212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-3.85/28.40/0.00</w:t>
            </w:r>
          </w:p>
        </w:tc>
        <w:tc>
          <w:tcPr>
            <w:tcW w:w="2594"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4.89           2           0.09</w:t>
            </w:r>
          </w:p>
        </w:tc>
      </w:tr>
      <w:tr w:rsidR="00AA7D83" w:rsidRPr="00AA7D83" w:rsidTr="00D0092C">
        <w:trPr>
          <w:jc w:val="center"/>
        </w:trPr>
        <w:tc>
          <w:tcPr>
            <w:tcW w:w="3543" w:type="dxa"/>
          </w:tcPr>
          <w:p w:rsidR="00AA7D83" w:rsidRPr="00AA7D83" w:rsidRDefault="00AA7D83" w:rsidP="00AA7D83">
            <w:pPr>
              <w:spacing w:line="480" w:lineRule="auto"/>
              <w:rPr>
                <w:rFonts w:asciiTheme="majorBidi" w:hAnsiTheme="majorBidi" w:cstheme="majorBidi"/>
                <w:sz w:val="24"/>
                <w:szCs w:val="24"/>
                <w:lang w:val="en-US"/>
              </w:rPr>
            </w:pPr>
            <w:r w:rsidRPr="00AA7D83">
              <w:rPr>
                <w:rFonts w:asciiTheme="majorBidi" w:hAnsiTheme="majorBidi" w:cstheme="majorBidi"/>
                <w:sz w:val="24"/>
                <w:szCs w:val="24"/>
                <w:lang w:val="en-US"/>
              </w:rPr>
              <w:t>Fatigue¶</w:t>
            </w:r>
          </w:p>
        </w:tc>
        <w:tc>
          <w:tcPr>
            <w:tcW w:w="2410" w:type="dxa"/>
          </w:tcPr>
          <w:p w:rsidR="00AA7D83" w:rsidRPr="00AA7D83" w:rsidRDefault="00AA7D83" w:rsidP="00AA7D83">
            <w:pPr>
              <w:spacing w:line="480" w:lineRule="auto"/>
              <w:jc w:val="center"/>
              <w:rPr>
                <w:rFonts w:asciiTheme="majorBidi" w:hAnsiTheme="majorBidi" w:cstheme="majorBidi"/>
                <w:sz w:val="24"/>
                <w:szCs w:val="24"/>
              </w:rPr>
            </w:pPr>
            <w:r w:rsidRPr="00AA7D83">
              <w:rPr>
                <w:rFonts w:asciiTheme="majorBidi" w:hAnsiTheme="majorBidi" w:cstheme="majorBidi"/>
                <w:sz w:val="24"/>
                <w:szCs w:val="24"/>
              </w:rPr>
              <w:t>23.08/20.10/22.22</w:t>
            </w:r>
          </w:p>
        </w:tc>
        <w:tc>
          <w:tcPr>
            <w:tcW w:w="2197" w:type="dxa"/>
          </w:tcPr>
          <w:p w:rsidR="00AA7D83" w:rsidRPr="00AA7D83" w:rsidRDefault="00AA7D83" w:rsidP="00AA7D83">
            <w:pPr>
              <w:spacing w:line="480" w:lineRule="auto"/>
              <w:jc w:val="center"/>
              <w:rPr>
                <w:rFonts w:asciiTheme="majorBidi" w:hAnsiTheme="majorBidi" w:cstheme="majorBidi"/>
                <w:sz w:val="24"/>
                <w:szCs w:val="24"/>
              </w:rPr>
            </w:pPr>
            <w:r w:rsidRPr="00AA7D83">
              <w:rPr>
                <w:rFonts w:asciiTheme="majorBidi" w:hAnsiTheme="majorBidi" w:cstheme="majorBidi"/>
                <w:sz w:val="24"/>
                <w:szCs w:val="24"/>
              </w:rPr>
              <w:t>23.11/26.82/22.22</w:t>
            </w:r>
          </w:p>
        </w:tc>
        <w:tc>
          <w:tcPr>
            <w:tcW w:w="2127" w:type="dxa"/>
          </w:tcPr>
          <w:p w:rsidR="00AA7D83" w:rsidRPr="00AA7D83" w:rsidRDefault="00AA7D83" w:rsidP="00AA7D83">
            <w:pPr>
              <w:spacing w:line="480" w:lineRule="auto"/>
              <w:jc w:val="center"/>
              <w:rPr>
                <w:rFonts w:asciiTheme="majorBidi" w:hAnsiTheme="majorBidi" w:cstheme="majorBidi"/>
                <w:sz w:val="24"/>
                <w:szCs w:val="24"/>
              </w:rPr>
            </w:pPr>
            <w:r w:rsidRPr="00AA7D83">
              <w:rPr>
                <w:rFonts w:asciiTheme="majorBidi" w:hAnsiTheme="majorBidi" w:cstheme="majorBidi"/>
                <w:sz w:val="24"/>
                <w:szCs w:val="24"/>
              </w:rPr>
              <w:t>20.58/2014/0.00</w:t>
            </w:r>
          </w:p>
        </w:tc>
        <w:tc>
          <w:tcPr>
            <w:tcW w:w="2594" w:type="dxa"/>
          </w:tcPr>
          <w:tbl>
            <w:tblPr>
              <w:tblW w:w="0" w:type="auto"/>
              <w:tblBorders>
                <w:top w:val="nil"/>
                <w:left w:val="nil"/>
                <w:bottom w:val="nil"/>
                <w:right w:val="nil"/>
              </w:tblBorders>
              <w:tblLook w:val="0000" w:firstRow="0" w:lastRow="0" w:firstColumn="0" w:lastColumn="0" w:noHBand="0" w:noVBand="0"/>
            </w:tblPr>
            <w:tblGrid>
              <w:gridCol w:w="2331"/>
            </w:tblGrid>
            <w:tr w:rsidR="00AA7D83" w:rsidRPr="00AA7D83" w:rsidTr="00A503FB">
              <w:trPr>
                <w:trHeight w:val="93"/>
              </w:trPr>
              <w:tc>
                <w:tcPr>
                  <w:tcW w:w="0" w:type="auto"/>
                </w:tcPr>
                <w:p w:rsidR="00AA7D83" w:rsidRPr="00AA7D83" w:rsidRDefault="00AA7D83" w:rsidP="001F65AE">
                  <w:pPr>
                    <w:spacing w:after="0" w:line="480" w:lineRule="auto"/>
                    <w:ind w:left="-105"/>
                    <w:rPr>
                      <w:rFonts w:asciiTheme="majorBidi" w:hAnsiTheme="majorBidi" w:cstheme="majorBidi"/>
                      <w:sz w:val="24"/>
                      <w:szCs w:val="24"/>
                    </w:rPr>
                  </w:pPr>
                  <w:r w:rsidRPr="00AA7D83">
                    <w:rPr>
                      <w:rFonts w:asciiTheme="majorBidi" w:hAnsiTheme="majorBidi" w:cstheme="majorBidi"/>
                      <w:sz w:val="24"/>
                      <w:szCs w:val="24"/>
                    </w:rPr>
                    <w:t xml:space="preserve">1.57         </w:t>
                  </w:r>
                  <w:r w:rsidR="001F65AE">
                    <w:rPr>
                      <w:rFonts w:asciiTheme="majorBidi" w:hAnsiTheme="majorBidi" w:cstheme="majorBidi"/>
                      <w:sz w:val="24"/>
                      <w:szCs w:val="24"/>
                    </w:rPr>
                    <w:t xml:space="preserve"> </w:t>
                  </w:r>
                  <w:r w:rsidRPr="00AA7D83">
                    <w:rPr>
                      <w:rFonts w:asciiTheme="majorBidi" w:hAnsiTheme="majorBidi" w:cstheme="majorBidi"/>
                      <w:sz w:val="24"/>
                      <w:szCs w:val="24"/>
                    </w:rPr>
                    <w:t xml:space="preserve">  2     </w:t>
                  </w:r>
                  <w:r w:rsidR="001F65AE">
                    <w:rPr>
                      <w:rFonts w:asciiTheme="majorBidi" w:hAnsiTheme="majorBidi" w:cstheme="majorBidi"/>
                      <w:sz w:val="24"/>
                      <w:szCs w:val="24"/>
                    </w:rPr>
                    <w:t xml:space="preserve"> </w:t>
                  </w:r>
                  <w:r w:rsidRPr="00AA7D83">
                    <w:rPr>
                      <w:rFonts w:asciiTheme="majorBidi" w:hAnsiTheme="majorBidi" w:cstheme="majorBidi"/>
                      <w:sz w:val="24"/>
                      <w:szCs w:val="24"/>
                    </w:rPr>
                    <w:t xml:space="preserve">   0.45</w:t>
                  </w:r>
                </w:p>
              </w:tc>
            </w:tr>
          </w:tbl>
          <w:p w:rsidR="00AA7D83" w:rsidRPr="00AA7D83" w:rsidRDefault="00AA7D83" w:rsidP="00AA7D83">
            <w:pPr>
              <w:spacing w:line="480" w:lineRule="auto"/>
              <w:jc w:val="center"/>
              <w:rPr>
                <w:rFonts w:asciiTheme="majorBidi" w:hAnsiTheme="majorBidi" w:cstheme="majorBidi"/>
                <w:sz w:val="24"/>
                <w:szCs w:val="24"/>
                <w:lang w:val="en-US"/>
              </w:rPr>
            </w:pPr>
          </w:p>
        </w:tc>
      </w:tr>
      <w:tr w:rsidR="00AA7D83" w:rsidRPr="00AA7D83" w:rsidTr="00D0092C">
        <w:trPr>
          <w:jc w:val="center"/>
        </w:trPr>
        <w:tc>
          <w:tcPr>
            <w:tcW w:w="3543" w:type="dxa"/>
          </w:tcPr>
          <w:p w:rsidR="00AA7D83" w:rsidRPr="00AA7D83" w:rsidRDefault="00AA7D83" w:rsidP="00AA7D83">
            <w:pPr>
              <w:spacing w:line="480" w:lineRule="auto"/>
              <w:rPr>
                <w:rFonts w:asciiTheme="majorBidi" w:hAnsiTheme="majorBidi" w:cstheme="majorBidi"/>
                <w:sz w:val="24"/>
                <w:szCs w:val="24"/>
                <w:lang w:val="en-US"/>
              </w:rPr>
            </w:pPr>
            <w:r w:rsidRPr="00AA7D83">
              <w:rPr>
                <w:rFonts w:asciiTheme="majorBidi" w:hAnsiTheme="majorBidi" w:cstheme="majorBidi"/>
                <w:sz w:val="24"/>
                <w:szCs w:val="24"/>
                <w:lang w:val="en-US"/>
              </w:rPr>
              <w:t>Nausea and vomiting¶</w:t>
            </w:r>
          </w:p>
        </w:tc>
        <w:tc>
          <w:tcPr>
            <w:tcW w:w="2410"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25.64/30.63/16.67</w:t>
            </w:r>
          </w:p>
        </w:tc>
        <w:tc>
          <w:tcPr>
            <w:tcW w:w="219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16.66/23.11/0.00</w:t>
            </w:r>
          </w:p>
        </w:tc>
        <w:tc>
          <w:tcPr>
            <w:tcW w:w="212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26.54/27.45/25.00</w:t>
            </w:r>
          </w:p>
        </w:tc>
        <w:tc>
          <w:tcPr>
            <w:tcW w:w="2594"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0.33           2           0.85</w:t>
            </w:r>
          </w:p>
        </w:tc>
      </w:tr>
      <w:tr w:rsidR="00AA7D83" w:rsidRPr="00AA7D83" w:rsidTr="00D0092C">
        <w:trPr>
          <w:jc w:val="center"/>
        </w:trPr>
        <w:tc>
          <w:tcPr>
            <w:tcW w:w="3543" w:type="dxa"/>
          </w:tcPr>
          <w:p w:rsidR="00AA7D83" w:rsidRPr="00AA7D83" w:rsidRDefault="00AA7D83" w:rsidP="00AA7D83">
            <w:pPr>
              <w:spacing w:line="480" w:lineRule="auto"/>
              <w:rPr>
                <w:rFonts w:asciiTheme="majorBidi" w:hAnsiTheme="majorBidi" w:cstheme="majorBidi"/>
                <w:sz w:val="24"/>
                <w:szCs w:val="24"/>
                <w:lang w:val="en-US"/>
              </w:rPr>
            </w:pPr>
            <w:r w:rsidRPr="00AA7D83">
              <w:rPr>
                <w:rFonts w:asciiTheme="majorBidi" w:hAnsiTheme="majorBidi" w:cstheme="majorBidi"/>
                <w:sz w:val="24"/>
                <w:szCs w:val="24"/>
                <w:lang w:val="en-US"/>
              </w:rPr>
              <w:t>Pain¶</w:t>
            </w:r>
          </w:p>
        </w:tc>
        <w:tc>
          <w:tcPr>
            <w:tcW w:w="2410"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7.69/20.13/0.00</w:t>
            </w:r>
          </w:p>
        </w:tc>
        <w:tc>
          <w:tcPr>
            <w:tcW w:w="219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12.96/24.16/16.67</w:t>
            </w:r>
          </w:p>
        </w:tc>
        <w:tc>
          <w:tcPr>
            <w:tcW w:w="212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13.58/28.51/0.00</w:t>
            </w:r>
          </w:p>
        </w:tc>
        <w:tc>
          <w:tcPr>
            <w:tcW w:w="2594"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0.49           2           0.78</w:t>
            </w:r>
          </w:p>
        </w:tc>
      </w:tr>
      <w:tr w:rsidR="00AA7D83" w:rsidRPr="00AA7D83" w:rsidTr="00D0092C">
        <w:trPr>
          <w:jc w:val="center"/>
        </w:trPr>
        <w:tc>
          <w:tcPr>
            <w:tcW w:w="3543" w:type="dxa"/>
          </w:tcPr>
          <w:p w:rsidR="00AA7D83" w:rsidRPr="00AA7D83" w:rsidRDefault="00AA7D83" w:rsidP="00AA7D83">
            <w:pPr>
              <w:spacing w:line="480" w:lineRule="auto"/>
              <w:rPr>
                <w:rFonts w:asciiTheme="majorBidi" w:hAnsiTheme="majorBidi" w:cstheme="majorBidi"/>
                <w:sz w:val="24"/>
                <w:szCs w:val="24"/>
                <w:lang w:val="en-US"/>
              </w:rPr>
            </w:pPr>
            <w:r w:rsidRPr="00AA7D83">
              <w:rPr>
                <w:rFonts w:asciiTheme="majorBidi" w:hAnsiTheme="majorBidi" w:cstheme="majorBidi"/>
                <w:sz w:val="24"/>
                <w:szCs w:val="24"/>
                <w:lang w:val="en-US"/>
              </w:rPr>
              <w:t>Dyspnea¶</w:t>
            </w:r>
          </w:p>
        </w:tc>
        <w:tc>
          <w:tcPr>
            <w:tcW w:w="2410"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8.98/20.13/0.00</w:t>
            </w:r>
          </w:p>
        </w:tc>
        <w:tc>
          <w:tcPr>
            <w:tcW w:w="219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8.64/23.74/0.00</w:t>
            </w:r>
          </w:p>
        </w:tc>
        <w:tc>
          <w:tcPr>
            <w:tcW w:w="212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7.41/16.88/0.00</w:t>
            </w:r>
          </w:p>
        </w:tc>
        <w:tc>
          <w:tcPr>
            <w:tcW w:w="2594"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0.15           2           0.93</w:t>
            </w:r>
          </w:p>
        </w:tc>
      </w:tr>
      <w:tr w:rsidR="00AA7D83" w:rsidRPr="00AA7D83" w:rsidTr="00D0092C">
        <w:trPr>
          <w:jc w:val="center"/>
        </w:trPr>
        <w:tc>
          <w:tcPr>
            <w:tcW w:w="3543" w:type="dxa"/>
          </w:tcPr>
          <w:p w:rsidR="00AA7D83" w:rsidRPr="00AA7D83" w:rsidRDefault="00AA7D83" w:rsidP="00AA7D83">
            <w:pPr>
              <w:spacing w:line="480" w:lineRule="auto"/>
              <w:rPr>
                <w:rFonts w:asciiTheme="majorBidi" w:hAnsiTheme="majorBidi" w:cstheme="majorBidi"/>
                <w:sz w:val="24"/>
                <w:szCs w:val="24"/>
                <w:lang w:val="en-US"/>
              </w:rPr>
            </w:pPr>
            <w:r w:rsidRPr="00AA7D83">
              <w:rPr>
                <w:rFonts w:asciiTheme="majorBidi" w:hAnsiTheme="majorBidi" w:cstheme="majorBidi"/>
                <w:sz w:val="24"/>
                <w:szCs w:val="24"/>
                <w:lang w:val="en-US"/>
              </w:rPr>
              <w:lastRenderedPageBreak/>
              <w:t>Insomnia¶</w:t>
            </w:r>
          </w:p>
        </w:tc>
        <w:tc>
          <w:tcPr>
            <w:tcW w:w="2410"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21.79/33.92/0.00</w:t>
            </w:r>
          </w:p>
        </w:tc>
        <w:tc>
          <w:tcPr>
            <w:tcW w:w="219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14.81/31.12/0.00</w:t>
            </w:r>
          </w:p>
        </w:tc>
        <w:tc>
          <w:tcPr>
            <w:tcW w:w="2127" w:type="dxa"/>
          </w:tcPr>
          <w:p w:rsidR="00AA7D83" w:rsidRPr="00AA7D83" w:rsidRDefault="00AA7D83" w:rsidP="00AA7D83">
            <w:pPr>
              <w:spacing w:line="480" w:lineRule="auto"/>
              <w:jc w:val="center"/>
              <w:rPr>
                <w:rFonts w:asciiTheme="majorBidi" w:hAnsiTheme="majorBidi" w:cstheme="majorBidi"/>
                <w:sz w:val="24"/>
                <w:szCs w:val="24"/>
                <w:lang w:val="en-US"/>
              </w:rPr>
            </w:pPr>
            <w:r w:rsidRPr="00AA7D83">
              <w:rPr>
                <w:rFonts w:asciiTheme="majorBidi" w:hAnsiTheme="majorBidi" w:cstheme="majorBidi"/>
                <w:sz w:val="24"/>
                <w:szCs w:val="24"/>
                <w:lang w:val="en-US"/>
              </w:rPr>
              <w:t>24.69/32.81/0.00</w:t>
            </w:r>
          </w:p>
        </w:tc>
        <w:tc>
          <w:tcPr>
            <w:tcW w:w="2594" w:type="dxa"/>
          </w:tcPr>
          <w:p w:rsidR="00AA7D83" w:rsidRPr="00AA7D83" w:rsidRDefault="00AA7D83" w:rsidP="00AA7D83">
            <w:pPr>
              <w:spacing w:line="480" w:lineRule="auto"/>
              <w:rPr>
                <w:rFonts w:asciiTheme="majorBidi" w:hAnsiTheme="majorBidi" w:cstheme="majorBidi"/>
                <w:sz w:val="24"/>
                <w:szCs w:val="24"/>
                <w:lang w:val="en-US"/>
              </w:rPr>
            </w:pPr>
            <w:r w:rsidRPr="00AA7D83">
              <w:rPr>
                <w:rFonts w:asciiTheme="majorBidi" w:hAnsiTheme="majorBidi" w:cstheme="majorBidi"/>
                <w:sz w:val="24"/>
                <w:szCs w:val="24"/>
                <w:lang w:val="en-US"/>
              </w:rPr>
              <w:t>1.19           2           0.55</w:t>
            </w:r>
          </w:p>
        </w:tc>
      </w:tr>
      <w:tr w:rsidR="00AA7D83" w:rsidRPr="00AA7D83" w:rsidTr="00D0092C">
        <w:trPr>
          <w:jc w:val="center"/>
        </w:trPr>
        <w:tc>
          <w:tcPr>
            <w:tcW w:w="3543" w:type="dxa"/>
          </w:tcPr>
          <w:p w:rsidR="00AA7D83" w:rsidRPr="00AA7D83" w:rsidRDefault="00AA7D83" w:rsidP="00AA7D83">
            <w:pPr>
              <w:spacing w:line="480" w:lineRule="auto"/>
              <w:rPr>
                <w:rFonts w:asciiTheme="majorBidi" w:eastAsia="Calibri" w:hAnsiTheme="majorBidi" w:cstheme="majorBidi"/>
                <w:sz w:val="24"/>
                <w:szCs w:val="24"/>
              </w:rPr>
            </w:pPr>
            <w:r w:rsidRPr="00AA7D83">
              <w:rPr>
                <w:rFonts w:asciiTheme="majorBidi" w:eastAsia="Calibri" w:hAnsiTheme="majorBidi" w:cstheme="majorBidi"/>
                <w:sz w:val="24"/>
                <w:szCs w:val="24"/>
              </w:rPr>
              <w:t>Appetite loss¶</w:t>
            </w:r>
          </w:p>
        </w:tc>
        <w:tc>
          <w:tcPr>
            <w:tcW w:w="2410"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26.92/38.89/0.00</w:t>
            </w:r>
          </w:p>
        </w:tc>
        <w:tc>
          <w:tcPr>
            <w:tcW w:w="219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23.46/34.36/33.33</w:t>
            </w:r>
          </w:p>
        </w:tc>
        <w:tc>
          <w:tcPr>
            <w:tcW w:w="212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24.69/30.09/16.67</w:t>
            </w:r>
          </w:p>
        </w:tc>
        <w:tc>
          <w:tcPr>
            <w:tcW w:w="2594"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0.27          2          0.87</w:t>
            </w:r>
          </w:p>
        </w:tc>
      </w:tr>
      <w:tr w:rsidR="00AA7D83" w:rsidRPr="00AA7D83" w:rsidTr="00D0092C">
        <w:trPr>
          <w:jc w:val="center"/>
        </w:trPr>
        <w:tc>
          <w:tcPr>
            <w:tcW w:w="3543" w:type="dxa"/>
          </w:tcPr>
          <w:p w:rsidR="00AA7D83" w:rsidRPr="00AA7D83" w:rsidRDefault="00AA7D83" w:rsidP="00AA7D83">
            <w:pPr>
              <w:spacing w:line="480" w:lineRule="auto"/>
              <w:rPr>
                <w:rFonts w:asciiTheme="majorBidi" w:eastAsia="Calibri" w:hAnsiTheme="majorBidi" w:cstheme="majorBidi"/>
                <w:sz w:val="24"/>
                <w:szCs w:val="24"/>
              </w:rPr>
            </w:pPr>
            <w:r w:rsidRPr="00AA7D83">
              <w:rPr>
                <w:rFonts w:asciiTheme="majorBidi" w:eastAsia="Calibri" w:hAnsiTheme="majorBidi" w:cstheme="majorBidi"/>
                <w:sz w:val="24"/>
                <w:szCs w:val="24"/>
              </w:rPr>
              <w:t>Constipation¶</w:t>
            </w:r>
          </w:p>
        </w:tc>
        <w:tc>
          <w:tcPr>
            <w:tcW w:w="2410"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25.64/28.76/33.33</w:t>
            </w:r>
          </w:p>
        </w:tc>
        <w:tc>
          <w:tcPr>
            <w:tcW w:w="219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14.10/39.07/0.00</w:t>
            </w:r>
          </w:p>
        </w:tc>
        <w:tc>
          <w:tcPr>
            <w:tcW w:w="212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7.41/29.72/0.00</w:t>
            </w:r>
          </w:p>
        </w:tc>
        <w:tc>
          <w:tcPr>
            <w:tcW w:w="2594"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4.43          2          0.11</w:t>
            </w:r>
          </w:p>
        </w:tc>
      </w:tr>
      <w:tr w:rsidR="00AA7D83" w:rsidRPr="00AA7D83" w:rsidTr="00D0092C">
        <w:trPr>
          <w:jc w:val="center"/>
        </w:trPr>
        <w:tc>
          <w:tcPr>
            <w:tcW w:w="3543" w:type="dxa"/>
          </w:tcPr>
          <w:p w:rsidR="00AA7D83" w:rsidRPr="00AA7D83" w:rsidRDefault="00AA7D83" w:rsidP="00AA7D83">
            <w:pPr>
              <w:spacing w:line="480" w:lineRule="auto"/>
              <w:rPr>
                <w:rFonts w:asciiTheme="majorBidi" w:eastAsia="Calibri" w:hAnsiTheme="majorBidi" w:cstheme="majorBidi"/>
                <w:sz w:val="24"/>
                <w:szCs w:val="24"/>
              </w:rPr>
            </w:pPr>
            <w:r w:rsidRPr="00AA7D83">
              <w:rPr>
                <w:rFonts w:asciiTheme="majorBidi" w:eastAsia="Calibri" w:hAnsiTheme="majorBidi" w:cstheme="majorBidi"/>
                <w:sz w:val="24"/>
                <w:szCs w:val="24"/>
              </w:rPr>
              <w:t>Diarrhoea¶</w:t>
            </w:r>
          </w:p>
        </w:tc>
        <w:tc>
          <w:tcPr>
            <w:tcW w:w="2410"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7.69/28.76/0.00</w:t>
            </w:r>
          </w:p>
        </w:tc>
        <w:tc>
          <w:tcPr>
            <w:tcW w:w="219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9.88/25.84/0.00</w:t>
            </w:r>
          </w:p>
        </w:tc>
        <w:tc>
          <w:tcPr>
            <w:tcW w:w="212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4.94/12.07/0.00</w:t>
            </w:r>
          </w:p>
        </w:tc>
        <w:tc>
          <w:tcPr>
            <w:tcW w:w="2594"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0.81          2          0.67</w:t>
            </w:r>
          </w:p>
        </w:tc>
      </w:tr>
      <w:tr w:rsidR="00AA7D83" w:rsidRPr="00AA7D83" w:rsidTr="00D0092C">
        <w:trPr>
          <w:jc w:val="center"/>
        </w:trPr>
        <w:tc>
          <w:tcPr>
            <w:tcW w:w="3543" w:type="dxa"/>
          </w:tcPr>
          <w:p w:rsidR="00AA7D83" w:rsidRPr="00AA7D83" w:rsidRDefault="00AA7D83" w:rsidP="00AA7D83">
            <w:pPr>
              <w:spacing w:line="480" w:lineRule="auto"/>
              <w:rPr>
                <w:rFonts w:asciiTheme="majorBidi" w:eastAsia="Calibri" w:hAnsiTheme="majorBidi" w:cstheme="majorBidi"/>
                <w:sz w:val="24"/>
                <w:szCs w:val="24"/>
              </w:rPr>
            </w:pPr>
            <w:r w:rsidRPr="00AA7D83">
              <w:rPr>
                <w:rFonts w:asciiTheme="majorBidi" w:eastAsia="Calibri" w:hAnsiTheme="majorBidi" w:cstheme="majorBidi"/>
                <w:sz w:val="24"/>
                <w:szCs w:val="24"/>
              </w:rPr>
              <w:t>Financial difficulties¶</w:t>
            </w:r>
          </w:p>
        </w:tc>
        <w:tc>
          <w:tcPr>
            <w:tcW w:w="2410"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0.00/0.00/-</w:t>
            </w:r>
          </w:p>
        </w:tc>
        <w:tc>
          <w:tcPr>
            <w:tcW w:w="219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0.00/0.00/-</w:t>
            </w:r>
          </w:p>
        </w:tc>
        <w:tc>
          <w:tcPr>
            <w:tcW w:w="212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0.00/0.00/-</w:t>
            </w:r>
          </w:p>
        </w:tc>
        <w:tc>
          <w:tcPr>
            <w:tcW w:w="2594" w:type="dxa"/>
          </w:tcPr>
          <w:p w:rsidR="00AA7D83" w:rsidRPr="00AA7D83" w:rsidRDefault="00AA7D83" w:rsidP="00AA7D83">
            <w:pPr>
              <w:spacing w:line="480" w:lineRule="auto"/>
              <w:jc w:val="center"/>
              <w:rPr>
                <w:rFonts w:asciiTheme="majorBidi" w:hAnsiTheme="majorBidi" w:cstheme="majorBidi"/>
                <w:sz w:val="24"/>
                <w:szCs w:val="24"/>
                <w:lang w:val="en-US"/>
              </w:rPr>
            </w:pPr>
          </w:p>
        </w:tc>
      </w:tr>
      <w:tr w:rsidR="00AA7D83" w:rsidRPr="00AA7D83" w:rsidTr="00D0092C">
        <w:trPr>
          <w:jc w:val="center"/>
        </w:trPr>
        <w:tc>
          <w:tcPr>
            <w:tcW w:w="3543" w:type="dxa"/>
          </w:tcPr>
          <w:p w:rsidR="00AA7D83" w:rsidRPr="00AA7D83" w:rsidRDefault="00AA7D83" w:rsidP="00AA7D83">
            <w:pPr>
              <w:spacing w:line="480" w:lineRule="auto"/>
              <w:rPr>
                <w:rFonts w:asciiTheme="majorBidi" w:eastAsia="Calibri" w:hAnsiTheme="majorBidi" w:cstheme="majorBidi"/>
                <w:sz w:val="24"/>
                <w:szCs w:val="24"/>
              </w:rPr>
            </w:pPr>
            <w:r w:rsidRPr="00AA7D83">
              <w:rPr>
                <w:rFonts w:asciiTheme="majorBidi" w:eastAsia="Calibri" w:hAnsiTheme="majorBidi" w:cstheme="majorBidi"/>
                <w:b/>
                <w:bCs/>
                <w:sz w:val="24"/>
                <w:szCs w:val="24"/>
              </w:rPr>
              <w:t>EORTC-BR23</w:t>
            </w:r>
          </w:p>
        </w:tc>
        <w:tc>
          <w:tcPr>
            <w:tcW w:w="2410" w:type="dxa"/>
          </w:tcPr>
          <w:p w:rsidR="00AA7D83" w:rsidRPr="00AA7D83" w:rsidRDefault="00AA7D83" w:rsidP="00AA7D83">
            <w:pPr>
              <w:spacing w:line="480" w:lineRule="auto"/>
              <w:jc w:val="center"/>
              <w:rPr>
                <w:rFonts w:asciiTheme="majorBidi" w:eastAsia="Calibri" w:hAnsiTheme="majorBidi" w:cstheme="majorBidi"/>
                <w:sz w:val="24"/>
                <w:szCs w:val="24"/>
              </w:rPr>
            </w:pPr>
          </w:p>
        </w:tc>
        <w:tc>
          <w:tcPr>
            <w:tcW w:w="2197" w:type="dxa"/>
          </w:tcPr>
          <w:p w:rsidR="00AA7D83" w:rsidRPr="00AA7D83" w:rsidRDefault="00AA7D83" w:rsidP="00AA7D83">
            <w:pPr>
              <w:spacing w:line="480" w:lineRule="auto"/>
              <w:jc w:val="center"/>
              <w:rPr>
                <w:rFonts w:asciiTheme="majorBidi" w:eastAsia="Calibri" w:hAnsiTheme="majorBidi" w:cstheme="majorBidi"/>
                <w:sz w:val="24"/>
                <w:szCs w:val="24"/>
              </w:rPr>
            </w:pPr>
          </w:p>
        </w:tc>
        <w:tc>
          <w:tcPr>
            <w:tcW w:w="2127" w:type="dxa"/>
          </w:tcPr>
          <w:p w:rsidR="00AA7D83" w:rsidRPr="00AA7D83" w:rsidRDefault="00AA7D83" w:rsidP="00AA7D83">
            <w:pPr>
              <w:spacing w:line="480" w:lineRule="auto"/>
              <w:jc w:val="center"/>
              <w:rPr>
                <w:rFonts w:asciiTheme="majorBidi" w:eastAsia="Calibri" w:hAnsiTheme="majorBidi" w:cstheme="majorBidi"/>
                <w:sz w:val="24"/>
                <w:szCs w:val="24"/>
              </w:rPr>
            </w:pPr>
          </w:p>
        </w:tc>
        <w:tc>
          <w:tcPr>
            <w:tcW w:w="2594" w:type="dxa"/>
          </w:tcPr>
          <w:p w:rsidR="00AA7D83" w:rsidRPr="00AA7D83" w:rsidRDefault="00AA7D83" w:rsidP="00AA7D83">
            <w:pPr>
              <w:spacing w:line="480" w:lineRule="auto"/>
              <w:jc w:val="center"/>
              <w:rPr>
                <w:rFonts w:asciiTheme="majorBidi" w:hAnsiTheme="majorBidi" w:cstheme="majorBidi"/>
                <w:sz w:val="24"/>
                <w:szCs w:val="24"/>
                <w:lang w:val="en-US"/>
              </w:rPr>
            </w:pPr>
          </w:p>
        </w:tc>
      </w:tr>
      <w:tr w:rsidR="00AA7D83" w:rsidRPr="00AA7D83" w:rsidTr="00D0092C">
        <w:trPr>
          <w:jc w:val="center"/>
        </w:trPr>
        <w:tc>
          <w:tcPr>
            <w:tcW w:w="3543" w:type="dxa"/>
          </w:tcPr>
          <w:p w:rsidR="00AA7D83" w:rsidRPr="00AA7D83" w:rsidRDefault="00AA7D83" w:rsidP="00AA7D83">
            <w:pPr>
              <w:spacing w:line="480" w:lineRule="auto"/>
              <w:rPr>
                <w:rFonts w:asciiTheme="majorBidi" w:eastAsia="Calibri" w:hAnsiTheme="majorBidi" w:cstheme="majorBidi"/>
                <w:b/>
                <w:bCs/>
                <w:sz w:val="24"/>
                <w:szCs w:val="24"/>
              </w:rPr>
            </w:pPr>
            <w:r w:rsidRPr="00AA7D83">
              <w:rPr>
                <w:rFonts w:asciiTheme="majorBidi" w:eastAsia="Calibri" w:hAnsiTheme="majorBidi" w:cstheme="majorBidi"/>
                <w:sz w:val="24"/>
                <w:szCs w:val="24"/>
              </w:rPr>
              <w:t>Body image#</w:t>
            </w:r>
          </w:p>
        </w:tc>
        <w:tc>
          <w:tcPr>
            <w:tcW w:w="2410" w:type="dxa"/>
          </w:tcPr>
          <w:p w:rsidR="00AA7D83" w:rsidRPr="00AA7D83" w:rsidRDefault="00AA7D83" w:rsidP="00AA7D83">
            <w:pPr>
              <w:spacing w:line="480" w:lineRule="auto"/>
              <w:jc w:val="center"/>
              <w:rPr>
                <w:rFonts w:asciiTheme="majorBidi" w:eastAsia="Calibri" w:hAnsiTheme="majorBidi" w:cstheme="majorBidi"/>
                <w:sz w:val="24"/>
                <w:szCs w:val="24"/>
                <w:lang w:val="pt-PT"/>
              </w:rPr>
            </w:pPr>
            <w:r w:rsidRPr="00AA7D83">
              <w:rPr>
                <w:rFonts w:asciiTheme="majorBidi" w:eastAsia="Calibri" w:hAnsiTheme="majorBidi" w:cstheme="majorBidi"/>
                <w:sz w:val="24"/>
                <w:szCs w:val="24"/>
                <w:lang w:val="pt-PT"/>
              </w:rPr>
              <w:t>--9.72/24.65/-50.00</w:t>
            </w:r>
          </w:p>
        </w:tc>
        <w:tc>
          <w:tcPr>
            <w:tcW w:w="2197" w:type="dxa"/>
          </w:tcPr>
          <w:p w:rsidR="00AA7D83" w:rsidRPr="00AA7D83" w:rsidRDefault="00AA7D83" w:rsidP="00AA7D83">
            <w:pPr>
              <w:spacing w:line="480" w:lineRule="auto"/>
              <w:jc w:val="center"/>
              <w:rPr>
                <w:rFonts w:asciiTheme="majorBidi" w:eastAsia="Calibri" w:hAnsiTheme="majorBidi" w:cstheme="majorBidi"/>
                <w:sz w:val="24"/>
                <w:szCs w:val="24"/>
                <w:lang w:val="pt-PT"/>
              </w:rPr>
            </w:pPr>
            <w:r w:rsidRPr="00AA7D83">
              <w:rPr>
                <w:rFonts w:asciiTheme="majorBidi" w:eastAsia="Calibri" w:hAnsiTheme="majorBidi" w:cstheme="majorBidi"/>
                <w:sz w:val="24"/>
                <w:szCs w:val="24"/>
                <w:lang w:val="pt-PT"/>
              </w:rPr>
              <w:t>-9.72/32.94/0.00</w:t>
            </w:r>
          </w:p>
        </w:tc>
        <w:tc>
          <w:tcPr>
            <w:tcW w:w="2127" w:type="dxa"/>
          </w:tcPr>
          <w:p w:rsidR="00AA7D83" w:rsidRPr="00AA7D83" w:rsidRDefault="00AA7D83" w:rsidP="00AA7D83">
            <w:pPr>
              <w:spacing w:line="480" w:lineRule="auto"/>
              <w:jc w:val="center"/>
              <w:rPr>
                <w:rFonts w:asciiTheme="majorBidi" w:eastAsia="Calibri" w:hAnsiTheme="majorBidi" w:cstheme="majorBidi"/>
                <w:sz w:val="24"/>
                <w:szCs w:val="24"/>
                <w:lang w:val="pt-PT"/>
              </w:rPr>
            </w:pPr>
            <w:r w:rsidRPr="00AA7D83">
              <w:rPr>
                <w:rFonts w:asciiTheme="majorBidi" w:eastAsia="Calibri" w:hAnsiTheme="majorBidi" w:cstheme="majorBidi"/>
                <w:sz w:val="24"/>
                <w:szCs w:val="24"/>
                <w:lang w:val="pt-PT"/>
              </w:rPr>
              <w:t>-7.67/28.660.00</w:t>
            </w:r>
          </w:p>
        </w:tc>
        <w:tc>
          <w:tcPr>
            <w:tcW w:w="2594" w:type="dxa"/>
          </w:tcPr>
          <w:p w:rsidR="00AA7D83" w:rsidRPr="00AA7D83" w:rsidRDefault="00AA7D83" w:rsidP="00AA7D83">
            <w:pPr>
              <w:spacing w:line="480" w:lineRule="auto"/>
              <w:jc w:val="center"/>
              <w:rPr>
                <w:rFonts w:asciiTheme="majorBidi" w:eastAsia="Calibri" w:hAnsiTheme="majorBidi" w:cstheme="majorBidi"/>
                <w:sz w:val="24"/>
                <w:szCs w:val="24"/>
                <w:lang w:val="pt-PT"/>
              </w:rPr>
            </w:pPr>
            <w:r w:rsidRPr="00AA7D83">
              <w:rPr>
                <w:rFonts w:asciiTheme="majorBidi" w:eastAsia="Calibri" w:hAnsiTheme="majorBidi" w:cstheme="majorBidi"/>
                <w:sz w:val="24"/>
                <w:szCs w:val="24"/>
                <w:lang w:val="pt-PT"/>
              </w:rPr>
              <w:t>0.48            2          0.79</w:t>
            </w:r>
          </w:p>
        </w:tc>
      </w:tr>
      <w:tr w:rsidR="00AA7D83" w:rsidRPr="00AA7D83" w:rsidTr="00D0092C">
        <w:trPr>
          <w:jc w:val="center"/>
        </w:trPr>
        <w:tc>
          <w:tcPr>
            <w:tcW w:w="3543" w:type="dxa"/>
          </w:tcPr>
          <w:p w:rsidR="00AA7D83" w:rsidRPr="00AA7D83" w:rsidRDefault="00AA7D83" w:rsidP="00AA7D83">
            <w:pPr>
              <w:spacing w:line="480" w:lineRule="auto"/>
              <w:rPr>
                <w:rFonts w:asciiTheme="majorBidi" w:eastAsia="Calibri" w:hAnsiTheme="majorBidi" w:cstheme="majorBidi"/>
                <w:sz w:val="24"/>
                <w:szCs w:val="24"/>
                <w:lang w:val="pt-PT"/>
              </w:rPr>
            </w:pPr>
            <w:r w:rsidRPr="00AA7D83">
              <w:rPr>
                <w:rFonts w:asciiTheme="majorBidi" w:eastAsia="Calibri" w:hAnsiTheme="majorBidi" w:cstheme="majorBidi"/>
                <w:sz w:val="24"/>
                <w:szCs w:val="24"/>
                <w:lang w:val="pt-PT"/>
              </w:rPr>
              <w:t>Sexual functioning#</w:t>
            </w:r>
          </w:p>
        </w:tc>
        <w:tc>
          <w:tcPr>
            <w:tcW w:w="2410" w:type="dxa"/>
          </w:tcPr>
          <w:p w:rsidR="00AA7D83" w:rsidRPr="00AA7D83" w:rsidRDefault="00AA7D83" w:rsidP="00AA7D83">
            <w:pPr>
              <w:spacing w:line="480" w:lineRule="auto"/>
              <w:jc w:val="center"/>
              <w:rPr>
                <w:rFonts w:asciiTheme="majorBidi" w:eastAsia="Calibri" w:hAnsiTheme="majorBidi" w:cstheme="majorBidi"/>
                <w:sz w:val="24"/>
                <w:szCs w:val="24"/>
                <w:lang w:val="pt-PT"/>
              </w:rPr>
            </w:pPr>
            <w:r w:rsidRPr="00AA7D83">
              <w:rPr>
                <w:rFonts w:asciiTheme="majorBidi" w:eastAsia="Calibri" w:hAnsiTheme="majorBidi" w:cstheme="majorBidi"/>
                <w:sz w:val="24"/>
                <w:szCs w:val="24"/>
                <w:lang w:val="pt-PT"/>
              </w:rPr>
              <w:t>4.76/23.05/33.33</w:t>
            </w:r>
          </w:p>
        </w:tc>
        <w:tc>
          <w:tcPr>
            <w:tcW w:w="219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lang w:val="pt-PT"/>
              </w:rPr>
              <w:t>0.00/11.43/-</w:t>
            </w:r>
          </w:p>
        </w:tc>
        <w:tc>
          <w:tcPr>
            <w:tcW w:w="212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5.00/14.41/8.33</w:t>
            </w:r>
          </w:p>
        </w:tc>
        <w:tc>
          <w:tcPr>
            <w:tcW w:w="2594"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1.16            2          0.56</w:t>
            </w:r>
          </w:p>
        </w:tc>
      </w:tr>
      <w:tr w:rsidR="00AA7D83" w:rsidRPr="00AA7D83" w:rsidTr="00D0092C">
        <w:trPr>
          <w:jc w:val="center"/>
        </w:trPr>
        <w:tc>
          <w:tcPr>
            <w:tcW w:w="3543" w:type="dxa"/>
          </w:tcPr>
          <w:p w:rsidR="00AA7D83" w:rsidRPr="00AA7D83" w:rsidRDefault="00AA7D83" w:rsidP="00AA7D83">
            <w:pPr>
              <w:spacing w:line="480" w:lineRule="auto"/>
              <w:rPr>
                <w:rFonts w:asciiTheme="majorBidi" w:eastAsia="Calibri" w:hAnsiTheme="majorBidi" w:cstheme="majorBidi"/>
                <w:sz w:val="24"/>
                <w:szCs w:val="24"/>
              </w:rPr>
            </w:pPr>
            <w:r w:rsidRPr="00AA7D83">
              <w:rPr>
                <w:rFonts w:asciiTheme="majorBidi" w:eastAsia="Calibri" w:hAnsiTheme="majorBidi" w:cstheme="majorBidi"/>
                <w:sz w:val="24"/>
                <w:szCs w:val="24"/>
              </w:rPr>
              <w:t>Sexual enjoyment#</w:t>
            </w:r>
          </w:p>
        </w:tc>
        <w:tc>
          <w:tcPr>
            <w:tcW w:w="2410" w:type="dxa"/>
          </w:tcPr>
          <w:p w:rsidR="00AA7D83" w:rsidRPr="00AA7D83" w:rsidRDefault="00AA7D83" w:rsidP="00AA7D83">
            <w:pPr>
              <w:spacing w:line="480" w:lineRule="auto"/>
              <w:jc w:val="center"/>
              <w:rPr>
                <w:rFonts w:asciiTheme="majorBidi" w:eastAsia="Calibri" w:hAnsiTheme="majorBidi" w:cstheme="majorBidi"/>
                <w:sz w:val="24"/>
                <w:szCs w:val="24"/>
                <w:lang w:val="pt-PT"/>
              </w:rPr>
            </w:pPr>
            <w:r w:rsidRPr="00AA7D83">
              <w:rPr>
                <w:rFonts w:asciiTheme="majorBidi" w:eastAsia="Calibri" w:hAnsiTheme="majorBidi" w:cstheme="majorBidi"/>
                <w:sz w:val="24"/>
                <w:szCs w:val="24"/>
                <w:lang w:val="pt-PT"/>
              </w:rPr>
              <w:t>-33.33/50.39/0.00</w:t>
            </w:r>
          </w:p>
        </w:tc>
        <w:tc>
          <w:tcPr>
            <w:tcW w:w="2197" w:type="dxa"/>
          </w:tcPr>
          <w:p w:rsidR="00AA7D83" w:rsidRPr="00AA7D83" w:rsidRDefault="00AA7D83" w:rsidP="00AA7D83">
            <w:pPr>
              <w:spacing w:line="480" w:lineRule="auto"/>
              <w:jc w:val="center"/>
              <w:rPr>
                <w:rFonts w:asciiTheme="majorBidi" w:eastAsia="Calibri" w:hAnsiTheme="majorBidi" w:cstheme="majorBidi"/>
                <w:sz w:val="24"/>
                <w:szCs w:val="24"/>
                <w:lang w:val="pt-PT"/>
              </w:rPr>
            </w:pPr>
            <w:r w:rsidRPr="00AA7D83">
              <w:rPr>
                <w:rFonts w:asciiTheme="majorBidi" w:eastAsia="Calibri" w:hAnsiTheme="majorBidi" w:cstheme="majorBidi"/>
                <w:sz w:val="24"/>
                <w:szCs w:val="24"/>
                <w:lang w:val="pt-PT"/>
              </w:rPr>
              <w:t>-48.48/27.34/-33.33</w:t>
            </w:r>
          </w:p>
        </w:tc>
        <w:tc>
          <w:tcPr>
            <w:tcW w:w="2127" w:type="dxa"/>
          </w:tcPr>
          <w:p w:rsidR="00AA7D83" w:rsidRPr="00AA7D83" w:rsidRDefault="00AA7D83" w:rsidP="00AA7D83">
            <w:pPr>
              <w:spacing w:line="480" w:lineRule="auto"/>
              <w:jc w:val="center"/>
              <w:rPr>
                <w:rFonts w:asciiTheme="majorBidi" w:eastAsia="Calibri" w:hAnsiTheme="majorBidi" w:cstheme="majorBidi"/>
                <w:sz w:val="24"/>
                <w:szCs w:val="24"/>
                <w:lang w:val="pt-PT"/>
              </w:rPr>
            </w:pPr>
            <w:r w:rsidRPr="00AA7D83">
              <w:rPr>
                <w:rFonts w:asciiTheme="majorBidi" w:eastAsia="Calibri" w:hAnsiTheme="majorBidi" w:cstheme="majorBidi"/>
                <w:sz w:val="24"/>
                <w:szCs w:val="24"/>
                <w:lang w:val="pt-PT"/>
              </w:rPr>
              <w:t>-45.83/20.64/-50.00</w:t>
            </w:r>
          </w:p>
        </w:tc>
        <w:tc>
          <w:tcPr>
            <w:tcW w:w="2594" w:type="dxa"/>
          </w:tcPr>
          <w:p w:rsidR="00AA7D83" w:rsidRPr="00AA7D83" w:rsidRDefault="00AA7D83" w:rsidP="00AA7D83">
            <w:pPr>
              <w:spacing w:line="480" w:lineRule="auto"/>
              <w:jc w:val="center"/>
              <w:rPr>
                <w:rFonts w:asciiTheme="majorBidi" w:eastAsia="Calibri" w:hAnsiTheme="majorBidi" w:cstheme="majorBidi"/>
                <w:sz w:val="24"/>
                <w:szCs w:val="24"/>
                <w:lang w:val="pt-PT"/>
              </w:rPr>
            </w:pPr>
            <w:r w:rsidRPr="00AA7D83">
              <w:rPr>
                <w:rFonts w:asciiTheme="majorBidi" w:eastAsia="Calibri" w:hAnsiTheme="majorBidi" w:cstheme="majorBidi"/>
                <w:sz w:val="24"/>
                <w:szCs w:val="24"/>
                <w:lang w:val="pt-PT"/>
              </w:rPr>
              <w:t>0.94            2          0.62</w:t>
            </w:r>
          </w:p>
        </w:tc>
      </w:tr>
      <w:tr w:rsidR="00AA7D83" w:rsidRPr="00AA7D83" w:rsidTr="00D0092C">
        <w:trPr>
          <w:jc w:val="center"/>
        </w:trPr>
        <w:tc>
          <w:tcPr>
            <w:tcW w:w="3543" w:type="dxa"/>
          </w:tcPr>
          <w:p w:rsidR="00AA7D83" w:rsidRPr="00AA7D83" w:rsidRDefault="00AA7D83" w:rsidP="00AA7D83">
            <w:pPr>
              <w:spacing w:line="480" w:lineRule="auto"/>
              <w:rPr>
                <w:rFonts w:asciiTheme="majorBidi" w:eastAsia="Calibri" w:hAnsiTheme="majorBidi" w:cstheme="majorBidi"/>
                <w:sz w:val="24"/>
                <w:szCs w:val="24"/>
                <w:lang w:val="pt-PT"/>
              </w:rPr>
            </w:pPr>
            <w:r w:rsidRPr="00AA7D83">
              <w:rPr>
                <w:rFonts w:asciiTheme="majorBidi" w:eastAsia="Calibri" w:hAnsiTheme="majorBidi" w:cstheme="majorBidi"/>
                <w:sz w:val="24"/>
                <w:szCs w:val="24"/>
                <w:lang w:val="pt-PT"/>
              </w:rPr>
              <w:t>Future perspective#</w:t>
            </w:r>
          </w:p>
        </w:tc>
        <w:tc>
          <w:tcPr>
            <w:tcW w:w="2410" w:type="dxa"/>
          </w:tcPr>
          <w:p w:rsidR="00AA7D83" w:rsidRPr="00AA7D83" w:rsidRDefault="00AA7D83" w:rsidP="00AA7D83">
            <w:pPr>
              <w:spacing w:line="480" w:lineRule="auto"/>
              <w:jc w:val="center"/>
              <w:rPr>
                <w:rFonts w:asciiTheme="majorBidi" w:eastAsia="Calibri" w:hAnsiTheme="majorBidi" w:cstheme="majorBidi"/>
                <w:sz w:val="24"/>
                <w:szCs w:val="24"/>
                <w:lang w:val="pt-PT"/>
              </w:rPr>
            </w:pPr>
            <w:r w:rsidRPr="00AA7D83">
              <w:rPr>
                <w:rFonts w:asciiTheme="majorBidi" w:eastAsia="Calibri" w:hAnsiTheme="majorBidi" w:cstheme="majorBidi"/>
                <w:sz w:val="24"/>
                <w:szCs w:val="24"/>
                <w:lang w:val="pt-PT"/>
              </w:rPr>
              <w:t>-16.00/36.16/-</w:t>
            </w:r>
          </w:p>
        </w:tc>
        <w:tc>
          <w:tcPr>
            <w:tcW w:w="2197" w:type="dxa"/>
          </w:tcPr>
          <w:p w:rsidR="00AA7D83" w:rsidRPr="00AA7D83" w:rsidRDefault="00AA7D83" w:rsidP="00AA7D83">
            <w:pPr>
              <w:spacing w:line="480" w:lineRule="auto"/>
              <w:jc w:val="center"/>
              <w:rPr>
                <w:rFonts w:asciiTheme="majorBidi" w:eastAsia="Calibri" w:hAnsiTheme="majorBidi" w:cstheme="majorBidi"/>
                <w:sz w:val="24"/>
                <w:szCs w:val="24"/>
                <w:lang w:val="pt-PT"/>
              </w:rPr>
            </w:pPr>
            <w:r w:rsidRPr="00AA7D83">
              <w:rPr>
                <w:rFonts w:asciiTheme="majorBidi" w:eastAsia="Calibri" w:hAnsiTheme="majorBidi" w:cstheme="majorBidi"/>
                <w:sz w:val="24"/>
                <w:szCs w:val="24"/>
                <w:lang w:val="pt-PT"/>
              </w:rPr>
              <w:t>-26.67/46.15/0.00</w:t>
            </w:r>
          </w:p>
        </w:tc>
        <w:tc>
          <w:tcPr>
            <w:tcW w:w="212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lang w:val="pt-PT"/>
              </w:rPr>
              <w:t>-1.28/35.88/0.00</w:t>
            </w:r>
          </w:p>
        </w:tc>
        <w:tc>
          <w:tcPr>
            <w:tcW w:w="2594"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3.90            2          0.14</w:t>
            </w:r>
          </w:p>
        </w:tc>
      </w:tr>
      <w:tr w:rsidR="00AA7D83" w:rsidRPr="00AA7D83" w:rsidTr="00D0092C">
        <w:trPr>
          <w:jc w:val="center"/>
        </w:trPr>
        <w:tc>
          <w:tcPr>
            <w:tcW w:w="3543" w:type="dxa"/>
          </w:tcPr>
          <w:p w:rsidR="00AA7D83" w:rsidRPr="00AA7D83" w:rsidRDefault="00AA7D83" w:rsidP="00AA7D83">
            <w:pPr>
              <w:spacing w:line="480" w:lineRule="auto"/>
              <w:rPr>
                <w:rFonts w:asciiTheme="majorBidi" w:eastAsia="Calibri" w:hAnsiTheme="majorBidi" w:cstheme="majorBidi"/>
                <w:sz w:val="24"/>
                <w:szCs w:val="24"/>
              </w:rPr>
            </w:pPr>
            <w:r w:rsidRPr="00AA7D83">
              <w:rPr>
                <w:rFonts w:asciiTheme="majorBidi" w:eastAsia="Calibri" w:hAnsiTheme="majorBidi" w:cstheme="majorBidi"/>
                <w:sz w:val="24"/>
                <w:szCs w:val="24"/>
              </w:rPr>
              <w:t>Systemic therapy side effects ¶</w:t>
            </w:r>
          </w:p>
        </w:tc>
        <w:tc>
          <w:tcPr>
            <w:tcW w:w="2410"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18.65/18.14/19.04</w:t>
            </w:r>
          </w:p>
        </w:tc>
        <w:tc>
          <w:tcPr>
            <w:tcW w:w="219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18.81/20.52/23.81</w:t>
            </w:r>
          </w:p>
        </w:tc>
        <w:tc>
          <w:tcPr>
            <w:tcW w:w="212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17.90/13.13/11.90</w:t>
            </w:r>
          </w:p>
        </w:tc>
        <w:tc>
          <w:tcPr>
            <w:tcW w:w="2594"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0.12            2          0.94</w:t>
            </w:r>
          </w:p>
        </w:tc>
      </w:tr>
      <w:tr w:rsidR="00AA7D83" w:rsidRPr="00AA7D83" w:rsidTr="00D0092C">
        <w:trPr>
          <w:jc w:val="center"/>
        </w:trPr>
        <w:tc>
          <w:tcPr>
            <w:tcW w:w="3543" w:type="dxa"/>
          </w:tcPr>
          <w:p w:rsidR="00AA7D83" w:rsidRPr="00AA7D83" w:rsidRDefault="00AA7D83" w:rsidP="00AA7D83">
            <w:pPr>
              <w:spacing w:line="480" w:lineRule="auto"/>
              <w:rPr>
                <w:rFonts w:asciiTheme="majorBidi" w:eastAsia="Calibri" w:hAnsiTheme="majorBidi" w:cstheme="majorBidi"/>
                <w:sz w:val="24"/>
                <w:szCs w:val="24"/>
              </w:rPr>
            </w:pPr>
            <w:r w:rsidRPr="00AA7D83">
              <w:rPr>
                <w:rFonts w:asciiTheme="majorBidi" w:eastAsia="Calibri" w:hAnsiTheme="majorBidi" w:cstheme="majorBidi"/>
                <w:sz w:val="24"/>
                <w:szCs w:val="24"/>
              </w:rPr>
              <w:t>Breast symptoms¶</w:t>
            </w:r>
          </w:p>
        </w:tc>
        <w:tc>
          <w:tcPr>
            <w:tcW w:w="2410"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1.00/10.57/0.00</w:t>
            </w:r>
          </w:p>
        </w:tc>
        <w:tc>
          <w:tcPr>
            <w:tcW w:w="219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5.45/13.52/0.00</w:t>
            </w:r>
          </w:p>
        </w:tc>
        <w:tc>
          <w:tcPr>
            <w:tcW w:w="212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1.33/24.73/-12.50</w:t>
            </w:r>
          </w:p>
        </w:tc>
        <w:tc>
          <w:tcPr>
            <w:tcW w:w="2594"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1.71            2          0.42</w:t>
            </w:r>
          </w:p>
        </w:tc>
      </w:tr>
      <w:tr w:rsidR="00AA7D83" w:rsidRPr="00AA7D83" w:rsidTr="00D0092C">
        <w:trPr>
          <w:jc w:val="center"/>
        </w:trPr>
        <w:tc>
          <w:tcPr>
            <w:tcW w:w="3543" w:type="dxa"/>
          </w:tcPr>
          <w:p w:rsidR="00AA7D83" w:rsidRPr="00AA7D83" w:rsidRDefault="00AA7D83" w:rsidP="00AA7D83">
            <w:pPr>
              <w:spacing w:line="480" w:lineRule="auto"/>
              <w:rPr>
                <w:rFonts w:asciiTheme="majorBidi" w:eastAsia="Calibri" w:hAnsiTheme="majorBidi" w:cstheme="majorBidi"/>
                <w:sz w:val="24"/>
                <w:szCs w:val="24"/>
              </w:rPr>
            </w:pPr>
            <w:r w:rsidRPr="00AA7D83">
              <w:rPr>
                <w:rFonts w:asciiTheme="majorBidi" w:eastAsia="Calibri" w:hAnsiTheme="majorBidi" w:cstheme="majorBidi"/>
                <w:sz w:val="24"/>
                <w:szCs w:val="24"/>
              </w:rPr>
              <w:t>Arm symptoms¶</w:t>
            </w:r>
          </w:p>
        </w:tc>
        <w:tc>
          <w:tcPr>
            <w:tcW w:w="2410"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8.12/20.50/0.00</w:t>
            </w:r>
          </w:p>
        </w:tc>
        <w:tc>
          <w:tcPr>
            <w:tcW w:w="219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7.69/18.26/0.00</w:t>
            </w:r>
          </w:p>
        </w:tc>
        <w:tc>
          <w:tcPr>
            <w:tcW w:w="212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8.80/21.97/0.00</w:t>
            </w:r>
          </w:p>
        </w:tc>
        <w:tc>
          <w:tcPr>
            <w:tcW w:w="2594"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0.14            2          0.93</w:t>
            </w:r>
          </w:p>
        </w:tc>
      </w:tr>
      <w:tr w:rsidR="00AA7D83" w:rsidRPr="00AA7D83" w:rsidTr="00D0092C">
        <w:trPr>
          <w:jc w:val="center"/>
        </w:trPr>
        <w:tc>
          <w:tcPr>
            <w:tcW w:w="3543" w:type="dxa"/>
          </w:tcPr>
          <w:p w:rsidR="00AA7D83" w:rsidRPr="00AA7D83" w:rsidRDefault="00AA7D83" w:rsidP="00AA7D83">
            <w:pPr>
              <w:spacing w:line="480" w:lineRule="auto"/>
              <w:rPr>
                <w:rFonts w:asciiTheme="majorBidi" w:eastAsia="Calibri" w:hAnsiTheme="majorBidi" w:cstheme="majorBidi"/>
                <w:sz w:val="24"/>
                <w:szCs w:val="24"/>
              </w:rPr>
            </w:pPr>
            <w:r w:rsidRPr="00AA7D83">
              <w:rPr>
                <w:rFonts w:asciiTheme="majorBidi" w:eastAsia="Calibri" w:hAnsiTheme="majorBidi" w:cstheme="majorBidi"/>
                <w:sz w:val="24"/>
                <w:szCs w:val="24"/>
              </w:rPr>
              <w:t>Upset by hair loss¶</w:t>
            </w:r>
          </w:p>
        </w:tc>
        <w:tc>
          <w:tcPr>
            <w:tcW w:w="2410"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23.81/31.71/0.00</w:t>
            </w:r>
          </w:p>
        </w:tc>
        <w:tc>
          <w:tcPr>
            <w:tcW w:w="219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3.70/26.06/0.00</w:t>
            </w:r>
          </w:p>
        </w:tc>
        <w:tc>
          <w:tcPr>
            <w:tcW w:w="2127"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22.22/40.37/16.67</w:t>
            </w:r>
          </w:p>
        </w:tc>
        <w:tc>
          <w:tcPr>
            <w:tcW w:w="2594" w:type="dxa"/>
          </w:tcPr>
          <w:p w:rsidR="00AA7D83" w:rsidRPr="00AA7D83" w:rsidRDefault="00AA7D83" w:rsidP="00AA7D83">
            <w:pPr>
              <w:spacing w:line="480" w:lineRule="auto"/>
              <w:jc w:val="center"/>
              <w:rPr>
                <w:rFonts w:asciiTheme="majorBidi" w:eastAsia="Calibri" w:hAnsiTheme="majorBidi" w:cstheme="majorBidi"/>
                <w:sz w:val="24"/>
                <w:szCs w:val="24"/>
              </w:rPr>
            </w:pPr>
            <w:r w:rsidRPr="00AA7D83">
              <w:rPr>
                <w:rFonts w:asciiTheme="majorBidi" w:eastAsia="Calibri" w:hAnsiTheme="majorBidi" w:cstheme="majorBidi"/>
                <w:sz w:val="24"/>
                <w:szCs w:val="24"/>
              </w:rPr>
              <w:t>1.55            2          0.46</w:t>
            </w:r>
          </w:p>
        </w:tc>
      </w:tr>
    </w:tbl>
    <w:p w:rsidR="00236C35" w:rsidRDefault="00236C35" w:rsidP="00AA7D83">
      <w:pPr>
        <w:spacing w:line="480" w:lineRule="auto"/>
        <w:jc w:val="both"/>
        <w:rPr>
          <w:rFonts w:ascii="Times New Roman" w:hAnsi="Times New Roman" w:cs="Times New Roman"/>
          <w:sz w:val="24"/>
          <w:szCs w:val="24"/>
          <w:lang w:val="en-US"/>
        </w:rPr>
        <w:sectPr w:rsidR="00236C35" w:rsidSect="00236C35">
          <w:pgSz w:w="16838" w:h="11906" w:orient="landscape"/>
          <w:pgMar w:top="1440" w:right="1440" w:bottom="1440" w:left="1440" w:header="709" w:footer="709" w:gutter="0"/>
          <w:cols w:space="708"/>
          <w:docGrid w:linePitch="360"/>
        </w:sectPr>
      </w:pPr>
    </w:p>
    <w:p w:rsidR="0082215B" w:rsidRPr="0082215B" w:rsidRDefault="0082215B" w:rsidP="0082215B">
      <w:pPr>
        <w:spacing w:line="480" w:lineRule="auto"/>
        <w:jc w:val="center"/>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lastRenderedPageBreak/>
        <w:t xml:space="preserve">Figure 1: </w:t>
      </w:r>
      <w:r w:rsidRPr="0082215B">
        <w:rPr>
          <w:rFonts w:ascii="Calibri" w:eastAsia="Calibri" w:hAnsi="Calibri" w:cs="Arial"/>
          <w:sz w:val="20"/>
          <w:szCs w:val="20"/>
          <w:lang w:val="en-US"/>
        </w:rPr>
        <w:t xml:space="preserve"> </w:t>
      </w:r>
      <w:r w:rsidRPr="0082215B">
        <w:rPr>
          <w:rFonts w:ascii="Times New Roman" w:eastAsia="Calibri" w:hAnsi="Times New Roman" w:cs="Times New Roman"/>
          <w:b/>
          <w:bCs/>
          <w:sz w:val="24"/>
          <w:szCs w:val="24"/>
          <w:lang w:val="en-US"/>
        </w:rPr>
        <w:t>CONSORT flowchart of participants’ progress through the trial</w:t>
      </w:r>
    </w:p>
    <w:p w:rsidR="0082215B" w:rsidRPr="0082215B" w:rsidRDefault="0082215B" w:rsidP="0082215B">
      <w:pPr>
        <w:spacing w:line="480" w:lineRule="auto"/>
        <w:jc w:val="both"/>
        <w:rPr>
          <w:rFonts w:ascii="Times New Roman" w:eastAsia="Calibri" w:hAnsi="Times New Roman" w:cs="Times New Roman"/>
          <w:b/>
          <w:bCs/>
          <w:sz w:val="24"/>
          <w:szCs w:val="24"/>
          <w:lang w:val="en-US"/>
        </w:rPr>
      </w:pPr>
      <w:r w:rsidRPr="0082215B">
        <w:rPr>
          <w:rFonts w:ascii="Calibri" w:eastAsia="Calibri" w:hAnsi="Calibri" w:cs="Arial"/>
          <w:noProof/>
          <w:lang w:eastAsia="en-GB"/>
        </w:rPr>
        <mc:AlternateContent>
          <mc:Choice Requires="wps">
            <w:drawing>
              <wp:anchor distT="0" distB="0" distL="114300" distR="114300" simplePos="0" relativeHeight="251659264" behindDoc="0" locked="0" layoutInCell="1" allowOverlap="1" wp14:anchorId="22A41F01" wp14:editId="0D462B4E">
                <wp:simplePos x="0" y="0"/>
                <wp:positionH relativeFrom="column">
                  <wp:posOffset>1478915</wp:posOffset>
                </wp:positionH>
                <wp:positionV relativeFrom="paragraph">
                  <wp:posOffset>1348740</wp:posOffset>
                </wp:positionV>
                <wp:extent cx="1753870" cy="5715"/>
                <wp:effectExtent l="54927" t="2223" r="72708" b="53657"/>
                <wp:wrapNone/>
                <wp:docPr id="348" name="Elbow Connector 3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1753870" cy="5715"/>
                        </a:xfrm>
                        <a:prstGeom prst="bentConnector3">
                          <a:avLst>
                            <a:gd name="adj1" fmla="val 50000"/>
                          </a:avLst>
                        </a:prstGeom>
                        <a:noFill/>
                        <a:ln w="38100">
                          <a:solidFill>
                            <a:srgbClr val="0D0D0D"/>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2E168613"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300" o:spid="_x0000_s1026" type="#_x0000_t34" style="position:absolute;margin-left:116.45pt;margin-top:106.2pt;width:138.1pt;height:.45pt;rotation:90;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" strokecolor="#0d0d0d" strokeweight="3pt">
                <v:stroke endarrow="block"/>
                <v:shadow color="#243f60" opacity=".5" offset="1pt"/>
              </v:shape>
            </w:pict>
          </mc:Fallback>
        </mc:AlternateContent>
      </w:r>
      <w:r w:rsidRPr="0082215B">
        <w:rPr>
          <w:rFonts w:ascii="Calibri" w:eastAsia="Calibri" w:hAnsi="Calibri" w:cs="Arial"/>
          <w:noProof/>
          <w:lang w:eastAsia="en-GB"/>
        </w:rPr>
        <mc:AlternateContent>
          <mc:Choice Requires="wps">
            <w:drawing>
              <wp:anchor distT="0" distB="0" distL="114295" distR="114295" simplePos="0" relativeHeight="251660288" behindDoc="0" locked="0" layoutInCell="1" allowOverlap="1" wp14:anchorId="57F7FCD1" wp14:editId="5FAAC194">
                <wp:simplePos x="0" y="0"/>
                <wp:positionH relativeFrom="column">
                  <wp:posOffset>723900</wp:posOffset>
                </wp:positionH>
                <wp:positionV relativeFrom="paragraph">
                  <wp:posOffset>2918460</wp:posOffset>
                </wp:positionV>
                <wp:extent cx="304800" cy="635"/>
                <wp:effectExtent l="56832" t="318" r="113983" b="37782"/>
                <wp:wrapNone/>
                <wp:docPr id="347" name="Elbow Connector 2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304800" cy="635"/>
                        </a:xfrm>
                        <a:prstGeom prst="bentConnector3">
                          <a:avLst>
                            <a:gd name="adj1" fmla="val 50000"/>
                          </a:avLst>
                        </a:prstGeom>
                        <a:noFill/>
                        <a:ln w="38100">
                          <a:solidFill>
                            <a:srgbClr val="0D0D0D"/>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956889" id="Elbow Connector 299" o:spid="_x0000_s1026" type="#_x0000_t34" style="position:absolute;margin-left:57pt;margin-top:229.8pt;width:24pt;height:.05pt;rotation:90;flip:x;z-index:251660288;visibility:visible;mso-wrap-style:square;mso-width-percent:0;mso-height-percent:0;mso-wrap-distance-left:3.17486mm;mso-wrap-distance-top:0;mso-wrap-distance-right:3.17486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" strokecolor="#0d0d0d" strokeweight="3pt">
                <v:stroke endarrow="block"/>
              </v:shape>
            </w:pict>
          </mc:Fallback>
        </mc:AlternateContent>
      </w:r>
      <w:r w:rsidRPr="0082215B">
        <w:rPr>
          <w:rFonts w:ascii="Calibri" w:eastAsia="Calibri" w:hAnsi="Calibri" w:cs="Arial"/>
          <w:noProof/>
          <w:lang w:eastAsia="en-GB"/>
        </w:rPr>
        <mc:AlternateContent>
          <mc:Choice Requires="wps">
            <w:drawing>
              <wp:anchor distT="0" distB="0" distL="114288" distR="114288" simplePos="0" relativeHeight="251661312" behindDoc="0" locked="0" layoutInCell="1" allowOverlap="1" wp14:anchorId="34D13AEF" wp14:editId="59CEB971">
                <wp:simplePos x="0" y="0"/>
                <wp:positionH relativeFrom="column">
                  <wp:posOffset>2876550</wp:posOffset>
                </wp:positionH>
                <wp:positionV relativeFrom="paragraph">
                  <wp:posOffset>2766695</wp:posOffset>
                </wp:positionV>
                <wp:extent cx="0" cy="304800"/>
                <wp:effectExtent l="95250" t="0" r="57150" b="38100"/>
                <wp:wrapNone/>
                <wp:docPr id="346" name="Straight Arrow Connector 2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straightConnector1">
                          <a:avLst/>
                        </a:prstGeom>
                        <a:noFill/>
                        <a:ln w="38100">
                          <a:solidFill>
                            <a:srgbClr val="0D0D0D"/>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C8B6CF5" id="_x0000_t32" coordsize="21600,21600" o:spt="32" o:oned="t" path="m,l21600,21600e" filled="f">
                <v:path arrowok="t" fillok="f" o:connecttype="none"/>
                <o:lock v:ext="edit" shapetype="t"/>
              </v:shapetype>
              <v:shape id="Straight Arrow Connector 298" o:spid="_x0000_s1026" type="#_x0000_t32" style="position:absolute;margin-left:226.5pt;margin-top:217.85pt;width:0;height:24pt;z-index:251661312;visibility:visible;mso-wrap-style:square;mso-width-percent:0;mso-height-percent:0;mso-wrap-distance-left:3.17467mm;mso-wrap-distance-top:0;mso-wrap-distance-right:3.1746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" strokecolor="#0d0d0d" strokeweight="3pt">
                <v:stroke endarrow="block"/>
              </v:shape>
            </w:pict>
          </mc:Fallback>
        </mc:AlternateContent>
      </w:r>
      <w:r w:rsidRPr="0082215B">
        <w:rPr>
          <w:rFonts w:ascii="Calibri" w:eastAsia="Calibri" w:hAnsi="Calibri" w:cs="Arial"/>
          <w:noProof/>
          <w:lang w:eastAsia="en-GB"/>
        </w:rPr>
        <mc:AlternateContent>
          <mc:Choice Requires="wps">
            <w:drawing>
              <wp:anchor distT="0" distB="0" distL="114288" distR="114288" simplePos="0" relativeHeight="251662336" behindDoc="0" locked="0" layoutInCell="1" allowOverlap="1" wp14:anchorId="6AACFCFD" wp14:editId="0972670E">
                <wp:simplePos x="0" y="0"/>
                <wp:positionH relativeFrom="column">
                  <wp:posOffset>4924425</wp:posOffset>
                </wp:positionH>
                <wp:positionV relativeFrom="paragraph">
                  <wp:posOffset>2766695</wp:posOffset>
                </wp:positionV>
                <wp:extent cx="0" cy="276225"/>
                <wp:effectExtent l="95250" t="0" r="57150" b="47625"/>
                <wp:wrapNone/>
                <wp:docPr id="345" name="Straight Arrow Connector 2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622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98F77E" id="Straight Arrow Connector 297" o:spid="_x0000_s1026" type="#_x0000_t32" style="position:absolute;margin-left:387.75pt;margin-top:217.85pt;width:0;height:21.75pt;z-index:251662336;visibility:visible;mso-wrap-style:square;mso-width-percent:0;mso-height-percent:0;mso-wrap-distance-left:3.17467mm;mso-wrap-distance-top:0;mso-wrap-distance-right:3.1746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" strokeweight="3pt">
                <v:stroke endarrow="block"/>
              </v:shape>
            </w:pict>
          </mc:Fallback>
        </mc:AlternateContent>
      </w:r>
      <w:r w:rsidRPr="0082215B">
        <w:rPr>
          <w:rFonts w:ascii="Calibri" w:eastAsia="Calibri" w:hAnsi="Calibri" w:cs="Arial"/>
          <w:noProof/>
          <w:lang w:eastAsia="en-GB"/>
        </w:rPr>
        <mc:AlternateContent>
          <mc:Choice Requires="wps">
            <w:drawing>
              <wp:anchor distT="0" distB="0" distL="114288" distR="114288" simplePos="0" relativeHeight="251663360" behindDoc="0" locked="0" layoutInCell="1" allowOverlap="1" wp14:anchorId="04E84235" wp14:editId="5D408E9E">
                <wp:simplePos x="0" y="0"/>
                <wp:positionH relativeFrom="column">
                  <wp:posOffset>2876550</wp:posOffset>
                </wp:positionH>
                <wp:positionV relativeFrom="paragraph">
                  <wp:posOffset>2480945</wp:posOffset>
                </wp:positionV>
                <wp:extent cx="0" cy="266700"/>
                <wp:effectExtent l="19050" t="0" r="19050" b="0"/>
                <wp:wrapNone/>
                <wp:docPr id="344" name="Straight Arrow Connector 2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670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B89509F" id="Straight Arrow Connector 296" o:spid="_x0000_s1026" type="#_x0000_t32" style="position:absolute;margin-left:226.5pt;margin-top:195.35pt;width:0;height:21pt;z-index:251663360;visibility:visible;mso-wrap-style:square;mso-width-percent:0;mso-height-percent:0;mso-wrap-distance-left:3.17467mm;mso-wrap-distance-top:0;mso-wrap-distance-right:3.1746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" strokeweight="3pt"/>
            </w:pict>
          </mc:Fallback>
        </mc:AlternateContent>
      </w:r>
      <w:r w:rsidRPr="0082215B">
        <w:rPr>
          <w:rFonts w:ascii="Calibri" w:eastAsia="Calibri" w:hAnsi="Calibri" w:cs="Arial"/>
          <w:noProof/>
          <w:lang w:eastAsia="en-GB"/>
        </w:rPr>
        <mc:AlternateContent>
          <mc:Choice Requires="wps">
            <w:drawing>
              <wp:anchor distT="0" distB="0" distL="114288" distR="114288" simplePos="0" relativeHeight="251664384" behindDoc="0" locked="0" layoutInCell="1" allowOverlap="1" wp14:anchorId="10AC396A" wp14:editId="3A234E35">
                <wp:simplePos x="0" y="0"/>
                <wp:positionH relativeFrom="column">
                  <wp:posOffset>876300</wp:posOffset>
                </wp:positionH>
                <wp:positionV relativeFrom="paragraph">
                  <wp:posOffset>3644900</wp:posOffset>
                </wp:positionV>
                <wp:extent cx="0" cy="381000"/>
                <wp:effectExtent l="76200" t="0" r="76200" b="38100"/>
                <wp:wrapNone/>
                <wp:docPr id="343" name="Straight Arrow Connector 2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1000"/>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495A6F1" id="Straight Arrow Connector 295" o:spid="_x0000_s1026" type="#_x0000_t32" style="position:absolute;margin-left:69pt;margin-top:287pt;width:0;height:30pt;z-index:251664384;visibility:visible;mso-wrap-style:square;mso-width-percent:0;mso-height-percent:0;mso-wrap-distance-left:3.17467mm;mso-wrap-distance-top:0;mso-wrap-distance-right:3.1746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" strokeweight="3pt">
                <v:stroke endarrow="block"/>
              </v:shape>
            </w:pict>
          </mc:Fallback>
        </mc:AlternateContent>
      </w:r>
      <w:r w:rsidRPr="0082215B">
        <w:rPr>
          <w:rFonts w:ascii="Calibri" w:eastAsia="Calibri" w:hAnsi="Calibri" w:cs="Arial"/>
          <w:noProof/>
          <w:lang w:eastAsia="en-GB"/>
        </w:rPr>
        <mc:AlternateContent>
          <mc:Choice Requires="wps">
            <w:drawing>
              <wp:anchor distT="0" distB="0" distL="114288" distR="114288" simplePos="0" relativeHeight="251665408" behindDoc="0" locked="0" layoutInCell="1" allowOverlap="1" wp14:anchorId="777C11A8" wp14:editId="6DBE4207">
                <wp:simplePos x="0" y="0"/>
                <wp:positionH relativeFrom="column">
                  <wp:posOffset>4924425</wp:posOffset>
                </wp:positionH>
                <wp:positionV relativeFrom="paragraph">
                  <wp:posOffset>3644900</wp:posOffset>
                </wp:positionV>
                <wp:extent cx="0" cy="381000"/>
                <wp:effectExtent l="76200" t="0" r="76200" b="38100"/>
                <wp:wrapNone/>
                <wp:docPr id="342" name="Straight Arrow Connector 2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1000"/>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B39B584" id="Straight Arrow Connector 294" o:spid="_x0000_s1026" type="#_x0000_t32" style="position:absolute;margin-left:387.75pt;margin-top:287pt;width:0;height:30pt;z-index:251665408;visibility:visible;mso-wrap-style:square;mso-width-percent:0;mso-height-percent:0;mso-wrap-distance-left:3.17467mm;mso-wrap-distance-top:0;mso-wrap-distance-right:3.1746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" strokeweight="3pt">
                <v:stroke endarrow="block"/>
              </v:shape>
            </w:pict>
          </mc:Fallback>
        </mc:AlternateContent>
      </w:r>
      <w:r w:rsidRPr="0082215B">
        <w:rPr>
          <w:rFonts w:ascii="Calibri" w:eastAsia="Calibri" w:hAnsi="Calibri" w:cs="Arial"/>
          <w:noProof/>
          <w:lang w:eastAsia="en-GB"/>
        </w:rPr>
        <mc:AlternateContent>
          <mc:Choice Requires="wps">
            <w:drawing>
              <wp:anchor distT="0" distB="0" distL="114288" distR="114288" simplePos="0" relativeHeight="251666432" behindDoc="0" locked="0" layoutInCell="1" allowOverlap="1" wp14:anchorId="36F80B3E" wp14:editId="64D4175F">
                <wp:simplePos x="0" y="0"/>
                <wp:positionH relativeFrom="column">
                  <wp:posOffset>2876550</wp:posOffset>
                </wp:positionH>
                <wp:positionV relativeFrom="paragraph">
                  <wp:posOffset>3656965</wp:posOffset>
                </wp:positionV>
                <wp:extent cx="0" cy="381000"/>
                <wp:effectExtent l="76200" t="0" r="76200" b="38100"/>
                <wp:wrapNone/>
                <wp:docPr id="341" name="Straight Arrow Connector 2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1000"/>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5A458FA" id="Straight Arrow Connector 293" o:spid="_x0000_s1026" type="#_x0000_t32" style="position:absolute;margin-left:226.5pt;margin-top:287.95pt;width:0;height:30pt;z-index:251666432;visibility:visible;mso-wrap-style:square;mso-width-percent:0;mso-height-percent:0;mso-wrap-distance-left:3.17467mm;mso-wrap-distance-top:0;mso-wrap-distance-right:3.1746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" strokeweight="3pt">
                <v:stroke endarrow="block"/>
              </v:shape>
            </w:pict>
          </mc:Fallback>
        </mc:AlternateContent>
      </w:r>
      <w:r w:rsidRPr="0082215B">
        <w:rPr>
          <w:rFonts w:ascii="Calibri" w:eastAsia="Calibri" w:hAnsi="Calibri" w:cs="Arial"/>
          <w:noProof/>
          <w:lang w:eastAsia="en-GB"/>
        </w:rPr>
        <mc:AlternateContent>
          <mc:Choice Requires="wps">
            <w:drawing>
              <wp:anchor distT="4294967292" distB="4294967292" distL="114300" distR="114300" simplePos="0" relativeHeight="251667456" behindDoc="0" locked="0" layoutInCell="1" allowOverlap="1" wp14:anchorId="37918D26" wp14:editId="65E0CB63">
                <wp:simplePos x="0" y="0"/>
                <wp:positionH relativeFrom="column">
                  <wp:posOffset>2366010</wp:posOffset>
                </wp:positionH>
                <wp:positionV relativeFrom="paragraph">
                  <wp:posOffset>1452880</wp:posOffset>
                </wp:positionV>
                <wp:extent cx="358140" cy="0"/>
                <wp:effectExtent l="0" t="95250" r="0" b="95250"/>
                <wp:wrapNone/>
                <wp:docPr id="340" name="Straight Arrow Connector 2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8140" cy="0"/>
                        </a:xfrm>
                        <a:prstGeom prst="straightConnector1">
                          <a:avLst/>
                        </a:prstGeom>
                        <a:noFill/>
                        <a:ln w="38100">
                          <a:solidFill>
                            <a:srgbClr val="0D0D0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54C091A" id="Straight Arrow Connector 289" o:spid="_x0000_s1026" type="#_x0000_t32" style="position:absolute;margin-left:186.3pt;margin-top:114.4pt;width:28.2pt;height:0;z-index:25166745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" strokecolor="#0d0d0d" strokeweight="3pt">
                <v:stroke endarrow="block"/>
                <v:shadow color="#243f60" opacity=".5" offset="1pt"/>
              </v:shape>
            </w:pict>
          </mc:Fallback>
        </mc:AlternateContent>
      </w:r>
      <w:r w:rsidRPr="0082215B">
        <w:rPr>
          <w:rFonts w:ascii="Calibri" w:eastAsia="Calibri" w:hAnsi="Calibri" w:cs="Arial"/>
          <w:noProof/>
          <w:lang w:eastAsia="en-GB"/>
        </w:rPr>
        <mc:AlternateContent>
          <mc:Choice Requires="wps">
            <w:drawing>
              <wp:anchor distT="4294967284" distB="4294967284" distL="114300" distR="114300" simplePos="0" relativeHeight="251668480" behindDoc="0" locked="0" layoutInCell="1" allowOverlap="1" wp14:anchorId="7BE773F8" wp14:editId="7958FD95">
                <wp:simplePos x="0" y="0"/>
                <wp:positionH relativeFrom="column">
                  <wp:posOffset>1703070</wp:posOffset>
                </wp:positionH>
                <wp:positionV relativeFrom="paragraph">
                  <wp:posOffset>1708150</wp:posOffset>
                </wp:positionV>
                <wp:extent cx="638175" cy="0"/>
                <wp:effectExtent l="0" t="95250" r="0" b="95250"/>
                <wp:wrapNone/>
                <wp:docPr id="339" name="Straight Arrow Connector 2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8175" cy="0"/>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C643829" id="Straight Arrow Connector 288" o:spid="_x0000_s1026" type="#_x0000_t32" style="position:absolute;margin-left:134.1pt;margin-top:134.5pt;width:50.25pt;height:0;flip:x;z-index:251668480;visibility:visible;mso-wrap-style:square;mso-width-percent:0;mso-height-percent:0;mso-wrap-distance-left:9pt;mso-wrap-distance-top:-33e-5mm;mso-wrap-distance-right:9pt;mso-wrap-distance-bottom:-3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" strokeweight="3pt">
                <v:stroke endarrow="block"/>
              </v:shape>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69504" behindDoc="0" locked="0" layoutInCell="1" allowOverlap="1" wp14:anchorId="66052D25" wp14:editId="6FA1D38F">
                <wp:simplePos x="0" y="0"/>
                <wp:positionH relativeFrom="column">
                  <wp:posOffset>1391285</wp:posOffset>
                </wp:positionH>
                <wp:positionV relativeFrom="paragraph">
                  <wp:posOffset>104775</wp:posOffset>
                </wp:positionV>
                <wp:extent cx="2237740" cy="370205"/>
                <wp:effectExtent l="19050" t="19050" r="10160" b="10795"/>
                <wp:wrapNone/>
                <wp:docPr id="338" name="Rounded 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7740" cy="370205"/>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67447" w:rsidRDefault="00267447" w:rsidP="0082215B">
                            <w:pPr>
                              <w:pStyle w:val="NoSpacing"/>
                              <w:rPr>
                                <w:sz w:val="24"/>
                                <w:szCs w:val="24"/>
                              </w:rPr>
                            </w:pPr>
                            <w:r>
                              <w:rPr>
                                <w:rFonts w:ascii="Times New Roman" w:hAnsi="Times New Roman" w:cs="Times New Roman"/>
                                <w:sz w:val="24"/>
                                <w:szCs w:val="24"/>
                              </w:rPr>
                              <w:t>Assessed for eligibility (n= 392</w:t>
                            </w:r>
                            <w:r>
                              <w:rPr>
                                <w:sz w:val="24"/>
                                <w:szCs w:val="24"/>
                              </w:rPr>
                              <w:t>)</w:t>
                            </w:r>
                          </w:p>
                          <w:p w:rsidR="00267447" w:rsidRDefault="00267447" w:rsidP="0082215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6052D25" id="Rounded Rectangle 31" o:spid="_x0000_s1026" style="position:absolute;left:0;text-align:left;margin-left:109.55pt;margin-top:8.25pt;width:176.2pt;height:29.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" strokeweight="2.5pt">
                <v:shadow color="#868686"/>
                <v:textbox>
                  <w:txbxContent>
                    <w:p w:rsidR="00267447" w:rsidRDefault="00267447" w:rsidP="0082215B">
                      <w:pPr>
                        <w:pStyle w:val="NoSpacing"/>
                        <w:rPr>
                          <w:sz w:val="24"/>
                          <w:szCs w:val="24"/>
                        </w:rPr>
                      </w:pPr>
                      <w:r>
                        <w:rPr>
                          <w:rFonts w:ascii="Times New Roman" w:hAnsi="Times New Roman" w:cs="Times New Roman"/>
                          <w:sz w:val="24"/>
                          <w:szCs w:val="24"/>
                        </w:rPr>
                        <w:t>Assessed for eligibility (n= 392</w:t>
                      </w:r>
                      <w:r>
                        <w:rPr>
                          <w:sz w:val="24"/>
                          <w:szCs w:val="24"/>
                        </w:rPr>
                        <w:t>)</w:t>
                      </w:r>
                    </w:p>
                    <w:p w:rsidR="00267447" w:rsidRDefault="00267447" w:rsidP="0082215B"/>
                  </w:txbxContent>
                </v:textbox>
              </v:roundrect>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70528" behindDoc="0" locked="0" layoutInCell="1" allowOverlap="1" wp14:anchorId="2E3DFD1A" wp14:editId="1B239481">
                <wp:simplePos x="0" y="0"/>
                <wp:positionH relativeFrom="column">
                  <wp:posOffset>1162050</wp:posOffset>
                </wp:positionH>
                <wp:positionV relativeFrom="paragraph">
                  <wp:posOffset>2190115</wp:posOffset>
                </wp:positionV>
                <wp:extent cx="3095625" cy="304165"/>
                <wp:effectExtent l="19050" t="19050" r="28575" b="19685"/>
                <wp:wrapNone/>
                <wp:docPr id="337" name="Rounded 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95625" cy="304165"/>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67447" w:rsidRDefault="00267447" w:rsidP="0082215B">
                            <w:pPr>
                              <w:jc w:val="center"/>
                              <w:rPr>
                                <w:rFonts w:ascii="Times New Roman" w:hAnsi="Times New Roman" w:cs="Times New Roman"/>
                                <w:sz w:val="24"/>
                                <w:szCs w:val="24"/>
                              </w:rPr>
                            </w:pPr>
                            <w:r>
                              <w:rPr>
                                <w:rFonts w:ascii="Times New Roman" w:hAnsi="Times New Roman" w:cs="Times New Roman"/>
                                <w:sz w:val="24"/>
                                <w:szCs w:val="24"/>
                              </w:rPr>
                              <w:t>99 underwent randomization</w:t>
                            </w:r>
                          </w:p>
                          <w:p w:rsidR="00267447" w:rsidRDefault="00267447" w:rsidP="0082215B">
                            <w:pPr>
                              <w:rPr>
                                <w:rFonts w:ascii="Calibri" w:hAnsi="Calibri"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3DFD1A" id="Rounded Rectangle 30" o:spid="_x0000_s1027" style="position:absolute;left:0;text-align:left;margin-left:91.5pt;margin-top:172.45pt;width:243.75pt;height:23.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" strokeweight="2.5pt">
                <v:shadow color="#868686"/>
                <v:textbox>
                  <w:txbxContent>
                    <w:p w:rsidR="00267447" w:rsidRDefault="00267447" w:rsidP="0082215B">
                      <w:pPr>
                        <w:jc w:val="center"/>
                        <w:rPr>
                          <w:rFonts w:ascii="Times New Roman" w:hAnsi="Times New Roman" w:cs="Times New Roman"/>
                          <w:sz w:val="24"/>
                          <w:szCs w:val="24"/>
                        </w:rPr>
                      </w:pPr>
                      <w:r>
                        <w:rPr>
                          <w:rFonts w:ascii="Times New Roman" w:hAnsi="Times New Roman" w:cs="Times New Roman"/>
                          <w:sz w:val="24"/>
                          <w:szCs w:val="24"/>
                        </w:rPr>
                        <w:t>99 underwent randomization</w:t>
                      </w:r>
                    </w:p>
                    <w:p w:rsidR="00267447" w:rsidRDefault="00267447" w:rsidP="0082215B">
                      <w:pPr>
                        <w:rPr>
                          <w:rFonts w:ascii="Calibri" w:hAnsi="Calibri" w:cs="Arial"/>
                        </w:rPr>
                      </w:pPr>
                    </w:p>
                  </w:txbxContent>
                </v:textbox>
              </v:roundrect>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71552" behindDoc="0" locked="0" layoutInCell="1" allowOverlap="1" wp14:anchorId="3F04EC55" wp14:editId="3AEB600E">
                <wp:simplePos x="0" y="0"/>
                <wp:positionH relativeFrom="column">
                  <wp:posOffset>19685</wp:posOffset>
                </wp:positionH>
                <wp:positionV relativeFrom="paragraph">
                  <wp:posOffset>1106805</wp:posOffset>
                </wp:positionV>
                <wp:extent cx="1666875" cy="943610"/>
                <wp:effectExtent l="19050" t="19050" r="28575" b="27940"/>
                <wp:wrapNone/>
                <wp:docPr id="336" name="Rounded 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6875" cy="943610"/>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Refused to participate / did not provide consent</w:t>
                            </w:r>
                          </w:p>
                          <w:p w:rsidR="00267447" w:rsidRDefault="00267447" w:rsidP="0082215B">
                            <w:pPr>
                              <w:rPr>
                                <w:rFonts w:ascii="Times New Roman" w:hAnsi="Times New Roman" w:cs="Times New Roman"/>
                                <w:sz w:val="24"/>
                                <w:szCs w:val="24"/>
                              </w:rPr>
                            </w:pPr>
                            <w:r>
                              <w:rPr>
                                <w:rFonts w:ascii="Times New Roman" w:hAnsi="Times New Roman" w:cs="Times New Roman"/>
                                <w:sz w:val="24"/>
                                <w:szCs w:val="24"/>
                              </w:rPr>
                              <w:t xml:space="preserve"> (n=18)</w:t>
                            </w:r>
                          </w:p>
                          <w:p w:rsidR="00267447" w:rsidRDefault="00267447" w:rsidP="0082215B">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F04EC55" id="Rounded Rectangle 29" o:spid="_x0000_s1028" style="position:absolute;left:0;text-align:left;margin-left:1.55pt;margin-top:87.15pt;width:131.25pt;height:74.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" strokeweight="2.5pt">
                <v:shadow color="#868686"/>
                <v:textbox>
                  <w:txbxContent>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Refused to participate / did not provide consent</w:t>
                      </w:r>
                    </w:p>
                    <w:p w:rsidR="00267447" w:rsidRDefault="00267447" w:rsidP="0082215B">
                      <w:pPr>
                        <w:rPr>
                          <w:rFonts w:ascii="Times New Roman" w:hAnsi="Times New Roman" w:cs="Times New Roman"/>
                          <w:sz w:val="24"/>
                          <w:szCs w:val="24"/>
                        </w:rPr>
                      </w:pPr>
                      <w:r>
                        <w:rPr>
                          <w:rFonts w:ascii="Times New Roman" w:hAnsi="Times New Roman" w:cs="Times New Roman"/>
                          <w:sz w:val="24"/>
                          <w:szCs w:val="24"/>
                        </w:rPr>
                        <w:t xml:space="preserve"> (n=18)</w:t>
                      </w:r>
                    </w:p>
                    <w:p w:rsidR="00267447" w:rsidRDefault="00267447" w:rsidP="0082215B">
                      <w:pPr>
                        <w:rPr>
                          <w:rFonts w:ascii="Arial" w:hAnsi="Arial" w:cs="Arial"/>
                          <w:sz w:val="20"/>
                          <w:szCs w:val="20"/>
                        </w:rPr>
                      </w:pPr>
                    </w:p>
                  </w:txbxContent>
                </v:textbox>
              </v:roundrect>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72576" behindDoc="0" locked="0" layoutInCell="1" allowOverlap="1" wp14:anchorId="72D0D77E" wp14:editId="50E7F7E1">
                <wp:simplePos x="0" y="0"/>
                <wp:positionH relativeFrom="column">
                  <wp:posOffset>2724150</wp:posOffset>
                </wp:positionH>
                <wp:positionV relativeFrom="paragraph">
                  <wp:posOffset>539115</wp:posOffset>
                </wp:positionV>
                <wp:extent cx="3049270" cy="1524635"/>
                <wp:effectExtent l="19050" t="19050" r="17780" b="18415"/>
                <wp:wrapNone/>
                <wp:docPr id="335" name="Rounded 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9270" cy="1524635"/>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Did not meet inclusion criteria (n=275):</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Had experience of receiving chemotherapy prior to the study (n=251)</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Not able to read and write in Persian (n=6)</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Medical conditions: metastases (n=1), gastritis (n=16), chronic heartburn ulcer (n=1)</w:t>
                            </w:r>
                          </w:p>
                          <w:p w:rsidR="00267447" w:rsidRDefault="00267447" w:rsidP="0082215B">
                            <w:pPr>
                              <w:ind w:right="-199"/>
                              <w:rPr>
                                <w:rFonts w:ascii="Calibri" w:hAnsi="Calibri" w:cs="Arial"/>
                                <w:sz w:val="24"/>
                                <w:szCs w:val="24"/>
                              </w:rPr>
                            </w:pPr>
                          </w:p>
                          <w:p w:rsidR="00267447" w:rsidRDefault="00267447" w:rsidP="0082215B">
                            <w:pPr>
                              <w:ind w:right="-199"/>
                            </w:pPr>
                          </w:p>
                          <w:p w:rsidR="00267447" w:rsidRDefault="00267447" w:rsidP="0082215B">
                            <w:pPr>
                              <w:pStyle w:val="NoSpacing"/>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2D0D77E" id="Rounded Rectangle 28" o:spid="_x0000_s1029" style="position:absolute;left:0;text-align:left;margin-left:214.5pt;margin-top:42.45pt;width:240.1pt;height:120.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" strokeweight="2.5pt">
                <v:shadow color="#868686"/>
                <v:textbox>
                  <w:txbxContent>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Did not meet inclusion criteria (n=275):</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Had experience of receiving chemotherapy prior to the study (n=251)</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Not able to read and write in Persian (n=6)</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Medical conditions: metastases (n=1), gastritis (n=16), chronic heartburn ulcer (n=1)</w:t>
                      </w:r>
                    </w:p>
                    <w:p w:rsidR="00267447" w:rsidRDefault="00267447" w:rsidP="0082215B">
                      <w:pPr>
                        <w:ind w:right="-199"/>
                        <w:rPr>
                          <w:rFonts w:ascii="Calibri" w:hAnsi="Calibri" w:cs="Arial"/>
                          <w:sz w:val="24"/>
                          <w:szCs w:val="24"/>
                        </w:rPr>
                      </w:pPr>
                    </w:p>
                    <w:p w:rsidR="00267447" w:rsidRDefault="00267447" w:rsidP="0082215B">
                      <w:pPr>
                        <w:ind w:right="-199"/>
                      </w:pPr>
                    </w:p>
                    <w:p w:rsidR="00267447" w:rsidRDefault="00267447" w:rsidP="0082215B">
                      <w:pPr>
                        <w:pStyle w:val="NoSpacing"/>
                      </w:pPr>
                    </w:p>
                  </w:txbxContent>
                </v:textbox>
              </v:roundrect>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73600" behindDoc="0" locked="0" layoutInCell="1" allowOverlap="1" wp14:anchorId="6E1D5D5C" wp14:editId="77937E77">
                <wp:simplePos x="0" y="0"/>
                <wp:positionH relativeFrom="column">
                  <wp:posOffset>83820</wp:posOffset>
                </wp:positionH>
                <wp:positionV relativeFrom="paragraph">
                  <wp:posOffset>3058160</wp:posOffset>
                </wp:positionV>
                <wp:extent cx="1666875" cy="600075"/>
                <wp:effectExtent l="19050" t="19050" r="28575" b="28575"/>
                <wp:wrapNone/>
                <wp:docPr id="334" name="Rounded 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6875" cy="600075"/>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67447" w:rsidRDefault="00267447" w:rsidP="0082215B">
                            <w:pPr>
                              <w:jc w:val="center"/>
                              <w:rPr>
                                <w:rFonts w:ascii="Times New Roman" w:hAnsi="Times New Roman" w:cs="Times New Roman"/>
                                <w:sz w:val="24"/>
                                <w:szCs w:val="24"/>
                              </w:rPr>
                            </w:pPr>
                            <w:r>
                              <w:rPr>
                                <w:rFonts w:ascii="Times New Roman" w:hAnsi="Times New Roman" w:cs="Times New Roman"/>
                                <w:sz w:val="24"/>
                                <w:szCs w:val="24"/>
                              </w:rPr>
                              <w:t>34 were assigned to Nevasic group</w:t>
                            </w:r>
                          </w:p>
                          <w:p w:rsidR="00267447" w:rsidRDefault="00267447" w:rsidP="0082215B">
                            <w:pPr>
                              <w:rPr>
                                <w:rFonts w:ascii="Calibri" w:hAnsi="Calibri"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E1D5D5C" id="Rounded Rectangle 27" o:spid="_x0000_s1030" style="position:absolute;left:0;text-align:left;margin-left:6.6pt;margin-top:240.8pt;width:131.25pt;height:47.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" strokeweight="2.5pt">
                <v:shadow color="#868686"/>
                <v:textbox>
                  <w:txbxContent>
                    <w:p w:rsidR="00267447" w:rsidRDefault="00267447" w:rsidP="0082215B">
                      <w:pPr>
                        <w:jc w:val="center"/>
                        <w:rPr>
                          <w:rFonts w:ascii="Times New Roman" w:hAnsi="Times New Roman" w:cs="Times New Roman"/>
                          <w:sz w:val="24"/>
                          <w:szCs w:val="24"/>
                        </w:rPr>
                      </w:pPr>
                      <w:r>
                        <w:rPr>
                          <w:rFonts w:ascii="Times New Roman" w:hAnsi="Times New Roman" w:cs="Times New Roman"/>
                          <w:sz w:val="24"/>
                          <w:szCs w:val="24"/>
                        </w:rPr>
                        <w:t>34 were assigned to Nevasic group</w:t>
                      </w:r>
                    </w:p>
                    <w:p w:rsidR="00267447" w:rsidRDefault="00267447" w:rsidP="0082215B">
                      <w:pPr>
                        <w:rPr>
                          <w:rFonts w:ascii="Calibri" w:hAnsi="Calibri" w:cs="Arial"/>
                        </w:rPr>
                      </w:pPr>
                    </w:p>
                  </w:txbxContent>
                </v:textbox>
              </v:roundrect>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74624" behindDoc="0" locked="0" layoutInCell="1" allowOverlap="1" wp14:anchorId="706798BC" wp14:editId="515B47BA">
                <wp:simplePos x="0" y="0"/>
                <wp:positionH relativeFrom="column">
                  <wp:posOffset>2038350</wp:posOffset>
                </wp:positionH>
                <wp:positionV relativeFrom="paragraph">
                  <wp:posOffset>3058160</wp:posOffset>
                </wp:positionV>
                <wp:extent cx="1666875" cy="600075"/>
                <wp:effectExtent l="19050" t="19050" r="28575" b="28575"/>
                <wp:wrapNone/>
                <wp:docPr id="333" name="Rounded 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6875" cy="600075"/>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67447" w:rsidRDefault="00267447" w:rsidP="0082215B">
                            <w:pPr>
                              <w:jc w:val="center"/>
                              <w:rPr>
                                <w:rFonts w:ascii="Times New Roman" w:hAnsi="Times New Roman" w:cs="Times New Roman"/>
                                <w:sz w:val="24"/>
                                <w:szCs w:val="24"/>
                              </w:rPr>
                            </w:pPr>
                            <w:r>
                              <w:rPr>
                                <w:rFonts w:ascii="Times New Roman" w:hAnsi="Times New Roman" w:cs="Times New Roman"/>
                                <w:sz w:val="24"/>
                                <w:szCs w:val="24"/>
                              </w:rPr>
                              <w:t>32 were assigned to music group</w:t>
                            </w:r>
                          </w:p>
                          <w:p w:rsidR="00267447" w:rsidRDefault="00267447" w:rsidP="0082215B">
                            <w:pPr>
                              <w:rPr>
                                <w:rFonts w:ascii="Calibri" w:hAnsi="Calibri"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06798BC" id="Rounded Rectangle 26" o:spid="_x0000_s1031" style="position:absolute;left:0;text-align:left;margin-left:160.5pt;margin-top:240.8pt;width:131.25pt;height:47.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" strokeweight="2.5pt">
                <v:shadow color="#868686"/>
                <v:textbox>
                  <w:txbxContent>
                    <w:p w:rsidR="00267447" w:rsidRDefault="00267447" w:rsidP="0082215B">
                      <w:pPr>
                        <w:jc w:val="center"/>
                        <w:rPr>
                          <w:rFonts w:ascii="Times New Roman" w:hAnsi="Times New Roman" w:cs="Times New Roman"/>
                          <w:sz w:val="24"/>
                          <w:szCs w:val="24"/>
                        </w:rPr>
                      </w:pPr>
                      <w:r>
                        <w:rPr>
                          <w:rFonts w:ascii="Times New Roman" w:hAnsi="Times New Roman" w:cs="Times New Roman"/>
                          <w:sz w:val="24"/>
                          <w:szCs w:val="24"/>
                        </w:rPr>
                        <w:t>32 were assigned to music group</w:t>
                      </w:r>
                    </w:p>
                    <w:p w:rsidR="00267447" w:rsidRDefault="00267447" w:rsidP="0082215B">
                      <w:pPr>
                        <w:rPr>
                          <w:rFonts w:ascii="Calibri" w:hAnsi="Calibri" w:cs="Arial"/>
                        </w:rPr>
                      </w:pPr>
                    </w:p>
                  </w:txbxContent>
                </v:textbox>
              </v:roundrect>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75648" behindDoc="0" locked="0" layoutInCell="1" allowOverlap="1" wp14:anchorId="35DB85E9" wp14:editId="41ACFF3B">
                <wp:simplePos x="0" y="0"/>
                <wp:positionH relativeFrom="column">
                  <wp:posOffset>4011295</wp:posOffset>
                </wp:positionH>
                <wp:positionV relativeFrom="paragraph">
                  <wp:posOffset>3058160</wp:posOffset>
                </wp:positionV>
                <wp:extent cx="1666875" cy="600075"/>
                <wp:effectExtent l="19050" t="19050" r="28575" b="28575"/>
                <wp:wrapNone/>
                <wp:docPr id="332" name="Rounded 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6875" cy="600075"/>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67447" w:rsidRDefault="00267447" w:rsidP="0082215B">
                            <w:pPr>
                              <w:jc w:val="center"/>
                              <w:rPr>
                                <w:rFonts w:ascii="Times New Roman" w:hAnsi="Times New Roman" w:cs="Times New Roman"/>
                                <w:sz w:val="24"/>
                                <w:szCs w:val="24"/>
                              </w:rPr>
                            </w:pPr>
                            <w:r>
                              <w:rPr>
                                <w:rFonts w:ascii="Times New Roman" w:hAnsi="Times New Roman" w:cs="Times New Roman"/>
                                <w:sz w:val="24"/>
                                <w:szCs w:val="24"/>
                              </w:rPr>
                              <w:t>33 were assigned to control group</w:t>
                            </w:r>
                          </w:p>
                          <w:p w:rsidR="00267447" w:rsidRDefault="00267447" w:rsidP="0082215B">
                            <w:pPr>
                              <w:rPr>
                                <w:rFonts w:ascii="Calibri" w:hAnsi="Calibri"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5DB85E9" id="Rounded Rectangle 25" o:spid="_x0000_s1032" style="position:absolute;left:0;text-align:left;margin-left:315.85pt;margin-top:240.8pt;width:131.25pt;height:47.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" strokeweight="2.5pt">
                <v:shadow color="#868686"/>
                <v:textbox>
                  <w:txbxContent>
                    <w:p w:rsidR="00267447" w:rsidRDefault="00267447" w:rsidP="0082215B">
                      <w:pPr>
                        <w:jc w:val="center"/>
                        <w:rPr>
                          <w:rFonts w:ascii="Times New Roman" w:hAnsi="Times New Roman" w:cs="Times New Roman"/>
                          <w:sz w:val="24"/>
                          <w:szCs w:val="24"/>
                        </w:rPr>
                      </w:pPr>
                      <w:r>
                        <w:rPr>
                          <w:rFonts w:ascii="Times New Roman" w:hAnsi="Times New Roman" w:cs="Times New Roman"/>
                          <w:sz w:val="24"/>
                          <w:szCs w:val="24"/>
                        </w:rPr>
                        <w:t>33 were assigned to control group</w:t>
                      </w:r>
                    </w:p>
                    <w:p w:rsidR="00267447" w:rsidRDefault="00267447" w:rsidP="0082215B">
                      <w:pPr>
                        <w:rPr>
                          <w:rFonts w:ascii="Calibri" w:hAnsi="Calibri" w:cs="Arial"/>
                        </w:rPr>
                      </w:pPr>
                    </w:p>
                  </w:txbxContent>
                </v:textbox>
              </v:roundrect>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76672" behindDoc="0" locked="0" layoutInCell="1" allowOverlap="1" wp14:anchorId="24C84E21" wp14:editId="336A1DB5">
                <wp:simplePos x="0" y="0"/>
                <wp:positionH relativeFrom="column">
                  <wp:posOffset>875665</wp:posOffset>
                </wp:positionH>
                <wp:positionV relativeFrom="paragraph">
                  <wp:posOffset>2766695</wp:posOffset>
                </wp:positionV>
                <wp:extent cx="4048760" cy="635"/>
                <wp:effectExtent l="0" t="19050" r="8890" b="37465"/>
                <wp:wrapNone/>
                <wp:docPr id="331"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48760" cy="635"/>
                        </a:xfrm>
                        <a:prstGeom prst="straightConnector1">
                          <a:avLst/>
                        </a:prstGeom>
                        <a:noFill/>
                        <a:ln w="28575" cmpd="sng">
                          <a:solidFill>
                            <a:sysClr val="windowText" lastClr="000000">
                              <a:lumMod val="95000"/>
                              <a:lumOff val="5000"/>
                            </a:sys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3A5E6E8" id="Straight Arrow Connector 2" o:spid="_x0000_s1026" type="#_x0000_t32" style="position:absolute;margin-left:68.95pt;margin-top:217.85pt;width:318.8pt;height:.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" strokecolor="#0d0d0d" strokeweight="2.25pt"/>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77696" behindDoc="0" locked="0" layoutInCell="1" allowOverlap="1" wp14:anchorId="09027ACE" wp14:editId="3F2DE057">
                <wp:simplePos x="0" y="0"/>
                <wp:positionH relativeFrom="column">
                  <wp:posOffset>84455</wp:posOffset>
                </wp:positionH>
                <wp:positionV relativeFrom="paragraph">
                  <wp:posOffset>4097655</wp:posOffset>
                </wp:positionV>
                <wp:extent cx="1666875" cy="1679575"/>
                <wp:effectExtent l="19050" t="19050" r="28575" b="15875"/>
                <wp:wrapNone/>
                <wp:docPr id="330" name="Rounded 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6875" cy="1679575"/>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Did not complete: Day0: (n=0)</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Day1: (n=10)</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Day2: (n=8)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Day3: (n=7)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Day4: (n=9)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Day5: (n=11)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9027ACE" id="Rounded Rectangle 24" o:spid="_x0000_s1033" style="position:absolute;left:0;text-align:left;margin-left:6.65pt;margin-top:322.65pt;width:131.25pt;height:132.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" strokeweight="2.5pt">
                <v:shadow color="#868686"/>
                <v:textbox>
                  <w:txbxContent>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Did not complete: Day0: (n=0)</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Day1: (n=10)</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Day2: (n=8)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Day3: (n=7)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Day4: (n=9)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Day5: (n=11) </w:t>
                      </w:r>
                    </w:p>
                  </w:txbxContent>
                </v:textbox>
              </v:roundrect>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78720" behindDoc="0" locked="0" layoutInCell="1" allowOverlap="1" wp14:anchorId="5E044996" wp14:editId="6587F37B">
                <wp:simplePos x="0" y="0"/>
                <wp:positionH relativeFrom="column">
                  <wp:posOffset>4008120</wp:posOffset>
                </wp:positionH>
                <wp:positionV relativeFrom="paragraph">
                  <wp:posOffset>4076065</wp:posOffset>
                </wp:positionV>
                <wp:extent cx="1762125" cy="1701165"/>
                <wp:effectExtent l="19050" t="19050" r="28575" b="13335"/>
                <wp:wrapNone/>
                <wp:docPr id="329" name="Rounded 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2125" cy="1701165"/>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Did not complete: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Day0: (n=0)</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Day1: (n=7)</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Day2: (n=7)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Day3: (n=8)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Day4: (n=7)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Day5: (n=9)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E044996" id="Rounded Rectangle 22" o:spid="_x0000_s1034" style="position:absolute;left:0;text-align:left;margin-left:315.6pt;margin-top:320.95pt;width:138.75pt;height:133.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" strokeweight="2.5pt">
                <v:shadow color="#868686"/>
                <v:textbox>
                  <w:txbxContent>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Did not complete: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Day0: (n=0)</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Day1: (n=7)</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Day2: (n=7)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Day3: (n=8)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Day4: (n=7)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Day5: (n=9) </w:t>
                      </w:r>
                    </w:p>
                  </w:txbxContent>
                </v:textbox>
              </v:roundrect>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79744" behindDoc="0" locked="0" layoutInCell="1" allowOverlap="1" wp14:anchorId="2B94966B" wp14:editId="7E5B4D73">
                <wp:simplePos x="0" y="0"/>
                <wp:positionH relativeFrom="column">
                  <wp:posOffset>2040890</wp:posOffset>
                </wp:positionH>
                <wp:positionV relativeFrom="paragraph">
                  <wp:posOffset>4097655</wp:posOffset>
                </wp:positionV>
                <wp:extent cx="1716405" cy="1679575"/>
                <wp:effectExtent l="19050" t="19050" r="17145" b="15875"/>
                <wp:wrapNone/>
                <wp:docPr id="328" name="Rounded 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6405" cy="1679575"/>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Did not complete:</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Day0: (n=0)</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Day1: (n=6)</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Day2: (n=7)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Day3: (n=7)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Day4: (n=10)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Day5: (n=10)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B94966B" id="Rounded Rectangle 23" o:spid="_x0000_s1035" style="position:absolute;left:0;text-align:left;margin-left:160.7pt;margin-top:322.65pt;width:135.15pt;height:132.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" strokeweight="2.5pt">
                <v:shadow color="#868686"/>
                <v:textbox>
                  <w:txbxContent>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Did not complete:</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Day0: (n=0)</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Day1: (n=6)</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Day2: (n=7)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Day3: (n=7)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Day4: (n=10) </w:t>
                      </w:r>
                    </w:p>
                    <w:p w:rsidR="00267447" w:rsidRDefault="00267447" w:rsidP="0082215B">
                      <w:pPr>
                        <w:pStyle w:val="NoSpacing"/>
                        <w:rPr>
                          <w:rFonts w:ascii="Times New Roman" w:hAnsi="Times New Roman" w:cs="Times New Roman"/>
                          <w:sz w:val="24"/>
                          <w:szCs w:val="24"/>
                        </w:rPr>
                      </w:pPr>
                      <w:r>
                        <w:rPr>
                          <w:rFonts w:ascii="Times New Roman" w:hAnsi="Times New Roman" w:cs="Times New Roman"/>
                          <w:sz w:val="24"/>
                          <w:szCs w:val="24"/>
                        </w:rPr>
                        <w:t xml:space="preserve">Day5: (n=10) </w:t>
                      </w:r>
                    </w:p>
                  </w:txbxContent>
                </v:textbox>
              </v:roundrect>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80768" behindDoc="0" locked="0" layoutInCell="1" allowOverlap="1" wp14:anchorId="0FB73907" wp14:editId="03138BF3">
                <wp:simplePos x="0" y="0"/>
                <wp:positionH relativeFrom="column">
                  <wp:posOffset>869315</wp:posOffset>
                </wp:positionH>
                <wp:positionV relativeFrom="paragraph">
                  <wp:posOffset>5800725</wp:posOffset>
                </wp:positionV>
                <wp:extent cx="635" cy="390525"/>
                <wp:effectExtent l="95250" t="19050" r="75565" b="47625"/>
                <wp:wrapNone/>
                <wp:docPr id="327" name="Straight Arrow Connector 2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90525"/>
                        </a:xfrm>
                        <a:prstGeom prst="straightConnector1">
                          <a:avLst/>
                        </a:prstGeom>
                        <a:noFill/>
                        <a:ln w="381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79850BB" id="Straight Arrow Connector 292" o:spid="_x0000_s1026" type="#_x0000_t32" style="position:absolute;margin-left:68.45pt;margin-top:456.75pt;width:.05pt;height:30.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" strokeweight="3pt">
                <v:stroke endarrow="block"/>
                <v:shadow opacity=".5" offset="-6pt,-6pt"/>
              </v:shape>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81792" behindDoc="0" locked="0" layoutInCell="1" allowOverlap="1" wp14:anchorId="1FECAAEB" wp14:editId="5565B158">
                <wp:simplePos x="0" y="0"/>
                <wp:positionH relativeFrom="column">
                  <wp:posOffset>4906645</wp:posOffset>
                </wp:positionH>
                <wp:positionV relativeFrom="paragraph">
                  <wp:posOffset>5801360</wp:posOffset>
                </wp:positionV>
                <wp:extent cx="1905" cy="381000"/>
                <wp:effectExtent l="95250" t="19050" r="74295" b="38100"/>
                <wp:wrapNone/>
                <wp:docPr id="326" name="Straight Arrow Connector 2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 cy="381000"/>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445587" id="Straight Arrow Connector 290" o:spid="_x0000_s1026" type="#_x0000_t32" style="position:absolute;margin-left:386.35pt;margin-top:456.8pt;width:.15pt;height:30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" strokeweight="3pt">
                <v:stroke endarrow="block"/>
              </v:shape>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82816" behindDoc="0" locked="0" layoutInCell="1" allowOverlap="1" wp14:anchorId="395161BF" wp14:editId="021FC1FE">
                <wp:simplePos x="0" y="0"/>
                <wp:positionH relativeFrom="column">
                  <wp:posOffset>2877185</wp:posOffset>
                </wp:positionH>
                <wp:positionV relativeFrom="paragraph">
                  <wp:posOffset>5798820</wp:posOffset>
                </wp:positionV>
                <wp:extent cx="635" cy="390525"/>
                <wp:effectExtent l="95250" t="19050" r="75565" b="47625"/>
                <wp:wrapNone/>
                <wp:docPr id="325" name="Straight Arrow Connector 2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9052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606D21" id="Straight Arrow Connector 291" o:spid="_x0000_s1026" type="#_x0000_t32" style="position:absolute;margin-left:226.55pt;margin-top:456.6pt;width:.05pt;height:30.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" strokeweight="3pt">
                <v:stroke endarrow="block"/>
              </v:shape>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83840" behindDoc="0" locked="0" layoutInCell="1" allowOverlap="1" wp14:anchorId="1761EC71" wp14:editId="22B86340">
                <wp:simplePos x="0" y="0"/>
                <wp:positionH relativeFrom="column">
                  <wp:posOffset>127000</wp:posOffset>
                </wp:positionH>
                <wp:positionV relativeFrom="paragraph">
                  <wp:posOffset>6233160</wp:posOffset>
                </wp:positionV>
                <wp:extent cx="1457325" cy="903605"/>
                <wp:effectExtent l="19050" t="19050" r="28575" b="10795"/>
                <wp:wrapNone/>
                <wp:docPr id="324"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7325" cy="903605"/>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67447" w:rsidRDefault="00267447" w:rsidP="0082215B">
                            <w:pPr>
                              <w:rPr>
                                <w:rFonts w:ascii="Times New Roman" w:hAnsi="Times New Roman" w:cs="Times New Roman"/>
                                <w:sz w:val="24"/>
                                <w:szCs w:val="24"/>
                              </w:rPr>
                            </w:pPr>
                            <w:r>
                              <w:rPr>
                                <w:rFonts w:ascii="Times New Roman" w:hAnsi="Times New Roman" w:cs="Times New Roman"/>
                                <w:sz w:val="24"/>
                                <w:szCs w:val="24"/>
                              </w:rPr>
                              <w:t>34 were included in intention- to treat - analysis</w:t>
                            </w:r>
                          </w:p>
                          <w:p w:rsidR="00267447" w:rsidRDefault="00267447" w:rsidP="0082215B">
                            <w:pPr>
                              <w:rPr>
                                <w:rFonts w:ascii="Calibri" w:hAnsi="Calibri"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761EC71" id="Rounded Rectangle 21" o:spid="_x0000_s1036" style="position:absolute;left:0;text-align:left;margin-left:10pt;margin-top:490.8pt;width:114.75pt;height:71.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" strokeweight="2.5pt">
                <v:shadow color="#868686"/>
                <v:textbox>
                  <w:txbxContent>
                    <w:p w:rsidR="00267447" w:rsidRDefault="00267447" w:rsidP="0082215B">
                      <w:pPr>
                        <w:rPr>
                          <w:rFonts w:ascii="Times New Roman" w:hAnsi="Times New Roman" w:cs="Times New Roman"/>
                          <w:sz w:val="24"/>
                          <w:szCs w:val="24"/>
                        </w:rPr>
                      </w:pPr>
                      <w:r>
                        <w:rPr>
                          <w:rFonts w:ascii="Times New Roman" w:hAnsi="Times New Roman" w:cs="Times New Roman"/>
                          <w:sz w:val="24"/>
                          <w:szCs w:val="24"/>
                        </w:rPr>
                        <w:t>34 were included in intention- to treat - analysis</w:t>
                      </w:r>
                    </w:p>
                    <w:p w:rsidR="00267447" w:rsidRDefault="00267447" w:rsidP="0082215B">
                      <w:pPr>
                        <w:rPr>
                          <w:rFonts w:ascii="Calibri" w:hAnsi="Calibri" w:cs="Arial"/>
                        </w:rPr>
                      </w:pPr>
                    </w:p>
                  </w:txbxContent>
                </v:textbox>
              </v:roundrect>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84864" behindDoc="0" locked="0" layoutInCell="1" allowOverlap="1" wp14:anchorId="16C46193" wp14:editId="06DFF748">
                <wp:simplePos x="0" y="0"/>
                <wp:positionH relativeFrom="column">
                  <wp:posOffset>4167505</wp:posOffset>
                </wp:positionH>
                <wp:positionV relativeFrom="paragraph">
                  <wp:posOffset>6233160</wp:posOffset>
                </wp:positionV>
                <wp:extent cx="1457325" cy="903605"/>
                <wp:effectExtent l="19050" t="19050" r="28575" b="10795"/>
                <wp:wrapNone/>
                <wp:docPr id="323" name="Rounded 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7325" cy="903605"/>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67447" w:rsidRDefault="00267447" w:rsidP="0082215B">
                            <w:pPr>
                              <w:rPr>
                                <w:rFonts w:ascii="Times New Roman" w:hAnsi="Times New Roman" w:cs="Times New Roman"/>
                                <w:sz w:val="24"/>
                                <w:szCs w:val="24"/>
                              </w:rPr>
                            </w:pPr>
                            <w:r>
                              <w:rPr>
                                <w:rFonts w:ascii="Times New Roman" w:hAnsi="Times New Roman" w:cs="Times New Roman"/>
                                <w:sz w:val="24"/>
                                <w:szCs w:val="24"/>
                              </w:rPr>
                              <w:t>33 were included in intention- to treat - analysis</w:t>
                            </w:r>
                          </w:p>
                          <w:p w:rsidR="00267447" w:rsidRDefault="00267447" w:rsidP="0082215B">
                            <w:pPr>
                              <w:rPr>
                                <w:rFonts w:ascii="Calibri" w:hAnsi="Calibri"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C46193" id="Rounded Rectangle 19" o:spid="_x0000_s1037" style="position:absolute;left:0;text-align:left;margin-left:328.15pt;margin-top:490.8pt;width:114.75pt;height:71.1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" strokeweight="2.5pt">
                <v:shadow color="#868686"/>
                <v:textbox>
                  <w:txbxContent>
                    <w:p w:rsidR="00267447" w:rsidRDefault="00267447" w:rsidP="0082215B">
                      <w:pPr>
                        <w:rPr>
                          <w:rFonts w:ascii="Times New Roman" w:hAnsi="Times New Roman" w:cs="Times New Roman"/>
                          <w:sz w:val="24"/>
                          <w:szCs w:val="24"/>
                        </w:rPr>
                      </w:pPr>
                      <w:r>
                        <w:rPr>
                          <w:rFonts w:ascii="Times New Roman" w:hAnsi="Times New Roman" w:cs="Times New Roman"/>
                          <w:sz w:val="24"/>
                          <w:szCs w:val="24"/>
                        </w:rPr>
                        <w:t>33 were included in intention- to treat - analysis</w:t>
                      </w:r>
                    </w:p>
                    <w:p w:rsidR="00267447" w:rsidRDefault="00267447" w:rsidP="0082215B">
                      <w:pPr>
                        <w:rPr>
                          <w:rFonts w:ascii="Calibri" w:hAnsi="Calibri" w:cs="Arial"/>
                        </w:rPr>
                      </w:pPr>
                    </w:p>
                  </w:txbxContent>
                </v:textbox>
              </v:roundrect>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85888" behindDoc="0" locked="0" layoutInCell="1" allowOverlap="1" wp14:anchorId="591E4572" wp14:editId="795AFA68">
                <wp:simplePos x="0" y="0"/>
                <wp:positionH relativeFrom="column">
                  <wp:posOffset>2168525</wp:posOffset>
                </wp:positionH>
                <wp:positionV relativeFrom="paragraph">
                  <wp:posOffset>6233160</wp:posOffset>
                </wp:positionV>
                <wp:extent cx="1457325" cy="903605"/>
                <wp:effectExtent l="19050" t="19050" r="28575" b="10795"/>
                <wp:wrapNone/>
                <wp:docPr id="322" name="Rounded 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7325" cy="903605"/>
                        </a:xfrm>
                        <a:prstGeom prst="roundRect">
                          <a:avLst>
                            <a:gd name="adj" fmla="val 16667"/>
                          </a:avLst>
                        </a:prstGeom>
                        <a:solidFill>
                          <a:sysClr val="window" lastClr="FFFFFF">
                            <a:lumMod val="100000"/>
                            <a:lumOff val="0"/>
                          </a:sysClr>
                        </a:solidFill>
                        <a:ln w="31750">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67447" w:rsidRDefault="00267447" w:rsidP="0082215B">
                            <w:pPr>
                              <w:rPr>
                                <w:rFonts w:ascii="Times New Roman" w:hAnsi="Times New Roman" w:cs="Times New Roman"/>
                                <w:sz w:val="24"/>
                                <w:szCs w:val="24"/>
                              </w:rPr>
                            </w:pPr>
                            <w:r>
                              <w:rPr>
                                <w:rFonts w:ascii="Times New Roman" w:hAnsi="Times New Roman" w:cs="Times New Roman"/>
                                <w:sz w:val="24"/>
                                <w:szCs w:val="24"/>
                              </w:rPr>
                              <w:t>32 were included in intention- to treat - analysis</w:t>
                            </w:r>
                          </w:p>
                          <w:p w:rsidR="00267447" w:rsidRDefault="00267447" w:rsidP="0082215B">
                            <w:pPr>
                              <w:rPr>
                                <w:rFonts w:ascii="Calibri" w:hAnsi="Calibri"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91E4572" id="Rounded Rectangle 20" o:spid="_x0000_s1038" style="position:absolute;left:0;text-align:left;margin-left:170.75pt;margin-top:490.8pt;width:114.75pt;height:71.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" strokeweight="2.5pt">
                <v:shadow color="#868686"/>
                <v:textbox>
                  <w:txbxContent>
                    <w:p w:rsidR="00267447" w:rsidRDefault="00267447" w:rsidP="0082215B">
                      <w:pPr>
                        <w:rPr>
                          <w:rFonts w:ascii="Times New Roman" w:hAnsi="Times New Roman" w:cs="Times New Roman"/>
                          <w:sz w:val="24"/>
                          <w:szCs w:val="24"/>
                        </w:rPr>
                      </w:pPr>
                      <w:r>
                        <w:rPr>
                          <w:rFonts w:ascii="Times New Roman" w:hAnsi="Times New Roman" w:cs="Times New Roman"/>
                          <w:sz w:val="24"/>
                          <w:szCs w:val="24"/>
                        </w:rPr>
                        <w:t>32 were included in intention- to treat - analysis</w:t>
                      </w:r>
                    </w:p>
                    <w:p w:rsidR="00267447" w:rsidRDefault="00267447" w:rsidP="0082215B">
                      <w:pPr>
                        <w:rPr>
                          <w:rFonts w:ascii="Calibri" w:hAnsi="Calibri" w:cs="Arial"/>
                        </w:rPr>
                      </w:pPr>
                    </w:p>
                  </w:txbxContent>
                </v:textbox>
              </v:roundrect>
            </w:pict>
          </mc:Fallback>
        </mc:AlternateContent>
      </w:r>
    </w:p>
    <w:p w:rsidR="0082215B" w:rsidRPr="0082215B" w:rsidRDefault="0082215B" w:rsidP="0082215B">
      <w:pPr>
        <w:spacing w:line="480" w:lineRule="auto"/>
        <w:ind w:left="284"/>
        <w:jc w:val="both"/>
        <w:rPr>
          <w:rFonts w:ascii="Times New Roman" w:eastAsia="Calibri" w:hAnsi="Times New Roman" w:cs="Times New Roman"/>
          <w:b/>
          <w:bCs/>
          <w:sz w:val="24"/>
          <w:szCs w:val="24"/>
          <w:lang w:val="en-US"/>
        </w:rPr>
      </w:pPr>
    </w:p>
    <w:p w:rsidR="0082215B" w:rsidRPr="0082215B" w:rsidRDefault="0082215B" w:rsidP="0082215B">
      <w:pPr>
        <w:spacing w:line="480" w:lineRule="auto"/>
        <w:ind w:left="284"/>
        <w:jc w:val="both"/>
        <w:rPr>
          <w:rFonts w:ascii="Times New Roman" w:eastAsia="Calibri" w:hAnsi="Times New Roman" w:cs="Times New Roman"/>
          <w:b/>
          <w:bCs/>
          <w:sz w:val="24"/>
          <w:szCs w:val="24"/>
          <w:lang w:val="en-US"/>
        </w:rPr>
      </w:pPr>
    </w:p>
    <w:p w:rsidR="0082215B" w:rsidRPr="0082215B" w:rsidRDefault="0082215B" w:rsidP="0082215B">
      <w:pPr>
        <w:spacing w:line="480" w:lineRule="auto"/>
        <w:ind w:left="284"/>
        <w:jc w:val="both"/>
        <w:rPr>
          <w:rFonts w:ascii="Times New Roman" w:eastAsia="Calibri" w:hAnsi="Times New Roman" w:cs="Times New Roman"/>
          <w:b/>
          <w:bCs/>
          <w:sz w:val="24"/>
          <w:szCs w:val="24"/>
          <w:lang w:val="en-US"/>
        </w:rPr>
      </w:pPr>
    </w:p>
    <w:p w:rsidR="0082215B" w:rsidRPr="0082215B" w:rsidRDefault="0082215B" w:rsidP="0082215B">
      <w:pPr>
        <w:spacing w:line="480" w:lineRule="auto"/>
        <w:ind w:left="284"/>
        <w:jc w:val="both"/>
        <w:rPr>
          <w:rFonts w:ascii="Times New Roman" w:eastAsia="Calibri" w:hAnsi="Times New Roman" w:cs="Times New Roman"/>
          <w:b/>
          <w:bCs/>
          <w:sz w:val="24"/>
          <w:szCs w:val="24"/>
          <w:lang w:val="en-US"/>
        </w:rPr>
      </w:pPr>
    </w:p>
    <w:p w:rsidR="0082215B" w:rsidRPr="0082215B" w:rsidRDefault="0082215B" w:rsidP="0082215B">
      <w:pPr>
        <w:spacing w:line="480" w:lineRule="auto"/>
        <w:ind w:left="284"/>
        <w:jc w:val="both"/>
        <w:rPr>
          <w:rFonts w:ascii="Times New Roman" w:eastAsia="Calibri" w:hAnsi="Times New Roman" w:cs="Times New Roman"/>
          <w:b/>
          <w:bCs/>
          <w:sz w:val="24"/>
          <w:szCs w:val="24"/>
          <w:lang w:val="en-US"/>
        </w:rPr>
      </w:pPr>
    </w:p>
    <w:p w:rsidR="0082215B" w:rsidRPr="0082215B" w:rsidRDefault="0082215B" w:rsidP="0082215B">
      <w:pPr>
        <w:spacing w:line="480" w:lineRule="auto"/>
        <w:ind w:left="284"/>
        <w:jc w:val="both"/>
        <w:rPr>
          <w:rFonts w:ascii="Times New Roman" w:eastAsia="Calibri" w:hAnsi="Times New Roman" w:cs="Times New Roman"/>
          <w:b/>
          <w:bCs/>
          <w:sz w:val="24"/>
          <w:szCs w:val="24"/>
          <w:lang w:val="en-US"/>
        </w:rPr>
      </w:pPr>
    </w:p>
    <w:p w:rsidR="0082215B" w:rsidRPr="0082215B" w:rsidRDefault="0082215B" w:rsidP="0082215B">
      <w:pPr>
        <w:spacing w:line="480" w:lineRule="auto"/>
        <w:ind w:left="284"/>
        <w:jc w:val="both"/>
        <w:rPr>
          <w:rFonts w:ascii="Times New Roman" w:eastAsia="Calibri" w:hAnsi="Times New Roman" w:cs="Times New Roman"/>
          <w:b/>
          <w:bCs/>
          <w:sz w:val="24"/>
          <w:szCs w:val="24"/>
          <w:lang w:val="en-US"/>
        </w:rPr>
      </w:pPr>
    </w:p>
    <w:p w:rsidR="0082215B" w:rsidRPr="0082215B" w:rsidRDefault="0082215B" w:rsidP="0082215B">
      <w:pPr>
        <w:spacing w:line="480" w:lineRule="auto"/>
        <w:ind w:left="284"/>
        <w:jc w:val="both"/>
        <w:rPr>
          <w:rFonts w:ascii="Times New Roman" w:eastAsia="Calibri" w:hAnsi="Times New Roman" w:cs="Times New Roman"/>
          <w:b/>
          <w:bCs/>
          <w:sz w:val="24"/>
          <w:szCs w:val="24"/>
          <w:lang w:val="en-US"/>
        </w:rPr>
      </w:pPr>
    </w:p>
    <w:p w:rsidR="0082215B" w:rsidRPr="0082215B" w:rsidRDefault="0082215B" w:rsidP="0082215B">
      <w:pPr>
        <w:spacing w:line="480" w:lineRule="auto"/>
        <w:ind w:left="284"/>
        <w:jc w:val="both"/>
        <w:rPr>
          <w:rFonts w:ascii="Times New Roman" w:eastAsia="Calibri" w:hAnsi="Times New Roman" w:cs="Times New Roman"/>
          <w:b/>
          <w:bCs/>
          <w:sz w:val="24"/>
          <w:szCs w:val="24"/>
          <w:lang w:val="en-US"/>
        </w:rPr>
      </w:pPr>
    </w:p>
    <w:p w:rsidR="0082215B" w:rsidRPr="0082215B" w:rsidRDefault="0082215B" w:rsidP="0082215B">
      <w:pPr>
        <w:spacing w:line="480" w:lineRule="auto"/>
        <w:ind w:left="284"/>
        <w:jc w:val="both"/>
        <w:rPr>
          <w:rFonts w:ascii="Times New Roman" w:eastAsia="Calibri" w:hAnsi="Times New Roman" w:cs="Times New Roman"/>
          <w:b/>
          <w:bCs/>
          <w:sz w:val="24"/>
          <w:szCs w:val="24"/>
          <w:lang w:val="en-US"/>
        </w:rPr>
      </w:pPr>
    </w:p>
    <w:p w:rsidR="0082215B" w:rsidRPr="0082215B" w:rsidRDefault="0082215B" w:rsidP="0082215B">
      <w:pPr>
        <w:spacing w:line="480" w:lineRule="auto"/>
        <w:ind w:left="284"/>
        <w:jc w:val="both"/>
        <w:rPr>
          <w:rFonts w:ascii="Times New Roman" w:eastAsia="Calibri" w:hAnsi="Times New Roman" w:cs="Times New Roman"/>
          <w:b/>
          <w:bCs/>
          <w:sz w:val="24"/>
          <w:szCs w:val="24"/>
          <w:lang w:val="en-US"/>
        </w:rPr>
      </w:pPr>
    </w:p>
    <w:p w:rsidR="0082215B" w:rsidRPr="0082215B" w:rsidRDefault="0082215B" w:rsidP="0082215B">
      <w:pPr>
        <w:spacing w:line="480" w:lineRule="auto"/>
        <w:ind w:left="284"/>
        <w:jc w:val="both"/>
        <w:rPr>
          <w:rFonts w:ascii="Times New Roman" w:eastAsia="Calibri" w:hAnsi="Times New Roman" w:cs="Times New Roman"/>
          <w:b/>
          <w:bCs/>
          <w:sz w:val="24"/>
          <w:szCs w:val="24"/>
          <w:lang w:val="en-US"/>
        </w:rPr>
      </w:pPr>
    </w:p>
    <w:p w:rsidR="0082215B" w:rsidRPr="0082215B" w:rsidRDefault="0082215B" w:rsidP="0082215B">
      <w:pPr>
        <w:spacing w:line="480" w:lineRule="auto"/>
        <w:ind w:left="284"/>
        <w:jc w:val="both"/>
        <w:rPr>
          <w:rFonts w:ascii="Times New Roman" w:eastAsia="Calibri" w:hAnsi="Times New Roman" w:cs="Times New Roman"/>
          <w:b/>
          <w:bCs/>
          <w:sz w:val="24"/>
          <w:szCs w:val="24"/>
          <w:lang w:val="en-US"/>
        </w:rPr>
      </w:pPr>
    </w:p>
    <w:p w:rsidR="0082215B" w:rsidRPr="0082215B" w:rsidRDefault="0082215B" w:rsidP="0082215B">
      <w:pPr>
        <w:spacing w:line="480" w:lineRule="auto"/>
        <w:ind w:left="284"/>
        <w:jc w:val="both"/>
        <w:rPr>
          <w:rFonts w:ascii="Times New Roman" w:eastAsia="Calibri" w:hAnsi="Times New Roman" w:cs="Times New Roman"/>
          <w:b/>
          <w:bCs/>
          <w:sz w:val="24"/>
          <w:szCs w:val="24"/>
          <w:lang w:val="en-US"/>
        </w:rPr>
      </w:pPr>
    </w:p>
    <w:p w:rsidR="0082215B" w:rsidRPr="0082215B" w:rsidRDefault="0082215B" w:rsidP="0082215B">
      <w:pPr>
        <w:spacing w:line="480" w:lineRule="auto"/>
        <w:ind w:left="284"/>
        <w:jc w:val="both"/>
        <w:rPr>
          <w:rFonts w:ascii="Times New Roman" w:eastAsia="Calibri" w:hAnsi="Times New Roman" w:cs="Times New Roman"/>
          <w:b/>
          <w:bCs/>
          <w:sz w:val="24"/>
          <w:szCs w:val="24"/>
          <w:lang w:val="en-US"/>
        </w:rPr>
      </w:pPr>
    </w:p>
    <w:p w:rsidR="0082215B" w:rsidRPr="0082215B" w:rsidRDefault="0082215B" w:rsidP="0082215B">
      <w:pPr>
        <w:ind w:left="284"/>
        <w:rPr>
          <w:rFonts w:ascii="Times New Roman" w:eastAsia="Calibri" w:hAnsi="Times New Roman" w:cs="Times New Roman"/>
          <w:b/>
          <w:bCs/>
          <w:sz w:val="24"/>
          <w:szCs w:val="24"/>
          <w:lang w:val="en-US"/>
        </w:rPr>
      </w:pPr>
    </w:p>
    <w:p w:rsidR="0082215B" w:rsidRPr="0082215B" w:rsidRDefault="0082215B" w:rsidP="0082215B">
      <w:pPr>
        <w:ind w:left="284"/>
        <w:rPr>
          <w:rFonts w:ascii="Times New Roman" w:eastAsia="Calibri" w:hAnsi="Times New Roman" w:cs="Times New Roman"/>
          <w:sz w:val="24"/>
          <w:szCs w:val="24"/>
          <w:lang w:val="en-US"/>
        </w:rPr>
      </w:pPr>
    </w:p>
    <w:p w:rsidR="0082215B" w:rsidRPr="0082215B" w:rsidRDefault="0082215B" w:rsidP="0082215B">
      <w:pPr>
        <w:rPr>
          <w:rFonts w:ascii="Times New Roman" w:eastAsia="Calibri" w:hAnsi="Times New Roman" w:cs="Times New Roman"/>
          <w:b/>
          <w:bCs/>
          <w:sz w:val="24"/>
          <w:szCs w:val="24"/>
          <w:lang w:val="en-US"/>
        </w:rPr>
      </w:pPr>
      <w:r w:rsidRPr="0082215B">
        <w:rPr>
          <w:rFonts w:ascii="Times New Roman" w:eastAsia="Calibri" w:hAnsi="Times New Roman" w:cs="Times New Roman"/>
          <w:b/>
          <w:bCs/>
          <w:sz w:val="24"/>
          <w:szCs w:val="24"/>
          <w:lang w:val="en-US"/>
        </w:rPr>
        <w:lastRenderedPageBreak/>
        <w:t>Figure 2: Nausea and vomiting experience during participation period among the three groups</w:t>
      </w:r>
    </w:p>
    <w:p w:rsidR="0082215B" w:rsidRPr="0082215B" w:rsidRDefault="0082215B" w:rsidP="0082215B">
      <w:pPr>
        <w:ind w:left="284"/>
        <w:rPr>
          <w:rFonts w:ascii="Times New Roman" w:eastAsia="Calibri" w:hAnsi="Times New Roman" w:cs="Times New Roman"/>
          <w:b/>
          <w:bCs/>
          <w:sz w:val="24"/>
          <w:szCs w:val="24"/>
          <w:lang w:val="en-US"/>
        </w:rPr>
      </w:pPr>
    </w:p>
    <w:p w:rsidR="0082215B" w:rsidRPr="0082215B" w:rsidRDefault="0082215B" w:rsidP="0082215B">
      <w:pPr>
        <w:rPr>
          <w:rFonts w:ascii="Times New Roman" w:eastAsia="Calibri" w:hAnsi="Times New Roman" w:cs="Times New Roman"/>
          <w:b/>
          <w:bCs/>
          <w:sz w:val="24"/>
          <w:szCs w:val="24"/>
          <w:lang w:val="en-US"/>
        </w:rPr>
      </w:pPr>
      <w:r w:rsidRPr="0082215B">
        <w:rPr>
          <w:rFonts w:ascii="Calibri" w:eastAsia="Calibri" w:hAnsi="Calibri" w:cs="Arial"/>
          <w:noProof/>
          <w:lang w:eastAsia="en-GB"/>
        </w:rPr>
        <mc:AlternateContent>
          <mc:Choice Requires="wps">
            <w:drawing>
              <wp:anchor distT="0" distB="0" distL="114300" distR="114300" simplePos="0" relativeHeight="251686912" behindDoc="0" locked="0" layoutInCell="1" allowOverlap="1" wp14:anchorId="32455960" wp14:editId="29827970">
                <wp:simplePos x="0" y="0"/>
                <wp:positionH relativeFrom="column">
                  <wp:posOffset>4125595</wp:posOffset>
                </wp:positionH>
                <wp:positionV relativeFrom="paragraph">
                  <wp:posOffset>2490470</wp:posOffset>
                </wp:positionV>
                <wp:extent cx="650240" cy="138430"/>
                <wp:effectExtent l="0" t="0" r="16510" b="33020"/>
                <wp:wrapNone/>
                <wp:docPr id="321" name="Straight Arrow Connector 3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0240" cy="138430"/>
                        </a:xfrm>
                        <a:prstGeom prst="straightConnector1">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3729119" id="Straight Arrow Connector 306" o:spid="_x0000_s1026" type="#_x0000_t32" style="position:absolute;margin-left:324.85pt;margin-top:196.1pt;width:51.2pt;height:10.9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">
                <v:stroke dashstyle="1 1"/>
              </v:shape>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87936" behindDoc="0" locked="0" layoutInCell="1" allowOverlap="1" wp14:anchorId="0D79950F" wp14:editId="0C580BFC">
                <wp:simplePos x="0" y="0"/>
                <wp:positionH relativeFrom="column">
                  <wp:posOffset>3636010</wp:posOffset>
                </wp:positionH>
                <wp:positionV relativeFrom="paragraph">
                  <wp:posOffset>1968500</wp:posOffset>
                </wp:positionV>
                <wp:extent cx="584200" cy="659130"/>
                <wp:effectExtent l="0" t="0" r="25400" b="26670"/>
                <wp:wrapNone/>
                <wp:docPr id="320"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4200" cy="65913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4AFB50F" id="Straight Arrow Connector 16" o:spid="_x0000_s1026" type="#_x0000_t32" style="position:absolute;margin-left:286.3pt;margin-top:155pt;width:46pt;height:51.9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">
                <v:stroke dashstyle="dash"/>
              </v:shape>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88960" behindDoc="0" locked="0" layoutInCell="1" allowOverlap="1" wp14:anchorId="28D08A7B" wp14:editId="635D528B">
                <wp:simplePos x="0" y="0"/>
                <wp:positionH relativeFrom="column">
                  <wp:posOffset>3434080</wp:posOffset>
                </wp:positionH>
                <wp:positionV relativeFrom="paragraph">
                  <wp:posOffset>1905635</wp:posOffset>
                </wp:positionV>
                <wp:extent cx="690880" cy="595630"/>
                <wp:effectExtent l="0" t="0" r="33020" b="33020"/>
                <wp:wrapNone/>
                <wp:docPr id="319" name="Straight Arrow Connector 3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0880" cy="595630"/>
                        </a:xfrm>
                        <a:prstGeom prst="straightConnector1">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895707" id="Straight Arrow Connector 305" o:spid="_x0000_s1026" type="#_x0000_t32" style="position:absolute;margin-left:270.4pt;margin-top:150.05pt;width:54.4pt;height:46.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">
                <v:stroke dashstyle="1 1"/>
              </v:shape>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89984" behindDoc="0" locked="0" layoutInCell="1" allowOverlap="1" wp14:anchorId="0E3491BD" wp14:editId="11C7C113">
                <wp:simplePos x="0" y="0"/>
                <wp:positionH relativeFrom="column">
                  <wp:posOffset>2879090</wp:posOffset>
                </wp:positionH>
                <wp:positionV relativeFrom="paragraph">
                  <wp:posOffset>1642110</wp:posOffset>
                </wp:positionV>
                <wp:extent cx="504825" cy="263525"/>
                <wp:effectExtent l="0" t="0" r="28575" b="22225"/>
                <wp:wrapNone/>
                <wp:docPr id="318" name="Straight Arrow Connector 3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825" cy="263525"/>
                        </a:xfrm>
                        <a:prstGeom prst="straightConnector1">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84D359" id="Straight Arrow Connector 303" o:spid="_x0000_s1026" type="#_x0000_t32" style="position:absolute;margin-left:226.7pt;margin-top:129.3pt;width:39.75pt;height:20.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">
                <v:stroke dashstyle="1 1"/>
              </v:shape>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91008" behindDoc="0" locked="0" layoutInCell="1" allowOverlap="1" wp14:anchorId="3746BF55" wp14:editId="3026FA05">
                <wp:simplePos x="0" y="0"/>
                <wp:positionH relativeFrom="column">
                  <wp:posOffset>2232660</wp:posOffset>
                </wp:positionH>
                <wp:positionV relativeFrom="paragraph">
                  <wp:posOffset>1661160</wp:posOffset>
                </wp:positionV>
                <wp:extent cx="648335" cy="85090"/>
                <wp:effectExtent l="0" t="0" r="18415" b="29210"/>
                <wp:wrapNone/>
                <wp:docPr id="317" name="Straight Arrow Connector 3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48335" cy="85090"/>
                        </a:xfrm>
                        <a:prstGeom prst="straightConnector1">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0028F30" id="Straight Arrow Connector 302" o:spid="_x0000_s1026" type="#_x0000_t32" style="position:absolute;margin-left:175.8pt;margin-top:130.8pt;width:51.05pt;height:6.7pt;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">
                <v:stroke dashstyle="1 1"/>
              </v:shape>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92032" behindDoc="0" locked="0" layoutInCell="1" allowOverlap="1" wp14:anchorId="625258FF" wp14:editId="0C2D1DE9">
                <wp:simplePos x="0" y="0"/>
                <wp:positionH relativeFrom="column">
                  <wp:posOffset>1647825</wp:posOffset>
                </wp:positionH>
                <wp:positionV relativeFrom="paragraph">
                  <wp:posOffset>1746250</wp:posOffset>
                </wp:positionV>
                <wp:extent cx="584200" cy="224790"/>
                <wp:effectExtent l="0" t="0" r="25400" b="22860"/>
                <wp:wrapNone/>
                <wp:docPr id="316" name="Straight Arrow Connector 3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4200" cy="224790"/>
                        </a:xfrm>
                        <a:prstGeom prst="straightConnector1">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CF77B4" id="Straight Arrow Connector 301" o:spid="_x0000_s1026" type="#_x0000_t32" style="position:absolute;margin-left:129.75pt;margin-top:137.5pt;width:46pt;height:17.7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">
                <v:stroke dashstyle="1 1"/>
              </v:shape>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93056" behindDoc="0" locked="0" layoutInCell="1" allowOverlap="1" wp14:anchorId="39E11D01" wp14:editId="0C229365">
                <wp:simplePos x="0" y="0"/>
                <wp:positionH relativeFrom="column">
                  <wp:posOffset>1038225</wp:posOffset>
                </wp:positionH>
                <wp:positionV relativeFrom="paragraph">
                  <wp:posOffset>1981835</wp:posOffset>
                </wp:positionV>
                <wp:extent cx="544195" cy="1149985"/>
                <wp:effectExtent l="0" t="0" r="27305" b="31115"/>
                <wp:wrapNone/>
                <wp:docPr id="315"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4195" cy="1149985"/>
                        </a:xfrm>
                        <a:prstGeom prst="straightConnector1">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4900E7" id="Straight Arrow Connector 18" o:spid="_x0000_s1026" type="#_x0000_t32" style="position:absolute;margin-left:81.75pt;margin-top:156.05pt;width:42.85pt;height:90.55pt;flip: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">
                <v:stroke dashstyle="1 1"/>
              </v:shape>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94080" behindDoc="0" locked="0" layoutInCell="1" allowOverlap="1" wp14:anchorId="257D4FFA" wp14:editId="5371EBD5">
                <wp:simplePos x="0" y="0"/>
                <wp:positionH relativeFrom="column">
                  <wp:posOffset>3019425</wp:posOffset>
                </wp:positionH>
                <wp:positionV relativeFrom="paragraph">
                  <wp:posOffset>1820545</wp:posOffset>
                </wp:positionV>
                <wp:extent cx="554990" cy="148590"/>
                <wp:effectExtent l="0" t="0" r="16510" b="22860"/>
                <wp:wrapNone/>
                <wp:docPr id="314" name="Straight Arrow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4990" cy="14859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932100" id="Straight Arrow Connector 15" o:spid="_x0000_s1026" type="#_x0000_t32" style="position:absolute;margin-left:237.75pt;margin-top:143.35pt;width:43.7pt;height:11.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">
                <v:stroke dashstyle="dash"/>
              </v:shape>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95104" behindDoc="0" locked="0" layoutInCell="1" allowOverlap="1" wp14:anchorId="54712531" wp14:editId="13ACA856">
                <wp:simplePos x="0" y="0"/>
                <wp:positionH relativeFrom="column">
                  <wp:posOffset>2352040</wp:posOffset>
                </wp:positionH>
                <wp:positionV relativeFrom="paragraph">
                  <wp:posOffset>1807845</wp:posOffset>
                </wp:positionV>
                <wp:extent cx="589280" cy="95250"/>
                <wp:effectExtent l="0" t="0" r="20320" b="19050"/>
                <wp:wrapNone/>
                <wp:docPr id="313"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9280" cy="9525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498F01" id="Straight Arrow Connector 14" o:spid="_x0000_s1026" type="#_x0000_t32" style="position:absolute;margin-left:185.2pt;margin-top:142.35pt;width:46.4pt;height:7.5pt;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">
                <v:stroke dashstyle="dash"/>
              </v:shape>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96128" behindDoc="0" locked="0" layoutInCell="1" allowOverlap="1" wp14:anchorId="61C2B56B" wp14:editId="05B6C355">
                <wp:simplePos x="0" y="0"/>
                <wp:positionH relativeFrom="column">
                  <wp:posOffset>1764030</wp:posOffset>
                </wp:positionH>
                <wp:positionV relativeFrom="paragraph">
                  <wp:posOffset>1910715</wp:posOffset>
                </wp:positionV>
                <wp:extent cx="589280" cy="438150"/>
                <wp:effectExtent l="0" t="0" r="20320" b="19050"/>
                <wp:wrapNone/>
                <wp:docPr id="312"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9280" cy="43815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6C29AB" id="Straight Arrow Connector 13" o:spid="_x0000_s1026" type="#_x0000_t32" style="position:absolute;margin-left:138.9pt;margin-top:150.45pt;width:46.4pt;height:34.5pt;flip: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">
                <v:stroke dashstyle="dash"/>
              </v:shape>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97152" behindDoc="0" locked="0" layoutInCell="1" allowOverlap="1" wp14:anchorId="4F705837" wp14:editId="23F502A2">
                <wp:simplePos x="0" y="0"/>
                <wp:positionH relativeFrom="column">
                  <wp:posOffset>1162050</wp:posOffset>
                </wp:positionH>
                <wp:positionV relativeFrom="paragraph">
                  <wp:posOffset>2347595</wp:posOffset>
                </wp:positionV>
                <wp:extent cx="527685" cy="1228725"/>
                <wp:effectExtent l="0" t="0" r="24765" b="28575"/>
                <wp:wrapNone/>
                <wp:docPr id="311"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27685" cy="122872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0A47D8" id="Straight Arrow Connector 12" o:spid="_x0000_s1026" type="#_x0000_t32" style="position:absolute;margin-left:91.5pt;margin-top:184.85pt;width:41.55pt;height:96.75pt;flip: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">
                <v:stroke dashstyle="dash"/>
              </v:shape>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98176" behindDoc="0" locked="0" layoutInCell="1" allowOverlap="1" wp14:anchorId="0972D3BA" wp14:editId="15313601">
                <wp:simplePos x="0" y="0"/>
                <wp:positionH relativeFrom="column">
                  <wp:posOffset>4220210</wp:posOffset>
                </wp:positionH>
                <wp:positionV relativeFrom="paragraph">
                  <wp:posOffset>2631440</wp:posOffset>
                </wp:positionV>
                <wp:extent cx="554990" cy="403860"/>
                <wp:effectExtent l="0" t="0" r="16510" b="34290"/>
                <wp:wrapNone/>
                <wp:docPr id="3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4990" cy="40386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39EFF2" id="Straight Arrow Connector 10" o:spid="_x0000_s1026" type="#_x0000_t32" style="position:absolute;margin-left:332.3pt;margin-top:207.2pt;width:43.7pt;height:31.8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">
                <v:stroke dashstyle="dash"/>
              </v:shape>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699200" behindDoc="0" locked="0" layoutInCell="1" allowOverlap="1" wp14:anchorId="1BF17704" wp14:editId="196FA634">
                <wp:simplePos x="0" y="0"/>
                <wp:positionH relativeFrom="column">
                  <wp:posOffset>4038600</wp:posOffset>
                </wp:positionH>
                <wp:positionV relativeFrom="paragraph">
                  <wp:posOffset>2632075</wp:posOffset>
                </wp:positionV>
                <wp:extent cx="594995" cy="95250"/>
                <wp:effectExtent l="0" t="0" r="14605" b="19050"/>
                <wp:wrapNone/>
                <wp:docPr id="309"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995" cy="952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FAC5F58" id="Straight Arrow Connector 11" o:spid="_x0000_s1026" type="#_x0000_t32" style="position:absolute;margin-left:318pt;margin-top:207.25pt;width:46.85pt;height: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"/>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700224" behindDoc="0" locked="0" layoutInCell="1" allowOverlap="1" wp14:anchorId="6B47D2E2" wp14:editId="3D721892">
                <wp:simplePos x="0" y="0"/>
                <wp:positionH relativeFrom="column">
                  <wp:posOffset>3381375</wp:posOffset>
                </wp:positionH>
                <wp:positionV relativeFrom="paragraph">
                  <wp:posOffset>2152650</wp:posOffset>
                </wp:positionV>
                <wp:extent cx="560705" cy="436245"/>
                <wp:effectExtent l="0" t="0" r="29845" b="20955"/>
                <wp:wrapNone/>
                <wp:docPr id="308"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705" cy="4362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3FDA05" id="Straight Arrow Connector 9" o:spid="_x0000_s1026" type="#_x0000_t32" style="position:absolute;margin-left:266.25pt;margin-top:169.5pt;width:44.15pt;height:34.3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"/>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701248" behindDoc="0" locked="0" layoutInCell="1" allowOverlap="1" wp14:anchorId="5D25653D" wp14:editId="7EA9CAF2">
                <wp:simplePos x="0" y="0"/>
                <wp:positionH relativeFrom="column">
                  <wp:posOffset>2738120</wp:posOffset>
                </wp:positionH>
                <wp:positionV relativeFrom="paragraph">
                  <wp:posOffset>1584960</wp:posOffset>
                </wp:positionV>
                <wp:extent cx="589280" cy="566420"/>
                <wp:effectExtent l="0" t="0" r="20320" b="24130"/>
                <wp:wrapNone/>
                <wp:docPr id="307"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9280" cy="5664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E10AC43" id="Straight Arrow Connector 8" o:spid="_x0000_s1026" type="#_x0000_t32" style="position:absolute;margin-left:215.6pt;margin-top:124.8pt;width:46.4pt;height:44.6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"/>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702272" behindDoc="0" locked="0" layoutInCell="1" allowOverlap="1" wp14:anchorId="52DB946F" wp14:editId="4CDA3D2A">
                <wp:simplePos x="0" y="0"/>
                <wp:positionH relativeFrom="column">
                  <wp:posOffset>2155190</wp:posOffset>
                </wp:positionH>
                <wp:positionV relativeFrom="paragraph">
                  <wp:posOffset>1478280</wp:posOffset>
                </wp:positionV>
                <wp:extent cx="583565" cy="100965"/>
                <wp:effectExtent l="0" t="0" r="26035" b="32385"/>
                <wp:wrapNone/>
                <wp:docPr id="304"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3565" cy="1009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4615492" id="Straight Arrow Connector 7" o:spid="_x0000_s1026" type="#_x0000_t32" style="position:absolute;margin-left:169.7pt;margin-top:116.4pt;width:45.95pt;height:7.9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"/>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703296" behindDoc="0" locked="0" layoutInCell="1" allowOverlap="1" wp14:anchorId="6B69621A" wp14:editId="44E56439">
                <wp:simplePos x="0" y="0"/>
                <wp:positionH relativeFrom="column">
                  <wp:posOffset>1459230</wp:posOffset>
                </wp:positionH>
                <wp:positionV relativeFrom="paragraph">
                  <wp:posOffset>1519555</wp:posOffset>
                </wp:positionV>
                <wp:extent cx="577850" cy="246380"/>
                <wp:effectExtent l="0" t="0" r="31750" b="20320"/>
                <wp:wrapNone/>
                <wp:docPr id="17"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7850" cy="2463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9C55DE" id="Straight Arrow Connector 6" o:spid="_x0000_s1026" type="#_x0000_t32" style="position:absolute;margin-left:114.9pt;margin-top:119.65pt;width:45.5pt;height:19.4pt;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"/>
            </w:pict>
          </mc:Fallback>
        </mc:AlternateContent>
      </w:r>
      <w:r w:rsidRPr="0082215B">
        <w:rPr>
          <w:rFonts w:ascii="Calibri" w:eastAsia="Calibri" w:hAnsi="Calibri" w:cs="Arial"/>
          <w:noProof/>
          <w:lang w:eastAsia="en-GB"/>
        </w:rPr>
        <mc:AlternateContent>
          <mc:Choice Requires="wps">
            <w:drawing>
              <wp:anchor distT="0" distB="0" distL="114300" distR="114300" simplePos="0" relativeHeight="251704320" behindDoc="0" locked="0" layoutInCell="1" allowOverlap="1" wp14:anchorId="2F42C463" wp14:editId="2F74D019">
                <wp:simplePos x="0" y="0"/>
                <wp:positionH relativeFrom="column">
                  <wp:posOffset>888365</wp:posOffset>
                </wp:positionH>
                <wp:positionV relativeFrom="paragraph">
                  <wp:posOffset>1767205</wp:posOffset>
                </wp:positionV>
                <wp:extent cx="572135" cy="1868170"/>
                <wp:effectExtent l="0" t="0" r="37465" b="17780"/>
                <wp:wrapNone/>
                <wp:docPr id="4"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2135" cy="18681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240B96" id="Straight Arrow Connector 5" o:spid="_x0000_s1026" type="#_x0000_t32" style="position:absolute;margin-left:69.95pt;margin-top:139.15pt;width:45.05pt;height:147.1pt;flip: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"/>
            </w:pict>
          </mc:Fallback>
        </mc:AlternateContent>
      </w:r>
      <w:r w:rsidRPr="0082215B">
        <w:rPr>
          <w:rFonts w:ascii="Times New Roman" w:eastAsia="Calibri" w:hAnsi="Times New Roman" w:cs="Times New Roman"/>
          <w:noProof/>
          <w:sz w:val="24"/>
          <w:szCs w:val="24"/>
          <w:lang w:eastAsia="en-GB"/>
        </w:rPr>
        <w:drawing>
          <wp:inline distT="0" distB="0" distL="0" distR="0" wp14:anchorId="2F602986" wp14:editId="1725B660">
            <wp:extent cx="6400800" cy="50482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400800" cy="5048250"/>
                    </a:xfrm>
                    <a:prstGeom prst="rect">
                      <a:avLst/>
                    </a:prstGeom>
                    <a:noFill/>
                    <a:ln>
                      <a:noFill/>
                    </a:ln>
                  </pic:spPr>
                </pic:pic>
              </a:graphicData>
            </a:graphic>
          </wp:inline>
        </w:drawing>
      </w:r>
    </w:p>
    <w:p w:rsidR="0082215B" w:rsidRPr="0082215B" w:rsidRDefault="0082215B" w:rsidP="0082215B">
      <w:pPr>
        <w:ind w:left="284"/>
        <w:rPr>
          <w:rFonts w:ascii="Times New Roman" w:eastAsia="Calibri" w:hAnsi="Times New Roman" w:cs="Times New Roman"/>
          <w:sz w:val="24"/>
          <w:szCs w:val="24"/>
          <w:lang w:val="en-US"/>
        </w:rPr>
      </w:pPr>
    </w:p>
    <w:p w:rsidR="0082215B" w:rsidRPr="0082215B" w:rsidRDefault="0082215B" w:rsidP="0082215B">
      <w:pPr>
        <w:ind w:left="284"/>
        <w:rPr>
          <w:rFonts w:ascii="Times New Roman" w:eastAsia="Calibri" w:hAnsi="Times New Roman" w:cs="Times New Roman"/>
          <w:sz w:val="24"/>
          <w:szCs w:val="24"/>
          <w:lang w:val="en-US"/>
        </w:rPr>
      </w:pPr>
    </w:p>
    <w:p w:rsidR="0082215B" w:rsidRPr="0082215B" w:rsidRDefault="0082215B" w:rsidP="0082215B">
      <w:pPr>
        <w:ind w:left="284"/>
        <w:rPr>
          <w:rFonts w:ascii="Times New Roman" w:eastAsia="Calibri" w:hAnsi="Times New Roman" w:cs="Times New Roman"/>
          <w:sz w:val="24"/>
          <w:szCs w:val="24"/>
          <w:lang w:val="en-US"/>
        </w:rPr>
      </w:pPr>
    </w:p>
    <w:p w:rsidR="0082215B" w:rsidRPr="0082215B" w:rsidRDefault="0082215B" w:rsidP="0082215B">
      <w:pPr>
        <w:ind w:left="284"/>
        <w:rPr>
          <w:rFonts w:ascii="Times New Roman" w:eastAsia="Calibri" w:hAnsi="Times New Roman" w:cs="Times New Roman"/>
          <w:sz w:val="24"/>
          <w:szCs w:val="24"/>
          <w:lang w:val="en-US"/>
        </w:rPr>
      </w:pPr>
    </w:p>
    <w:p w:rsidR="0082215B" w:rsidRPr="0082215B" w:rsidRDefault="0082215B" w:rsidP="0082215B">
      <w:pPr>
        <w:ind w:left="284"/>
        <w:rPr>
          <w:rFonts w:ascii="Times New Roman" w:eastAsia="Calibri" w:hAnsi="Times New Roman" w:cs="Times New Roman"/>
          <w:sz w:val="24"/>
          <w:szCs w:val="24"/>
          <w:lang w:val="en-US"/>
        </w:rPr>
      </w:pPr>
    </w:p>
    <w:p w:rsidR="0082215B" w:rsidRPr="0082215B" w:rsidRDefault="0082215B" w:rsidP="0082215B">
      <w:pPr>
        <w:ind w:left="284"/>
        <w:rPr>
          <w:rFonts w:ascii="Times New Roman" w:eastAsia="Calibri" w:hAnsi="Times New Roman" w:cs="Times New Roman"/>
          <w:sz w:val="24"/>
          <w:szCs w:val="24"/>
          <w:lang w:val="en-US"/>
        </w:rPr>
      </w:pPr>
    </w:p>
    <w:p w:rsidR="0082215B" w:rsidRPr="0082215B" w:rsidRDefault="0082215B" w:rsidP="0082215B">
      <w:pPr>
        <w:rPr>
          <w:lang w:val="en-US"/>
        </w:rPr>
      </w:pPr>
    </w:p>
    <w:p w:rsidR="0082215B" w:rsidRPr="0082215B" w:rsidRDefault="0082215B" w:rsidP="0082215B">
      <w:pPr>
        <w:jc w:val="both"/>
        <w:rPr>
          <w:rFonts w:ascii="Times New Roman" w:hAnsi="Times New Roman" w:cs="Times New Roman"/>
          <w:sz w:val="24"/>
          <w:szCs w:val="24"/>
          <w:lang w:val="en-US"/>
        </w:rPr>
      </w:pPr>
    </w:p>
    <w:sectPr w:rsidR="0082215B" w:rsidRPr="0082215B" w:rsidSect="00236C35">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634B" w:rsidRDefault="0094634B">
      <w:pPr>
        <w:spacing w:after="0" w:line="240" w:lineRule="auto"/>
      </w:pPr>
      <w:r>
        <w:separator/>
      </w:r>
    </w:p>
  </w:endnote>
  <w:endnote w:type="continuationSeparator" w:id="0">
    <w:p w:rsidR="0094634B" w:rsidRDefault="009463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dvTT3713a231">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00881114"/>
      <w:docPartObj>
        <w:docPartGallery w:val="Page Numbers (Bottom of Page)"/>
        <w:docPartUnique/>
      </w:docPartObj>
    </w:sdtPr>
    <w:sdtEndPr>
      <w:rPr>
        <w:noProof/>
      </w:rPr>
    </w:sdtEndPr>
    <w:sdtContent>
      <w:p w:rsidR="00267447" w:rsidRDefault="00267447">
        <w:pPr>
          <w:pStyle w:val="Footer"/>
          <w:jc w:val="center"/>
        </w:pPr>
        <w:r>
          <w:fldChar w:fldCharType="begin"/>
        </w:r>
        <w:r>
          <w:instrText xml:space="preserve"> PAGE   \* MERGEFORMAT </w:instrText>
        </w:r>
        <w:r>
          <w:fldChar w:fldCharType="separate"/>
        </w:r>
        <w:r w:rsidR="00B06F82">
          <w:rPr>
            <w:noProof/>
          </w:rPr>
          <w:t>1</w:t>
        </w:r>
        <w:r>
          <w:rPr>
            <w:noProof/>
          </w:rPr>
          <w:fldChar w:fldCharType="end"/>
        </w:r>
      </w:p>
    </w:sdtContent>
  </w:sdt>
  <w:p w:rsidR="00267447" w:rsidRDefault="002674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634B" w:rsidRDefault="0094634B">
      <w:pPr>
        <w:spacing w:after="0" w:line="240" w:lineRule="auto"/>
      </w:pPr>
      <w:r>
        <w:separator/>
      </w:r>
    </w:p>
  </w:footnote>
  <w:footnote w:type="continuationSeparator" w:id="0">
    <w:p w:rsidR="0094634B" w:rsidRDefault="0094634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57"/>
  <w:drawingGridVerticalSpacing w:val="18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215B"/>
    <w:rsid w:val="00026A32"/>
    <w:rsid w:val="0003693D"/>
    <w:rsid w:val="000B751A"/>
    <w:rsid w:val="000D1729"/>
    <w:rsid w:val="000D7425"/>
    <w:rsid w:val="0013279B"/>
    <w:rsid w:val="00135810"/>
    <w:rsid w:val="00142BF0"/>
    <w:rsid w:val="0015089E"/>
    <w:rsid w:val="00152EF6"/>
    <w:rsid w:val="001A1E92"/>
    <w:rsid w:val="001B0667"/>
    <w:rsid w:val="001B349E"/>
    <w:rsid w:val="001F074C"/>
    <w:rsid w:val="001F65AE"/>
    <w:rsid w:val="00214C35"/>
    <w:rsid w:val="00236C35"/>
    <w:rsid w:val="00267447"/>
    <w:rsid w:val="00283FE7"/>
    <w:rsid w:val="002846AF"/>
    <w:rsid w:val="002A47D8"/>
    <w:rsid w:val="002A5149"/>
    <w:rsid w:val="002B235B"/>
    <w:rsid w:val="002B70E9"/>
    <w:rsid w:val="003000AB"/>
    <w:rsid w:val="003412B8"/>
    <w:rsid w:val="00356AF8"/>
    <w:rsid w:val="0035728B"/>
    <w:rsid w:val="00366665"/>
    <w:rsid w:val="00366756"/>
    <w:rsid w:val="003B1340"/>
    <w:rsid w:val="00406584"/>
    <w:rsid w:val="004331DD"/>
    <w:rsid w:val="00453424"/>
    <w:rsid w:val="00462B16"/>
    <w:rsid w:val="00465B86"/>
    <w:rsid w:val="004A71A6"/>
    <w:rsid w:val="004B326E"/>
    <w:rsid w:val="004C47EB"/>
    <w:rsid w:val="004C71E5"/>
    <w:rsid w:val="004F06E3"/>
    <w:rsid w:val="005039FE"/>
    <w:rsid w:val="00536407"/>
    <w:rsid w:val="005450B7"/>
    <w:rsid w:val="00546AD8"/>
    <w:rsid w:val="00575821"/>
    <w:rsid w:val="00582BA0"/>
    <w:rsid w:val="00591CE6"/>
    <w:rsid w:val="005B3F09"/>
    <w:rsid w:val="005B4A19"/>
    <w:rsid w:val="005C36B6"/>
    <w:rsid w:val="005C653A"/>
    <w:rsid w:val="0061240B"/>
    <w:rsid w:val="006321AC"/>
    <w:rsid w:val="0064034B"/>
    <w:rsid w:val="006542D7"/>
    <w:rsid w:val="00664EEC"/>
    <w:rsid w:val="00667721"/>
    <w:rsid w:val="00685888"/>
    <w:rsid w:val="006C5E91"/>
    <w:rsid w:val="007064CF"/>
    <w:rsid w:val="007101BD"/>
    <w:rsid w:val="0071119F"/>
    <w:rsid w:val="00735191"/>
    <w:rsid w:val="00770EF3"/>
    <w:rsid w:val="007A26FA"/>
    <w:rsid w:val="007B29AC"/>
    <w:rsid w:val="00807D52"/>
    <w:rsid w:val="0082215B"/>
    <w:rsid w:val="008554B4"/>
    <w:rsid w:val="008566A2"/>
    <w:rsid w:val="008B0675"/>
    <w:rsid w:val="008B4840"/>
    <w:rsid w:val="008D3E10"/>
    <w:rsid w:val="008E03B5"/>
    <w:rsid w:val="008F209D"/>
    <w:rsid w:val="008F4777"/>
    <w:rsid w:val="00912C78"/>
    <w:rsid w:val="0094634B"/>
    <w:rsid w:val="0094659A"/>
    <w:rsid w:val="00977E24"/>
    <w:rsid w:val="00A00C50"/>
    <w:rsid w:val="00A21754"/>
    <w:rsid w:val="00A22C66"/>
    <w:rsid w:val="00A503FB"/>
    <w:rsid w:val="00A76BDA"/>
    <w:rsid w:val="00A85318"/>
    <w:rsid w:val="00A93742"/>
    <w:rsid w:val="00AA3DF9"/>
    <w:rsid w:val="00AA7B69"/>
    <w:rsid w:val="00AA7D83"/>
    <w:rsid w:val="00AC2388"/>
    <w:rsid w:val="00AC6F22"/>
    <w:rsid w:val="00AD77CD"/>
    <w:rsid w:val="00AF2148"/>
    <w:rsid w:val="00AF70A1"/>
    <w:rsid w:val="00B026B2"/>
    <w:rsid w:val="00B06F82"/>
    <w:rsid w:val="00B1163A"/>
    <w:rsid w:val="00B23842"/>
    <w:rsid w:val="00B76722"/>
    <w:rsid w:val="00B92895"/>
    <w:rsid w:val="00BA1EB9"/>
    <w:rsid w:val="00C20CA1"/>
    <w:rsid w:val="00C4274C"/>
    <w:rsid w:val="00C47572"/>
    <w:rsid w:val="00C72CE7"/>
    <w:rsid w:val="00C731E7"/>
    <w:rsid w:val="00CB0134"/>
    <w:rsid w:val="00CB729E"/>
    <w:rsid w:val="00CC6F89"/>
    <w:rsid w:val="00CE6091"/>
    <w:rsid w:val="00D0092C"/>
    <w:rsid w:val="00D00E9F"/>
    <w:rsid w:val="00D25083"/>
    <w:rsid w:val="00D35EA2"/>
    <w:rsid w:val="00D43A33"/>
    <w:rsid w:val="00D5458A"/>
    <w:rsid w:val="00DA528E"/>
    <w:rsid w:val="00DD05D2"/>
    <w:rsid w:val="00DE1B8B"/>
    <w:rsid w:val="00DF1011"/>
    <w:rsid w:val="00E12407"/>
    <w:rsid w:val="00E15BC7"/>
    <w:rsid w:val="00E203B6"/>
    <w:rsid w:val="00E20C62"/>
    <w:rsid w:val="00E75CDC"/>
    <w:rsid w:val="00EA61F6"/>
    <w:rsid w:val="00EC6DA0"/>
    <w:rsid w:val="00F348AB"/>
    <w:rsid w:val="00FC1C78"/>
    <w:rsid w:val="00FF2D53"/>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D256E40-E3C6-46C0-B697-7F11E0930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7D8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2215B"/>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15B"/>
  </w:style>
  <w:style w:type="paragraph" w:styleId="NoSpacing">
    <w:name w:val="No Spacing"/>
    <w:uiPriority w:val="1"/>
    <w:qFormat/>
    <w:rsid w:val="0082215B"/>
    <w:pPr>
      <w:spacing w:after="0" w:line="240" w:lineRule="auto"/>
    </w:pPr>
    <w:rPr>
      <w:rFonts w:ascii="Calibri" w:eastAsia="Calibri" w:hAnsi="Calibri" w:cs="Arial"/>
    </w:rPr>
  </w:style>
  <w:style w:type="paragraph" w:styleId="BalloonText">
    <w:name w:val="Balloon Text"/>
    <w:basedOn w:val="Normal"/>
    <w:link w:val="BalloonTextChar"/>
    <w:uiPriority w:val="99"/>
    <w:semiHidden/>
    <w:unhideWhenUsed/>
    <w:rsid w:val="0082215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2215B"/>
    <w:rPr>
      <w:rFonts w:ascii="Tahoma" w:hAnsi="Tahoma" w:cs="Tahoma"/>
      <w:sz w:val="16"/>
      <w:szCs w:val="16"/>
    </w:rPr>
  </w:style>
  <w:style w:type="table" w:styleId="LightShading">
    <w:name w:val="Light Shading"/>
    <w:basedOn w:val="TableNormal"/>
    <w:uiPriority w:val="60"/>
    <w:rsid w:val="0068588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eGrid">
    <w:name w:val="Table Grid"/>
    <w:basedOn w:val="TableNormal"/>
    <w:uiPriority w:val="59"/>
    <w:rsid w:val="00DE1B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E1B8B"/>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1B34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1B349E"/>
  </w:style>
  <w:style w:type="character" w:styleId="CommentReference">
    <w:name w:val="annotation reference"/>
    <w:basedOn w:val="DefaultParagraphFont"/>
    <w:uiPriority w:val="99"/>
    <w:semiHidden/>
    <w:unhideWhenUsed/>
    <w:rsid w:val="00FC1C78"/>
    <w:rPr>
      <w:sz w:val="16"/>
      <w:szCs w:val="16"/>
    </w:rPr>
  </w:style>
  <w:style w:type="paragraph" w:styleId="CommentText">
    <w:name w:val="annotation text"/>
    <w:basedOn w:val="Normal"/>
    <w:link w:val="CommentTextChar"/>
    <w:uiPriority w:val="99"/>
    <w:semiHidden/>
    <w:unhideWhenUsed/>
    <w:rsid w:val="00FC1C78"/>
    <w:pPr>
      <w:spacing w:line="240" w:lineRule="auto"/>
    </w:pPr>
    <w:rPr>
      <w:sz w:val="20"/>
      <w:szCs w:val="20"/>
    </w:rPr>
  </w:style>
  <w:style w:type="character" w:customStyle="1" w:styleId="CommentTextChar">
    <w:name w:val="Comment Text Char"/>
    <w:basedOn w:val="DefaultParagraphFont"/>
    <w:link w:val="CommentText"/>
    <w:uiPriority w:val="99"/>
    <w:semiHidden/>
    <w:rsid w:val="00FC1C78"/>
    <w:rPr>
      <w:sz w:val="20"/>
      <w:szCs w:val="20"/>
    </w:rPr>
  </w:style>
  <w:style w:type="paragraph" w:styleId="CommentSubject">
    <w:name w:val="annotation subject"/>
    <w:basedOn w:val="CommentText"/>
    <w:next w:val="CommentText"/>
    <w:link w:val="CommentSubjectChar"/>
    <w:uiPriority w:val="99"/>
    <w:semiHidden/>
    <w:unhideWhenUsed/>
    <w:rsid w:val="00FC1C78"/>
    <w:rPr>
      <w:b/>
      <w:bCs/>
    </w:rPr>
  </w:style>
  <w:style w:type="character" w:customStyle="1" w:styleId="CommentSubjectChar">
    <w:name w:val="Comment Subject Char"/>
    <w:basedOn w:val="CommentTextChar"/>
    <w:link w:val="CommentSubject"/>
    <w:uiPriority w:val="99"/>
    <w:semiHidden/>
    <w:rsid w:val="00FC1C7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0291463">
      <w:bodyDiv w:val="1"/>
      <w:marLeft w:val="0"/>
      <w:marRight w:val="0"/>
      <w:marTop w:val="0"/>
      <w:marBottom w:val="0"/>
      <w:divBdr>
        <w:top w:val="none" w:sz="0" w:space="0" w:color="auto"/>
        <w:left w:val="none" w:sz="0" w:space="0" w:color="auto"/>
        <w:bottom w:val="none" w:sz="0" w:space="0" w:color="auto"/>
        <w:right w:val="none" w:sz="0" w:space="0" w:color="auto"/>
      </w:divBdr>
    </w:div>
    <w:div w:id="1332248512">
      <w:bodyDiv w:val="1"/>
      <w:marLeft w:val="0"/>
      <w:marRight w:val="0"/>
      <w:marTop w:val="0"/>
      <w:marBottom w:val="0"/>
      <w:divBdr>
        <w:top w:val="none" w:sz="0" w:space="0" w:color="auto"/>
        <w:left w:val="none" w:sz="0" w:space="0" w:color="auto"/>
        <w:bottom w:val="none" w:sz="0" w:space="0" w:color="auto"/>
        <w:right w:val="none" w:sz="0" w:space="0" w:color="auto"/>
      </w:divBdr>
    </w:div>
    <w:div w:id="1595624115">
      <w:bodyDiv w:val="1"/>
      <w:marLeft w:val="0"/>
      <w:marRight w:val="0"/>
      <w:marTop w:val="0"/>
      <w:marBottom w:val="0"/>
      <w:divBdr>
        <w:top w:val="none" w:sz="0" w:space="0" w:color="auto"/>
        <w:left w:val="none" w:sz="0" w:space="0" w:color="auto"/>
        <w:bottom w:val="none" w:sz="0" w:space="0" w:color="auto"/>
        <w:right w:val="none" w:sz="0" w:space="0" w:color="auto"/>
      </w:divBdr>
    </w:div>
    <w:div w:id="1797407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1.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40</Pages>
  <Words>8750</Words>
  <Characters>49878</Characters>
  <Application>Microsoft Office Word</Application>
  <DocSecurity>0</DocSecurity>
  <Lines>415</Lines>
  <Paragraphs>117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Saeed</dc:creator>
  <cp:lastModifiedBy>Katie Hughes</cp:lastModifiedBy>
  <cp:revision>2</cp:revision>
  <dcterms:created xsi:type="dcterms:W3CDTF">2018-06-08T14:13:00Z</dcterms:created>
  <dcterms:modified xsi:type="dcterms:W3CDTF">2018-06-08T14:13:00Z</dcterms:modified>
</cp:coreProperties>
</file>