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A397E3" w14:textId="4E0A7F51" w:rsidR="000550B6" w:rsidRPr="00442889" w:rsidRDefault="000550B6" w:rsidP="00B41CEB">
      <w:pPr>
        <w:spacing w:line="480" w:lineRule="auto"/>
        <w:rPr>
          <w:rFonts w:ascii="Times New Roman" w:hAnsi="Times New Roman" w:cs="Times New Roman"/>
          <w:b/>
        </w:rPr>
      </w:pPr>
      <w:r w:rsidRPr="00442889">
        <w:rPr>
          <w:rFonts w:ascii="Times New Roman" w:hAnsi="Times New Roman" w:cs="Times New Roman"/>
          <w:b/>
        </w:rPr>
        <w:t>Current and future cardiovascular disease risk assessment in the European Union: an international comparative study</w:t>
      </w:r>
    </w:p>
    <w:p w14:paraId="4A069BA2" w14:textId="448306C3" w:rsidR="000550B6" w:rsidRPr="00442889" w:rsidRDefault="002E79E2" w:rsidP="00B41CEB">
      <w:pPr>
        <w:spacing w:line="480" w:lineRule="auto"/>
        <w:rPr>
          <w:rFonts w:ascii="Times New Roman" w:hAnsi="Times New Roman" w:cs="Times New Roman"/>
        </w:rPr>
      </w:pPr>
      <w:r>
        <w:rPr>
          <w:rFonts w:ascii="Times New Roman" w:hAnsi="Times New Roman" w:cs="Times New Roman"/>
        </w:rPr>
        <w:t>Mossakowska</w:t>
      </w:r>
      <w:r w:rsidR="000550B6" w:rsidRPr="00442889">
        <w:rPr>
          <w:rFonts w:ascii="Times New Roman" w:hAnsi="Times New Roman" w:cs="Times New Roman"/>
        </w:rPr>
        <w:t>, Teresa</w:t>
      </w:r>
      <w:r>
        <w:rPr>
          <w:rFonts w:ascii="Times New Roman" w:hAnsi="Times New Roman" w:cs="Times New Roman"/>
        </w:rPr>
        <w:t xml:space="preserve"> J</w:t>
      </w:r>
      <w:r w:rsidR="00603D95">
        <w:rPr>
          <w:rFonts w:ascii="Times New Roman" w:hAnsi="Times New Roman" w:cs="Times New Roman"/>
        </w:rPr>
        <w:t>*</w:t>
      </w:r>
      <w:r w:rsidR="000550B6" w:rsidRPr="00442889">
        <w:rPr>
          <w:rFonts w:ascii="Times New Roman" w:hAnsi="Times New Roman" w:cs="Times New Roman"/>
          <w:vertAlign w:val="superscript"/>
        </w:rPr>
        <w:t>1</w:t>
      </w:r>
      <w:r w:rsidR="00603D95">
        <w:rPr>
          <w:rFonts w:ascii="Times New Roman" w:hAnsi="Times New Roman" w:cs="Times New Roman"/>
        </w:rPr>
        <w:t>; Saunders, Catherine L</w:t>
      </w:r>
      <w:r w:rsidR="000550B6" w:rsidRPr="00442889">
        <w:rPr>
          <w:rFonts w:ascii="Times New Roman" w:hAnsi="Times New Roman" w:cs="Times New Roman"/>
          <w:vertAlign w:val="superscript"/>
        </w:rPr>
        <w:t>1,2</w:t>
      </w:r>
      <w:r w:rsidR="000550B6" w:rsidRPr="00442889">
        <w:rPr>
          <w:rFonts w:ascii="Times New Roman" w:hAnsi="Times New Roman" w:cs="Times New Roman"/>
        </w:rPr>
        <w:t>; Corbett, Jennie</w:t>
      </w:r>
      <w:r w:rsidR="000550B6" w:rsidRPr="00442889">
        <w:rPr>
          <w:rFonts w:ascii="Times New Roman" w:hAnsi="Times New Roman" w:cs="Times New Roman"/>
          <w:vertAlign w:val="superscript"/>
        </w:rPr>
        <w:t>1</w:t>
      </w:r>
      <w:r w:rsidR="000550B6" w:rsidRPr="00442889">
        <w:rPr>
          <w:rFonts w:ascii="Times New Roman" w:hAnsi="Times New Roman" w:cs="Times New Roman"/>
        </w:rPr>
        <w:t>; MacLure, Calum</w:t>
      </w:r>
      <w:r w:rsidR="000550B6" w:rsidRPr="00442889">
        <w:rPr>
          <w:rFonts w:ascii="Times New Roman" w:hAnsi="Times New Roman" w:cs="Times New Roman"/>
          <w:vertAlign w:val="superscript"/>
        </w:rPr>
        <w:t>1</w:t>
      </w:r>
      <w:r w:rsidR="000550B6" w:rsidRPr="00442889">
        <w:rPr>
          <w:rFonts w:ascii="Times New Roman" w:hAnsi="Times New Roman" w:cs="Times New Roman"/>
        </w:rPr>
        <w:t>; Winpenny, Eleanor</w:t>
      </w:r>
      <w:r w:rsidR="000603F8">
        <w:rPr>
          <w:rFonts w:ascii="Times New Roman" w:hAnsi="Times New Roman" w:cs="Times New Roman"/>
        </w:rPr>
        <w:t xml:space="preserve"> M</w:t>
      </w:r>
      <w:r w:rsidR="000550B6" w:rsidRPr="00442889">
        <w:rPr>
          <w:rFonts w:ascii="Times New Roman" w:hAnsi="Times New Roman" w:cs="Times New Roman"/>
          <w:vertAlign w:val="superscript"/>
        </w:rPr>
        <w:t>1</w:t>
      </w:r>
      <w:r w:rsidR="000550B6" w:rsidRPr="00442889">
        <w:rPr>
          <w:rFonts w:ascii="Times New Roman" w:hAnsi="Times New Roman" w:cs="Times New Roman"/>
        </w:rPr>
        <w:t>; Dujso, Elma</w:t>
      </w:r>
      <w:r w:rsidR="000550B6" w:rsidRPr="00442889">
        <w:rPr>
          <w:rFonts w:ascii="Times New Roman" w:hAnsi="Times New Roman" w:cs="Times New Roman"/>
          <w:vertAlign w:val="superscript"/>
        </w:rPr>
        <w:t>1</w:t>
      </w:r>
      <w:r w:rsidR="000550B6" w:rsidRPr="00442889">
        <w:rPr>
          <w:rFonts w:ascii="Times New Roman" w:hAnsi="Times New Roman" w:cs="Times New Roman"/>
        </w:rPr>
        <w:t>; Payne, Rupert A</w:t>
      </w:r>
      <w:r w:rsidR="000550B6" w:rsidRPr="00442889">
        <w:rPr>
          <w:rFonts w:ascii="Times New Roman" w:hAnsi="Times New Roman" w:cs="Times New Roman"/>
          <w:vertAlign w:val="superscript"/>
        </w:rPr>
        <w:t>2,3</w:t>
      </w:r>
    </w:p>
    <w:p w14:paraId="7A8D6A38" w14:textId="77777777" w:rsidR="000550B6" w:rsidRPr="00442889" w:rsidRDefault="000550B6" w:rsidP="00D42456">
      <w:pPr>
        <w:spacing w:line="480" w:lineRule="auto"/>
        <w:outlineLvl w:val="0"/>
        <w:rPr>
          <w:rFonts w:ascii="Times New Roman" w:hAnsi="Times New Roman" w:cs="Times New Roman"/>
          <w:i/>
        </w:rPr>
      </w:pPr>
      <w:r w:rsidRPr="00442889">
        <w:rPr>
          <w:rFonts w:ascii="Times New Roman" w:hAnsi="Times New Roman" w:cs="Times New Roman"/>
          <w:i/>
          <w:vertAlign w:val="superscript"/>
        </w:rPr>
        <w:t xml:space="preserve">1 </w:t>
      </w:r>
      <w:r w:rsidRPr="00442889">
        <w:rPr>
          <w:rFonts w:ascii="Times New Roman" w:hAnsi="Times New Roman" w:cs="Times New Roman"/>
          <w:i/>
        </w:rPr>
        <w:t>RAND Europe, Cambridge, UK</w:t>
      </w:r>
    </w:p>
    <w:p w14:paraId="1E30D46A" w14:textId="77777777" w:rsidR="000550B6" w:rsidRPr="00442889" w:rsidRDefault="000550B6" w:rsidP="00B41CEB">
      <w:pPr>
        <w:spacing w:line="480" w:lineRule="auto"/>
        <w:rPr>
          <w:rFonts w:ascii="Times New Roman" w:hAnsi="Times New Roman" w:cs="Times New Roman"/>
          <w:i/>
        </w:rPr>
      </w:pPr>
      <w:r w:rsidRPr="00442889">
        <w:rPr>
          <w:rFonts w:ascii="Times New Roman" w:hAnsi="Times New Roman" w:cs="Times New Roman"/>
          <w:i/>
          <w:vertAlign w:val="superscript"/>
        </w:rPr>
        <w:t>2</w:t>
      </w:r>
      <w:r w:rsidRPr="00442889">
        <w:rPr>
          <w:rFonts w:ascii="Times New Roman" w:hAnsi="Times New Roman" w:cs="Times New Roman"/>
          <w:i/>
        </w:rPr>
        <w:t>Cambridge Centre for Health Services Research, University of Cambridge, Cambridge, UK</w:t>
      </w:r>
    </w:p>
    <w:p w14:paraId="5251B9E7" w14:textId="77777777" w:rsidR="000550B6" w:rsidRPr="00442889" w:rsidRDefault="003749FC" w:rsidP="00D42456">
      <w:pPr>
        <w:spacing w:line="480" w:lineRule="auto"/>
        <w:outlineLvl w:val="0"/>
        <w:rPr>
          <w:rFonts w:ascii="Times New Roman" w:hAnsi="Times New Roman" w:cs="Times New Roman"/>
          <w:i/>
        </w:rPr>
      </w:pPr>
      <w:r w:rsidRPr="00442889">
        <w:rPr>
          <w:rFonts w:ascii="Times New Roman" w:hAnsi="Times New Roman" w:cs="Times New Roman"/>
          <w:i/>
          <w:vertAlign w:val="superscript"/>
        </w:rPr>
        <w:t>3</w:t>
      </w:r>
      <w:r w:rsidRPr="00442889">
        <w:rPr>
          <w:rFonts w:ascii="Times New Roman" w:hAnsi="Times New Roman" w:cs="Times New Roman"/>
          <w:i/>
        </w:rPr>
        <w:t>Centre for Academic Primary Care, University of Bristol, Bristol, UK</w:t>
      </w:r>
    </w:p>
    <w:p w14:paraId="2455B321" w14:textId="61028205" w:rsidR="000550B6" w:rsidRPr="00442889" w:rsidRDefault="000550B6" w:rsidP="00B41CEB">
      <w:pPr>
        <w:spacing w:line="480" w:lineRule="auto"/>
        <w:rPr>
          <w:rFonts w:ascii="Times New Roman" w:hAnsi="Times New Roman" w:cs="Times New Roman"/>
          <w:b/>
          <w:i/>
          <w:u w:val="single"/>
        </w:rPr>
      </w:pPr>
      <w:r w:rsidRPr="00442889">
        <w:rPr>
          <w:rFonts w:ascii="Times New Roman" w:hAnsi="Times New Roman" w:cs="Times New Roman"/>
        </w:rPr>
        <w:t xml:space="preserve">*Corresponding author: Tel. +44 (0)1223 </w:t>
      </w:r>
      <w:r w:rsidR="003749FC" w:rsidRPr="00442889">
        <w:rPr>
          <w:rFonts w:ascii="Times New Roman" w:hAnsi="Times New Roman" w:cs="Times New Roman"/>
        </w:rPr>
        <w:t>746545</w:t>
      </w:r>
      <w:r w:rsidRPr="00442889">
        <w:rPr>
          <w:rFonts w:ascii="Times New Roman" w:hAnsi="Times New Roman" w:cs="Times New Roman"/>
        </w:rPr>
        <w:t>; Email:</w:t>
      </w:r>
      <w:r w:rsidR="00603D95">
        <w:rPr>
          <w:rFonts w:ascii="Times New Roman" w:hAnsi="Times New Roman" w:cs="Times New Roman"/>
        </w:rPr>
        <w:t xml:space="preserve"> teresajmossakowska@gmail.com</w:t>
      </w:r>
      <w:r w:rsidRPr="00442889">
        <w:rPr>
          <w:rFonts w:ascii="Times New Roman" w:hAnsi="Times New Roman" w:cs="Times New Roman"/>
        </w:rPr>
        <w:t xml:space="preserve"> </w:t>
      </w:r>
      <w:r w:rsidRPr="00442889">
        <w:rPr>
          <w:rFonts w:ascii="Times New Roman" w:hAnsi="Times New Roman" w:cs="Times New Roman"/>
          <w:b/>
          <w:i/>
          <w:u w:val="single"/>
        </w:rPr>
        <w:br w:type="page"/>
      </w:r>
    </w:p>
    <w:p w14:paraId="06C5B529" w14:textId="77777777" w:rsidR="000550B6" w:rsidRPr="00442889" w:rsidRDefault="000550B6" w:rsidP="00D42456">
      <w:pPr>
        <w:spacing w:line="480" w:lineRule="auto"/>
        <w:outlineLvl w:val="0"/>
        <w:rPr>
          <w:rFonts w:ascii="Times New Roman" w:hAnsi="Times New Roman" w:cs="Times New Roman"/>
          <w:b/>
          <w:u w:val="single"/>
        </w:rPr>
      </w:pPr>
      <w:r w:rsidRPr="00442889">
        <w:rPr>
          <w:rFonts w:ascii="Times New Roman" w:hAnsi="Times New Roman" w:cs="Times New Roman"/>
          <w:b/>
          <w:u w:val="single"/>
        </w:rPr>
        <w:lastRenderedPageBreak/>
        <w:t>Abstract</w:t>
      </w:r>
    </w:p>
    <w:p w14:paraId="69C393E6" w14:textId="45129646" w:rsidR="000550B6" w:rsidRPr="002E79E2" w:rsidRDefault="00B41CEB" w:rsidP="00D42456">
      <w:pPr>
        <w:spacing w:line="480" w:lineRule="auto"/>
        <w:outlineLvl w:val="0"/>
        <w:rPr>
          <w:rFonts w:ascii="Times New Roman" w:hAnsi="Times New Roman" w:cs="Times New Roman"/>
          <w:i/>
        </w:rPr>
      </w:pPr>
      <w:r w:rsidRPr="002E79E2">
        <w:rPr>
          <w:rFonts w:ascii="Times New Roman" w:hAnsi="Times New Roman" w:cs="Times New Roman"/>
          <w:i/>
        </w:rPr>
        <w:t>Background</w:t>
      </w:r>
    </w:p>
    <w:p w14:paraId="0F0DCCA1" w14:textId="5CFD32C3" w:rsidR="000550B6" w:rsidRPr="00921B09" w:rsidRDefault="000550B6" w:rsidP="008D515D">
      <w:pPr>
        <w:tabs>
          <w:tab w:val="left" w:pos="2835"/>
        </w:tabs>
        <w:spacing w:line="480" w:lineRule="auto"/>
        <w:ind w:firstLine="720"/>
        <w:rPr>
          <w:rFonts w:ascii="Times New Roman" w:hAnsi="Times New Roman" w:cs="Times New Roman"/>
        </w:rPr>
      </w:pPr>
      <w:r w:rsidRPr="002E79E2">
        <w:rPr>
          <w:rFonts w:ascii="Times New Roman" w:hAnsi="Times New Roman" w:cs="Times New Roman"/>
        </w:rPr>
        <w:t xml:space="preserve">Risk assessment is central to primary prevention of cardiovascular disease, but there remains a need to better understand </w:t>
      </w:r>
      <w:r w:rsidR="00AA1744" w:rsidRPr="002E79E2">
        <w:rPr>
          <w:rFonts w:ascii="Times New Roman" w:hAnsi="Times New Roman" w:cs="Times New Roman"/>
        </w:rPr>
        <w:t xml:space="preserve">the </w:t>
      </w:r>
      <w:r w:rsidRPr="002E79E2">
        <w:rPr>
          <w:rFonts w:ascii="Times New Roman" w:hAnsi="Times New Roman" w:cs="Times New Roman"/>
        </w:rPr>
        <w:t xml:space="preserve">use of evidence-based interventions in practice. </w:t>
      </w:r>
      <w:r w:rsidR="0079214C" w:rsidRPr="002E79E2">
        <w:rPr>
          <w:rFonts w:ascii="Times New Roman" w:hAnsi="Times New Roman" w:cs="Times New Roman"/>
        </w:rPr>
        <w:t xml:space="preserve">This study </w:t>
      </w:r>
      <w:r w:rsidRPr="002E79E2">
        <w:rPr>
          <w:rFonts w:ascii="Times New Roman" w:hAnsi="Times New Roman" w:cs="Times New Roman"/>
        </w:rPr>
        <w:t>examine</w:t>
      </w:r>
      <w:r w:rsidR="0079214C" w:rsidRPr="002E79E2">
        <w:rPr>
          <w:rFonts w:ascii="Times New Roman" w:hAnsi="Times New Roman" w:cs="Times New Roman"/>
        </w:rPr>
        <w:t>s</w:t>
      </w:r>
      <w:r w:rsidR="00632A92">
        <w:rPr>
          <w:rFonts w:ascii="Times New Roman" w:hAnsi="Times New Roman" w:cs="Times New Roman"/>
        </w:rPr>
        <w:t>:</w:t>
      </w:r>
      <w:r w:rsidRPr="002E79E2">
        <w:rPr>
          <w:rFonts w:ascii="Times New Roman" w:hAnsi="Times New Roman" w:cs="Times New Roman"/>
        </w:rPr>
        <w:t xml:space="preserve"> </w:t>
      </w:r>
      <w:r w:rsidR="00632A92">
        <w:rPr>
          <w:rFonts w:ascii="Times New Roman" w:hAnsi="Times New Roman" w:cs="Times New Roman"/>
        </w:rPr>
        <w:t xml:space="preserve">a) </w:t>
      </w:r>
      <w:r w:rsidR="00CA5733">
        <w:rPr>
          <w:rFonts w:ascii="Times New Roman" w:hAnsi="Times New Roman" w:cs="Times New Roman"/>
        </w:rPr>
        <w:t xml:space="preserve">the </w:t>
      </w:r>
      <w:r w:rsidRPr="002E79E2">
        <w:rPr>
          <w:rFonts w:ascii="Times New Roman" w:hAnsi="Times New Roman" w:cs="Times New Roman"/>
        </w:rPr>
        <w:t>policies and guidelines</w:t>
      </w:r>
      <w:r w:rsidR="00CA5733">
        <w:rPr>
          <w:rFonts w:ascii="Times New Roman" w:hAnsi="Times New Roman" w:cs="Times New Roman"/>
        </w:rPr>
        <w:t xml:space="preserve"> for risk assessment in Europe</w:t>
      </w:r>
      <w:r w:rsidRPr="002E79E2">
        <w:rPr>
          <w:rFonts w:ascii="Times New Roman" w:hAnsi="Times New Roman" w:cs="Times New Roman"/>
        </w:rPr>
        <w:t xml:space="preserve">, </w:t>
      </w:r>
      <w:r w:rsidR="00632A92">
        <w:rPr>
          <w:rFonts w:ascii="Times New Roman" w:hAnsi="Times New Roman" w:cs="Times New Roman"/>
        </w:rPr>
        <w:t xml:space="preserve">b) </w:t>
      </w:r>
      <w:r w:rsidR="00CA5733">
        <w:rPr>
          <w:rFonts w:ascii="Times New Roman" w:hAnsi="Times New Roman" w:cs="Times New Roman"/>
        </w:rPr>
        <w:t xml:space="preserve">the </w:t>
      </w:r>
      <w:r w:rsidR="00632A92">
        <w:rPr>
          <w:rFonts w:ascii="Times New Roman" w:hAnsi="Times New Roman" w:cs="Times New Roman"/>
        </w:rPr>
        <w:t>use</w:t>
      </w:r>
      <w:r w:rsidR="00CA5733">
        <w:rPr>
          <w:rFonts w:ascii="Times New Roman" w:hAnsi="Times New Roman" w:cs="Times New Roman"/>
        </w:rPr>
        <w:t xml:space="preserve"> of risk assessment </w:t>
      </w:r>
      <w:r w:rsidR="00632A92">
        <w:rPr>
          <w:rFonts w:ascii="Times New Roman" w:hAnsi="Times New Roman" w:cs="Times New Roman"/>
        </w:rPr>
        <w:t xml:space="preserve">tools </w:t>
      </w:r>
      <w:r w:rsidR="00CA5733">
        <w:rPr>
          <w:rFonts w:ascii="Times New Roman" w:hAnsi="Times New Roman" w:cs="Times New Roman"/>
        </w:rPr>
        <w:t xml:space="preserve">in </w:t>
      </w:r>
      <w:r w:rsidR="00632A92">
        <w:rPr>
          <w:rFonts w:ascii="Times New Roman" w:hAnsi="Times New Roman" w:cs="Times New Roman"/>
        </w:rPr>
        <w:t xml:space="preserve">clinical </w:t>
      </w:r>
      <w:r w:rsidR="00CA5733">
        <w:rPr>
          <w:rFonts w:ascii="Times New Roman" w:hAnsi="Times New Roman" w:cs="Times New Roman"/>
        </w:rPr>
        <w:t>practice</w:t>
      </w:r>
      <w:r w:rsidRPr="002E79E2">
        <w:rPr>
          <w:rFonts w:ascii="Times New Roman" w:hAnsi="Times New Roman" w:cs="Times New Roman"/>
        </w:rPr>
        <w:t xml:space="preserve"> and </w:t>
      </w:r>
      <w:r w:rsidR="00632A92">
        <w:rPr>
          <w:rFonts w:ascii="Times New Roman" w:hAnsi="Times New Roman" w:cs="Times New Roman"/>
        </w:rPr>
        <w:t xml:space="preserve">c) </w:t>
      </w:r>
      <w:r w:rsidR="0079214C" w:rsidRPr="00921B09">
        <w:rPr>
          <w:rFonts w:ascii="Times New Roman" w:hAnsi="Times New Roman" w:cs="Times New Roman"/>
        </w:rPr>
        <w:t xml:space="preserve">the </w:t>
      </w:r>
      <w:r w:rsidRPr="00921B09">
        <w:rPr>
          <w:rFonts w:ascii="Times New Roman" w:hAnsi="Times New Roman" w:cs="Times New Roman"/>
        </w:rPr>
        <w:t xml:space="preserve">barriers </w:t>
      </w:r>
      <w:r w:rsidR="00632A92">
        <w:rPr>
          <w:rFonts w:ascii="Times New Roman" w:hAnsi="Times New Roman" w:cs="Times New Roman"/>
        </w:rPr>
        <w:t xml:space="preserve">to, </w:t>
      </w:r>
      <w:r w:rsidRPr="00921B09">
        <w:rPr>
          <w:rFonts w:ascii="Times New Roman" w:hAnsi="Times New Roman" w:cs="Times New Roman"/>
        </w:rPr>
        <w:t>and facilitators</w:t>
      </w:r>
      <w:r w:rsidR="00632A92">
        <w:rPr>
          <w:rFonts w:ascii="Times New Roman" w:hAnsi="Times New Roman" w:cs="Times New Roman"/>
        </w:rPr>
        <w:t xml:space="preserve"> of, risk assessment</w:t>
      </w:r>
      <w:r w:rsidRPr="00921B09">
        <w:rPr>
          <w:rFonts w:ascii="Times New Roman" w:hAnsi="Times New Roman" w:cs="Times New Roman"/>
        </w:rPr>
        <w:t>.</w:t>
      </w:r>
    </w:p>
    <w:p w14:paraId="1F6FE973" w14:textId="77777777" w:rsidR="000550B6" w:rsidRPr="00921B09" w:rsidRDefault="000550B6" w:rsidP="00D42456">
      <w:pPr>
        <w:spacing w:line="480" w:lineRule="auto"/>
        <w:outlineLvl w:val="0"/>
        <w:rPr>
          <w:rFonts w:ascii="Times New Roman" w:hAnsi="Times New Roman" w:cs="Times New Roman"/>
          <w:i/>
        </w:rPr>
      </w:pPr>
      <w:r w:rsidRPr="00921B09">
        <w:rPr>
          <w:rFonts w:ascii="Times New Roman" w:hAnsi="Times New Roman" w:cs="Times New Roman"/>
          <w:i/>
        </w:rPr>
        <w:t>Methods</w:t>
      </w:r>
    </w:p>
    <w:p w14:paraId="235B93A8" w14:textId="3842EA0F" w:rsidR="000550B6" w:rsidRPr="005836EE" w:rsidRDefault="000550B6" w:rsidP="00B41CEB">
      <w:pPr>
        <w:spacing w:line="480" w:lineRule="auto"/>
        <w:ind w:firstLine="720"/>
        <w:rPr>
          <w:rFonts w:ascii="Times New Roman" w:hAnsi="Times New Roman" w:cs="Times New Roman"/>
        </w:rPr>
      </w:pPr>
      <w:r w:rsidRPr="00002704">
        <w:rPr>
          <w:rFonts w:ascii="Times New Roman" w:hAnsi="Times New Roman" w:cs="Times New Roman"/>
        </w:rPr>
        <w:t xml:space="preserve">Data were collected from </w:t>
      </w:r>
      <w:r w:rsidR="00632A92">
        <w:rPr>
          <w:rFonts w:ascii="Times New Roman" w:hAnsi="Times New Roman" w:cs="Times New Roman"/>
        </w:rPr>
        <w:t xml:space="preserve">academics, clinicians and policymakers in </w:t>
      </w:r>
      <w:r w:rsidRPr="00002704">
        <w:rPr>
          <w:rFonts w:ascii="Times New Roman" w:hAnsi="Times New Roman" w:cs="Times New Roman"/>
        </w:rPr>
        <w:t xml:space="preserve">an online </w:t>
      </w:r>
      <w:r w:rsidR="00D02AFA" w:rsidRPr="00002704">
        <w:rPr>
          <w:rFonts w:ascii="Times New Roman" w:hAnsi="Times New Roman" w:cs="Times New Roman"/>
        </w:rPr>
        <w:t>questionnaire targeted at</w:t>
      </w:r>
      <w:r w:rsidRPr="00002704">
        <w:rPr>
          <w:rFonts w:ascii="Times New Roman" w:hAnsi="Times New Roman" w:cs="Times New Roman"/>
        </w:rPr>
        <w:t xml:space="preserve"> experts from all EU member states</w:t>
      </w:r>
      <w:r w:rsidR="00603D95">
        <w:rPr>
          <w:rFonts w:ascii="Times New Roman" w:hAnsi="Times New Roman" w:cs="Times New Roman"/>
        </w:rPr>
        <w:t>,</w:t>
      </w:r>
      <w:r w:rsidR="005836EE">
        <w:rPr>
          <w:rFonts w:ascii="Times New Roman" w:hAnsi="Times New Roman" w:cs="Times New Roman"/>
        </w:rPr>
        <w:t xml:space="preserve"> and</w:t>
      </w:r>
      <w:r w:rsidRPr="00002704">
        <w:rPr>
          <w:rFonts w:ascii="Times New Roman" w:hAnsi="Times New Roman" w:cs="Times New Roman"/>
        </w:rPr>
        <w:t xml:space="preserve"> </w:t>
      </w:r>
      <w:r w:rsidR="00632A92">
        <w:rPr>
          <w:rFonts w:ascii="Times New Roman" w:hAnsi="Times New Roman" w:cs="Times New Roman"/>
        </w:rPr>
        <w:t xml:space="preserve">in </w:t>
      </w:r>
      <w:r w:rsidR="005836EE">
        <w:rPr>
          <w:rFonts w:ascii="Times New Roman" w:hAnsi="Times New Roman" w:cs="Times New Roman"/>
        </w:rPr>
        <w:t>e</w:t>
      </w:r>
      <w:r w:rsidRPr="00002704">
        <w:rPr>
          <w:rFonts w:ascii="Times New Roman" w:hAnsi="Times New Roman" w:cs="Times New Roman"/>
        </w:rPr>
        <w:t xml:space="preserve">ight in-depth country case studies </w:t>
      </w:r>
      <w:r w:rsidR="005836EE">
        <w:rPr>
          <w:rFonts w:ascii="Times New Roman" w:hAnsi="Times New Roman" w:cs="Times New Roman"/>
        </w:rPr>
        <w:t xml:space="preserve">that </w:t>
      </w:r>
      <w:r w:rsidRPr="00002704">
        <w:rPr>
          <w:rFonts w:ascii="Times New Roman" w:hAnsi="Times New Roman" w:cs="Times New Roman"/>
        </w:rPr>
        <w:t>were developed</w:t>
      </w:r>
      <w:r w:rsidR="00B00017" w:rsidRPr="00CA5733">
        <w:rPr>
          <w:rFonts w:ascii="Times New Roman" w:hAnsi="Times New Roman" w:cs="Times New Roman"/>
        </w:rPr>
        <w:t xml:space="preserve"> from</w:t>
      </w:r>
      <w:r w:rsidRPr="00CA5733">
        <w:rPr>
          <w:rFonts w:ascii="Times New Roman" w:hAnsi="Times New Roman" w:cs="Times New Roman"/>
        </w:rPr>
        <w:t xml:space="preserve"> </w:t>
      </w:r>
      <w:r w:rsidR="005836EE">
        <w:rPr>
          <w:rFonts w:ascii="Times New Roman" w:hAnsi="Times New Roman" w:cs="Times New Roman"/>
        </w:rPr>
        <w:t xml:space="preserve">a targeted literature </w:t>
      </w:r>
      <w:r w:rsidR="00632A92">
        <w:rPr>
          <w:rFonts w:ascii="Times New Roman" w:hAnsi="Times New Roman" w:cs="Times New Roman"/>
        </w:rPr>
        <w:t>review</w:t>
      </w:r>
      <w:r w:rsidR="005836EE">
        <w:rPr>
          <w:rFonts w:ascii="Times New Roman" w:hAnsi="Times New Roman" w:cs="Times New Roman"/>
        </w:rPr>
        <w:t xml:space="preserve"> and </w:t>
      </w:r>
      <w:r w:rsidR="00632A92">
        <w:rPr>
          <w:rFonts w:ascii="Times New Roman" w:hAnsi="Times New Roman" w:cs="Times New Roman"/>
        </w:rPr>
        <w:t xml:space="preserve">36 </w:t>
      </w:r>
      <w:r w:rsidRPr="00CA5733">
        <w:rPr>
          <w:rFonts w:ascii="Times New Roman" w:hAnsi="Times New Roman" w:cs="Times New Roman"/>
        </w:rPr>
        <w:t>interviews</w:t>
      </w:r>
      <w:r w:rsidRPr="005836EE">
        <w:rPr>
          <w:rFonts w:ascii="Times New Roman" w:hAnsi="Times New Roman" w:cs="Times New Roman"/>
        </w:rPr>
        <w:t>.</w:t>
      </w:r>
    </w:p>
    <w:p w14:paraId="0B3C5453" w14:textId="77777777" w:rsidR="000550B6" w:rsidRPr="008D515D" w:rsidRDefault="000550B6" w:rsidP="00D42456">
      <w:pPr>
        <w:spacing w:line="480" w:lineRule="auto"/>
        <w:outlineLvl w:val="0"/>
        <w:rPr>
          <w:rFonts w:ascii="Times New Roman" w:hAnsi="Times New Roman" w:cs="Times New Roman"/>
          <w:i/>
        </w:rPr>
      </w:pPr>
      <w:r w:rsidRPr="008D515D">
        <w:rPr>
          <w:rFonts w:ascii="Times New Roman" w:hAnsi="Times New Roman" w:cs="Times New Roman"/>
          <w:i/>
        </w:rPr>
        <w:t>Results</w:t>
      </w:r>
    </w:p>
    <w:p w14:paraId="247BA1C9" w14:textId="6FAD0DF4" w:rsidR="000550B6" w:rsidRPr="00DF7E4E" w:rsidRDefault="000550B6" w:rsidP="00B41CEB">
      <w:pPr>
        <w:spacing w:line="480" w:lineRule="auto"/>
        <w:ind w:firstLine="720"/>
        <w:rPr>
          <w:rFonts w:ascii="Times New Roman" w:hAnsi="Times New Roman" w:cs="Times New Roman"/>
        </w:rPr>
      </w:pPr>
      <w:r w:rsidRPr="008D515D">
        <w:rPr>
          <w:rFonts w:ascii="Times New Roman" w:hAnsi="Times New Roman" w:cs="Times New Roman"/>
        </w:rPr>
        <w:t>The European Society of Cardiology</w:t>
      </w:r>
      <w:r w:rsidRPr="00CA5733">
        <w:rPr>
          <w:rFonts w:ascii="Times New Roman" w:hAnsi="Times New Roman" w:cs="Times New Roman"/>
        </w:rPr>
        <w:t xml:space="preserve"> produc</w:t>
      </w:r>
      <w:r w:rsidR="00B00017" w:rsidRPr="00CA5733">
        <w:rPr>
          <w:rFonts w:ascii="Times New Roman" w:hAnsi="Times New Roman" w:cs="Times New Roman"/>
        </w:rPr>
        <w:t>es</w:t>
      </w:r>
      <w:r w:rsidRPr="00CA5733">
        <w:rPr>
          <w:rFonts w:ascii="Times New Roman" w:hAnsi="Times New Roman" w:cs="Times New Roman"/>
        </w:rPr>
        <w:t xml:space="preserve"> </w:t>
      </w:r>
      <w:r w:rsidR="00632A92">
        <w:rPr>
          <w:rFonts w:ascii="Times New Roman" w:hAnsi="Times New Roman" w:cs="Times New Roman"/>
        </w:rPr>
        <w:t xml:space="preserve">European </w:t>
      </w:r>
      <w:r w:rsidRPr="00CA5733">
        <w:rPr>
          <w:rFonts w:ascii="Times New Roman" w:hAnsi="Times New Roman" w:cs="Times New Roman"/>
        </w:rPr>
        <w:t xml:space="preserve">guidelines for </w:t>
      </w:r>
      <w:r w:rsidR="00632A92">
        <w:rPr>
          <w:rFonts w:ascii="Times New Roman" w:hAnsi="Times New Roman" w:cs="Times New Roman"/>
        </w:rPr>
        <w:t>CVD</w:t>
      </w:r>
      <w:r w:rsidRPr="00CA5733">
        <w:rPr>
          <w:rFonts w:ascii="Times New Roman" w:hAnsi="Times New Roman" w:cs="Times New Roman"/>
        </w:rPr>
        <w:t xml:space="preserve"> risk assessment and </w:t>
      </w:r>
      <w:r w:rsidR="00632A92">
        <w:rPr>
          <w:rFonts w:ascii="Times New Roman" w:hAnsi="Times New Roman" w:cs="Times New Roman"/>
        </w:rPr>
        <w:t xml:space="preserve">recommends </w:t>
      </w:r>
      <w:r w:rsidR="00D4789A">
        <w:rPr>
          <w:rFonts w:ascii="Times New Roman" w:hAnsi="Times New Roman" w:cs="Times New Roman"/>
        </w:rPr>
        <w:t>the Systematic COronary Risk Evaluation (</w:t>
      </w:r>
      <w:r w:rsidRPr="00CA5733">
        <w:rPr>
          <w:rFonts w:ascii="Times New Roman" w:hAnsi="Times New Roman" w:cs="Times New Roman"/>
        </w:rPr>
        <w:t>SCORE</w:t>
      </w:r>
      <w:r w:rsidR="00D4789A">
        <w:rPr>
          <w:rFonts w:ascii="Times New Roman" w:hAnsi="Times New Roman" w:cs="Times New Roman"/>
        </w:rPr>
        <w:t>)</w:t>
      </w:r>
      <w:r w:rsidRPr="00CA5733">
        <w:rPr>
          <w:rFonts w:ascii="Times New Roman" w:hAnsi="Times New Roman" w:cs="Times New Roman"/>
        </w:rPr>
        <w:t xml:space="preserve"> </w:t>
      </w:r>
      <w:r w:rsidR="00D4789A">
        <w:rPr>
          <w:rFonts w:ascii="Times New Roman" w:hAnsi="Times New Roman" w:cs="Times New Roman"/>
        </w:rPr>
        <w:t>tool</w:t>
      </w:r>
      <w:r w:rsidR="00632A92">
        <w:rPr>
          <w:rFonts w:ascii="Times New Roman" w:hAnsi="Times New Roman" w:cs="Times New Roman"/>
        </w:rPr>
        <w:t>, which</w:t>
      </w:r>
      <w:r w:rsidR="00D4789A">
        <w:rPr>
          <w:rFonts w:ascii="Times New Roman" w:hAnsi="Times New Roman" w:cs="Times New Roman"/>
        </w:rPr>
        <w:t xml:space="preserve"> </w:t>
      </w:r>
      <w:r w:rsidRPr="00CA5733">
        <w:rPr>
          <w:rFonts w:ascii="Times New Roman" w:hAnsi="Times New Roman" w:cs="Times New Roman"/>
        </w:rPr>
        <w:t>is the most widely</w:t>
      </w:r>
      <w:r w:rsidR="0007397F" w:rsidRPr="00CA5733">
        <w:rPr>
          <w:rFonts w:ascii="Times New Roman" w:hAnsi="Times New Roman" w:cs="Times New Roman"/>
        </w:rPr>
        <w:t xml:space="preserve"> </w:t>
      </w:r>
      <w:r w:rsidR="00723D2C" w:rsidRPr="00CA5733">
        <w:rPr>
          <w:rFonts w:ascii="Times New Roman" w:hAnsi="Times New Roman" w:cs="Times New Roman"/>
        </w:rPr>
        <w:t>used</w:t>
      </w:r>
      <w:r w:rsidR="00C91358">
        <w:rPr>
          <w:rFonts w:ascii="Times New Roman" w:hAnsi="Times New Roman" w:cs="Times New Roman"/>
        </w:rPr>
        <w:t xml:space="preserve"> </w:t>
      </w:r>
      <w:r w:rsidR="00632A92">
        <w:rPr>
          <w:rFonts w:ascii="Times New Roman" w:hAnsi="Times New Roman" w:cs="Times New Roman"/>
        </w:rPr>
        <w:t>risk assessment tool in</w:t>
      </w:r>
      <w:r w:rsidR="00C91358">
        <w:rPr>
          <w:rFonts w:ascii="Times New Roman" w:hAnsi="Times New Roman" w:cs="Times New Roman"/>
        </w:rPr>
        <w:t xml:space="preserve"> Europe</w:t>
      </w:r>
      <w:r w:rsidRPr="00CA5733">
        <w:rPr>
          <w:rFonts w:ascii="Times New Roman" w:hAnsi="Times New Roman" w:cs="Times New Roman"/>
        </w:rPr>
        <w:t xml:space="preserve">. </w:t>
      </w:r>
      <w:r w:rsidR="00D336E3">
        <w:rPr>
          <w:rFonts w:ascii="Times New Roman" w:hAnsi="Times New Roman" w:cs="Times New Roman"/>
        </w:rPr>
        <w:t xml:space="preserve">The </w:t>
      </w:r>
      <w:r w:rsidR="00632A92">
        <w:rPr>
          <w:rFonts w:ascii="Times New Roman" w:hAnsi="Times New Roman" w:cs="Times New Roman"/>
        </w:rPr>
        <w:t xml:space="preserve">use </w:t>
      </w:r>
      <w:r w:rsidRPr="00CA5733">
        <w:rPr>
          <w:rFonts w:ascii="Times New Roman" w:hAnsi="Times New Roman" w:cs="Times New Roman"/>
        </w:rPr>
        <w:t xml:space="preserve">of </w:t>
      </w:r>
      <w:r w:rsidR="00CA5733">
        <w:rPr>
          <w:rFonts w:ascii="Times New Roman" w:hAnsi="Times New Roman" w:cs="Times New Roman"/>
        </w:rPr>
        <w:t>risk assessment</w:t>
      </w:r>
      <w:r w:rsidRPr="00CA5733">
        <w:rPr>
          <w:rFonts w:ascii="Times New Roman" w:hAnsi="Times New Roman" w:cs="Times New Roman"/>
        </w:rPr>
        <w:t xml:space="preserve"> </w:t>
      </w:r>
      <w:r w:rsidR="00D336E3">
        <w:rPr>
          <w:rFonts w:ascii="Times New Roman" w:hAnsi="Times New Roman" w:cs="Times New Roman"/>
        </w:rPr>
        <w:t xml:space="preserve">tools </w:t>
      </w:r>
      <w:r w:rsidRPr="00CA5733">
        <w:rPr>
          <w:rFonts w:ascii="Times New Roman" w:hAnsi="Times New Roman" w:cs="Times New Roman"/>
        </w:rPr>
        <w:t>is</w:t>
      </w:r>
      <w:r w:rsidR="00D336E3">
        <w:rPr>
          <w:rFonts w:ascii="Times New Roman" w:hAnsi="Times New Roman" w:cs="Times New Roman"/>
        </w:rPr>
        <w:t xml:space="preserve"> variable</w:t>
      </w:r>
      <w:r w:rsidRPr="00CA5733">
        <w:rPr>
          <w:rFonts w:ascii="Times New Roman" w:hAnsi="Times New Roman" w:cs="Times New Roman"/>
        </w:rPr>
        <w:t xml:space="preserve">. </w:t>
      </w:r>
      <w:r w:rsidR="00D336E3">
        <w:rPr>
          <w:rFonts w:ascii="Times New Roman" w:hAnsi="Times New Roman" w:cs="Times New Roman"/>
        </w:rPr>
        <w:t xml:space="preserve">Lack of time and resources </w:t>
      </w:r>
      <w:r w:rsidRPr="00CA5733">
        <w:rPr>
          <w:rFonts w:ascii="Times New Roman" w:hAnsi="Times New Roman" w:cs="Times New Roman"/>
        </w:rPr>
        <w:t>are important barriers</w:t>
      </w:r>
      <w:r w:rsidR="00D4789A">
        <w:rPr>
          <w:rFonts w:ascii="Times New Roman" w:hAnsi="Times New Roman" w:cs="Times New Roman"/>
        </w:rPr>
        <w:t>.</w:t>
      </w:r>
      <w:r w:rsidRPr="00CA5733">
        <w:rPr>
          <w:rFonts w:ascii="Times New Roman" w:hAnsi="Times New Roman" w:cs="Times New Roman"/>
        </w:rPr>
        <w:t xml:space="preserve"> </w:t>
      </w:r>
      <w:r w:rsidR="00D4789A">
        <w:rPr>
          <w:rFonts w:ascii="Times New Roman" w:hAnsi="Times New Roman" w:cs="Times New Roman"/>
        </w:rPr>
        <w:t>I</w:t>
      </w:r>
      <w:r w:rsidRPr="00CA5733">
        <w:rPr>
          <w:rFonts w:ascii="Times New Roman" w:hAnsi="Times New Roman" w:cs="Times New Roman"/>
        </w:rPr>
        <w:t xml:space="preserve">ntegrating risk assessment tools into clinical systems and </w:t>
      </w:r>
      <w:r w:rsidR="00DB1ED9" w:rsidRPr="00CA5733">
        <w:rPr>
          <w:rFonts w:ascii="Times New Roman" w:hAnsi="Times New Roman" w:cs="Times New Roman"/>
        </w:rPr>
        <w:t xml:space="preserve">providing </w:t>
      </w:r>
      <w:r w:rsidRPr="00CA5733">
        <w:rPr>
          <w:rFonts w:ascii="Times New Roman" w:hAnsi="Times New Roman" w:cs="Times New Roman"/>
        </w:rPr>
        <w:t>financial incentives</w:t>
      </w:r>
      <w:r w:rsidR="00DB1ED9" w:rsidRPr="00CA5733">
        <w:rPr>
          <w:rFonts w:ascii="Times New Roman" w:hAnsi="Times New Roman" w:cs="Times New Roman"/>
        </w:rPr>
        <w:t xml:space="preserve"> to carry out risk assessment</w:t>
      </w:r>
      <w:r w:rsidR="00D336E3">
        <w:rPr>
          <w:rFonts w:ascii="Times New Roman" w:hAnsi="Times New Roman" w:cs="Times New Roman"/>
        </w:rPr>
        <w:t>s</w:t>
      </w:r>
      <w:r w:rsidR="00D4789A">
        <w:rPr>
          <w:rFonts w:ascii="Times New Roman" w:hAnsi="Times New Roman" w:cs="Times New Roman"/>
        </w:rPr>
        <w:t xml:space="preserve"> could increase implementation</w:t>
      </w:r>
      <w:r w:rsidRPr="00CA5733">
        <w:rPr>
          <w:rFonts w:ascii="Times New Roman" w:hAnsi="Times New Roman" w:cs="Times New Roman"/>
        </w:rPr>
        <w:t xml:space="preserve">. </w:t>
      </w:r>
      <w:r w:rsidR="00F95DF0">
        <w:rPr>
          <w:rFonts w:ascii="Times New Roman" w:hAnsi="Times New Roman" w:cs="Times New Roman"/>
        </w:rPr>
        <w:t>N</w:t>
      </w:r>
      <w:r w:rsidR="00DB1ED9" w:rsidRPr="00CA5733">
        <w:rPr>
          <w:rFonts w:ascii="Times New Roman" w:hAnsi="Times New Roman" w:cs="Times New Roman"/>
        </w:rPr>
        <w:t xml:space="preserve">ovel biomarkers would need to be </w:t>
      </w:r>
      <w:r w:rsidR="00723D2C" w:rsidRPr="00CA5733">
        <w:rPr>
          <w:rFonts w:ascii="Times New Roman" w:hAnsi="Times New Roman" w:cs="Times New Roman"/>
        </w:rPr>
        <w:t>supported by</w:t>
      </w:r>
      <w:r w:rsidR="00DB1ED9" w:rsidRPr="00CA5733">
        <w:rPr>
          <w:rFonts w:ascii="Times New Roman" w:hAnsi="Times New Roman" w:cs="Times New Roman"/>
        </w:rPr>
        <w:t xml:space="preserve"> </w:t>
      </w:r>
      <w:r w:rsidR="00D336E3">
        <w:rPr>
          <w:rFonts w:ascii="Times New Roman" w:hAnsi="Times New Roman" w:cs="Times New Roman"/>
        </w:rPr>
        <w:t xml:space="preserve">evidence of their </w:t>
      </w:r>
      <w:r w:rsidRPr="00CA5733">
        <w:rPr>
          <w:rFonts w:ascii="Times New Roman" w:hAnsi="Times New Roman" w:cs="Times New Roman"/>
        </w:rPr>
        <w:t>clinical</w:t>
      </w:r>
      <w:r w:rsidR="00DB1ED9" w:rsidRPr="00CA5733">
        <w:rPr>
          <w:rFonts w:ascii="Times New Roman" w:hAnsi="Times New Roman" w:cs="Times New Roman"/>
        </w:rPr>
        <w:t xml:space="preserve"> effectiveness</w:t>
      </w:r>
      <w:r w:rsidRPr="00CA5733">
        <w:rPr>
          <w:rFonts w:ascii="Times New Roman" w:hAnsi="Times New Roman" w:cs="Times New Roman"/>
        </w:rPr>
        <w:t xml:space="preserve"> and cost</w:t>
      </w:r>
      <w:r w:rsidR="00DB1ED9" w:rsidRPr="00CA5733">
        <w:rPr>
          <w:rFonts w:ascii="Times New Roman" w:hAnsi="Times New Roman" w:cs="Times New Roman"/>
        </w:rPr>
        <w:t>-</w:t>
      </w:r>
      <w:r w:rsidRPr="00DF7E4E">
        <w:rPr>
          <w:rFonts w:ascii="Times New Roman" w:hAnsi="Times New Roman" w:cs="Times New Roman"/>
        </w:rPr>
        <w:t>effectiveness</w:t>
      </w:r>
      <w:r w:rsidR="00DB1ED9" w:rsidRPr="00DF7E4E">
        <w:rPr>
          <w:rFonts w:ascii="Times New Roman" w:hAnsi="Times New Roman" w:cs="Times New Roman"/>
        </w:rPr>
        <w:t xml:space="preserve"> to be </w:t>
      </w:r>
      <w:r w:rsidR="00632A92">
        <w:rPr>
          <w:rFonts w:ascii="Times New Roman" w:hAnsi="Times New Roman" w:cs="Times New Roman"/>
        </w:rPr>
        <w:t xml:space="preserve">introduced </w:t>
      </w:r>
      <w:r w:rsidR="00B00017" w:rsidRPr="00DF7E4E">
        <w:rPr>
          <w:rFonts w:ascii="Times New Roman" w:hAnsi="Times New Roman" w:cs="Times New Roman"/>
        </w:rPr>
        <w:t>in clinical practice</w:t>
      </w:r>
      <w:r w:rsidR="00DB1ED9" w:rsidRPr="00DF7E4E">
        <w:rPr>
          <w:rFonts w:ascii="Times New Roman" w:hAnsi="Times New Roman" w:cs="Times New Roman"/>
        </w:rPr>
        <w:t>.</w:t>
      </w:r>
      <w:r w:rsidRPr="00DF7E4E">
        <w:rPr>
          <w:rFonts w:ascii="Times New Roman" w:hAnsi="Times New Roman" w:cs="Times New Roman"/>
        </w:rPr>
        <w:t xml:space="preserve"> </w:t>
      </w:r>
      <w:r w:rsidR="00DB1ED9" w:rsidRPr="00DF7E4E">
        <w:rPr>
          <w:rFonts w:ascii="Times New Roman" w:hAnsi="Times New Roman" w:cs="Times New Roman"/>
        </w:rPr>
        <w:t>These f</w:t>
      </w:r>
      <w:r w:rsidRPr="00DF7E4E">
        <w:rPr>
          <w:rFonts w:ascii="Times New Roman" w:hAnsi="Times New Roman" w:cs="Times New Roman"/>
        </w:rPr>
        <w:t>indings were consistent across Europe.</w:t>
      </w:r>
    </w:p>
    <w:p w14:paraId="35FA6740" w14:textId="6EAFD406" w:rsidR="000550B6" w:rsidRPr="00DF7E4E" w:rsidRDefault="00B41CEB" w:rsidP="00D42456">
      <w:pPr>
        <w:spacing w:line="480" w:lineRule="auto"/>
        <w:outlineLvl w:val="0"/>
        <w:rPr>
          <w:rFonts w:ascii="Times New Roman" w:hAnsi="Times New Roman" w:cs="Times New Roman"/>
          <w:i/>
        </w:rPr>
      </w:pPr>
      <w:r w:rsidRPr="00DF7E4E">
        <w:rPr>
          <w:rFonts w:ascii="Times New Roman" w:hAnsi="Times New Roman" w:cs="Times New Roman"/>
          <w:i/>
        </w:rPr>
        <w:t>Conclusion</w:t>
      </w:r>
    </w:p>
    <w:p w14:paraId="6257C3CF" w14:textId="29F6D343" w:rsidR="000550B6" w:rsidRPr="00FA7773" w:rsidRDefault="000550B6" w:rsidP="00B41CEB">
      <w:pPr>
        <w:spacing w:line="480" w:lineRule="auto"/>
        <w:ind w:firstLine="720"/>
        <w:rPr>
          <w:rFonts w:ascii="Times New Roman" w:hAnsi="Times New Roman" w:cs="Times New Roman"/>
        </w:rPr>
      </w:pPr>
      <w:r w:rsidRPr="00DF7E4E">
        <w:rPr>
          <w:rFonts w:ascii="Times New Roman" w:hAnsi="Times New Roman" w:cs="Times New Roman"/>
        </w:rPr>
        <w:t xml:space="preserve">Efforts to improve </w:t>
      </w:r>
      <w:r w:rsidR="00945923">
        <w:rPr>
          <w:rFonts w:ascii="Times New Roman" w:hAnsi="Times New Roman" w:cs="Times New Roman"/>
        </w:rPr>
        <w:t xml:space="preserve">the assessment of CVD risk in clinical </w:t>
      </w:r>
      <w:r w:rsidRPr="00DF7E4E">
        <w:rPr>
          <w:rFonts w:ascii="Times New Roman" w:hAnsi="Times New Roman" w:cs="Times New Roman"/>
        </w:rPr>
        <w:t xml:space="preserve">practice should be </w:t>
      </w:r>
      <w:r w:rsidR="00F003A7" w:rsidRPr="00DF7E4E">
        <w:rPr>
          <w:rFonts w:ascii="Times New Roman" w:hAnsi="Times New Roman" w:cs="Times New Roman"/>
        </w:rPr>
        <w:t xml:space="preserve">carried out by, or in collaboration with, </w:t>
      </w:r>
      <w:r w:rsidRPr="00DF7E4E">
        <w:rPr>
          <w:rFonts w:ascii="Times New Roman" w:hAnsi="Times New Roman" w:cs="Times New Roman"/>
        </w:rPr>
        <w:t>the E</w:t>
      </w:r>
      <w:r w:rsidR="00603D95">
        <w:rPr>
          <w:rFonts w:ascii="Times New Roman" w:hAnsi="Times New Roman" w:cs="Times New Roman"/>
        </w:rPr>
        <w:t>uropean Society of Cardiology</w:t>
      </w:r>
      <w:r w:rsidRPr="00DF7E4E">
        <w:rPr>
          <w:rFonts w:ascii="Times New Roman" w:hAnsi="Times New Roman" w:cs="Times New Roman"/>
        </w:rPr>
        <w:t xml:space="preserve">. Increasing </w:t>
      </w:r>
      <w:r w:rsidR="00945923">
        <w:rPr>
          <w:rFonts w:ascii="Times New Roman" w:hAnsi="Times New Roman" w:cs="Times New Roman"/>
        </w:rPr>
        <w:t xml:space="preserve">the use </w:t>
      </w:r>
      <w:r w:rsidRPr="00DF7E4E">
        <w:rPr>
          <w:rFonts w:ascii="Times New Roman" w:hAnsi="Times New Roman" w:cs="Times New Roman"/>
        </w:rPr>
        <w:t xml:space="preserve">of </w:t>
      </w:r>
      <w:r w:rsidR="00FA7773">
        <w:rPr>
          <w:rFonts w:ascii="Times New Roman" w:hAnsi="Times New Roman" w:cs="Times New Roman"/>
        </w:rPr>
        <w:t xml:space="preserve">existing </w:t>
      </w:r>
      <w:r w:rsidRPr="00DF7E4E">
        <w:rPr>
          <w:rFonts w:ascii="Times New Roman" w:hAnsi="Times New Roman" w:cs="Times New Roman"/>
        </w:rPr>
        <w:t xml:space="preserve">risk assessment </w:t>
      </w:r>
      <w:r w:rsidR="00FA7773">
        <w:rPr>
          <w:rFonts w:ascii="Times New Roman" w:hAnsi="Times New Roman" w:cs="Times New Roman"/>
        </w:rPr>
        <w:t xml:space="preserve">tools </w:t>
      </w:r>
      <w:r w:rsidRPr="00DF7E4E">
        <w:rPr>
          <w:rFonts w:ascii="Times New Roman" w:hAnsi="Times New Roman" w:cs="Times New Roman"/>
        </w:rPr>
        <w:t xml:space="preserve">is likely to offer greater gains </w:t>
      </w:r>
      <w:r w:rsidR="00723D2C" w:rsidRPr="00FA7773">
        <w:rPr>
          <w:rFonts w:ascii="Times New Roman" w:hAnsi="Times New Roman" w:cs="Times New Roman"/>
        </w:rPr>
        <w:t xml:space="preserve">in </w:t>
      </w:r>
      <w:r w:rsidRPr="00FA7773">
        <w:rPr>
          <w:rFonts w:ascii="Times New Roman" w:hAnsi="Times New Roman" w:cs="Times New Roman"/>
        </w:rPr>
        <w:t>primary prevention than the development of novel biomarkers.</w:t>
      </w:r>
    </w:p>
    <w:p w14:paraId="3D972764" w14:textId="52704A82" w:rsidR="002E79E2" w:rsidRDefault="00133345" w:rsidP="00603D95">
      <w:pPr>
        <w:spacing w:line="480" w:lineRule="auto"/>
        <w:rPr>
          <w:rFonts w:ascii="Times New Roman" w:hAnsi="Times New Roman" w:cs="Times New Roman"/>
          <w:b/>
          <w:u w:val="single"/>
        </w:rPr>
      </w:pPr>
      <w:r w:rsidRPr="00C91358">
        <w:rPr>
          <w:rFonts w:ascii="Times New Roman" w:hAnsi="Times New Roman" w:cs="Times New Roman"/>
          <w:b/>
          <w:u w:val="single"/>
        </w:rPr>
        <w:t>Keywords:</w:t>
      </w:r>
      <w:r w:rsidRPr="002E79E2">
        <w:rPr>
          <w:rFonts w:ascii="Times New Roman" w:hAnsi="Times New Roman" w:cs="Times New Roman"/>
        </w:rPr>
        <w:t xml:space="preserve"> risk assessment, primary care, primary prevention, </w:t>
      </w:r>
      <w:r w:rsidR="00C91358">
        <w:rPr>
          <w:rFonts w:ascii="Times New Roman" w:hAnsi="Times New Roman" w:cs="Times New Roman"/>
        </w:rPr>
        <w:t xml:space="preserve">cardiovascular disease, health </w:t>
      </w:r>
      <w:r w:rsidRPr="002E79E2">
        <w:rPr>
          <w:rFonts w:ascii="Times New Roman" w:hAnsi="Times New Roman" w:cs="Times New Roman"/>
        </w:rPr>
        <w:t>policy</w:t>
      </w:r>
    </w:p>
    <w:p w14:paraId="3435FE5B" w14:textId="5CFEFF5B" w:rsidR="000550B6" w:rsidRPr="002E79E2" w:rsidRDefault="000550B6" w:rsidP="00D42456">
      <w:pPr>
        <w:spacing w:line="480" w:lineRule="auto"/>
        <w:outlineLvl w:val="0"/>
        <w:rPr>
          <w:rFonts w:ascii="Times New Roman" w:hAnsi="Times New Roman" w:cs="Times New Roman"/>
          <w:b/>
          <w:u w:val="single"/>
        </w:rPr>
      </w:pPr>
      <w:r w:rsidRPr="002E79E2">
        <w:rPr>
          <w:rFonts w:ascii="Times New Roman" w:hAnsi="Times New Roman" w:cs="Times New Roman"/>
          <w:b/>
          <w:u w:val="single"/>
        </w:rPr>
        <w:t>Introduction</w:t>
      </w:r>
    </w:p>
    <w:p w14:paraId="166BAAED" w14:textId="7BAB7903" w:rsidR="000550B6" w:rsidRPr="00C30EF2" w:rsidRDefault="000550B6" w:rsidP="00B41CEB">
      <w:pPr>
        <w:spacing w:line="480" w:lineRule="auto"/>
        <w:ind w:firstLine="720"/>
        <w:rPr>
          <w:rFonts w:ascii="Times New Roman" w:hAnsi="Times New Roman" w:cs="Times New Roman"/>
          <w:vertAlign w:val="superscript"/>
        </w:rPr>
      </w:pPr>
      <w:r w:rsidRPr="002E79E2">
        <w:rPr>
          <w:rFonts w:ascii="Times New Roman" w:hAnsi="Times New Roman" w:cs="Times New Roman"/>
        </w:rPr>
        <w:t xml:space="preserve">Cardiovascular disease (CVD) is the leading cause of death in Europe </w:t>
      </w:r>
      <w:r w:rsidR="00660DF9">
        <w:rPr>
          <w:rFonts w:ascii="Times New Roman" w:hAnsi="Times New Roman" w:cs="Times New Roman"/>
        </w:rPr>
        <w:t>and accounts for</w:t>
      </w:r>
      <w:r w:rsidRPr="002E79E2">
        <w:rPr>
          <w:rFonts w:ascii="Times New Roman" w:hAnsi="Times New Roman" w:cs="Times New Roman"/>
        </w:rPr>
        <w:t xml:space="preserve"> 1.9 million deaths per year</w:t>
      </w:r>
      <w:r w:rsidR="00C30EF2">
        <w:rPr>
          <w:rFonts w:ascii="Times New Roman" w:hAnsi="Times New Roman" w:cs="Times New Roman"/>
        </w:rPr>
        <w:t xml:space="preserve"> </w:t>
      </w:r>
      <w:r w:rsidR="00660DF9">
        <w:rPr>
          <w:rFonts w:ascii="Times New Roman" w:hAnsi="Times New Roman" w:cs="Times New Roman"/>
        </w:rPr>
        <w:t>in</w:t>
      </w:r>
      <w:r w:rsidR="00C30EF2">
        <w:rPr>
          <w:rFonts w:ascii="Times New Roman" w:hAnsi="Times New Roman" w:cs="Times New Roman"/>
        </w:rPr>
        <w:t xml:space="preserve"> the European Union (EU).</w:t>
      </w:r>
      <w:r w:rsidR="00C30EF2">
        <w:rPr>
          <w:rFonts w:ascii="Times New Roman" w:hAnsi="Times New Roman" w:cs="Times New Roman"/>
          <w:vertAlign w:val="superscript"/>
        </w:rPr>
        <w:t>1</w:t>
      </w:r>
      <w:r w:rsidRPr="00C30EF2">
        <w:rPr>
          <w:rFonts w:ascii="Times New Roman" w:hAnsi="Times New Roman" w:cs="Times New Roman"/>
        </w:rPr>
        <w:t xml:space="preserve"> In the past 30 years</w:t>
      </w:r>
      <w:r w:rsidR="00192548">
        <w:rPr>
          <w:rFonts w:ascii="Times New Roman" w:hAnsi="Times New Roman" w:cs="Times New Roman"/>
        </w:rPr>
        <w:t>,</w:t>
      </w:r>
      <w:r w:rsidRPr="00C30EF2">
        <w:rPr>
          <w:rFonts w:ascii="Times New Roman" w:hAnsi="Times New Roman" w:cs="Times New Roman"/>
        </w:rPr>
        <w:t xml:space="preserve"> CVD mortality has declined</w:t>
      </w:r>
      <w:r w:rsidR="00192548">
        <w:rPr>
          <w:rFonts w:ascii="Times New Roman" w:hAnsi="Times New Roman" w:cs="Times New Roman"/>
        </w:rPr>
        <w:t xml:space="preserve"> in most countries because of </w:t>
      </w:r>
      <w:r w:rsidRPr="00C30EF2">
        <w:rPr>
          <w:rFonts w:ascii="Times New Roman" w:hAnsi="Times New Roman" w:cs="Times New Roman"/>
        </w:rPr>
        <w:t xml:space="preserve">improved survival after coronary events and falling CVD </w:t>
      </w:r>
      <w:r w:rsidR="00603D95">
        <w:rPr>
          <w:rFonts w:ascii="Times New Roman" w:hAnsi="Times New Roman" w:cs="Times New Roman"/>
        </w:rPr>
        <w:t>prevalence</w:t>
      </w:r>
      <w:r w:rsidRPr="00C30EF2">
        <w:rPr>
          <w:rFonts w:ascii="Times New Roman" w:hAnsi="Times New Roman" w:cs="Times New Roman"/>
        </w:rPr>
        <w:t>.</w:t>
      </w:r>
      <w:r w:rsidR="00C30EF2">
        <w:rPr>
          <w:rFonts w:ascii="Times New Roman" w:hAnsi="Times New Roman" w:cs="Times New Roman"/>
          <w:vertAlign w:val="superscript"/>
        </w:rPr>
        <w:t>1-3</w:t>
      </w:r>
      <w:r w:rsidRPr="00C30EF2">
        <w:rPr>
          <w:rFonts w:ascii="Times New Roman" w:hAnsi="Times New Roman" w:cs="Times New Roman"/>
        </w:rPr>
        <w:t xml:space="preserve"> Healthier lifestyles, reductions in risk factor prevalence (particularly smoking) and pharmacological interventions for high blood pressure and high cholesterol </w:t>
      </w:r>
      <w:r w:rsidR="001F0C77">
        <w:rPr>
          <w:rFonts w:ascii="Times New Roman" w:hAnsi="Times New Roman" w:cs="Times New Roman"/>
        </w:rPr>
        <w:t xml:space="preserve">primarily explain </w:t>
      </w:r>
      <w:r w:rsidRPr="00C30EF2">
        <w:rPr>
          <w:rFonts w:ascii="Times New Roman" w:hAnsi="Times New Roman" w:cs="Times New Roman"/>
        </w:rPr>
        <w:t>these</w:t>
      </w:r>
      <w:r w:rsidR="00192548">
        <w:rPr>
          <w:rFonts w:ascii="Times New Roman" w:hAnsi="Times New Roman" w:cs="Times New Roman"/>
        </w:rPr>
        <w:t xml:space="preserve"> improvements</w:t>
      </w:r>
      <w:r w:rsidRPr="00C30EF2">
        <w:rPr>
          <w:rFonts w:ascii="Times New Roman" w:hAnsi="Times New Roman" w:cs="Times New Roman"/>
        </w:rPr>
        <w:t>.</w:t>
      </w:r>
      <w:r w:rsidR="00C30EF2">
        <w:rPr>
          <w:rFonts w:ascii="Times New Roman" w:hAnsi="Times New Roman" w:cs="Times New Roman"/>
          <w:vertAlign w:val="superscript"/>
        </w:rPr>
        <w:t>4</w:t>
      </w:r>
    </w:p>
    <w:p w14:paraId="3B88F81D" w14:textId="5078603E" w:rsidR="000550B6" w:rsidRPr="00C30EF2" w:rsidRDefault="000550B6" w:rsidP="00B41CEB">
      <w:pPr>
        <w:spacing w:line="480" w:lineRule="auto"/>
        <w:ind w:firstLine="720"/>
        <w:rPr>
          <w:rFonts w:ascii="Times New Roman" w:hAnsi="Times New Roman" w:cs="Times New Roman"/>
          <w:vertAlign w:val="superscript"/>
        </w:rPr>
      </w:pPr>
      <w:r w:rsidRPr="008D515D">
        <w:rPr>
          <w:rFonts w:ascii="Times New Roman" w:hAnsi="Times New Roman" w:cs="Times New Roman"/>
        </w:rPr>
        <w:t xml:space="preserve">Since the </w:t>
      </w:r>
      <w:r w:rsidR="00C31613" w:rsidRPr="008D515D">
        <w:rPr>
          <w:rFonts w:ascii="Times New Roman" w:hAnsi="Times New Roman" w:cs="Times New Roman"/>
        </w:rPr>
        <w:t xml:space="preserve">financial </w:t>
      </w:r>
      <w:r w:rsidRPr="008D515D">
        <w:rPr>
          <w:rFonts w:ascii="Times New Roman" w:hAnsi="Times New Roman" w:cs="Times New Roman"/>
        </w:rPr>
        <w:t xml:space="preserve">crisis, healthcare budgets </w:t>
      </w:r>
      <w:r w:rsidR="001F0C77">
        <w:rPr>
          <w:rFonts w:ascii="Times New Roman" w:hAnsi="Times New Roman" w:cs="Times New Roman"/>
        </w:rPr>
        <w:t xml:space="preserve">in Europe </w:t>
      </w:r>
      <w:r w:rsidRPr="008D515D">
        <w:rPr>
          <w:rFonts w:ascii="Times New Roman" w:hAnsi="Times New Roman" w:cs="Times New Roman"/>
        </w:rPr>
        <w:t>have fallen in line with falling tax revenue.</w:t>
      </w:r>
      <w:r w:rsidR="00C30EF2">
        <w:rPr>
          <w:rFonts w:ascii="Times New Roman" w:hAnsi="Times New Roman" w:cs="Times New Roman"/>
          <w:vertAlign w:val="superscript"/>
        </w:rPr>
        <w:t>5</w:t>
      </w:r>
      <w:r w:rsidRPr="00C30EF2">
        <w:rPr>
          <w:rFonts w:ascii="Times New Roman" w:hAnsi="Times New Roman" w:cs="Times New Roman"/>
        </w:rPr>
        <w:t xml:space="preserve"> Some health services</w:t>
      </w:r>
      <w:r w:rsidR="001F0C77">
        <w:rPr>
          <w:rFonts w:ascii="Times New Roman" w:hAnsi="Times New Roman" w:cs="Times New Roman"/>
        </w:rPr>
        <w:t xml:space="preserve">, such as </w:t>
      </w:r>
      <w:r w:rsidR="007E362B">
        <w:rPr>
          <w:rFonts w:ascii="Times New Roman" w:hAnsi="Times New Roman" w:cs="Times New Roman"/>
        </w:rPr>
        <w:t xml:space="preserve">the </w:t>
      </w:r>
      <w:r w:rsidR="001F0C77">
        <w:rPr>
          <w:rFonts w:ascii="Times New Roman" w:hAnsi="Times New Roman" w:cs="Times New Roman"/>
        </w:rPr>
        <w:t xml:space="preserve">NHS </w:t>
      </w:r>
      <w:r w:rsidR="00603D95">
        <w:rPr>
          <w:rFonts w:ascii="Times New Roman" w:hAnsi="Times New Roman" w:cs="Times New Roman"/>
        </w:rPr>
        <w:t xml:space="preserve">in </w:t>
      </w:r>
      <w:r w:rsidR="001F0C77">
        <w:rPr>
          <w:rFonts w:ascii="Times New Roman" w:hAnsi="Times New Roman" w:cs="Times New Roman"/>
        </w:rPr>
        <w:t>England,</w:t>
      </w:r>
      <w:r w:rsidRPr="00C30EF2">
        <w:rPr>
          <w:rFonts w:ascii="Times New Roman" w:hAnsi="Times New Roman" w:cs="Times New Roman"/>
        </w:rPr>
        <w:t xml:space="preserve"> have </w:t>
      </w:r>
      <w:r w:rsidR="00C31613" w:rsidRPr="00C30EF2">
        <w:rPr>
          <w:rFonts w:ascii="Times New Roman" w:hAnsi="Times New Roman" w:cs="Times New Roman"/>
        </w:rPr>
        <w:t xml:space="preserve">increasingly focused on disease </w:t>
      </w:r>
      <w:r w:rsidRPr="00C30EF2">
        <w:rPr>
          <w:rFonts w:ascii="Times New Roman" w:hAnsi="Times New Roman" w:cs="Times New Roman"/>
        </w:rPr>
        <w:t>prevention</w:t>
      </w:r>
      <w:r w:rsidR="001F0C77">
        <w:rPr>
          <w:rFonts w:ascii="Times New Roman" w:hAnsi="Times New Roman" w:cs="Times New Roman"/>
        </w:rPr>
        <w:t xml:space="preserve"> </w:t>
      </w:r>
      <w:r w:rsidRPr="00C30EF2">
        <w:rPr>
          <w:rFonts w:ascii="Times New Roman" w:hAnsi="Times New Roman" w:cs="Times New Roman"/>
        </w:rPr>
        <w:t>to reduce demands on health services and decrease costs</w:t>
      </w:r>
      <w:r w:rsidR="00C31613" w:rsidRPr="008D515D">
        <w:rPr>
          <w:rFonts w:ascii="Times New Roman" w:hAnsi="Times New Roman" w:cs="Times New Roman"/>
        </w:rPr>
        <w:t>.</w:t>
      </w:r>
      <w:r w:rsidR="00C30EF2">
        <w:rPr>
          <w:rFonts w:ascii="Times New Roman" w:hAnsi="Times New Roman" w:cs="Times New Roman"/>
          <w:vertAlign w:val="superscript"/>
        </w:rPr>
        <w:t>6</w:t>
      </w:r>
      <w:r w:rsidRPr="00C30EF2">
        <w:rPr>
          <w:rFonts w:ascii="Times New Roman" w:hAnsi="Times New Roman" w:cs="Times New Roman"/>
        </w:rPr>
        <w:t xml:space="preserve"> Risk assessment remains central to primary prevention</w:t>
      </w:r>
      <w:r w:rsidRPr="008D515D">
        <w:rPr>
          <w:rFonts w:ascii="Times New Roman" w:hAnsi="Times New Roman" w:cs="Times New Roman"/>
        </w:rPr>
        <w:t xml:space="preserve"> of CVD. </w:t>
      </w:r>
      <w:r w:rsidR="00192548">
        <w:rPr>
          <w:rFonts w:ascii="Times New Roman" w:hAnsi="Times New Roman" w:cs="Times New Roman"/>
        </w:rPr>
        <w:t>It</w:t>
      </w:r>
      <w:r w:rsidRPr="008D515D">
        <w:rPr>
          <w:rFonts w:ascii="Times New Roman" w:hAnsi="Times New Roman" w:cs="Times New Roman"/>
        </w:rPr>
        <w:t xml:space="preserve"> is carried out </w:t>
      </w:r>
      <w:r w:rsidR="001F0C77">
        <w:rPr>
          <w:rFonts w:ascii="Times New Roman" w:hAnsi="Times New Roman" w:cs="Times New Roman"/>
        </w:rPr>
        <w:t>to</w:t>
      </w:r>
      <w:r w:rsidRPr="008D515D">
        <w:rPr>
          <w:rFonts w:ascii="Times New Roman" w:hAnsi="Times New Roman" w:cs="Times New Roman"/>
        </w:rPr>
        <w:t xml:space="preserve"> encourage the modification of behavioural risk factors</w:t>
      </w:r>
      <w:r w:rsidR="001F0C77">
        <w:rPr>
          <w:rFonts w:ascii="Times New Roman" w:hAnsi="Times New Roman" w:cs="Times New Roman"/>
        </w:rPr>
        <w:t>,</w:t>
      </w:r>
      <w:r w:rsidR="00C30EF2">
        <w:rPr>
          <w:rFonts w:ascii="Times New Roman" w:hAnsi="Times New Roman" w:cs="Times New Roman"/>
          <w:vertAlign w:val="superscript"/>
        </w:rPr>
        <w:t>7</w:t>
      </w:r>
      <w:r w:rsidRPr="00C30EF2">
        <w:rPr>
          <w:rFonts w:ascii="Times New Roman" w:hAnsi="Times New Roman" w:cs="Times New Roman"/>
        </w:rPr>
        <w:t xml:space="preserve"> guide equitable and cost-effective healthcare delivery and inform clinical decision making.</w:t>
      </w:r>
      <w:r w:rsidR="00C30EF2">
        <w:rPr>
          <w:rFonts w:ascii="Times New Roman" w:hAnsi="Times New Roman" w:cs="Times New Roman"/>
          <w:vertAlign w:val="superscript"/>
        </w:rPr>
        <w:t>8</w:t>
      </w:r>
      <w:r w:rsidR="00192548">
        <w:rPr>
          <w:rFonts w:ascii="Times New Roman" w:hAnsi="Times New Roman" w:cs="Times New Roman"/>
        </w:rPr>
        <w:t xml:space="preserve"> </w:t>
      </w:r>
      <w:r w:rsidRPr="00C30EF2">
        <w:rPr>
          <w:rFonts w:ascii="Times New Roman" w:hAnsi="Times New Roman" w:cs="Times New Roman"/>
        </w:rPr>
        <w:t xml:space="preserve">CVD risk assessment </w:t>
      </w:r>
      <w:r w:rsidR="00192548">
        <w:rPr>
          <w:rFonts w:ascii="Times New Roman" w:hAnsi="Times New Roman" w:cs="Times New Roman"/>
        </w:rPr>
        <w:t>may also influence</w:t>
      </w:r>
      <w:r w:rsidRPr="00C30EF2">
        <w:rPr>
          <w:rFonts w:ascii="Times New Roman" w:hAnsi="Times New Roman" w:cs="Times New Roman"/>
        </w:rPr>
        <w:t xml:space="preserve"> clinician</w:t>
      </w:r>
      <w:r w:rsidR="00C31613" w:rsidRPr="00C30EF2">
        <w:rPr>
          <w:rFonts w:ascii="Times New Roman" w:hAnsi="Times New Roman" w:cs="Times New Roman"/>
        </w:rPr>
        <w:t>s’</w:t>
      </w:r>
      <w:r w:rsidRPr="00C30EF2">
        <w:rPr>
          <w:rFonts w:ascii="Times New Roman" w:hAnsi="Times New Roman" w:cs="Times New Roman"/>
        </w:rPr>
        <w:t xml:space="preserve"> prescribing behaviour.</w:t>
      </w:r>
      <w:r w:rsidR="00C30EF2">
        <w:rPr>
          <w:rFonts w:ascii="Times New Roman" w:hAnsi="Times New Roman" w:cs="Times New Roman"/>
          <w:vertAlign w:val="superscript"/>
        </w:rPr>
        <w:t>9</w:t>
      </w:r>
    </w:p>
    <w:p w14:paraId="10A34099" w14:textId="470BFDE3" w:rsidR="000550B6" w:rsidRPr="00C30EF2" w:rsidRDefault="00033106" w:rsidP="00B41CEB">
      <w:pPr>
        <w:spacing w:line="480" w:lineRule="auto"/>
        <w:ind w:firstLine="720"/>
        <w:rPr>
          <w:rFonts w:ascii="Times New Roman" w:hAnsi="Times New Roman" w:cs="Times New Roman"/>
        </w:rPr>
      </w:pPr>
      <w:r>
        <w:rPr>
          <w:rFonts w:ascii="Times New Roman" w:hAnsi="Times New Roman" w:cs="Times New Roman"/>
        </w:rPr>
        <w:t>Numerous</w:t>
      </w:r>
      <w:r w:rsidR="000550B6" w:rsidRPr="00C30EF2">
        <w:rPr>
          <w:rFonts w:ascii="Times New Roman" w:hAnsi="Times New Roman" w:cs="Times New Roman"/>
        </w:rPr>
        <w:t xml:space="preserve"> tools exist to estimate CVD risk.</w:t>
      </w:r>
      <w:r w:rsidR="00C30EF2">
        <w:rPr>
          <w:rFonts w:ascii="Times New Roman" w:hAnsi="Times New Roman" w:cs="Times New Roman"/>
          <w:vertAlign w:val="superscript"/>
        </w:rPr>
        <w:t>10</w:t>
      </w:r>
      <w:r w:rsidR="000550B6" w:rsidRPr="00C30EF2">
        <w:rPr>
          <w:rFonts w:ascii="Times New Roman" w:hAnsi="Times New Roman" w:cs="Times New Roman"/>
        </w:rPr>
        <w:t xml:space="preserve"> </w:t>
      </w:r>
      <w:r>
        <w:rPr>
          <w:rFonts w:ascii="Times New Roman" w:hAnsi="Times New Roman" w:cs="Times New Roman"/>
        </w:rPr>
        <w:t>T</w:t>
      </w:r>
      <w:r w:rsidR="000550B6" w:rsidRPr="00C30EF2">
        <w:rPr>
          <w:rFonts w:ascii="Times New Roman" w:hAnsi="Times New Roman" w:cs="Times New Roman"/>
        </w:rPr>
        <w:t xml:space="preserve">he Systematic COronary Risk Evaluation (SCORE) </w:t>
      </w:r>
      <w:r>
        <w:rPr>
          <w:rFonts w:ascii="Times New Roman" w:hAnsi="Times New Roman" w:cs="Times New Roman"/>
        </w:rPr>
        <w:t xml:space="preserve">tool </w:t>
      </w:r>
      <w:r w:rsidR="000550B6" w:rsidRPr="00C30EF2">
        <w:rPr>
          <w:rFonts w:ascii="Times New Roman" w:hAnsi="Times New Roman" w:cs="Times New Roman"/>
        </w:rPr>
        <w:t xml:space="preserve">estimates the 10-year risk of fatal </w:t>
      </w:r>
      <w:r w:rsidR="007F064D">
        <w:rPr>
          <w:rFonts w:ascii="Times New Roman" w:hAnsi="Times New Roman" w:cs="Times New Roman"/>
        </w:rPr>
        <w:t>cardiovascular disease</w:t>
      </w:r>
      <w:r w:rsidR="000550B6" w:rsidRPr="00C30EF2">
        <w:rPr>
          <w:rFonts w:ascii="Times New Roman" w:hAnsi="Times New Roman" w:cs="Times New Roman"/>
        </w:rPr>
        <w:t>.</w:t>
      </w:r>
      <w:r w:rsidR="00C30EF2">
        <w:rPr>
          <w:rFonts w:ascii="Times New Roman" w:hAnsi="Times New Roman" w:cs="Times New Roman"/>
          <w:vertAlign w:val="superscript"/>
        </w:rPr>
        <w:t>11</w:t>
      </w:r>
      <w:r w:rsidR="000550B6" w:rsidRPr="00C30EF2">
        <w:rPr>
          <w:rFonts w:ascii="Times New Roman" w:hAnsi="Times New Roman" w:cs="Times New Roman"/>
        </w:rPr>
        <w:t xml:space="preserve"> Other</w:t>
      </w:r>
      <w:r>
        <w:rPr>
          <w:rFonts w:ascii="Times New Roman" w:hAnsi="Times New Roman" w:cs="Times New Roman"/>
        </w:rPr>
        <w:t>s</w:t>
      </w:r>
      <w:r w:rsidR="000550B6" w:rsidRPr="00C30EF2">
        <w:rPr>
          <w:rFonts w:ascii="Times New Roman" w:hAnsi="Times New Roman" w:cs="Times New Roman"/>
        </w:rPr>
        <w:t>, such as QRISK2</w:t>
      </w:r>
      <w:r w:rsidR="00C30EF2">
        <w:rPr>
          <w:rFonts w:ascii="Times New Roman" w:hAnsi="Times New Roman" w:cs="Times New Roman"/>
          <w:vertAlign w:val="superscript"/>
        </w:rPr>
        <w:t>12</w:t>
      </w:r>
      <w:r w:rsidR="000550B6" w:rsidRPr="00C30EF2">
        <w:rPr>
          <w:rFonts w:ascii="Times New Roman" w:hAnsi="Times New Roman" w:cs="Times New Roman"/>
        </w:rPr>
        <w:t xml:space="preserve"> and</w:t>
      </w:r>
      <w:r w:rsidR="00AA7275">
        <w:rPr>
          <w:rFonts w:ascii="Times New Roman" w:hAnsi="Times New Roman" w:cs="Times New Roman"/>
        </w:rPr>
        <w:t xml:space="preserve"> </w:t>
      </w:r>
      <w:r w:rsidR="000550B6" w:rsidRPr="00C30EF2">
        <w:rPr>
          <w:rFonts w:ascii="Times New Roman" w:hAnsi="Times New Roman" w:cs="Times New Roman"/>
        </w:rPr>
        <w:t>Framingham</w:t>
      </w:r>
      <w:r w:rsidR="00AA7275">
        <w:rPr>
          <w:rFonts w:ascii="Times New Roman" w:hAnsi="Times New Roman" w:cs="Times New Roman"/>
        </w:rPr>
        <w:t>-based risk scores</w:t>
      </w:r>
      <w:r w:rsidR="00C30EF2">
        <w:rPr>
          <w:rFonts w:ascii="Times New Roman" w:hAnsi="Times New Roman" w:cs="Times New Roman"/>
          <w:vertAlign w:val="superscript"/>
        </w:rPr>
        <w:t>13</w:t>
      </w:r>
      <w:r w:rsidR="00ED10C9" w:rsidRPr="00D4789A">
        <w:rPr>
          <w:rFonts w:ascii="Times New Roman" w:hAnsi="Times New Roman" w:cs="Times New Roman"/>
        </w:rPr>
        <w:t>,</w:t>
      </w:r>
      <w:r w:rsidR="000550B6" w:rsidRPr="008D515D">
        <w:rPr>
          <w:rFonts w:ascii="Times New Roman" w:hAnsi="Times New Roman" w:cs="Times New Roman"/>
        </w:rPr>
        <w:t xml:space="preserve"> estimate the 10-year risk of experiencing a</w:t>
      </w:r>
      <w:r w:rsidR="00660DF9">
        <w:rPr>
          <w:rFonts w:ascii="Times New Roman" w:hAnsi="Times New Roman" w:cs="Times New Roman"/>
        </w:rPr>
        <w:t>ny</w:t>
      </w:r>
      <w:r w:rsidR="000550B6" w:rsidRPr="008D515D">
        <w:rPr>
          <w:rFonts w:ascii="Times New Roman" w:hAnsi="Times New Roman" w:cs="Times New Roman"/>
        </w:rPr>
        <w:t xml:space="preserve"> CVD event. The predictive ability of existing tools varies, and novel biochemical and genetic biomarkers to improve </w:t>
      </w:r>
      <w:r w:rsidR="00660DF9">
        <w:rPr>
          <w:rFonts w:ascii="Times New Roman" w:hAnsi="Times New Roman" w:cs="Times New Roman"/>
        </w:rPr>
        <w:t xml:space="preserve">cardiovascular </w:t>
      </w:r>
      <w:r w:rsidR="000550B6" w:rsidRPr="008D515D">
        <w:rPr>
          <w:rFonts w:ascii="Times New Roman" w:hAnsi="Times New Roman" w:cs="Times New Roman"/>
        </w:rPr>
        <w:t xml:space="preserve">risk prediction are currently being </w:t>
      </w:r>
      <w:r w:rsidR="00AA7275">
        <w:rPr>
          <w:rFonts w:ascii="Times New Roman" w:hAnsi="Times New Roman" w:cs="Times New Roman"/>
        </w:rPr>
        <w:t>studied</w:t>
      </w:r>
      <w:r w:rsidR="000550B6" w:rsidRPr="008D515D">
        <w:rPr>
          <w:rFonts w:ascii="Times New Roman" w:hAnsi="Times New Roman" w:cs="Times New Roman"/>
        </w:rPr>
        <w:t>.</w:t>
      </w:r>
      <w:r w:rsidR="00C30EF2">
        <w:rPr>
          <w:rFonts w:ascii="Times New Roman" w:hAnsi="Times New Roman" w:cs="Times New Roman"/>
          <w:vertAlign w:val="superscript"/>
        </w:rPr>
        <w:t>14</w:t>
      </w:r>
      <w:r w:rsidR="000550B6" w:rsidRPr="00C30EF2">
        <w:rPr>
          <w:rFonts w:ascii="Times New Roman" w:hAnsi="Times New Roman" w:cs="Times New Roman"/>
        </w:rPr>
        <w:t xml:space="preserve"> </w:t>
      </w:r>
    </w:p>
    <w:p w14:paraId="6945D0EE" w14:textId="399E492F" w:rsidR="007E362B" w:rsidRPr="00E95178" w:rsidRDefault="000550B6" w:rsidP="00E95178">
      <w:pPr>
        <w:spacing w:line="480" w:lineRule="auto"/>
        <w:ind w:firstLine="720"/>
        <w:rPr>
          <w:rFonts w:ascii="Times New Roman" w:hAnsi="Times New Roman" w:cs="Times New Roman"/>
        </w:rPr>
      </w:pPr>
      <w:r w:rsidRPr="008D515D">
        <w:rPr>
          <w:rFonts w:ascii="Times New Roman" w:hAnsi="Times New Roman" w:cs="Times New Roman"/>
        </w:rPr>
        <w:t xml:space="preserve">However, there is </w:t>
      </w:r>
      <w:r w:rsidR="00AA7275">
        <w:rPr>
          <w:rFonts w:ascii="Times New Roman" w:hAnsi="Times New Roman" w:cs="Times New Roman"/>
        </w:rPr>
        <w:t xml:space="preserve">often a </w:t>
      </w:r>
      <w:r w:rsidRPr="008D515D">
        <w:rPr>
          <w:rFonts w:ascii="Times New Roman" w:hAnsi="Times New Roman" w:cs="Times New Roman"/>
        </w:rPr>
        <w:t>disconnect between academic research and the use of evidence-based interventions in practice.</w:t>
      </w:r>
      <w:r w:rsidR="007B34C6">
        <w:rPr>
          <w:rFonts w:ascii="Times New Roman" w:hAnsi="Times New Roman" w:cs="Times New Roman"/>
          <w:vertAlign w:val="superscript"/>
        </w:rPr>
        <w:t>15</w:t>
      </w:r>
      <w:r w:rsidRPr="00C30EF2">
        <w:rPr>
          <w:rFonts w:ascii="Times New Roman" w:hAnsi="Times New Roman" w:cs="Times New Roman"/>
        </w:rPr>
        <w:t xml:space="preserve"> Th</w:t>
      </w:r>
      <w:r w:rsidR="00C31613" w:rsidRPr="00C30EF2">
        <w:rPr>
          <w:rFonts w:ascii="Times New Roman" w:hAnsi="Times New Roman" w:cs="Times New Roman"/>
        </w:rPr>
        <w:t>is</w:t>
      </w:r>
      <w:r w:rsidRPr="00C30EF2">
        <w:rPr>
          <w:rFonts w:ascii="Times New Roman" w:hAnsi="Times New Roman" w:cs="Times New Roman"/>
        </w:rPr>
        <w:t xml:space="preserve"> st</w:t>
      </w:r>
      <w:r w:rsidR="003B0FC4" w:rsidRPr="007B34C6">
        <w:rPr>
          <w:rFonts w:ascii="Times New Roman" w:hAnsi="Times New Roman" w:cs="Times New Roman"/>
        </w:rPr>
        <w:t>udy was designed to address that</w:t>
      </w:r>
      <w:r w:rsidRPr="007B34C6">
        <w:rPr>
          <w:rFonts w:ascii="Times New Roman" w:hAnsi="Times New Roman" w:cs="Times New Roman"/>
        </w:rPr>
        <w:t xml:space="preserve"> problem</w:t>
      </w:r>
      <w:r w:rsidR="007F064D">
        <w:rPr>
          <w:rFonts w:ascii="Times New Roman" w:hAnsi="Times New Roman" w:cs="Times New Roman"/>
        </w:rPr>
        <w:t xml:space="preserve"> in the European context</w:t>
      </w:r>
      <w:r w:rsidRPr="007B34C6">
        <w:rPr>
          <w:rFonts w:ascii="Times New Roman" w:hAnsi="Times New Roman" w:cs="Times New Roman"/>
        </w:rPr>
        <w:t xml:space="preserve">. </w:t>
      </w:r>
      <w:r w:rsidR="00B05A48" w:rsidRPr="00C30EF2">
        <w:rPr>
          <w:rFonts w:ascii="Times New Roman" w:hAnsi="Times New Roman" w:cs="Times New Roman"/>
        </w:rPr>
        <w:t>A</w:t>
      </w:r>
      <w:r w:rsidR="00ED10C9" w:rsidRPr="00C30EF2">
        <w:rPr>
          <w:rFonts w:ascii="Times New Roman" w:hAnsi="Times New Roman" w:cs="Times New Roman"/>
        </w:rPr>
        <w:t>n online questionnaire</w:t>
      </w:r>
      <w:r w:rsidR="00B05A48" w:rsidRPr="00C30EF2">
        <w:rPr>
          <w:rFonts w:ascii="Times New Roman" w:hAnsi="Times New Roman" w:cs="Times New Roman"/>
        </w:rPr>
        <w:t xml:space="preserve"> targeted at experts across Europe</w:t>
      </w:r>
      <w:r w:rsidRPr="00C30EF2">
        <w:rPr>
          <w:rFonts w:ascii="Times New Roman" w:hAnsi="Times New Roman" w:cs="Times New Roman"/>
        </w:rPr>
        <w:t xml:space="preserve"> and </w:t>
      </w:r>
      <w:r w:rsidR="00AA7275">
        <w:rPr>
          <w:rFonts w:ascii="Times New Roman" w:hAnsi="Times New Roman" w:cs="Times New Roman"/>
        </w:rPr>
        <w:t xml:space="preserve">detailed </w:t>
      </w:r>
      <w:r w:rsidRPr="00C30EF2">
        <w:rPr>
          <w:rFonts w:ascii="Times New Roman" w:hAnsi="Times New Roman" w:cs="Times New Roman"/>
        </w:rPr>
        <w:t xml:space="preserve">country case studies </w:t>
      </w:r>
      <w:r w:rsidR="00B05A48" w:rsidRPr="007B34C6">
        <w:rPr>
          <w:rFonts w:ascii="Times New Roman" w:hAnsi="Times New Roman" w:cs="Times New Roman"/>
        </w:rPr>
        <w:t xml:space="preserve">were used to </w:t>
      </w:r>
      <w:r w:rsidRPr="007B34C6">
        <w:rPr>
          <w:rFonts w:ascii="Times New Roman" w:hAnsi="Times New Roman" w:cs="Times New Roman"/>
        </w:rPr>
        <w:t>answer three research questions</w:t>
      </w:r>
      <w:r w:rsidR="00660DF9">
        <w:rPr>
          <w:rFonts w:ascii="Times New Roman" w:hAnsi="Times New Roman" w:cs="Times New Roman"/>
        </w:rPr>
        <w:t>:</w:t>
      </w:r>
      <w:r w:rsidRPr="007B34C6">
        <w:rPr>
          <w:rFonts w:ascii="Times New Roman" w:hAnsi="Times New Roman" w:cs="Times New Roman"/>
        </w:rPr>
        <w:t xml:space="preserve"> </w:t>
      </w:r>
      <w:r w:rsidR="00660DF9">
        <w:rPr>
          <w:rFonts w:ascii="Times New Roman" w:hAnsi="Times New Roman" w:cs="Times New Roman"/>
        </w:rPr>
        <w:t>1)</w:t>
      </w:r>
      <w:r w:rsidRPr="007B34C6">
        <w:rPr>
          <w:rFonts w:ascii="Times New Roman" w:hAnsi="Times New Roman" w:cs="Times New Roman"/>
        </w:rPr>
        <w:t xml:space="preserve"> </w:t>
      </w:r>
      <w:r w:rsidR="00660DF9">
        <w:rPr>
          <w:rFonts w:ascii="Times New Roman" w:hAnsi="Times New Roman" w:cs="Times New Roman"/>
        </w:rPr>
        <w:t>W</w:t>
      </w:r>
      <w:r w:rsidRPr="007B34C6">
        <w:rPr>
          <w:rFonts w:ascii="Times New Roman" w:hAnsi="Times New Roman" w:cs="Times New Roman"/>
        </w:rPr>
        <w:t>h</w:t>
      </w:r>
      <w:r w:rsidR="00660DF9">
        <w:rPr>
          <w:rFonts w:ascii="Times New Roman" w:hAnsi="Times New Roman" w:cs="Times New Roman"/>
        </w:rPr>
        <w:t>at</w:t>
      </w:r>
      <w:r w:rsidRPr="007B34C6">
        <w:rPr>
          <w:rFonts w:ascii="Times New Roman" w:hAnsi="Times New Roman" w:cs="Times New Roman"/>
        </w:rPr>
        <w:t xml:space="preserve"> policies and guidelines </w:t>
      </w:r>
      <w:r w:rsidR="00660DF9">
        <w:rPr>
          <w:rFonts w:ascii="Times New Roman" w:hAnsi="Times New Roman" w:cs="Times New Roman"/>
        </w:rPr>
        <w:t>exist</w:t>
      </w:r>
      <w:r w:rsidRPr="007B34C6">
        <w:rPr>
          <w:rFonts w:ascii="Times New Roman" w:hAnsi="Times New Roman" w:cs="Times New Roman"/>
        </w:rPr>
        <w:t xml:space="preserve"> </w:t>
      </w:r>
      <w:r w:rsidR="00AA7275">
        <w:rPr>
          <w:rFonts w:ascii="Times New Roman" w:hAnsi="Times New Roman" w:cs="Times New Roman"/>
        </w:rPr>
        <w:t xml:space="preserve">for </w:t>
      </w:r>
      <w:r w:rsidR="00F31691" w:rsidRPr="008D515D">
        <w:rPr>
          <w:rFonts w:ascii="Times New Roman" w:hAnsi="Times New Roman" w:cs="Times New Roman"/>
        </w:rPr>
        <w:t>CVD risk assessment</w:t>
      </w:r>
      <w:r w:rsidRPr="008D515D">
        <w:rPr>
          <w:rFonts w:ascii="Times New Roman" w:hAnsi="Times New Roman" w:cs="Times New Roman"/>
        </w:rPr>
        <w:t xml:space="preserve">? </w:t>
      </w:r>
      <w:r w:rsidR="00660DF9">
        <w:rPr>
          <w:rFonts w:ascii="Times New Roman" w:hAnsi="Times New Roman" w:cs="Times New Roman"/>
        </w:rPr>
        <w:t>2)</w:t>
      </w:r>
      <w:r w:rsidRPr="008D515D">
        <w:rPr>
          <w:rFonts w:ascii="Times New Roman" w:hAnsi="Times New Roman" w:cs="Times New Roman"/>
        </w:rPr>
        <w:t xml:space="preserve"> </w:t>
      </w:r>
      <w:r w:rsidR="00660DF9">
        <w:rPr>
          <w:rFonts w:ascii="Times New Roman" w:hAnsi="Times New Roman" w:cs="Times New Roman"/>
        </w:rPr>
        <w:t>H</w:t>
      </w:r>
      <w:r w:rsidRPr="008D515D">
        <w:rPr>
          <w:rFonts w:ascii="Times New Roman" w:hAnsi="Times New Roman" w:cs="Times New Roman"/>
        </w:rPr>
        <w:t xml:space="preserve">ow is CVD risk assessment implemented in practice? </w:t>
      </w:r>
      <w:r w:rsidR="00660DF9">
        <w:rPr>
          <w:rFonts w:ascii="Times New Roman" w:hAnsi="Times New Roman" w:cs="Times New Roman"/>
        </w:rPr>
        <w:t>3)</w:t>
      </w:r>
      <w:r w:rsidRPr="008D515D">
        <w:rPr>
          <w:rFonts w:ascii="Times New Roman" w:hAnsi="Times New Roman" w:cs="Times New Roman"/>
        </w:rPr>
        <w:t xml:space="preserve"> </w:t>
      </w:r>
      <w:r w:rsidR="00660DF9">
        <w:rPr>
          <w:rFonts w:ascii="Times New Roman" w:hAnsi="Times New Roman" w:cs="Times New Roman"/>
        </w:rPr>
        <w:t>W</w:t>
      </w:r>
      <w:r w:rsidRPr="008D515D">
        <w:rPr>
          <w:rFonts w:ascii="Times New Roman" w:hAnsi="Times New Roman" w:cs="Times New Roman"/>
        </w:rPr>
        <w:t xml:space="preserve">hat are </w:t>
      </w:r>
      <w:r w:rsidR="00C31613" w:rsidRPr="008D515D">
        <w:rPr>
          <w:rFonts w:ascii="Times New Roman" w:hAnsi="Times New Roman" w:cs="Times New Roman"/>
        </w:rPr>
        <w:t xml:space="preserve">the </w:t>
      </w:r>
      <w:r w:rsidRPr="008D515D">
        <w:rPr>
          <w:rFonts w:ascii="Times New Roman" w:hAnsi="Times New Roman" w:cs="Times New Roman"/>
        </w:rPr>
        <w:t xml:space="preserve">barriers </w:t>
      </w:r>
      <w:r w:rsidR="00E34308">
        <w:rPr>
          <w:rFonts w:ascii="Times New Roman" w:hAnsi="Times New Roman" w:cs="Times New Roman"/>
        </w:rPr>
        <w:t xml:space="preserve">to, </w:t>
      </w:r>
      <w:r w:rsidRPr="008D515D">
        <w:rPr>
          <w:rFonts w:ascii="Times New Roman" w:hAnsi="Times New Roman" w:cs="Times New Roman"/>
        </w:rPr>
        <w:t>and facilitators of</w:t>
      </w:r>
      <w:r w:rsidR="00E34308">
        <w:rPr>
          <w:rFonts w:ascii="Times New Roman" w:hAnsi="Times New Roman" w:cs="Times New Roman"/>
        </w:rPr>
        <w:t>,</w:t>
      </w:r>
      <w:r w:rsidRPr="008D515D">
        <w:rPr>
          <w:rFonts w:ascii="Times New Roman" w:hAnsi="Times New Roman" w:cs="Times New Roman"/>
        </w:rPr>
        <w:t xml:space="preserve"> CVD risk assessment</w:t>
      </w:r>
      <w:r w:rsidR="007E362B">
        <w:rPr>
          <w:rFonts w:ascii="Times New Roman" w:hAnsi="Times New Roman" w:cs="Times New Roman"/>
        </w:rPr>
        <w:t>,</w:t>
      </w:r>
      <w:r w:rsidRPr="008D515D">
        <w:rPr>
          <w:rFonts w:ascii="Times New Roman" w:hAnsi="Times New Roman" w:cs="Times New Roman"/>
        </w:rPr>
        <w:t xml:space="preserve"> </w:t>
      </w:r>
      <w:r w:rsidR="007F064D">
        <w:rPr>
          <w:rFonts w:ascii="Times New Roman" w:hAnsi="Times New Roman" w:cs="Times New Roman"/>
        </w:rPr>
        <w:t>including</w:t>
      </w:r>
      <w:r w:rsidRPr="008D515D">
        <w:rPr>
          <w:rFonts w:ascii="Times New Roman" w:hAnsi="Times New Roman" w:cs="Times New Roman"/>
        </w:rPr>
        <w:t xml:space="preserve"> the use of novel biomarkers?</w:t>
      </w:r>
    </w:p>
    <w:p w14:paraId="1AAF4775" w14:textId="77777777" w:rsidR="000550B6" w:rsidRPr="008D515D" w:rsidRDefault="000550B6" w:rsidP="00D42456">
      <w:pPr>
        <w:spacing w:line="480" w:lineRule="auto"/>
        <w:outlineLvl w:val="0"/>
        <w:rPr>
          <w:rFonts w:ascii="Times New Roman" w:hAnsi="Times New Roman" w:cs="Times New Roman"/>
          <w:b/>
          <w:u w:val="single"/>
        </w:rPr>
      </w:pPr>
      <w:r w:rsidRPr="008D515D">
        <w:rPr>
          <w:rFonts w:ascii="Times New Roman" w:hAnsi="Times New Roman" w:cs="Times New Roman"/>
          <w:b/>
          <w:u w:val="single"/>
        </w:rPr>
        <w:t>Methods</w:t>
      </w:r>
    </w:p>
    <w:p w14:paraId="515501F5" w14:textId="69D5191F" w:rsidR="000550B6" w:rsidRPr="008D515D" w:rsidRDefault="000550B6" w:rsidP="00B41CEB">
      <w:pPr>
        <w:spacing w:line="480" w:lineRule="auto"/>
        <w:ind w:firstLine="720"/>
        <w:rPr>
          <w:rFonts w:ascii="Times New Roman" w:hAnsi="Times New Roman" w:cs="Times New Roman"/>
        </w:rPr>
      </w:pPr>
      <w:r w:rsidRPr="008D515D">
        <w:rPr>
          <w:rFonts w:ascii="Times New Roman" w:hAnsi="Times New Roman" w:cs="Times New Roman"/>
        </w:rPr>
        <w:t>Data were collected from</w:t>
      </w:r>
      <w:r w:rsidR="00237C1C">
        <w:rPr>
          <w:rFonts w:ascii="Times New Roman" w:hAnsi="Times New Roman" w:cs="Times New Roman"/>
        </w:rPr>
        <w:t xml:space="preserve"> academic, clinical and policy experts in all 28 EU member states in</w:t>
      </w:r>
      <w:r w:rsidRPr="008D515D">
        <w:rPr>
          <w:rFonts w:ascii="Times New Roman" w:hAnsi="Times New Roman" w:cs="Times New Roman"/>
        </w:rPr>
        <w:t xml:space="preserve"> an online </w:t>
      </w:r>
      <w:r w:rsidR="00ED10C9" w:rsidRPr="008D515D">
        <w:rPr>
          <w:rFonts w:ascii="Times New Roman" w:hAnsi="Times New Roman" w:cs="Times New Roman"/>
        </w:rPr>
        <w:t xml:space="preserve">questionnaire </w:t>
      </w:r>
      <w:r w:rsidRPr="008D515D">
        <w:rPr>
          <w:rFonts w:ascii="Times New Roman" w:hAnsi="Times New Roman" w:cs="Times New Roman"/>
        </w:rPr>
        <w:t>and</w:t>
      </w:r>
      <w:r w:rsidR="007F064D">
        <w:rPr>
          <w:rFonts w:ascii="Times New Roman" w:hAnsi="Times New Roman" w:cs="Times New Roman"/>
        </w:rPr>
        <w:t xml:space="preserve"> from</w:t>
      </w:r>
      <w:r w:rsidRPr="008D515D">
        <w:rPr>
          <w:rFonts w:ascii="Times New Roman" w:hAnsi="Times New Roman" w:cs="Times New Roman"/>
        </w:rPr>
        <w:t xml:space="preserve"> eight in-depth country case</w:t>
      </w:r>
      <w:r w:rsidR="00415DC4">
        <w:rPr>
          <w:rFonts w:ascii="Times New Roman" w:hAnsi="Times New Roman" w:cs="Times New Roman"/>
        </w:rPr>
        <w:t xml:space="preserve"> </w:t>
      </w:r>
      <w:r w:rsidRPr="008D515D">
        <w:rPr>
          <w:rFonts w:ascii="Times New Roman" w:hAnsi="Times New Roman" w:cs="Times New Roman"/>
        </w:rPr>
        <w:t>studies.</w:t>
      </w:r>
    </w:p>
    <w:p w14:paraId="45390585" w14:textId="1C04CDA7" w:rsidR="000550B6" w:rsidRPr="008D515D" w:rsidRDefault="00A211FF" w:rsidP="00D42456">
      <w:pPr>
        <w:spacing w:line="480" w:lineRule="auto"/>
        <w:outlineLvl w:val="0"/>
        <w:rPr>
          <w:rFonts w:ascii="Times New Roman" w:hAnsi="Times New Roman" w:cs="Times New Roman"/>
          <w:i/>
        </w:rPr>
      </w:pPr>
      <w:r w:rsidRPr="008D515D">
        <w:rPr>
          <w:rFonts w:ascii="Times New Roman" w:hAnsi="Times New Roman" w:cs="Times New Roman"/>
          <w:i/>
        </w:rPr>
        <w:t>Online Questionnaire</w:t>
      </w:r>
      <w:r w:rsidR="000550B6" w:rsidRPr="008D515D">
        <w:rPr>
          <w:rFonts w:ascii="Times New Roman" w:hAnsi="Times New Roman" w:cs="Times New Roman"/>
          <w:i/>
        </w:rPr>
        <w:t xml:space="preserve"> </w:t>
      </w:r>
    </w:p>
    <w:p w14:paraId="0B653A63" w14:textId="48721CD6" w:rsidR="00237C1C" w:rsidRDefault="0030453E" w:rsidP="00B41CEB">
      <w:pPr>
        <w:spacing w:line="480" w:lineRule="auto"/>
        <w:ind w:firstLine="720"/>
        <w:rPr>
          <w:rFonts w:ascii="Times New Roman" w:hAnsi="Times New Roman" w:cs="Times New Roman"/>
        </w:rPr>
      </w:pPr>
      <w:r w:rsidRPr="008D515D">
        <w:rPr>
          <w:rFonts w:ascii="Times New Roman" w:hAnsi="Times New Roman" w:cs="Times New Roman"/>
        </w:rPr>
        <w:t xml:space="preserve">The aim of the questionnaire was to improve our understanding of differences in attitudes </w:t>
      </w:r>
      <w:r w:rsidR="0079214C" w:rsidRPr="008D515D">
        <w:rPr>
          <w:rFonts w:ascii="Times New Roman" w:hAnsi="Times New Roman" w:cs="Times New Roman"/>
        </w:rPr>
        <w:t xml:space="preserve">towards, </w:t>
      </w:r>
      <w:r w:rsidRPr="008D515D">
        <w:rPr>
          <w:rFonts w:ascii="Times New Roman" w:hAnsi="Times New Roman" w:cs="Times New Roman"/>
        </w:rPr>
        <w:t>and polic</w:t>
      </w:r>
      <w:r w:rsidR="00F31691" w:rsidRPr="008D515D">
        <w:rPr>
          <w:rFonts w:ascii="Times New Roman" w:hAnsi="Times New Roman" w:cs="Times New Roman"/>
        </w:rPr>
        <w:t>ies</w:t>
      </w:r>
      <w:r w:rsidRPr="008D515D">
        <w:rPr>
          <w:rFonts w:ascii="Times New Roman" w:hAnsi="Times New Roman" w:cs="Times New Roman"/>
        </w:rPr>
        <w:t xml:space="preserve"> </w:t>
      </w:r>
      <w:r w:rsidR="0079214C" w:rsidRPr="008D515D">
        <w:rPr>
          <w:rFonts w:ascii="Times New Roman" w:hAnsi="Times New Roman" w:cs="Times New Roman"/>
        </w:rPr>
        <w:t xml:space="preserve">for, CVD risk assessment </w:t>
      </w:r>
      <w:r w:rsidR="00415DC4">
        <w:rPr>
          <w:rFonts w:ascii="Times New Roman" w:hAnsi="Times New Roman" w:cs="Times New Roman"/>
        </w:rPr>
        <w:t xml:space="preserve">in </w:t>
      </w:r>
      <w:r w:rsidRPr="008D515D">
        <w:rPr>
          <w:rFonts w:ascii="Times New Roman" w:hAnsi="Times New Roman" w:cs="Times New Roman"/>
        </w:rPr>
        <w:t xml:space="preserve">all member states, rather than </w:t>
      </w:r>
      <w:r w:rsidR="00ED10C9" w:rsidRPr="008D515D">
        <w:rPr>
          <w:rFonts w:ascii="Times New Roman" w:hAnsi="Times New Roman" w:cs="Times New Roman"/>
        </w:rPr>
        <w:t xml:space="preserve">to </w:t>
      </w:r>
      <w:r w:rsidRPr="008D515D">
        <w:rPr>
          <w:rFonts w:ascii="Times New Roman" w:hAnsi="Times New Roman" w:cs="Times New Roman"/>
        </w:rPr>
        <w:t>provide an accurate appraisal of each individual country</w:t>
      </w:r>
      <w:r w:rsidR="007F064D">
        <w:rPr>
          <w:rFonts w:ascii="Times New Roman" w:hAnsi="Times New Roman" w:cs="Times New Roman"/>
        </w:rPr>
        <w:t>.</w:t>
      </w:r>
      <w:r w:rsidRPr="008D515D">
        <w:rPr>
          <w:rFonts w:ascii="Times New Roman" w:hAnsi="Times New Roman" w:cs="Times New Roman"/>
        </w:rPr>
        <w:t xml:space="preserve"> </w:t>
      </w:r>
      <w:r w:rsidR="0048159F">
        <w:rPr>
          <w:rFonts w:ascii="Times New Roman" w:hAnsi="Times New Roman" w:cs="Times New Roman"/>
        </w:rPr>
        <w:t xml:space="preserve">Participants were purposively sampled to ensure a range of representative expert views were captured. </w:t>
      </w:r>
      <w:r w:rsidR="000550B6" w:rsidRPr="008D515D">
        <w:rPr>
          <w:rFonts w:ascii="Times New Roman" w:hAnsi="Times New Roman" w:cs="Times New Roman"/>
        </w:rPr>
        <w:t xml:space="preserve">A scoping literature review </w:t>
      </w:r>
      <w:r w:rsidR="0079214C" w:rsidRPr="008D515D">
        <w:rPr>
          <w:rFonts w:ascii="Times New Roman" w:hAnsi="Times New Roman" w:cs="Times New Roman"/>
        </w:rPr>
        <w:t>of the use of</w:t>
      </w:r>
      <w:r w:rsidR="00415DC4">
        <w:rPr>
          <w:rFonts w:ascii="Times New Roman" w:hAnsi="Times New Roman" w:cs="Times New Roman"/>
        </w:rPr>
        <w:t>, and guidelines for,</w:t>
      </w:r>
      <w:r w:rsidR="0079214C" w:rsidRPr="008D515D">
        <w:rPr>
          <w:rFonts w:ascii="Times New Roman" w:hAnsi="Times New Roman" w:cs="Times New Roman"/>
        </w:rPr>
        <w:t xml:space="preserve"> CVD risk assessment tools in Europe </w:t>
      </w:r>
      <w:r w:rsidR="000550B6" w:rsidRPr="008D515D">
        <w:rPr>
          <w:rFonts w:ascii="Times New Roman" w:hAnsi="Times New Roman" w:cs="Times New Roman"/>
        </w:rPr>
        <w:t xml:space="preserve">informed </w:t>
      </w:r>
      <w:r w:rsidR="00A211FF" w:rsidRPr="008D515D">
        <w:rPr>
          <w:rFonts w:ascii="Times New Roman" w:hAnsi="Times New Roman" w:cs="Times New Roman"/>
        </w:rPr>
        <w:t xml:space="preserve">the </w:t>
      </w:r>
      <w:r w:rsidR="000550B6" w:rsidRPr="008D515D">
        <w:rPr>
          <w:rFonts w:ascii="Times New Roman" w:hAnsi="Times New Roman" w:cs="Times New Roman"/>
        </w:rPr>
        <w:t>development</w:t>
      </w:r>
      <w:r w:rsidR="00A211FF" w:rsidRPr="008D515D">
        <w:rPr>
          <w:rFonts w:ascii="Times New Roman" w:hAnsi="Times New Roman" w:cs="Times New Roman"/>
        </w:rPr>
        <w:t xml:space="preserve"> of the questionnaire</w:t>
      </w:r>
      <w:r w:rsidR="000550B6" w:rsidRPr="008D515D">
        <w:rPr>
          <w:rFonts w:ascii="Times New Roman" w:hAnsi="Times New Roman" w:cs="Times New Roman"/>
        </w:rPr>
        <w:t>. An initial draft</w:t>
      </w:r>
      <w:r w:rsidR="00F31691" w:rsidRPr="008D515D">
        <w:rPr>
          <w:rFonts w:ascii="Times New Roman" w:hAnsi="Times New Roman" w:cs="Times New Roman"/>
        </w:rPr>
        <w:t xml:space="preserve"> </w:t>
      </w:r>
      <w:r w:rsidR="000550B6" w:rsidRPr="008D515D">
        <w:rPr>
          <w:rFonts w:ascii="Times New Roman" w:hAnsi="Times New Roman" w:cs="Times New Roman"/>
        </w:rPr>
        <w:t>was circulated to the P</w:t>
      </w:r>
      <w:r w:rsidR="003B0FC4" w:rsidRPr="008D515D">
        <w:rPr>
          <w:rFonts w:ascii="Times New Roman" w:hAnsi="Times New Roman" w:cs="Times New Roman"/>
        </w:rPr>
        <w:t xml:space="preserve">ublic </w:t>
      </w:r>
      <w:r w:rsidR="000550B6" w:rsidRPr="008D515D">
        <w:rPr>
          <w:rFonts w:ascii="Times New Roman" w:hAnsi="Times New Roman" w:cs="Times New Roman"/>
        </w:rPr>
        <w:t>H</w:t>
      </w:r>
      <w:r w:rsidR="003B0FC4" w:rsidRPr="008D515D">
        <w:rPr>
          <w:rFonts w:ascii="Times New Roman" w:hAnsi="Times New Roman" w:cs="Times New Roman"/>
        </w:rPr>
        <w:t xml:space="preserve">ealth </w:t>
      </w:r>
      <w:r w:rsidR="000550B6" w:rsidRPr="008D515D">
        <w:rPr>
          <w:rFonts w:ascii="Times New Roman" w:hAnsi="Times New Roman" w:cs="Times New Roman"/>
        </w:rPr>
        <w:t>G</w:t>
      </w:r>
      <w:r w:rsidR="003B0FC4" w:rsidRPr="008D515D">
        <w:rPr>
          <w:rFonts w:ascii="Times New Roman" w:hAnsi="Times New Roman" w:cs="Times New Roman"/>
        </w:rPr>
        <w:t>enomics</w:t>
      </w:r>
      <w:r w:rsidR="000550B6" w:rsidRPr="008D515D">
        <w:rPr>
          <w:rFonts w:ascii="Times New Roman" w:hAnsi="Times New Roman" w:cs="Times New Roman"/>
        </w:rPr>
        <w:t xml:space="preserve"> Foundation, the Andalusian School of Public Health in Granada and senior academics in health services research. </w:t>
      </w:r>
      <w:r w:rsidR="001E2D38" w:rsidRPr="008D515D">
        <w:rPr>
          <w:rFonts w:ascii="Times New Roman" w:hAnsi="Times New Roman" w:cs="Times New Roman"/>
        </w:rPr>
        <w:t xml:space="preserve">The questionnaire </w:t>
      </w:r>
      <w:r w:rsidR="00237C1C">
        <w:rPr>
          <w:rFonts w:ascii="Times New Roman" w:hAnsi="Times New Roman" w:cs="Times New Roman"/>
        </w:rPr>
        <w:t xml:space="preserve">(Supplementary material 1) </w:t>
      </w:r>
      <w:r w:rsidR="001E2D38" w:rsidRPr="008D515D">
        <w:rPr>
          <w:rFonts w:ascii="Times New Roman" w:hAnsi="Times New Roman" w:cs="Times New Roman"/>
        </w:rPr>
        <w:t xml:space="preserve">was </w:t>
      </w:r>
      <w:r w:rsidR="000550B6" w:rsidRPr="008D515D">
        <w:rPr>
          <w:rFonts w:ascii="Times New Roman" w:hAnsi="Times New Roman" w:cs="Times New Roman"/>
        </w:rPr>
        <w:t xml:space="preserve">refined on the basis of comments received. </w:t>
      </w:r>
    </w:p>
    <w:p w14:paraId="023278EC" w14:textId="622EB676" w:rsidR="000550B6" w:rsidRPr="008D515D" w:rsidRDefault="000550B6" w:rsidP="00B41CEB">
      <w:pPr>
        <w:spacing w:line="480" w:lineRule="auto"/>
        <w:ind w:firstLine="720"/>
        <w:rPr>
          <w:rFonts w:ascii="Times New Roman" w:hAnsi="Times New Roman" w:cs="Times New Roman"/>
        </w:rPr>
      </w:pPr>
      <w:r w:rsidRPr="008D515D">
        <w:rPr>
          <w:rFonts w:ascii="Times New Roman" w:hAnsi="Times New Roman" w:cs="Times New Roman"/>
        </w:rPr>
        <w:t>R</w:t>
      </w:r>
      <w:r w:rsidR="000603F8">
        <w:rPr>
          <w:rFonts w:ascii="Times New Roman" w:hAnsi="Times New Roman" w:cs="Times New Roman"/>
        </w:rPr>
        <w:t xml:space="preserve">eferencing the publicly </w:t>
      </w:r>
      <w:r w:rsidR="00192548">
        <w:rPr>
          <w:rFonts w:ascii="Times New Roman" w:hAnsi="Times New Roman" w:cs="Times New Roman"/>
        </w:rPr>
        <w:t>funded healthcare system in their countries, r</w:t>
      </w:r>
      <w:r w:rsidRPr="008D515D">
        <w:rPr>
          <w:rFonts w:ascii="Times New Roman" w:hAnsi="Times New Roman" w:cs="Times New Roman"/>
        </w:rPr>
        <w:t xml:space="preserve">espondents were asked to answer </w:t>
      </w:r>
      <w:r w:rsidR="00192548">
        <w:rPr>
          <w:rFonts w:ascii="Times New Roman" w:hAnsi="Times New Roman" w:cs="Times New Roman"/>
        </w:rPr>
        <w:t>q</w:t>
      </w:r>
      <w:r w:rsidRPr="008D515D">
        <w:rPr>
          <w:rFonts w:ascii="Times New Roman" w:hAnsi="Times New Roman" w:cs="Times New Roman"/>
        </w:rPr>
        <w:t xml:space="preserve">uestions </w:t>
      </w:r>
      <w:r w:rsidR="00192548">
        <w:rPr>
          <w:rFonts w:ascii="Times New Roman" w:hAnsi="Times New Roman" w:cs="Times New Roman"/>
        </w:rPr>
        <w:t>on</w:t>
      </w:r>
      <w:r w:rsidRPr="008D515D">
        <w:rPr>
          <w:rFonts w:ascii="Times New Roman" w:hAnsi="Times New Roman" w:cs="Times New Roman"/>
        </w:rPr>
        <w:t xml:space="preserve"> guidelines and tools for CVD risk assessment, current </w:t>
      </w:r>
      <w:r w:rsidR="00F31691" w:rsidRPr="008D515D">
        <w:rPr>
          <w:rFonts w:ascii="Times New Roman" w:hAnsi="Times New Roman" w:cs="Times New Roman"/>
        </w:rPr>
        <w:t xml:space="preserve">use of risk assessment tools in clinical </w:t>
      </w:r>
      <w:r w:rsidRPr="008D515D">
        <w:rPr>
          <w:rFonts w:ascii="Times New Roman" w:hAnsi="Times New Roman" w:cs="Times New Roman"/>
        </w:rPr>
        <w:t xml:space="preserve">practice, barriers and facilitators </w:t>
      </w:r>
      <w:r w:rsidR="00F31691" w:rsidRPr="008D515D">
        <w:rPr>
          <w:rFonts w:ascii="Times New Roman" w:hAnsi="Times New Roman" w:cs="Times New Roman"/>
        </w:rPr>
        <w:t xml:space="preserve">of </w:t>
      </w:r>
      <w:r w:rsidRPr="008D515D">
        <w:rPr>
          <w:rFonts w:ascii="Times New Roman" w:hAnsi="Times New Roman" w:cs="Times New Roman"/>
        </w:rPr>
        <w:t>risk assessment in general, and specifically</w:t>
      </w:r>
      <w:r w:rsidR="0082310B">
        <w:rPr>
          <w:rFonts w:ascii="Times New Roman" w:hAnsi="Times New Roman" w:cs="Times New Roman"/>
        </w:rPr>
        <w:t>,</w:t>
      </w:r>
      <w:r w:rsidRPr="008D515D">
        <w:rPr>
          <w:rFonts w:ascii="Times New Roman" w:hAnsi="Times New Roman" w:cs="Times New Roman"/>
        </w:rPr>
        <w:t xml:space="preserve"> for the use and potential uses of novel biochemical and genetic biomarkers.</w:t>
      </w:r>
    </w:p>
    <w:p w14:paraId="6555A0E4" w14:textId="407221B7" w:rsidR="000550B6" w:rsidRPr="007B34C6" w:rsidRDefault="002E53CE" w:rsidP="00012B2F">
      <w:pPr>
        <w:spacing w:line="480" w:lineRule="auto"/>
        <w:ind w:firstLine="720"/>
        <w:rPr>
          <w:rFonts w:ascii="Times New Roman" w:hAnsi="Times New Roman" w:cs="Times New Roman"/>
        </w:rPr>
      </w:pPr>
      <w:r w:rsidRPr="008D515D">
        <w:rPr>
          <w:rFonts w:ascii="Times New Roman" w:hAnsi="Times New Roman" w:cs="Times New Roman"/>
        </w:rPr>
        <w:t xml:space="preserve">The questionnaire was sent to at least one </w:t>
      </w:r>
      <w:r w:rsidR="000550B6" w:rsidRPr="008D515D">
        <w:rPr>
          <w:rFonts w:ascii="Times New Roman" w:hAnsi="Times New Roman" w:cs="Times New Roman"/>
        </w:rPr>
        <w:t xml:space="preserve">senior stakeholder in CVD prevention at a </w:t>
      </w:r>
      <w:r w:rsidR="00192548">
        <w:rPr>
          <w:rFonts w:ascii="Times New Roman" w:hAnsi="Times New Roman" w:cs="Times New Roman"/>
        </w:rPr>
        <w:t>government agency</w:t>
      </w:r>
      <w:r w:rsidR="000550B6" w:rsidRPr="008D515D">
        <w:rPr>
          <w:rFonts w:ascii="Times New Roman" w:hAnsi="Times New Roman" w:cs="Times New Roman"/>
        </w:rPr>
        <w:t>, regulatory agency, professional association, research organisation or patient group</w:t>
      </w:r>
      <w:r w:rsidRPr="008D515D">
        <w:rPr>
          <w:rFonts w:ascii="Times New Roman" w:hAnsi="Times New Roman" w:cs="Times New Roman"/>
        </w:rPr>
        <w:t xml:space="preserve"> in every member state</w:t>
      </w:r>
      <w:r w:rsidR="00012B2F">
        <w:rPr>
          <w:rFonts w:ascii="Times New Roman" w:hAnsi="Times New Roman" w:cs="Times New Roman"/>
        </w:rPr>
        <w:t xml:space="preserve">. Contacts were identified from </w:t>
      </w:r>
      <w:r w:rsidR="00012B2F" w:rsidRPr="008D515D">
        <w:rPr>
          <w:rFonts w:ascii="Times New Roman" w:hAnsi="Times New Roman" w:cs="Times New Roman"/>
        </w:rPr>
        <w:t xml:space="preserve">national </w:t>
      </w:r>
      <w:r w:rsidR="00012B2F">
        <w:rPr>
          <w:rFonts w:ascii="Times New Roman" w:hAnsi="Times New Roman" w:cs="Times New Roman"/>
        </w:rPr>
        <w:t>cardiology and hypertension societies</w:t>
      </w:r>
      <w:r w:rsidR="00012B2F" w:rsidRPr="008D515D">
        <w:rPr>
          <w:rFonts w:ascii="Times New Roman" w:hAnsi="Times New Roman" w:cs="Times New Roman"/>
        </w:rPr>
        <w:t>, European cardiovascular foundations and charities, auth</w:t>
      </w:r>
      <w:r w:rsidR="00B72474">
        <w:rPr>
          <w:rFonts w:ascii="Times New Roman" w:hAnsi="Times New Roman" w:cs="Times New Roman"/>
        </w:rPr>
        <w:t>ors of academic publications</w:t>
      </w:r>
      <w:r w:rsidR="00012B2F" w:rsidRPr="008D515D">
        <w:rPr>
          <w:rFonts w:ascii="Times New Roman" w:hAnsi="Times New Roman" w:cs="Times New Roman"/>
        </w:rPr>
        <w:t xml:space="preserve"> on CVD prevention and risk assessment </w:t>
      </w:r>
      <w:r w:rsidR="00012B2F">
        <w:rPr>
          <w:rFonts w:ascii="Times New Roman" w:hAnsi="Times New Roman" w:cs="Times New Roman"/>
        </w:rPr>
        <w:t xml:space="preserve">(indexed in </w:t>
      </w:r>
      <w:r w:rsidR="00012B2F" w:rsidRPr="008D515D">
        <w:rPr>
          <w:rFonts w:ascii="Times New Roman" w:hAnsi="Times New Roman" w:cs="Times New Roman"/>
        </w:rPr>
        <w:t>PubMed</w:t>
      </w:r>
      <w:r w:rsidR="00012B2F">
        <w:rPr>
          <w:rFonts w:ascii="Times New Roman" w:hAnsi="Times New Roman" w:cs="Times New Roman"/>
        </w:rPr>
        <w:t>)</w:t>
      </w:r>
      <w:r w:rsidR="00012B2F" w:rsidRPr="008D515D">
        <w:rPr>
          <w:rFonts w:ascii="Times New Roman" w:hAnsi="Times New Roman" w:cs="Times New Roman"/>
        </w:rPr>
        <w:t xml:space="preserve"> and a small number of additional experts that were identified on an ad-hoc basis through the authors’ personal contacts</w:t>
      </w:r>
      <w:r w:rsidR="00012B2F">
        <w:rPr>
          <w:rFonts w:ascii="Times New Roman" w:hAnsi="Times New Roman" w:cs="Times New Roman"/>
        </w:rPr>
        <w:t xml:space="preserve">. </w:t>
      </w:r>
      <w:r w:rsidR="000550B6" w:rsidRPr="008D515D">
        <w:rPr>
          <w:rFonts w:ascii="Times New Roman" w:hAnsi="Times New Roman" w:cs="Times New Roman"/>
        </w:rPr>
        <w:t xml:space="preserve">An initial invitation email was sent, with up to three follow-up reminders to non-respondents. </w:t>
      </w:r>
      <w:r w:rsidR="00012B2F">
        <w:rPr>
          <w:rFonts w:ascii="Times New Roman" w:hAnsi="Times New Roman" w:cs="Times New Roman"/>
        </w:rPr>
        <w:t>S</w:t>
      </w:r>
      <w:r w:rsidR="00012B2F" w:rsidRPr="008D515D">
        <w:rPr>
          <w:rFonts w:ascii="Times New Roman" w:hAnsi="Times New Roman" w:cs="Times New Roman"/>
        </w:rPr>
        <w:t>tudy information was provided to invitees at the start of the online questionnaire.</w:t>
      </w:r>
      <w:r w:rsidR="00012B2F">
        <w:rPr>
          <w:rFonts w:ascii="Times New Roman" w:hAnsi="Times New Roman" w:cs="Times New Roman"/>
        </w:rPr>
        <w:t xml:space="preserve"> </w:t>
      </w:r>
      <w:r w:rsidR="000550B6" w:rsidRPr="008D515D">
        <w:rPr>
          <w:rFonts w:ascii="Times New Roman" w:hAnsi="Times New Roman" w:cs="Times New Roman"/>
        </w:rPr>
        <w:t xml:space="preserve">The </w:t>
      </w:r>
      <w:r w:rsidR="0092130B" w:rsidRPr="008D515D">
        <w:rPr>
          <w:rFonts w:ascii="Times New Roman" w:hAnsi="Times New Roman" w:cs="Times New Roman"/>
        </w:rPr>
        <w:t xml:space="preserve">questionnaire was circulated </w:t>
      </w:r>
      <w:r w:rsidR="000550B6" w:rsidRPr="008D515D">
        <w:rPr>
          <w:rFonts w:ascii="Times New Roman" w:hAnsi="Times New Roman" w:cs="Times New Roman"/>
        </w:rPr>
        <w:t>online, in English, using Select Survey</w:t>
      </w:r>
      <w:r w:rsidR="007B34C6">
        <w:rPr>
          <w:rFonts w:ascii="Times New Roman" w:hAnsi="Times New Roman" w:cs="Times New Roman"/>
          <w:vertAlign w:val="superscript"/>
        </w:rPr>
        <w:t>16</w:t>
      </w:r>
      <w:r w:rsidR="000550B6" w:rsidRPr="007B34C6">
        <w:rPr>
          <w:rFonts w:ascii="Times New Roman" w:hAnsi="Times New Roman" w:cs="Times New Roman"/>
        </w:rPr>
        <w:t xml:space="preserve"> from November 2014 to March 2015. </w:t>
      </w:r>
    </w:p>
    <w:p w14:paraId="210A3CA6" w14:textId="77777777" w:rsidR="000550B6" w:rsidRPr="008D515D" w:rsidRDefault="000550B6" w:rsidP="00D42456">
      <w:pPr>
        <w:spacing w:line="480" w:lineRule="auto"/>
        <w:outlineLvl w:val="0"/>
        <w:rPr>
          <w:rFonts w:ascii="Times New Roman" w:hAnsi="Times New Roman" w:cs="Times New Roman"/>
          <w:i/>
        </w:rPr>
      </w:pPr>
      <w:r w:rsidRPr="008D515D">
        <w:rPr>
          <w:rFonts w:ascii="Times New Roman" w:hAnsi="Times New Roman" w:cs="Times New Roman"/>
          <w:i/>
        </w:rPr>
        <w:t>Case-studies</w:t>
      </w:r>
    </w:p>
    <w:p w14:paraId="20C5736A" w14:textId="79C353A2" w:rsidR="000550B6" w:rsidRPr="002E79E2" w:rsidRDefault="00683792" w:rsidP="00B41CEB">
      <w:pPr>
        <w:spacing w:line="480" w:lineRule="auto"/>
        <w:ind w:firstLine="720"/>
        <w:rPr>
          <w:rFonts w:ascii="Times New Roman" w:hAnsi="Times New Roman" w:cs="Times New Roman"/>
        </w:rPr>
      </w:pPr>
      <w:r>
        <w:rPr>
          <w:rFonts w:ascii="Times New Roman" w:hAnsi="Times New Roman" w:cs="Times New Roman"/>
        </w:rPr>
        <w:t>T</w:t>
      </w:r>
      <w:r w:rsidR="000550B6" w:rsidRPr="008D515D">
        <w:rPr>
          <w:rFonts w:ascii="Times New Roman" w:hAnsi="Times New Roman" w:cs="Times New Roman"/>
        </w:rPr>
        <w:t>he eight case</w:t>
      </w:r>
      <w:r>
        <w:rPr>
          <w:rFonts w:ascii="Times New Roman" w:hAnsi="Times New Roman" w:cs="Times New Roman"/>
        </w:rPr>
        <w:t xml:space="preserve"> </w:t>
      </w:r>
      <w:r w:rsidR="000550B6" w:rsidRPr="008D515D">
        <w:rPr>
          <w:rFonts w:ascii="Times New Roman" w:hAnsi="Times New Roman" w:cs="Times New Roman"/>
        </w:rPr>
        <w:t>stud</w:t>
      </w:r>
      <w:r w:rsidR="004B5654">
        <w:rPr>
          <w:rFonts w:ascii="Times New Roman" w:hAnsi="Times New Roman" w:cs="Times New Roman"/>
        </w:rPr>
        <w:t>ies</w:t>
      </w:r>
      <w:r w:rsidR="000550B6" w:rsidRPr="008D515D">
        <w:rPr>
          <w:rFonts w:ascii="Times New Roman" w:hAnsi="Times New Roman" w:cs="Times New Roman"/>
        </w:rPr>
        <w:t xml:space="preserve"> were selected to reflect variation in</w:t>
      </w:r>
      <w:r w:rsidR="00912DEA">
        <w:rPr>
          <w:rFonts w:ascii="Times New Roman" w:hAnsi="Times New Roman" w:cs="Times New Roman"/>
        </w:rPr>
        <w:t>:</w:t>
      </w:r>
      <w:r w:rsidR="000550B6" w:rsidRPr="008D515D">
        <w:rPr>
          <w:rFonts w:ascii="Times New Roman" w:hAnsi="Times New Roman" w:cs="Times New Roman"/>
        </w:rPr>
        <w:t xml:space="preserve"> </w:t>
      </w:r>
      <w:r w:rsidR="00223233" w:rsidRPr="008D515D">
        <w:rPr>
          <w:rFonts w:ascii="Times New Roman" w:hAnsi="Times New Roman" w:cs="Times New Roman"/>
        </w:rPr>
        <w:t>geographical</w:t>
      </w:r>
      <w:r w:rsidR="000550B6" w:rsidRPr="008D515D">
        <w:rPr>
          <w:rFonts w:ascii="Times New Roman" w:hAnsi="Times New Roman" w:cs="Times New Roman"/>
        </w:rPr>
        <w:t xml:space="preserve"> location within Europe, health system financing mechanisms, </w:t>
      </w:r>
      <w:r w:rsidR="003E71B5" w:rsidRPr="008D515D">
        <w:rPr>
          <w:rFonts w:ascii="Times New Roman" w:hAnsi="Times New Roman" w:cs="Times New Roman"/>
        </w:rPr>
        <w:t>the role of general practitioners (GPs)</w:t>
      </w:r>
      <w:r w:rsidR="009166FF">
        <w:rPr>
          <w:rStyle w:val="FootnoteReference"/>
          <w:rFonts w:ascii="Times New Roman" w:hAnsi="Times New Roman" w:cs="Times New Roman"/>
        </w:rPr>
        <w:footnoteReference w:id="1"/>
      </w:r>
      <w:r w:rsidR="003E71B5" w:rsidRPr="008D515D">
        <w:rPr>
          <w:rFonts w:ascii="Times New Roman" w:hAnsi="Times New Roman" w:cs="Times New Roman"/>
        </w:rPr>
        <w:t xml:space="preserve"> as “gatekeepers”</w:t>
      </w:r>
      <w:r w:rsidR="000550B6" w:rsidRPr="008D515D">
        <w:rPr>
          <w:rFonts w:ascii="Times New Roman" w:hAnsi="Times New Roman" w:cs="Times New Roman"/>
        </w:rPr>
        <w:t xml:space="preserve">, </w:t>
      </w:r>
      <w:r w:rsidR="004F0962" w:rsidRPr="008D515D">
        <w:rPr>
          <w:rFonts w:ascii="Times New Roman" w:hAnsi="Times New Roman" w:cs="Times New Roman"/>
        </w:rPr>
        <w:t xml:space="preserve">the </w:t>
      </w:r>
      <w:r w:rsidR="000550B6" w:rsidRPr="008D515D">
        <w:rPr>
          <w:rFonts w:ascii="Times New Roman" w:hAnsi="Times New Roman" w:cs="Times New Roman"/>
        </w:rPr>
        <w:t>impact of the financial crisis, CVD mortality</w:t>
      </w:r>
      <w:r w:rsidR="00223233" w:rsidRPr="008D515D">
        <w:rPr>
          <w:rFonts w:ascii="Times New Roman" w:hAnsi="Times New Roman" w:cs="Times New Roman"/>
        </w:rPr>
        <w:t xml:space="preserve">, </w:t>
      </w:r>
      <w:r w:rsidR="004B5654">
        <w:rPr>
          <w:rFonts w:ascii="Times New Roman" w:hAnsi="Times New Roman" w:cs="Times New Roman"/>
        </w:rPr>
        <w:t xml:space="preserve">the </w:t>
      </w:r>
      <w:r w:rsidR="000550B6" w:rsidRPr="008D515D">
        <w:rPr>
          <w:rFonts w:ascii="Times New Roman" w:hAnsi="Times New Roman" w:cs="Times New Roman"/>
        </w:rPr>
        <w:t xml:space="preserve">burden of CVD and </w:t>
      </w:r>
      <w:r w:rsidR="004B5654">
        <w:rPr>
          <w:rFonts w:ascii="Times New Roman" w:hAnsi="Times New Roman" w:cs="Times New Roman"/>
        </w:rPr>
        <w:t xml:space="preserve">the </w:t>
      </w:r>
      <w:r w:rsidR="000550B6" w:rsidRPr="008D515D">
        <w:rPr>
          <w:rFonts w:ascii="Times New Roman" w:hAnsi="Times New Roman" w:cs="Times New Roman"/>
        </w:rPr>
        <w:t>cost of CVD</w:t>
      </w:r>
      <w:r w:rsidR="007F064D">
        <w:rPr>
          <w:rFonts w:ascii="Times New Roman" w:hAnsi="Times New Roman" w:cs="Times New Roman"/>
        </w:rPr>
        <w:t xml:space="preserve"> (Appendix)</w:t>
      </w:r>
      <w:r w:rsidR="000550B6" w:rsidRPr="00442889">
        <w:rPr>
          <w:rFonts w:ascii="Times New Roman" w:hAnsi="Times New Roman" w:cs="Times New Roman"/>
        </w:rPr>
        <w:t xml:space="preserve">. </w:t>
      </w:r>
      <w:r w:rsidR="004F0962" w:rsidRPr="002E79E2">
        <w:rPr>
          <w:rFonts w:ascii="Times New Roman" w:hAnsi="Times New Roman" w:cs="Times New Roman"/>
        </w:rPr>
        <w:t>The c</w:t>
      </w:r>
      <w:r w:rsidR="000550B6" w:rsidRPr="002E79E2">
        <w:rPr>
          <w:rFonts w:ascii="Times New Roman" w:hAnsi="Times New Roman" w:cs="Times New Roman"/>
        </w:rPr>
        <w:t>ase</w:t>
      </w:r>
      <w:r w:rsidR="00935F3E">
        <w:rPr>
          <w:rFonts w:ascii="Times New Roman" w:hAnsi="Times New Roman" w:cs="Times New Roman"/>
        </w:rPr>
        <w:t xml:space="preserve"> </w:t>
      </w:r>
      <w:r w:rsidR="000550B6" w:rsidRPr="002E79E2">
        <w:rPr>
          <w:rFonts w:ascii="Times New Roman" w:hAnsi="Times New Roman" w:cs="Times New Roman"/>
        </w:rPr>
        <w:t>studies were based on interviews</w:t>
      </w:r>
      <w:r w:rsidR="004F0962" w:rsidRPr="002E79E2">
        <w:rPr>
          <w:rFonts w:ascii="Times New Roman" w:hAnsi="Times New Roman" w:cs="Times New Roman"/>
        </w:rPr>
        <w:t xml:space="preserve"> and a</w:t>
      </w:r>
      <w:r w:rsidR="000550B6" w:rsidRPr="002E79E2">
        <w:rPr>
          <w:rFonts w:ascii="Times New Roman" w:hAnsi="Times New Roman" w:cs="Times New Roman"/>
        </w:rPr>
        <w:t xml:space="preserve"> targeted </w:t>
      </w:r>
      <w:r w:rsidR="004F0962" w:rsidRPr="002E79E2">
        <w:rPr>
          <w:rFonts w:ascii="Times New Roman" w:hAnsi="Times New Roman" w:cs="Times New Roman"/>
        </w:rPr>
        <w:t xml:space="preserve">review of the relevant country-specific </w:t>
      </w:r>
      <w:r w:rsidR="000550B6" w:rsidRPr="002E79E2">
        <w:rPr>
          <w:rFonts w:ascii="Times New Roman" w:hAnsi="Times New Roman" w:cs="Times New Roman"/>
        </w:rPr>
        <w:t>literature</w:t>
      </w:r>
      <w:r w:rsidR="00912DEA">
        <w:rPr>
          <w:rFonts w:ascii="Times New Roman" w:hAnsi="Times New Roman" w:cs="Times New Roman"/>
        </w:rPr>
        <w:t>,</w:t>
      </w:r>
      <w:r w:rsidR="000550B6" w:rsidRPr="002E79E2">
        <w:rPr>
          <w:rFonts w:ascii="Times New Roman" w:hAnsi="Times New Roman" w:cs="Times New Roman"/>
        </w:rPr>
        <w:t xml:space="preserve"> including documents </w:t>
      </w:r>
      <w:r w:rsidR="00912DEA">
        <w:rPr>
          <w:rFonts w:ascii="Times New Roman" w:hAnsi="Times New Roman" w:cs="Times New Roman"/>
        </w:rPr>
        <w:t xml:space="preserve">identified </w:t>
      </w:r>
      <w:r w:rsidR="000550B6" w:rsidRPr="002E79E2">
        <w:rPr>
          <w:rFonts w:ascii="Times New Roman" w:hAnsi="Times New Roman" w:cs="Times New Roman"/>
        </w:rPr>
        <w:t xml:space="preserve">by </w:t>
      </w:r>
      <w:r w:rsidR="000E3D47">
        <w:rPr>
          <w:rFonts w:ascii="Times New Roman" w:hAnsi="Times New Roman" w:cs="Times New Roman"/>
        </w:rPr>
        <w:t xml:space="preserve">interviewees and </w:t>
      </w:r>
      <w:r w:rsidR="000550B6" w:rsidRPr="002E79E2">
        <w:rPr>
          <w:rFonts w:ascii="Times New Roman" w:hAnsi="Times New Roman" w:cs="Times New Roman"/>
        </w:rPr>
        <w:t xml:space="preserve">respondents </w:t>
      </w:r>
      <w:r w:rsidR="004F0962" w:rsidRPr="002E79E2">
        <w:rPr>
          <w:rFonts w:ascii="Times New Roman" w:hAnsi="Times New Roman" w:cs="Times New Roman"/>
        </w:rPr>
        <w:t>to the questionnaire</w:t>
      </w:r>
      <w:r w:rsidR="000550B6" w:rsidRPr="002E79E2">
        <w:rPr>
          <w:rFonts w:ascii="Times New Roman" w:hAnsi="Times New Roman" w:cs="Times New Roman"/>
        </w:rPr>
        <w:t>.</w:t>
      </w:r>
    </w:p>
    <w:p w14:paraId="51E96B72" w14:textId="6E49F940" w:rsidR="000550B6" w:rsidRPr="008D515D" w:rsidRDefault="004F0962" w:rsidP="00B41CEB">
      <w:pPr>
        <w:spacing w:line="480" w:lineRule="auto"/>
        <w:ind w:firstLine="720"/>
        <w:rPr>
          <w:rFonts w:ascii="Times New Roman" w:hAnsi="Times New Roman" w:cs="Times New Roman"/>
        </w:rPr>
      </w:pPr>
      <w:r w:rsidRPr="00921B09">
        <w:rPr>
          <w:rFonts w:ascii="Times New Roman" w:hAnsi="Times New Roman" w:cs="Times New Roman"/>
        </w:rPr>
        <w:t>The i</w:t>
      </w:r>
      <w:r w:rsidR="000550B6" w:rsidRPr="00921B09">
        <w:rPr>
          <w:rFonts w:ascii="Times New Roman" w:hAnsi="Times New Roman" w:cs="Times New Roman"/>
        </w:rPr>
        <w:t>nterviews were semi-structured, including open</w:t>
      </w:r>
      <w:r w:rsidR="004B5654">
        <w:rPr>
          <w:rFonts w:ascii="Times New Roman" w:hAnsi="Times New Roman" w:cs="Times New Roman"/>
        </w:rPr>
        <w:t>-ended</w:t>
      </w:r>
      <w:r w:rsidR="000550B6" w:rsidRPr="00921B09">
        <w:rPr>
          <w:rFonts w:ascii="Times New Roman" w:hAnsi="Times New Roman" w:cs="Times New Roman"/>
        </w:rPr>
        <w:t xml:space="preserve"> questions and prompts</w:t>
      </w:r>
      <w:r w:rsidR="00912DEA">
        <w:rPr>
          <w:rFonts w:ascii="Times New Roman" w:hAnsi="Times New Roman" w:cs="Times New Roman"/>
        </w:rPr>
        <w:t xml:space="preserve"> (Supplementary material 2)</w:t>
      </w:r>
      <w:r w:rsidR="000550B6" w:rsidRPr="00921B09">
        <w:rPr>
          <w:rFonts w:ascii="Times New Roman" w:hAnsi="Times New Roman" w:cs="Times New Roman"/>
        </w:rPr>
        <w:t xml:space="preserve">. </w:t>
      </w:r>
      <w:r w:rsidRPr="00002704">
        <w:rPr>
          <w:rFonts w:ascii="Times New Roman" w:hAnsi="Times New Roman" w:cs="Times New Roman"/>
        </w:rPr>
        <w:t>I</w:t>
      </w:r>
      <w:r w:rsidR="000550B6" w:rsidRPr="00DF7E4E">
        <w:rPr>
          <w:rFonts w:ascii="Times New Roman" w:hAnsi="Times New Roman" w:cs="Times New Roman"/>
        </w:rPr>
        <w:t>nterviewees were asked about policies and guidelines</w:t>
      </w:r>
      <w:r w:rsidR="0076194A" w:rsidRPr="00DF7E4E">
        <w:rPr>
          <w:rFonts w:ascii="Times New Roman" w:hAnsi="Times New Roman" w:cs="Times New Roman"/>
        </w:rPr>
        <w:t xml:space="preserve"> for CVD risk assessment</w:t>
      </w:r>
      <w:r w:rsidR="000550B6" w:rsidRPr="00DF7E4E">
        <w:rPr>
          <w:rFonts w:ascii="Times New Roman" w:hAnsi="Times New Roman" w:cs="Times New Roman"/>
        </w:rPr>
        <w:t xml:space="preserve">, </w:t>
      </w:r>
      <w:r w:rsidR="005E19F1">
        <w:rPr>
          <w:rFonts w:ascii="Times New Roman" w:hAnsi="Times New Roman" w:cs="Times New Roman"/>
        </w:rPr>
        <w:t xml:space="preserve">barriers and </w:t>
      </w:r>
      <w:r w:rsidR="000550B6" w:rsidRPr="00DF7E4E">
        <w:rPr>
          <w:rFonts w:ascii="Times New Roman" w:hAnsi="Times New Roman" w:cs="Times New Roman"/>
        </w:rPr>
        <w:t>facilitators of risk assessment, current monitoring of bio</w:t>
      </w:r>
      <w:r w:rsidR="000550B6" w:rsidRPr="00FA7773">
        <w:rPr>
          <w:rFonts w:ascii="Times New Roman" w:hAnsi="Times New Roman" w:cs="Times New Roman"/>
        </w:rPr>
        <w:t>markers (biochemical and genetic)</w:t>
      </w:r>
      <w:r w:rsidRPr="008D515D">
        <w:rPr>
          <w:rFonts w:ascii="Times New Roman" w:hAnsi="Times New Roman" w:cs="Times New Roman"/>
        </w:rPr>
        <w:t xml:space="preserve"> and</w:t>
      </w:r>
      <w:r w:rsidR="000550B6" w:rsidRPr="008D515D">
        <w:rPr>
          <w:rFonts w:ascii="Times New Roman" w:hAnsi="Times New Roman" w:cs="Times New Roman"/>
        </w:rPr>
        <w:t xml:space="preserve"> potential barriers to the use of more sophisticated CVD risk assessment tools.</w:t>
      </w:r>
      <w:r w:rsidR="005824FE" w:rsidRPr="008D515D">
        <w:rPr>
          <w:rFonts w:ascii="Times New Roman" w:hAnsi="Times New Roman" w:cs="Times New Roman"/>
        </w:rPr>
        <w:t xml:space="preserve"> All interviewees gave verbal consent for their interview to be recorded and transcribed and were sent a copy of the case study to which their interview contributed. </w:t>
      </w:r>
    </w:p>
    <w:p w14:paraId="02CBC843" w14:textId="1AB03533" w:rsidR="000550B6" w:rsidRPr="008D515D" w:rsidRDefault="000550B6" w:rsidP="00B41CEB">
      <w:pPr>
        <w:spacing w:line="480" w:lineRule="auto"/>
        <w:ind w:firstLine="720"/>
        <w:rPr>
          <w:rFonts w:ascii="Times New Roman" w:hAnsi="Times New Roman" w:cs="Times New Roman"/>
        </w:rPr>
      </w:pPr>
      <w:r w:rsidRPr="008D515D">
        <w:rPr>
          <w:rFonts w:ascii="Times New Roman" w:hAnsi="Times New Roman" w:cs="Times New Roman"/>
        </w:rPr>
        <w:t xml:space="preserve">Interview participants were identified </w:t>
      </w:r>
      <w:r w:rsidR="0076194A" w:rsidRPr="008D515D">
        <w:rPr>
          <w:rFonts w:ascii="Times New Roman" w:hAnsi="Times New Roman" w:cs="Times New Roman"/>
        </w:rPr>
        <w:t>by the same means as those invited to respond to the questionnaire</w:t>
      </w:r>
      <w:r w:rsidRPr="008D515D">
        <w:rPr>
          <w:rFonts w:ascii="Times New Roman" w:hAnsi="Times New Roman" w:cs="Times New Roman"/>
        </w:rPr>
        <w:t xml:space="preserve">, with the aim of recruiting five interviewees per country, </w:t>
      </w:r>
      <w:r w:rsidR="005E19F1">
        <w:rPr>
          <w:rFonts w:ascii="Times New Roman" w:hAnsi="Times New Roman" w:cs="Times New Roman"/>
        </w:rPr>
        <w:t>including</w:t>
      </w:r>
      <w:r w:rsidR="005E19F1" w:rsidRPr="008D515D">
        <w:rPr>
          <w:rFonts w:ascii="Times New Roman" w:hAnsi="Times New Roman" w:cs="Times New Roman"/>
        </w:rPr>
        <w:t xml:space="preserve"> </w:t>
      </w:r>
      <w:r w:rsidRPr="008D515D">
        <w:rPr>
          <w:rFonts w:ascii="Times New Roman" w:hAnsi="Times New Roman" w:cs="Times New Roman"/>
        </w:rPr>
        <w:t xml:space="preserve">at least one </w:t>
      </w:r>
      <w:r w:rsidR="005E19F1">
        <w:rPr>
          <w:rFonts w:ascii="Times New Roman" w:hAnsi="Times New Roman" w:cs="Times New Roman"/>
        </w:rPr>
        <w:t>academic</w:t>
      </w:r>
      <w:r w:rsidRPr="008D515D">
        <w:rPr>
          <w:rFonts w:ascii="Times New Roman" w:hAnsi="Times New Roman" w:cs="Times New Roman"/>
        </w:rPr>
        <w:t>, clinic</w:t>
      </w:r>
      <w:r w:rsidR="005F42C1">
        <w:rPr>
          <w:rFonts w:ascii="Times New Roman" w:hAnsi="Times New Roman" w:cs="Times New Roman"/>
        </w:rPr>
        <w:t>al</w:t>
      </w:r>
      <w:r w:rsidRPr="008D515D">
        <w:rPr>
          <w:rFonts w:ascii="Times New Roman" w:hAnsi="Times New Roman" w:cs="Times New Roman"/>
        </w:rPr>
        <w:t xml:space="preserve"> and</w:t>
      </w:r>
      <w:r w:rsidR="004B5654">
        <w:rPr>
          <w:rFonts w:ascii="Times New Roman" w:hAnsi="Times New Roman" w:cs="Times New Roman"/>
        </w:rPr>
        <w:t xml:space="preserve"> </w:t>
      </w:r>
      <w:r w:rsidR="005E19F1">
        <w:rPr>
          <w:rFonts w:ascii="Times New Roman" w:hAnsi="Times New Roman" w:cs="Times New Roman"/>
        </w:rPr>
        <w:t>policy expert</w:t>
      </w:r>
      <w:r w:rsidRPr="008D515D">
        <w:rPr>
          <w:rFonts w:ascii="Times New Roman" w:hAnsi="Times New Roman" w:cs="Times New Roman"/>
        </w:rPr>
        <w:t xml:space="preserve">. Potential interviewees were sent an invitation email and topic guide. </w:t>
      </w:r>
      <w:r w:rsidR="0076194A" w:rsidRPr="008D515D">
        <w:rPr>
          <w:rFonts w:ascii="Times New Roman" w:hAnsi="Times New Roman" w:cs="Times New Roman"/>
        </w:rPr>
        <w:t xml:space="preserve">The research team carried out the interviews in English, by telephone, </w:t>
      </w:r>
      <w:r w:rsidRPr="008D515D">
        <w:rPr>
          <w:rFonts w:ascii="Times New Roman" w:hAnsi="Times New Roman" w:cs="Times New Roman"/>
        </w:rPr>
        <w:t>between May and October 2015.</w:t>
      </w:r>
    </w:p>
    <w:p w14:paraId="5ECE6FA1" w14:textId="77777777" w:rsidR="000550B6" w:rsidRPr="008D515D" w:rsidRDefault="000550B6" w:rsidP="00D42456">
      <w:pPr>
        <w:spacing w:line="480" w:lineRule="auto"/>
        <w:outlineLvl w:val="0"/>
        <w:rPr>
          <w:rFonts w:ascii="Times New Roman" w:hAnsi="Times New Roman" w:cs="Times New Roman"/>
          <w:i/>
        </w:rPr>
      </w:pPr>
      <w:r w:rsidRPr="008D515D">
        <w:rPr>
          <w:rFonts w:ascii="Times New Roman" w:hAnsi="Times New Roman" w:cs="Times New Roman"/>
          <w:i/>
        </w:rPr>
        <w:t>Analysis</w:t>
      </w:r>
    </w:p>
    <w:p w14:paraId="309D63A9" w14:textId="2CC8281B" w:rsidR="000550B6" w:rsidRPr="008D515D" w:rsidRDefault="00EB4323" w:rsidP="00B41CEB">
      <w:pPr>
        <w:spacing w:line="480" w:lineRule="auto"/>
        <w:ind w:firstLine="720"/>
        <w:rPr>
          <w:rFonts w:ascii="Times New Roman" w:hAnsi="Times New Roman" w:cs="Times New Roman"/>
        </w:rPr>
      </w:pPr>
      <w:r w:rsidRPr="008D515D">
        <w:rPr>
          <w:rFonts w:ascii="Times New Roman" w:hAnsi="Times New Roman" w:cs="Times New Roman"/>
        </w:rPr>
        <w:t>R</w:t>
      </w:r>
      <w:r w:rsidR="000550B6" w:rsidRPr="008D515D">
        <w:rPr>
          <w:rFonts w:ascii="Times New Roman" w:hAnsi="Times New Roman" w:cs="Times New Roman"/>
        </w:rPr>
        <w:t>espondents</w:t>
      </w:r>
      <w:r w:rsidRPr="008D515D">
        <w:rPr>
          <w:rFonts w:ascii="Times New Roman" w:hAnsi="Times New Roman" w:cs="Times New Roman"/>
        </w:rPr>
        <w:t xml:space="preserve"> to the questionnaire</w:t>
      </w:r>
      <w:r w:rsidR="000550B6" w:rsidRPr="008D515D">
        <w:rPr>
          <w:rFonts w:ascii="Times New Roman" w:hAnsi="Times New Roman" w:cs="Times New Roman"/>
        </w:rPr>
        <w:t xml:space="preserve"> who </w:t>
      </w:r>
      <w:r w:rsidR="00BF4619">
        <w:rPr>
          <w:rFonts w:ascii="Times New Roman" w:hAnsi="Times New Roman" w:cs="Times New Roman"/>
        </w:rPr>
        <w:t xml:space="preserve">only </w:t>
      </w:r>
      <w:r w:rsidR="000550B6" w:rsidRPr="008D515D">
        <w:rPr>
          <w:rFonts w:ascii="Times New Roman" w:hAnsi="Times New Roman" w:cs="Times New Roman"/>
        </w:rPr>
        <w:t xml:space="preserve">completed the initial question about country of residence were excluded from </w:t>
      </w:r>
      <w:r w:rsidRPr="008D515D">
        <w:rPr>
          <w:rFonts w:ascii="Times New Roman" w:hAnsi="Times New Roman" w:cs="Times New Roman"/>
        </w:rPr>
        <w:t xml:space="preserve">the </w:t>
      </w:r>
      <w:r w:rsidR="000550B6" w:rsidRPr="008D515D">
        <w:rPr>
          <w:rFonts w:ascii="Times New Roman" w:hAnsi="Times New Roman" w:cs="Times New Roman"/>
        </w:rPr>
        <w:t>analysis. Responses to each question were analysed independently</w:t>
      </w:r>
      <w:r w:rsidR="00714A9E">
        <w:rPr>
          <w:rFonts w:ascii="Times New Roman" w:hAnsi="Times New Roman" w:cs="Times New Roman"/>
        </w:rPr>
        <w:t xml:space="preserve"> and</w:t>
      </w:r>
      <w:r w:rsidR="000550B6" w:rsidRPr="008D515D">
        <w:rPr>
          <w:rFonts w:ascii="Times New Roman" w:hAnsi="Times New Roman" w:cs="Times New Roman"/>
        </w:rPr>
        <w:t xml:space="preserve"> non-response </w:t>
      </w:r>
      <w:r w:rsidR="00714A9E">
        <w:rPr>
          <w:rFonts w:ascii="Times New Roman" w:hAnsi="Times New Roman" w:cs="Times New Roman"/>
        </w:rPr>
        <w:t xml:space="preserve">was considered </w:t>
      </w:r>
      <w:r w:rsidR="000550B6" w:rsidRPr="008D515D">
        <w:rPr>
          <w:rFonts w:ascii="Times New Roman" w:hAnsi="Times New Roman" w:cs="Times New Roman"/>
        </w:rPr>
        <w:t>on a question-by-question basis. Descriptive statistics by respondent and country were calculated and free-text responses were summarised.</w:t>
      </w:r>
    </w:p>
    <w:p w14:paraId="7B1C1E7C" w14:textId="2082A557" w:rsidR="000550B6" w:rsidRPr="007B34C6" w:rsidRDefault="007670E6" w:rsidP="001255EB">
      <w:pPr>
        <w:spacing w:line="480" w:lineRule="auto"/>
        <w:ind w:firstLine="720"/>
        <w:rPr>
          <w:rFonts w:ascii="Times New Roman" w:hAnsi="Times New Roman" w:cs="Times New Roman"/>
        </w:rPr>
      </w:pPr>
      <w:r>
        <w:rPr>
          <w:rFonts w:ascii="Times New Roman" w:hAnsi="Times New Roman" w:cs="Times New Roman"/>
        </w:rPr>
        <w:t>Interview t</w:t>
      </w:r>
      <w:r w:rsidR="000550B6" w:rsidRPr="008D515D">
        <w:rPr>
          <w:rFonts w:ascii="Times New Roman" w:hAnsi="Times New Roman" w:cs="Times New Roman"/>
        </w:rPr>
        <w:t xml:space="preserve">ranscripts were </w:t>
      </w:r>
      <w:r w:rsidR="00B8152E">
        <w:rPr>
          <w:rFonts w:ascii="Times New Roman" w:hAnsi="Times New Roman" w:cs="Times New Roman"/>
        </w:rPr>
        <w:t>coded into</w:t>
      </w:r>
      <w:r w:rsidR="000550B6" w:rsidRPr="008D515D">
        <w:rPr>
          <w:rFonts w:ascii="Times New Roman" w:hAnsi="Times New Roman" w:cs="Times New Roman"/>
        </w:rPr>
        <w:t xml:space="preserve"> organising themes </w:t>
      </w:r>
      <w:r w:rsidR="004D2A12">
        <w:rPr>
          <w:rFonts w:ascii="Times New Roman" w:hAnsi="Times New Roman" w:cs="Times New Roman"/>
        </w:rPr>
        <w:t>using NVivo</w:t>
      </w:r>
      <w:r w:rsidR="004D2A12">
        <w:rPr>
          <w:rFonts w:ascii="Times New Roman" w:hAnsi="Times New Roman" w:cs="Times New Roman"/>
          <w:vertAlign w:val="superscript"/>
        </w:rPr>
        <w:t>17</w:t>
      </w:r>
      <w:r w:rsidR="004D2A12">
        <w:rPr>
          <w:rFonts w:ascii="Times New Roman" w:hAnsi="Times New Roman" w:cs="Times New Roman"/>
        </w:rPr>
        <w:t xml:space="preserve"> </w:t>
      </w:r>
      <w:r w:rsidR="000550B6" w:rsidRPr="008D515D">
        <w:rPr>
          <w:rFonts w:ascii="Times New Roman" w:hAnsi="Times New Roman" w:cs="Times New Roman"/>
        </w:rPr>
        <w:t xml:space="preserve">and emerging findings were discussed with the wider study team. Country reports for each case study were developed </w:t>
      </w:r>
      <w:r w:rsidR="00EB4323" w:rsidRPr="008D515D">
        <w:rPr>
          <w:rFonts w:ascii="Times New Roman" w:hAnsi="Times New Roman" w:cs="Times New Roman"/>
        </w:rPr>
        <w:t>using a narrative synthesis approach based on the interview</w:t>
      </w:r>
      <w:r w:rsidR="000550B6" w:rsidRPr="008D515D">
        <w:rPr>
          <w:rFonts w:ascii="Times New Roman" w:hAnsi="Times New Roman" w:cs="Times New Roman"/>
        </w:rPr>
        <w:t xml:space="preserve"> transcripts, relevant free-text responses</w:t>
      </w:r>
      <w:r w:rsidR="00BF4619">
        <w:rPr>
          <w:rFonts w:ascii="Times New Roman" w:hAnsi="Times New Roman" w:cs="Times New Roman"/>
        </w:rPr>
        <w:t xml:space="preserve"> to the questionnaire</w:t>
      </w:r>
      <w:r w:rsidR="000550B6" w:rsidRPr="008D515D">
        <w:rPr>
          <w:rFonts w:ascii="Times New Roman" w:hAnsi="Times New Roman" w:cs="Times New Roman"/>
        </w:rPr>
        <w:t xml:space="preserve"> and literature review</w:t>
      </w:r>
      <w:r w:rsidR="007F064D">
        <w:rPr>
          <w:rFonts w:ascii="Times New Roman" w:hAnsi="Times New Roman" w:cs="Times New Roman"/>
        </w:rPr>
        <w:t xml:space="preserve"> and</w:t>
      </w:r>
      <w:r w:rsidR="005824FE" w:rsidRPr="008D515D">
        <w:rPr>
          <w:rFonts w:ascii="Times New Roman" w:hAnsi="Times New Roman" w:cs="Times New Roman"/>
        </w:rPr>
        <w:t xml:space="preserve"> </w:t>
      </w:r>
      <w:r w:rsidR="000550B6" w:rsidRPr="008D515D">
        <w:rPr>
          <w:rFonts w:ascii="Times New Roman" w:hAnsi="Times New Roman" w:cs="Times New Roman"/>
        </w:rPr>
        <w:t xml:space="preserve">written using </w:t>
      </w:r>
      <w:r w:rsidR="007F064D">
        <w:rPr>
          <w:rFonts w:ascii="Times New Roman" w:hAnsi="Times New Roman" w:cs="Times New Roman"/>
        </w:rPr>
        <w:t>the same</w:t>
      </w:r>
      <w:r w:rsidR="004D2A12">
        <w:rPr>
          <w:rFonts w:ascii="Times New Roman" w:hAnsi="Times New Roman" w:cs="Times New Roman"/>
        </w:rPr>
        <w:t xml:space="preserve"> template.</w:t>
      </w:r>
      <w:r w:rsidR="000550B6" w:rsidRPr="008D515D">
        <w:rPr>
          <w:rFonts w:ascii="Times New Roman" w:hAnsi="Times New Roman" w:cs="Times New Roman"/>
        </w:rPr>
        <w:t xml:space="preserve"> The eight reports were then thematically coded in a cross-country analysis using NVivo.</w:t>
      </w:r>
      <w:r w:rsidR="007B34C6">
        <w:rPr>
          <w:rFonts w:ascii="Times New Roman" w:hAnsi="Times New Roman" w:cs="Times New Roman"/>
          <w:vertAlign w:val="superscript"/>
        </w:rPr>
        <w:t>17</w:t>
      </w:r>
      <w:r w:rsidR="000550B6" w:rsidRPr="007B34C6">
        <w:rPr>
          <w:rFonts w:ascii="Times New Roman" w:hAnsi="Times New Roman" w:cs="Times New Roman"/>
        </w:rPr>
        <w:t xml:space="preserve">  </w:t>
      </w:r>
    </w:p>
    <w:p w14:paraId="00CA642D" w14:textId="77777777" w:rsidR="000550B6" w:rsidRPr="00442889" w:rsidRDefault="000550B6" w:rsidP="00D42456">
      <w:pPr>
        <w:spacing w:line="480" w:lineRule="auto"/>
        <w:outlineLvl w:val="0"/>
        <w:rPr>
          <w:rFonts w:ascii="Times New Roman" w:hAnsi="Times New Roman" w:cs="Times New Roman"/>
          <w:b/>
          <w:u w:val="single"/>
        </w:rPr>
      </w:pPr>
      <w:r w:rsidRPr="007B34C6">
        <w:rPr>
          <w:rFonts w:ascii="Times New Roman" w:hAnsi="Times New Roman" w:cs="Times New Roman"/>
          <w:b/>
          <w:u w:val="single"/>
        </w:rPr>
        <w:t>Results</w:t>
      </w:r>
    </w:p>
    <w:p w14:paraId="6F71BFD4" w14:textId="77777777" w:rsidR="000550B6" w:rsidRPr="002E79E2" w:rsidRDefault="000550B6" w:rsidP="00D42456">
      <w:pPr>
        <w:spacing w:line="480" w:lineRule="auto"/>
        <w:outlineLvl w:val="0"/>
        <w:rPr>
          <w:rFonts w:ascii="Times New Roman" w:hAnsi="Times New Roman" w:cs="Times New Roman"/>
          <w:i/>
        </w:rPr>
      </w:pPr>
      <w:r w:rsidRPr="002E79E2">
        <w:rPr>
          <w:rFonts w:ascii="Times New Roman" w:hAnsi="Times New Roman" w:cs="Times New Roman"/>
          <w:i/>
        </w:rPr>
        <w:t>Participants and respondents</w:t>
      </w:r>
    </w:p>
    <w:p w14:paraId="79D90BAB" w14:textId="3599F047" w:rsidR="000550B6" w:rsidRPr="002E79E2" w:rsidRDefault="007670E6" w:rsidP="00B41CEB">
      <w:pPr>
        <w:spacing w:line="480" w:lineRule="auto"/>
        <w:ind w:firstLine="720"/>
        <w:rPr>
          <w:rFonts w:ascii="Times New Roman" w:hAnsi="Times New Roman" w:cs="Times New Roman"/>
        </w:rPr>
      </w:pPr>
      <w:r>
        <w:rPr>
          <w:rFonts w:ascii="Times New Roman" w:hAnsi="Times New Roman" w:cs="Times New Roman"/>
        </w:rPr>
        <w:t>T</w:t>
      </w:r>
      <w:r w:rsidR="00A6045B" w:rsidRPr="002E79E2">
        <w:rPr>
          <w:rFonts w:ascii="Times New Roman" w:hAnsi="Times New Roman" w:cs="Times New Roman"/>
        </w:rPr>
        <w:t>he questionnaire</w:t>
      </w:r>
      <w:r w:rsidR="000550B6" w:rsidRPr="002E79E2">
        <w:rPr>
          <w:rFonts w:ascii="Times New Roman" w:hAnsi="Times New Roman" w:cs="Times New Roman"/>
        </w:rPr>
        <w:t xml:space="preserve"> </w:t>
      </w:r>
      <w:r w:rsidR="000550B6" w:rsidRPr="00442889">
        <w:rPr>
          <w:rFonts w:ascii="Times New Roman" w:hAnsi="Times New Roman" w:cs="Times New Roman"/>
        </w:rPr>
        <w:t>w</w:t>
      </w:r>
      <w:r>
        <w:rPr>
          <w:rFonts w:ascii="Times New Roman" w:hAnsi="Times New Roman" w:cs="Times New Roman"/>
        </w:rPr>
        <w:t>as</w:t>
      </w:r>
      <w:r w:rsidR="000550B6" w:rsidRPr="00442889">
        <w:rPr>
          <w:rFonts w:ascii="Times New Roman" w:hAnsi="Times New Roman" w:cs="Times New Roman"/>
        </w:rPr>
        <w:t xml:space="preserve"> sent to </w:t>
      </w:r>
      <w:r>
        <w:rPr>
          <w:rFonts w:ascii="Times New Roman" w:hAnsi="Times New Roman" w:cs="Times New Roman"/>
        </w:rPr>
        <w:t xml:space="preserve">560 </w:t>
      </w:r>
      <w:r w:rsidR="000550B6" w:rsidRPr="00442889">
        <w:rPr>
          <w:rFonts w:ascii="Times New Roman" w:hAnsi="Times New Roman" w:cs="Times New Roman"/>
        </w:rPr>
        <w:t>experts</w:t>
      </w:r>
      <w:r>
        <w:rPr>
          <w:rFonts w:ascii="Times New Roman" w:hAnsi="Times New Roman" w:cs="Times New Roman"/>
        </w:rPr>
        <w:t xml:space="preserve"> across Europe</w:t>
      </w:r>
      <w:r w:rsidR="000550B6" w:rsidRPr="00442889">
        <w:rPr>
          <w:rFonts w:ascii="Times New Roman" w:hAnsi="Times New Roman" w:cs="Times New Roman"/>
        </w:rPr>
        <w:t xml:space="preserve">. There were 163 responses to the first question about availability of guidelines in </w:t>
      </w:r>
      <w:r w:rsidR="000550B6" w:rsidRPr="002E79E2">
        <w:rPr>
          <w:rFonts w:ascii="Times New Roman" w:hAnsi="Times New Roman" w:cs="Times New Roman"/>
        </w:rPr>
        <w:t xml:space="preserve">the respondent’s country. </w:t>
      </w:r>
      <w:r w:rsidR="005824FE" w:rsidRPr="002E79E2">
        <w:rPr>
          <w:rFonts w:ascii="Times New Roman" w:hAnsi="Times New Roman" w:cs="Times New Roman"/>
        </w:rPr>
        <w:t xml:space="preserve">There were </w:t>
      </w:r>
      <w:r w:rsidR="000550B6" w:rsidRPr="002E79E2">
        <w:rPr>
          <w:rFonts w:ascii="Times New Roman" w:hAnsi="Times New Roman" w:cs="Times New Roman"/>
        </w:rPr>
        <w:t>135 responses (24% response rate) to at least one subsequent question</w:t>
      </w:r>
      <w:r>
        <w:rPr>
          <w:rFonts w:ascii="Times New Roman" w:hAnsi="Times New Roman" w:cs="Times New Roman"/>
        </w:rPr>
        <w:t>, with respondents covering all member states except Austria</w:t>
      </w:r>
      <w:r w:rsidR="000550B6" w:rsidRPr="002E79E2">
        <w:rPr>
          <w:rFonts w:ascii="Times New Roman" w:hAnsi="Times New Roman" w:cs="Times New Roman"/>
        </w:rPr>
        <w:t xml:space="preserve">. A median of three responses </w:t>
      </w:r>
      <w:r w:rsidR="006D3CB6">
        <w:rPr>
          <w:rFonts w:ascii="Times New Roman" w:hAnsi="Times New Roman" w:cs="Times New Roman"/>
        </w:rPr>
        <w:t xml:space="preserve">per country </w:t>
      </w:r>
      <w:r w:rsidR="000550B6" w:rsidRPr="002E79E2">
        <w:rPr>
          <w:rFonts w:ascii="Times New Roman" w:hAnsi="Times New Roman" w:cs="Times New Roman"/>
        </w:rPr>
        <w:t>w</w:t>
      </w:r>
      <w:r w:rsidR="006D3CB6">
        <w:rPr>
          <w:rFonts w:ascii="Times New Roman" w:hAnsi="Times New Roman" w:cs="Times New Roman"/>
        </w:rPr>
        <w:t>as</w:t>
      </w:r>
      <w:r w:rsidR="000550B6" w:rsidRPr="002E79E2">
        <w:rPr>
          <w:rFonts w:ascii="Times New Roman" w:hAnsi="Times New Roman" w:cs="Times New Roman"/>
        </w:rPr>
        <w:t xml:space="preserve"> received, ranging from one (Estonia, Romania, Slovakia) to 23 (U</w:t>
      </w:r>
      <w:r w:rsidR="006D3CB6">
        <w:rPr>
          <w:rFonts w:ascii="Times New Roman" w:hAnsi="Times New Roman" w:cs="Times New Roman"/>
        </w:rPr>
        <w:t xml:space="preserve">nited </w:t>
      </w:r>
      <w:r w:rsidR="000550B6" w:rsidRPr="002E79E2">
        <w:rPr>
          <w:rFonts w:ascii="Times New Roman" w:hAnsi="Times New Roman" w:cs="Times New Roman"/>
        </w:rPr>
        <w:t>K</w:t>
      </w:r>
      <w:r w:rsidR="006D3CB6">
        <w:rPr>
          <w:rFonts w:ascii="Times New Roman" w:hAnsi="Times New Roman" w:cs="Times New Roman"/>
        </w:rPr>
        <w:t>ingdom</w:t>
      </w:r>
      <w:r w:rsidR="000550B6" w:rsidRPr="002E79E2">
        <w:rPr>
          <w:rFonts w:ascii="Times New Roman" w:hAnsi="Times New Roman" w:cs="Times New Roman"/>
        </w:rPr>
        <w:t xml:space="preserve">). Respondents </w:t>
      </w:r>
      <w:r w:rsidR="002E530A">
        <w:rPr>
          <w:rFonts w:ascii="Times New Roman" w:hAnsi="Times New Roman" w:cs="Times New Roman"/>
        </w:rPr>
        <w:t>were mostly academics</w:t>
      </w:r>
      <w:r w:rsidR="000550B6" w:rsidRPr="002E79E2">
        <w:rPr>
          <w:rFonts w:ascii="Times New Roman" w:hAnsi="Times New Roman" w:cs="Times New Roman"/>
        </w:rPr>
        <w:t xml:space="preserve"> </w:t>
      </w:r>
      <w:r w:rsidR="003C0A97" w:rsidRPr="002E79E2">
        <w:rPr>
          <w:rFonts w:ascii="Times New Roman" w:hAnsi="Times New Roman" w:cs="Times New Roman"/>
        </w:rPr>
        <w:t xml:space="preserve">(58%) </w:t>
      </w:r>
      <w:r w:rsidR="000550B6" w:rsidRPr="00921B09">
        <w:rPr>
          <w:rFonts w:ascii="Times New Roman" w:hAnsi="Times New Roman" w:cs="Times New Roman"/>
        </w:rPr>
        <w:t>and</w:t>
      </w:r>
      <w:r w:rsidR="003C0A97" w:rsidRPr="00921B09">
        <w:rPr>
          <w:rFonts w:ascii="Times New Roman" w:hAnsi="Times New Roman" w:cs="Times New Roman"/>
        </w:rPr>
        <w:t>/or</w:t>
      </w:r>
      <w:r w:rsidR="000550B6" w:rsidRPr="00921B09">
        <w:rPr>
          <w:rFonts w:ascii="Times New Roman" w:hAnsi="Times New Roman" w:cs="Times New Roman"/>
        </w:rPr>
        <w:t xml:space="preserve"> </w:t>
      </w:r>
      <w:r w:rsidR="002E530A">
        <w:rPr>
          <w:rFonts w:ascii="Times New Roman" w:hAnsi="Times New Roman" w:cs="Times New Roman"/>
        </w:rPr>
        <w:t>clinicians</w:t>
      </w:r>
      <w:r w:rsidR="003C0A97" w:rsidRPr="00921B09">
        <w:rPr>
          <w:rFonts w:ascii="Times New Roman" w:hAnsi="Times New Roman" w:cs="Times New Roman"/>
        </w:rPr>
        <w:t xml:space="preserve"> (66%)</w:t>
      </w:r>
      <w:r>
        <w:rPr>
          <w:rFonts w:ascii="Times New Roman" w:hAnsi="Times New Roman" w:cs="Times New Roman"/>
        </w:rPr>
        <w:t xml:space="preserve"> and</w:t>
      </w:r>
      <w:r w:rsidR="003C0A97" w:rsidRPr="00921B09">
        <w:rPr>
          <w:rFonts w:ascii="Times New Roman" w:hAnsi="Times New Roman" w:cs="Times New Roman"/>
        </w:rPr>
        <w:t xml:space="preserve"> a small number </w:t>
      </w:r>
      <w:r w:rsidR="002E530A">
        <w:rPr>
          <w:rFonts w:ascii="Times New Roman" w:hAnsi="Times New Roman" w:cs="Times New Roman"/>
        </w:rPr>
        <w:t xml:space="preserve">were </w:t>
      </w:r>
      <w:r w:rsidR="003C0A97" w:rsidRPr="00921B09">
        <w:rPr>
          <w:rFonts w:ascii="Times New Roman" w:hAnsi="Times New Roman" w:cs="Times New Roman"/>
        </w:rPr>
        <w:t>involved in policy (8%)</w:t>
      </w:r>
      <w:r w:rsidR="000550B6" w:rsidRPr="00130609">
        <w:rPr>
          <w:rFonts w:ascii="Times New Roman" w:hAnsi="Times New Roman" w:cs="Times New Roman"/>
        </w:rPr>
        <w:t xml:space="preserve"> (</w:t>
      </w:r>
      <w:r w:rsidR="006D3CB6">
        <w:rPr>
          <w:rFonts w:ascii="Times New Roman" w:hAnsi="Times New Roman" w:cs="Times New Roman"/>
        </w:rPr>
        <w:t>S</w:t>
      </w:r>
      <w:r w:rsidR="00775352" w:rsidRPr="00002704">
        <w:rPr>
          <w:rFonts w:ascii="Times New Roman" w:hAnsi="Times New Roman" w:cs="Times New Roman"/>
        </w:rPr>
        <w:t xml:space="preserve">upplementary </w:t>
      </w:r>
      <w:r w:rsidR="006D3CB6">
        <w:rPr>
          <w:rFonts w:ascii="Times New Roman" w:hAnsi="Times New Roman" w:cs="Times New Roman"/>
        </w:rPr>
        <w:t>material</w:t>
      </w:r>
      <w:r w:rsidR="00775352" w:rsidRPr="00002704">
        <w:rPr>
          <w:rFonts w:ascii="Times New Roman" w:hAnsi="Times New Roman" w:cs="Times New Roman"/>
        </w:rPr>
        <w:t xml:space="preserve"> 3</w:t>
      </w:r>
      <w:r w:rsidR="000550B6" w:rsidRPr="00442889">
        <w:rPr>
          <w:rFonts w:ascii="Times New Roman" w:hAnsi="Times New Roman" w:cs="Times New Roman"/>
        </w:rPr>
        <w:t>).</w:t>
      </w:r>
    </w:p>
    <w:p w14:paraId="16A19AD5" w14:textId="103D2BA1" w:rsidR="000550B6" w:rsidRPr="00002704" w:rsidRDefault="002E530A" w:rsidP="00B41CEB">
      <w:pPr>
        <w:spacing w:line="480" w:lineRule="auto"/>
        <w:ind w:firstLine="720"/>
        <w:rPr>
          <w:rFonts w:ascii="Times New Roman" w:hAnsi="Times New Roman" w:cs="Times New Roman"/>
        </w:rPr>
      </w:pPr>
      <w:r>
        <w:rPr>
          <w:rFonts w:ascii="Times New Roman" w:hAnsi="Times New Roman" w:cs="Times New Roman"/>
        </w:rPr>
        <w:t>Country case studies included</w:t>
      </w:r>
      <w:r w:rsidR="000550B6" w:rsidRPr="002E79E2">
        <w:rPr>
          <w:rFonts w:ascii="Times New Roman" w:hAnsi="Times New Roman" w:cs="Times New Roman"/>
        </w:rPr>
        <w:t xml:space="preserve"> Bulgaria, </w:t>
      </w:r>
      <w:r>
        <w:rPr>
          <w:rFonts w:ascii="Times New Roman" w:hAnsi="Times New Roman" w:cs="Times New Roman"/>
        </w:rPr>
        <w:t xml:space="preserve">England, </w:t>
      </w:r>
      <w:r w:rsidR="000550B6" w:rsidRPr="002E79E2">
        <w:rPr>
          <w:rFonts w:ascii="Times New Roman" w:hAnsi="Times New Roman" w:cs="Times New Roman"/>
        </w:rPr>
        <w:t>Finland, Germany, Greece, Latvia, Spain</w:t>
      </w:r>
      <w:r>
        <w:rPr>
          <w:rFonts w:ascii="Times New Roman" w:hAnsi="Times New Roman" w:cs="Times New Roman"/>
        </w:rPr>
        <w:t xml:space="preserve"> and Sweden</w:t>
      </w:r>
      <w:r w:rsidR="000550B6" w:rsidRPr="002E79E2">
        <w:rPr>
          <w:rFonts w:ascii="Times New Roman" w:hAnsi="Times New Roman" w:cs="Times New Roman"/>
        </w:rPr>
        <w:t xml:space="preserve">. Thirty-six telephone interviews (3 to 5 per country) were conducted. Each country had at least one </w:t>
      </w:r>
      <w:r w:rsidR="00575128">
        <w:rPr>
          <w:rFonts w:ascii="Times New Roman" w:hAnsi="Times New Roman" w:cs="Times New Roman"/>
        </w:rPr>
        <w:t xml:space="preserve">academic, clinical and policy </w:t>
      </w:r>
      <w:r w:rsidR="000550B6" w:rsidRPr="002E79E2">
        <w:rPr>
          <w:rFonts w:ascii="Times New Roman" w:hAnsi="Times New Roman" w:cs="Times New Roman"/>
        </w:rPr>
        <w:t xml:space="preserve">representative. </w:t>
      </w:r>
      <w:r w:rsidR="000550B6" w:rsidRPr="00921B09">
        <w:rPr>
          <w:rFonts w:ascii="Times New Roman" w:hAnsi="Times New Roman" w:cs="Times New Roman"/>
        </w:rPr>
        <w:t xml:space="preserve">Table </w:t>
      </w:r>
      <w:r w:rsidR="004B58F1" w:rsidRPr="00921B09">
        <w:rPr>
          <w:rFonts w:ascii="Times New Roman" w:hAnsi="Times New Roman" w:cs="Times New Roman"/>
        </w:rPr>
        <w:t>1</w:t>
      </w:r>
      <w:r w:rsidR="000550B6" w:rsidRPr="00921B09">
        <w:rPr>
          <w:rFonts w:ascii="Times New Roman" w:hAnsi="Times New Roman" w:cs="Times New Roman"/>
        </w:rPr>
        <w:t xml:space="preserve"> provides a summary of key findings from the eight case stud</w:t>
      </w:r>
      <w:r>
        <w:rPr>
          <w:rFonts w:ascii="Times New Roman" w:hAnsi="Times New Roman" w:cs="Times New Roman"/>
        </w:rPr>
        <w:t>ies</w:t>
      </w:r>
      <w:r w:rsidR="000550B6" w:rsidRPr="00921B09">
        <w:rPr>
          <w:rFonts w:ascii="Times New Roman" w:hAnsi="Times New Roman" w:cs="Times New Roman"/>
        </w:rPr>
        <w:t xml:space="preserve">; </w:t>
      </w:r>
      <w:r w:rsidR="00F4242B">
        <w:rPr>
          <w:rFonts w:ascii="Times New Roman" w:hAnsi="Times New Roman" w:cs="Times New Roman"/>
        </w:rPr>
        <w:t xml:space="preserve">the </w:t>
      </w:r>
      <w:r w:rsidR="00063921">
        <w:rPr>
          <w:rFonts w:ascii="Times New Roman" w:hAnsi="Times New Roman" w:cs="Times New Roman"/>
        </w:rPr>
        <w:t>full</w:t>
      </w:r>
      <w:r w:rsidR="00F4242B">
        <w:rPr>
          <w:rFonts w:ascii="Times New Roman" w:hAnsi="Times New Roman" w:cs="Times New Roman"/>
        </w:rPr>
        <w:t xml:space="preserve"> case studies can be accessed online </w:t>
      </w:r>
      <w:r w:rsidR="000550B6" w:rsidRPr="00921B09">
        <w:rPr>
          <w:rFonts w:ascii="Times New Roman" w:hAnsi="Times New Roman" w:cs="Times New Roman"/>
        </w:rPr>
        <w:t>(</w:t>
      </w:r>
      <w:r w:rsidR="00063921">
        <w:rPr>
          <w:rFonts w:ascii="Times New Roman" w:hAnsi="Times New Roman" w:cs="Times New Roman"/>
        </w:rPr>
        <w:t>S</w:t>
      </w:r>
      <w:r w:rsidR="000550B6" w:rsidRPr="00921B09">
        <w:rPr>
          <w:rFonts w:ascii="Times New Roman" w:hAnsi="Times New Roman" w:cs="Times New Roman"/>
        </w:rPr>
        <w:t xml:space="preserve">upplementary </w:t>
      </w:r>
      <w:r w:rsidR="00063921">
        <w:rPr>
          <w:rFonts w:ascii="Times New Roman" w:hAnsi="Times New Roman" w:cs="Times New Roman"/>
        </w:rPr>
        <w:t>material</w:t>
      </w:r>
      <w:r w:rsidR="000550B6" w:rsidRPr="00921B09">
        <w:rPr>
          <w:rFonts w:ascii="Times New Roman" w:hAnsi="Times New Roman" w:cs="Times New Roman"/>
        </w:rPr>
        <w:t xml:space="preserve"> </w:t>
      </w:r>
      <w:r w:rsidR="00775352" w:rsidRPr="00921B09">
        <w:rPr>
          <w:rFonts w:ascii="Times New Roman" w:hAnsi="Times New Roman" w:cs="Times New Roman"/>
        </w:rPr>
        <w:t>4</w:t>
      </w:r>
      <w:r w:rsidR="000550B6" w:rsidRPr="00002704">
        <w:rPr>
          <w:rFonts w:ascii="Times New Roman" w:hAnsi="Times New Roman" w:cs="Times New Roman"/>
        </w:rPr>
        <w:t>).</w:t>
      </w:r>
    </w:p>
    <w:p w14:paraId="50BD8CA8" w14:textId="77777777" w:rsidR="000550B6" w:rsidRPr="00442889" w:rsidRDefault="000550B6" w:rsidP="00D42456">
      <w:pPr>
        <w:spacing w:line="480" w:lineRule="auto"/>
        <w:outlineLvl w:val="0"/>
        <w:rPr>
          <w:rFonts w:ascii="Times New Roman" w:hAnsi="Times New Roman" w:cs="Times New Roman"/>
          <w:i/>
        </w:rPr>
      </w:pPr>
      <w:r w:rsidRPr="00002704">
        <w:rPr>
          <w:rFonts w:ascii="Times New Roman" w:hAnsi="Times New Roman" w:cs="Times New Roman"/>
          <w:i/>
        </w:rPr>
        <w:t>Stakeholders, guidelines, and</w:t>
      </w:r>
      <w:r w:rsidRPr="00DF7E4E">
        <w:rPr>
          <w:rFonts w:ascii="Times New Roman" w:hAnsi="Times New Roman" w:cs="Times New Roman"/>
          <w:i/>
        </w:rPr>
        <w:t xml:space="preserve"> choice of risk assessment tool</w:t>
      </w:r>
    </w:p>
    <w:p w14:paraId="12C9FA7A" w14:textId="351AA582" w:rsidR="000550B6" w:rsidRDefault="00315914" w:rsidP="00B41CEB">
      <w:pPr>
        <w:spacing w:line="480" w:lineRule="auto"/>
        <w:ind w:firstLine="720"/>
        <w:rPr>
          <w:rFonts w:ascii="Times New Roman" w:hAnsi="Times New Roman" w:cs="Times New Roman"/>
        </w:rPr>
      </w:pPr>
      <w:r>
        <w:rPr>
          <w:rFonts w:ascii="Times New Roman" w:hAnsi="Times New Roman" w:cs="Times New Roman"/>
        </w:rPr>
        <w:t xml:space="preserve">The majority of national cardiology societies endorse the European Society of Cardiology (ESC) prevention guidelines. </w:t>
      </w:r>
      <w:r w:rsidR="0007397F" w:rsidRPr="002E79E2">
        <w:rPr>
          <w:rFonts w:ascii="Times New Roman" w:hAnsi="Times New Roman" w:cs="Times New Roman"/>
        </w:rPr>
        <w:t xml:space="preserve">Questionnaire respondents from </w:t>
      </w:r>
      <w:r w:rsidR="00491193" w:rsidRPr="002E79E2">
        <w:rPr>
          <w:rFonts w:ascii="Times New Roman" w:hAnsi="Times New Roman" w:cs="Times New Roman"/>
        </w:rPr>
        <w:t xml:space="preserve">most </w:t>
      </w:r>
      <w:r w:rsidR="00720238" w:rsidRPr="002E79E2">
        <w:rPr>
          <w:rFonts w:ascii="Times New Roman" w:hAnsi="Times New Roman" w:cs="Times New Roman"/>
        </w:rPr>
        <w:t xml:space="preserve">countries </w:t>
      </w:r>
      <w:r w:rsidR="00491193" w:rsidRPr="002E79E2">
        <w:rPr>
          <w:rFonts w:ascii="Times New Roman" w:hAnsi="Times New Roman" w:cs="Times New Roman"/>
        </w:rPr>
        <w:t>report</w:t>
      </w:r>
      <w:r>
        <w:rPr>
          <w:rFonts w:ascii="Times New Roman" w:hAnsi="Times New Roman" w:cs="Times New Roman"/>
        </w:rPr>
        <w:t>ed</w:t>
      </w:r>
      <w:r w:rsidR="00491193" w:rsidRPr="002E79E2">
        <w:rPr>
          <w:rFonts w:ascii="Times New Roman" w:hAnsi="Times New Roman" w:cs="Times New Roman"/>
        </w:rPr>
        <w:t xml:space="preserve"> </w:t>
      </w:r>
      <w:r>
        <w:rPr>
          <w:rFonts w:ascii="Times New Roman" w:hAnsi="Times New Roman" w:cs="Times New Roman"/>
        </w:rPr>
        <w:t xml:space="preserve">having </w:t>
      </w:r>
      <w:r w:rsidR="00491193" w:rsidRPr="002E79E2">
        <w:rPr>
          <w:rFonts w:ascii="Times New Roman" w:hAnsi="Times New Roman" w:cs="Times New Roman"/>
        </w:rPr>
        <w:t xml:space="preserve">national guidelines and </w:t>
      </w:r>
      <w:r w:rsidR="00720238" w:rsidRPr="002E79E2">
        <w:rPr>
          <w:rFonts w:ascii="Times New Roman" w:hAnsi="Times New Roman" w:cs="Times New Roman"/>
        </w:rPr>
        <w:t xml:space="preserve">respondents from </w:t>
      </w:r>
      <w:r w:rsidR="00491193" w:rsidRPr="002E79E2">
        <w:rPr>
          <w:rFonts w:ascii="Times New Roman" w:hAnsi="Times New Roman" w:cs="Times New Roman"/>
        </w:rPr>
        <w:t>two-fifth</w:t>
      </w:r>
      <w:r w:rsidR="000603F8">
        <w:rPr>
          <w:rFonts w:ascii="Times New Roman" w:hAnsi="Times New Roman" w:cs="Times New Roman"/>
        </w:rPr>
        <w:t>s</w:t>
      </w:r>
      <w:r w:rsidR="00720238" w:rsidRPr="00921B09">
        <w:rPr>
          <w:rFonts w:ascii="Times New Roman" w:hAnsi="Times New Roman" w:cs="Times New Roman"/>
        </w:rPr>
        <w:t xml:space="preserve"> of countries report</w:t>
      </w:r>
      <w:r>
        <w:rPr>
          <w:rFonts w:ascii="Times New Roman" w:hAnsi="Times New Roman" w:cs="Times New Roman"/>
        </w:rPr>
        <w:t>ed</w:t>
      </w:r>
      <w:r w:rsidR="00720238" w:rsidRPr="00921B09">
        <w:rPr>
          <w:rFonts w:ascii="Times New Roman" w:hAnsi="Times New Roman" w:cs="Times New Roman"/>
        </w:rPr>
        <w:t xml:space="preserve"> </w:t>
      </w:r>
      <w:r>
        <w:rPr>
          <w:rFonts w:ascii="Times New Roman" w:hAnsi="Times New Roman" w:cs="Times New Roman"/>
        </w:rPr>
        <w:t xml:space="preserve">having </w:t>
      </w:r>
      <w:r w:rsidR="00491193" w:rsidRPr="00921B09">
        <w:rPr>
          <w:rFonts w:ascii="Times New Roman" w:hAnsi="Times New Roman" w:cs="Times New Roman"/>
        </w:rPr>
        <w:t>regional guid</w:t>
      </w:r>
      <w:r w:rsidR="004A1DE4" w:rsidRPr="00130609">
        <w:rPr>
          <w:rFonts w:ascii="Times New Roman" w:hAnsi="Times New Roman" w:cs="Times New Roman"/>
        </w:rPr>
        <w:t>elines</w:t>
      </w:r>
      <w:r>
        <w:rPr>
          <w:rFonts w:ascii="Times New Roman" w:hAnsi="Times New Roman" w:cs="Times New Roman"/>
        </w:rPr>
        <w:t xml:space="preserve">; although </w:t>
      </w:r>
      <w:r w:rsidR="00043B45">
        <w:rPr>
          <w:rFonts w:ascii="Times New Roman" w:hAnsi="Times New Roman" w:cs="Times New Roman"/>
        </w:rPr>
        <w:t xml:space="preserve">respondents from most countries reported that </w:t>
      </w:r>
      <w:r>
        <w:rPr>
          <w:rFonts w:ascii="Times New Roman" w:hAnsi="Times New Roman" w:cs="Times New Roman"/>
        </w:rPr>
        <w:t xml:space="preserve">the national and international guidelines were used most frequently </w:t>
      </w:r>
      <w:r w:rsidR="00F21B6D">
        <w:rPr>
          <w:rFonts w:ascii="Times New Roman" w:hAnsi="Times New Roman" w:cs="Times New Roman"/>
        </w:rPr>
        <w:t>(Table 2)</w:t>
      </w:r>
      <w:r>
        <w:rPr>
          <w:rFonts w:ascii="Times New Roman" w:hAnsi="Times New Roman" w:cs="Times New Roman"/>
        </w:rPr>
        <w:t>.</w:t>
      </w:r>
      <w:r w:rsidR="00491193" w:rsidRPr="00FA7773">
        <w:rPr>
          <w:rFonts w:ascii="Times New Roman" w:hAnsi="Times New Roman" w:cs="Times New Roman"/>
        </w:rPr>
        <w:t xml:space="preserve"> These findings </w:t>
      </w:r>
      <w:r w:rsidR="005F5DAD" w:rsidRPr="00C30EF2">
        <w:rPr>
          <w:rFonts w:ascii="Times New Roman" w:hAnsi="Times New Roman" w:cs="Times New Roman"/>
        </w:rPr>
        <w:t>are</w:t>
      </w:r>
      <w:r w:rsidR="00491193" w:rsidRPr="00C30EF2">
        <w:rPr>
          <w:rFonts w:ascii="Times New Roman" w:hAnsi="Times New Roman" w:cs="Times New Roman"/>
        </w:rPr>
        <w:t xml:space="preserve"> consistent with </w:t>
      </w:r>
      <w:r w:rsidR="00EE601C" w:rsidRPr="00C30EF2">
        <w:rPr>
          <w:rFonts w:ascii="Times New Roman" w:hAnsi="Times New Roman" w:cs="Times New Roman"/>
        </w:rPr>
        <w:t>the</w:t>
      </w:r>
      <w:r w:rsidR="00491193" w:rsidRPr="00C30EF2">
        <w:rPr>
          <w:rFonts w:ascii="Times New Roman" w:hAnsi="Times New Roman" w:cs="Times New Roman"/>
        </w:rPr>
        <w:t xml:space="preserve"> case studies</w:t>
      </w:r>
      <w:r w:rsidR="00BB5B8E" w:rsidRPr="00C30EF2">
        <w:rPr>
          <w:rFonts w:ascii="Times New Roman" w:hAnsi="Times New Roman" w:cs="Times New Roman"/>
        </w:rPr>
        <w:t xml:space="preserve"> (Table </w:t>
      </w:r>
      <w:r w:rsidR="004A1DE4" w:rsidRPr="00C30EF2">
        <w:rPr>
          <w:rFonts w:ascii="Times New Roman" w:hAnsi="Times New Roman" w:cs="Times New Roman"/>
        </w:rPr>
        <w:t>1</w:t>
      </w:r>
      <w:r w:rsidR="00BB5B8E" w:rsidRPr="007B34C6">
        <w:rPr>
          <w:rFonts w:ascii="Times New Roman" w:hAnsi="Times New Roman" w:cs="Times New Roman"/>
        </w:rPr>
        <w:t>)</w:t>
      </w:r>
      <w:r w:rsidR="00043B45">
        <w:rPr>
          <w:rFonts w:ascii="Times New Roman" w:hAnsi="Times New Roman" w:cs="Times New Roman"/>
        </w:rPr>
        <w:t xml:space="preserve"> in that</w:t>
      </w:r>
      <w:r w:rsidR="00C94F8C" w:rsidRPr="00B66B7F">
        <w:rPr>
          <w:rFonts w:ascii="Times New Roman" w:hAnsi="Times New Roman" w:cs="Times New Roman"/>
        </w:rPr>
        <w:t xml:space="preserve"> </w:t>
      </w:r>
      <w:r w:rsidR="00043B45">
        <w:rPr>
          <w:rFonts w:ascii="Times New Roman" w:hAnsi="Times New Roman" w:cs="Times New Roman"/>
        </w:rPr>
        <w:t>interviewees from most countries reported</w:t>
      </w:r>
      <w:r w:rsidR="00C94F8C" w:rsidRPr="00B66B7F">
        <w:rPr>
          <w:rFonts w:ascii="Times New Roman" w:hAnsi="Times New Roman" w:cs="Times New Roman"/>
        </w:rPr>
        <w:t xml:space="preserve"> t</w:t>
      </w:r>
      <w:r w:rsidR="000550B6" w:rsidRPr="008D515D">
        <w:rPr>
          <w:rFonts w:ascii="Times New Roman" w:hAnsi="Times New Roman" w:cs="Times New Roman"/>
        </w:rPr>
        <w:t>h</w:t>
      </w:r>
      <w:r w:rsidR="00344D82">
        <w:rPr>
          <w:rFonts w:ascii="Times New Roman" w:hAnsi="Times New Roman" w:cs="Times New Roman"/>
        </w:rPr>
        <w:t>at the</w:t>
      </w:r>
      <w:r w:rsidR="000550B6" w:rsidRPr="008D515D">
        <w:rPr>
          <w:rFonts w:ascii="Times New Roman" w:hAnsi="Times New Roman" w:cs="Times New Roman"/>
        </w:rPr>
        <w:t xml:space="preserve"> ESC </w:t>
      </w:r>
      <w:r w:rsidR="00344D82">
        <w:rPr>
          <w:rFonts w:ascii="Times New Roman" w:hAnsi="Times New Roman" w:cs="Times New Roman"/>
        </w:rPr>
        <w:t>is</w:t>
      </w:r>
      <w:r w:rsidR="00C94F8C" w:rsidRPr="008D515D">
        <w:rPr>
          <w:rFonts w:ascii="Times New Roman" w:hAnsi="Times New Roman" w:cs="Times New Roman"/>
        </w:rPr>
        <w:t xml:space="preserve"> </w:t>
      </w:r>
      <w:r w:rsidR="000550B6" w:rsidRPr="008D515D">
        <w:rPr>
          <w:rFonts w:ascii="Times New Roman" w:hAnsi="Times New Roman" w:cs="Times New Roman"/>
        </w:rPr>
        <w:t xml:space="preserve">the key organisation in the development of </w:t>
      </w:r>
      <w:r w:rsidR="00344D82">
        <w:rPr>
          <w:rFonts w:ascii="Times New Roman" w:hAnsi="Times New Roman" w:cs="Times New Roman"/>
        </w:rPr>
        <w:t xml:space="preserve">European </w:t>
      </w:r>
      <w:r w:rsidR="000550B6" w:rsidRPr="008D515D">
        <w:rPr>
          <w:rFonts w:ascii="Times New Roman" w:hAnsi="Times New Roman" w:cs="Times New Roman"/>
        </w:rPr>
        <w:t xml:space="preserve">guidelines for the prevention of </w:t>
      </w:r>
      <w:r w:rsidR="00294C31">
        <w:rPr>
          <w:rFonts w:ascii="Times New Roman" w:hAnsi="Times New Roman" w:cs="Times New Roman"/>
        </w:rPr>
        <w:t xml:space="preserve">CVD </w:t>
      </w:r>
      <w:r w:rsidR="000550B6" w:rsidRPr="002E79E2">
        <w:rPr>
          <w:rFonts w:ascii="Times New Roman" w:hAnsi="Times New Roman" w:cs="Times New Roman"/>
        </w:rPr>
        <w:t xml:space="preserve">and </w:t>
      </w:r>
      <w:r w:rsidR="00344D82">
        <w:rPr>
          <w:rFonts w:ascii="Times New Roman" w:hAnsi="Times New Roman" w:cs="Times New Roman"/>
        </w:rPr>
        <w:t xml:space="preserve">that </w:t>
      </w:r>
      <w:r w:rsidR="00F21B6D">
        <w:rPr>
          <w:rFonts w:ascii="Times New Roman" w:hAnsi="Times New Roman" w:cs="Times New Roman"/>
        </w:rPr>
        <w:t>n</w:t>
      </w:r>
      <w:r w:rsidR="000550B6" w:rsidRPr="002E79E2">
        <w:rPr>
          <w:rFonts w:ascii="Times New Roman" w:hAnsi="Times New Roman" w:cs="Times New Roman"/>
        </w:rPr>
        <w:t>ational guidelines for CVD risk assessment</w:t>
      </w:r>
      <w:r w:rsidR="005F5DAD" w:rsidRPr="002E79E2">
        <w:rPr>
          <w:rFonts w:ascii="Times New Roman" w:hAnsi="Times New Roman" w:cs="Times New Roman"/>
        </w:rPr>
        <w:t xml:space="preserve"> are</w:t>
      </w:r>
      <w:r w:rsidR="00464D08">
        <w:rPr>
          <w:rFonts w:ascii="Times New Roman" w:hAnsi="Times New Roman" w:cs="Times New Roman"/>
        </w:rPr>
        <w:t xml:space="preserve"> often </w:t>
      </w:r>
      <w:r w:rsidR="005F5DAD" w:rsidRPr="002E79E2">
        <w:rPr>
          <w:rFonts w:ascii="Times New Roman" w:hAnsi="Times New Roman" w:cs="Times New Roman"/>
        </w:rPr>
        <w:t xml:space="preserve">based on </w:t>
      </w:r>
      <w:r w:rsidR="0007397F" w:rsidRPr="002E79E2">
        <w:rPr>
          <w:rFonts w:ascii="Times New Roman" w:hAnsi="Times New Roman" w:cs="Times New Roman"/>
        </w:rPr>
        <w:t xml:space="preserve">the </w:t>
      </w:r>
      <w:r w:rsidR="000550B6" w:rsidRPr="00921B09">
        <w:rPr>
          <w:rFonts w:ascii="Times New Roman" w:hAnsi="Times New Roman" w:cs="Times New Roman"/>
        </w:rPr>
        <w:t xml:space="preserve">ESC guidelines. </w:t>
      </w:r>
    </w:p>
    <w:p w14:paraId="2BF6FA64" w14:textId="4186B853" w:rsidR="007F587B" w:rsidRPr="007F587B" w:rsidRDefault="007F587B" w:rsidP="0014605B">
      <w:pPr>
        <w:spacing w:line="480" w:lineRule="auto"/>
        <w:ind w:left="720"/>
        <w:rPr>
          <w:rFonts w:ascii="Times New Roman" w:hAnsi="Times New Roman" w:cs="Times New Roman"/>
          <w:i/>
        </w:rPr>
      </w:pPr>
      <w:r w:rsidRPr="007F587B">
        <w:rPr>
          <w:rFonts w:ascii="Times New Roman" w:hAnsi="Times New Roman" w:cs="Times New Roman"/>
          <w:i/>
        </w:rPr>
        <w:t>We follow the European Society of Cardiology guidelines. Greece is part of Europe so we follow these guidelines mainly. [</w:t>
      </w:r>
      <w:r w:rsidR="00632908">
        <w:rPr>
          <w:rFonts w:ascii="Times New Roman" w:hAnsi="Times New Roman" w:cs="Times New Roman"/>
          <w:i/>
        </w:rPr>
        <w:t xml:space="preserve">Cardiologist, Academic, </w:t>
      </w:r>
      <w:r w:rsidRPr="007F587B">
        <w:rPr>
          <w:rFonts w:ascii="Times New Roman" w:hAnsi="Times New Roman" w:cs="Times New Roman"/>
          <w:i/>
        </w:rPr>
        <w:t>Greece]</w:t>
      </w:r>
    </w:p>
    <w:p w14:paraId="699ACDF2" w14:textId="08E03C15" w:rsidR="000550B6" w:rsidRPr="002E79E2" w:rsidRDefault="0007397F" w:rsidP="00B41CEB">
      <w:pPr>
        <w:spacing w:line="480" w:lineRule="auto"/>
        <w:ind w:firstLine="720"/>
        <w:rPr>
          <w:rFonts w:ascii="Times New Roman" w:hAnsi="Times New Roman" w:cs="Times New Roman"/>
        </w:rPr>
      </w:pPr>
      <w:r w:rsidRPr="00921B09">
        <w:rPr>
          <w:rFonts w:ascii="Times New Roman" w:hAnsi="Times New Roman" w:cs="Times New Roman"/>
        </w:rPr>
        <w:t>Respondents from v</w:t>
      </w:r>
      <w:r w:rsidR="005F5DAD" w:rsidRPr="00921B09">
        <w:rPr>
          <w:rFonts w:ascii="Times New Roman" w:hAnsi="Times New Roman" w:cs="Times New Roman"/>
        </w:rPr>
        <w:t>irtually all countries report</w:t>
      </w:r>
      <w:r w:rsidR="00760966">
        <w:rPr>
          <w:rFonts w:ascii="Times New Roman" w:hAnsi="Times New Roman" w:cs="Times New Roman"/>
        </w:rPr>
        <w:t>ed</w:t>
      </w:r>
      <w:r w:rsidR="005F5DAD" w:rsidRPr="00921B09">
        <w:rPr>
          <w:rFonts w:ascii="Times New Roman" w:hAnsi="Times New Roman" w:cs="Times New Roman"/>
        </w:rPr>
        <w:t xml:space="preserve"> </w:t>
      </w:r>
      <w:r w:rsidR="00760966">
        <w:rPr>
          <w:rFonts w:ascii="Times New Roman" w:hAnsi="Times New Roman" w:cs="Times New Roman"/>
        </w:rPr>
        <w:t xml:space="preserve">that </w:t>
      </w:r>
      <w:r w:rsidR="005F5DAD" w:rsidRPr="00921B09">
        <w:rPr>
          <w:rFonts w:ascii="Times New Roman" w:hAnsi="Times New Roman" w:cs="Times New Roman"/>
        </w:rPr>
        <w:t xml:space="preserve">CVD risk assessment tools </w:t>
      </w:r>
      <w:r w:rsidR="00760966">
        <w:rPr>
          <w:rFonts w:ascii="Times New Roman" w:hAnsi="Times New Roman" w:cs="Times New Roman"/>
        </w:rPr>
        <w:t xml:space="preserve">are used </w:t>
      </w:r>
      <w:r w:rsidR="005F5DAD" w:rsidRPr="00921B09">
        <w:rPr>
          <w:rFonts w:ascii="Times New Roman" w:hAnsi="Times New Roman" w:cs="Times New Roman"/>
        </w:rPr>
        <w:t>in clinical practice</w:t>
      </w:r>
      <w:r w:rsidR="00760966">
        <w:rPr>
          <w:rFonts w:ascii="Times New Roman" w:hAnsi="Times New Roman" w:cs="Times New Roman"/>
        </w:rPr>
        <w:t xml:space="preserve"> </w:t>
      </w:r>
      <w:r w:rsidR="004A1DE4" w:rsidRPr="00DF7E4E">
        <w:rPr>
          <w:rFonts w:ascii="Times New Roman" w:hAnsi="Times New Roman" w:cs="Times New Roman"/>
        </w:rPr>
        <w:t xml:space="preserve">and that </w:t>
      </w:r>
      <w:r w:rsidR="005F5DAD" w:rsidRPr="00DF7E4E">
        <w:rPr>
          <w:rFonts w:ascii="Times New Roman" w:hAnsi="Times New Roman" w:cs="Times New Roman"/>
        </w:rPr>
        <w:t>the SCORE tool</w:t>
      </w:r>
      <w:r w:rsidR="004A1DE4" w:rsidRPr="00DF7E4E">
        <w:rPr>
          <w:rFonts w:ascii="Times New Roman" w:hAnsi="Times New Roman" w:cs="Times New Roman"/>
        </w:rPr>
        <w:t>, which is</w:t>
      </w:r>
      <w:r w:rsidR="005F5DAD" w:rsidRPr="00FA7773">
        <w:rPr>
          <w:rFonts w:ascii="Times New Roman" w:hAnsi="Times New Roman" w:cs="Times New Roman"/>
        </w:rPr>
        <w:t xml:space="preserve"> recommended by</w:t>
      </w:r>
      <w:r w:rsidR="005F5DAD" w:rsidRPr="00C30EF2">
        <w:rPr>
          <w:rFonts w:ascii="Times New Roman" w:hAnsi="Times New Roman" w:cs="Times New Roman"/>
        </w:rPr>
        <w:t xml:space="preserve"> the</w:t>
      </w:r>
      <w:r w:rsidR="002A2831">
        <w:rPr>
          <w:rFonts w:ascii="Times New Roman" w:hAnsi="Times New Roman" w:cs="Times New Roman"/>
        </w:rPr>
        <w:t xml:space="preserve"> ESC</w:t>
      </w:r>
      <w:r w:rsidR="004A1DE4" w:rsidRPr="00C30EF2">
        <w:rPr>
          <w:rFonts w:ascii="Times New Roman" w:hAnsi="Times New Roman" w:cs="Times New Roman"/>
        </w:rPr>
        <w:t>,</w:t>
      </w:r>
      <w:r w:rsidR="005F5DAD" w:rsidRPr="00C30EF2">
        <w:rPr>
          <w:rFonts w:ascii="Times New Roman" w:hAnsi="Times New Roman" w:cs="Times New Roman"/>
        </w:rPr>
        <w:t xml:space="preserve"> </w:t>
      </w:r>
      <w:r w:rsidR="004A1DE4" w:rsidRPr="00C30EF2">
        <w:rPr>
          <w:rFonts w:ascii="Times New Roman" w:hAnsi="Times New Roman" w:cs="Times New Roman"/>
        </w:rPr>
        <w:t xml:space="preserve">is </w:t>
      </w:r>
      <w:r w:rsidR="005F5DAD" w:rsidRPr="00C30EF2">
        <w:rPr>
          <w:rFonts w:ascii="Times New Roman" w:hAnsi="Times New Roman" w:cs="Times New Roman"/>
        </w:rPr>
        <w:t>the most frequently used</w:t>
      </w:r>
      <w:r w:rsidR="00760966">
        <w:rPr>
          <w:rFonts w:ascii="Times New Roman" w:hAnsi="Times New Roman" w:cs="Times New Roman"/>
        </w:rPr>
        <w:t>, followed by Framingham-based tools.</w:t>
      </w:r>
      <w:r w:rsidR="005F5DAD" w:rsidRPr="00C30EF2">
        <w:rPr>
          <w:rFonts w:ascii="Times New Roman" w:hAnsi="Times New Roman" w:cs="Times New Roman"/>
        </w:rPr>
        <w:t xml:space="preserve"> </w:t>
      </w:r>
      <w:r w:rsidR="00760966">
        <w:rPr>
          <w:rFonts w:ascii="Times New Roman" w:hAnsi="Times New Roman" w:cs="Times New Roman"/>
        </w:rPr>
        <w:t>T</w:t>
      </w:r>
      <w:r w:rsidR="005F5DAD" w:rsidRPr="00C30EF2">
        <w:rPr>
          <w:rFonts w:ascii="Times New Roman" w:hAnsi="Times New Roman" w:cs="Times New Roman"/>
        </w:rPr>
        <w:t xml:space="preserve">hese findings were consistent </w:t>
      </w:r>
      <w:r w:rsidR="00760966">
        <w:rPr>
          <w:rFonts w:ascii="Times New Roman" w:hAnsi="Times New Roman" w:cs="Times New Roman"/>
        </w:rPr>
        <w:t xml:space="preserve">across </w:t>
      </w:r>
      <w:r w:rsidR="000709E3" w:rsidRPr="008D515D">
        <w:rPr>
          <w:rFonts w:ascii="Times New Roman" w:hAnsi="Times New Roman" w:cs="Times New Roman"/>
        </w:rPr>
        <w:t xml:space="preserve">the </w:t>
      </w:r>
      <w:r w:rsidR="00936788" w:rsidRPr="008D515D">
        <w:rPr>
          <w:rFonts w:ascii="Times New Roman" w:hAnsi="Times New Roman" w:cs="Times New Roman"/>
        </w:rPr>
        <w:t>questionnaire and case studies</w:t>
      </w:r>
      <w:r w:rsidR="00C14BAA" w:rsidRPr="008D515D">
        <w:rPr>
          <w:rFonts w:ascii="Times New Roman" w:hAnsi="Times New Roman" w:cs="Times New Roman"/>
        </w:rPr>
        <w:t xml:space="preserve"> (Table 2)</w:t>
      </w:r>
      <w:r w:rsidR="00936788" w:rsidRPr="008D515D">
        <w:rPr>
          <w:rFonts w:ascii="Times New Roman" w:hAnsi="Times New Roman" w:cs="Times New Roman"/>
        </w:rPr>
        <w:t xml:space="preserve">. </w:t>
      </w:r>
      <w:r w:rsidR="000550B6" w:rsidRPr="008D515D">
        <w:rPr>
          <w:rFonts w:ascii="Times New Roman" w:hAnsi="Times New Roman" w:cs="Times New Roman"/>
        </w:rPr>
        <w:t xml:space="preserve">SCORE has been calibrated for high-risk (e.g. Bulgaria and Latvia) and low-risk (e.g. Finland) countries, as well as for some individual countries (e.g. Germany, Greece, Spain and Sweden). However, </w:t>
      </w:r>
      <w:r w:rsidR="003F4C14">
        <w:rPr>
          <w:rFonts w:ascii="Times New Roman" w:hAnsi="Times New Roman" w:cs="Times New Roman"/>
        </w:rPr>
        <w:t>t</w:t>
      </w:r>
      <w:r w:rsidR="000550B6" w:rsidRPr="008D515D">
        <w:rPr>
          <w:rFonts w:ascii="Times New Roman" w:hAnsi="Times New Roman" w:cs="Times New Roman"/>
        </w:rPr>
        <w:t xml:space="preserve">he British Society of Cardiology does not endorse the ESC prevention guidelines and </w:t>
      </w:r>
      <w:r w:rsidR="00464D08">
        <w:rPr>
          <w:rFonts w:ascii="Times New Roman" w:hAnsi="Times New Roman" w:cs="Times New Roman"/>
        </w:rPr>
        <w:t xml:space="preserve">the </w:t>
      </w:r>
      <w:r w:rsidR="000550B6" w:rsidRPr="008D515D">
        <w:rPr>
          <w:rFonts w:ascii="Times New Roman" w:hAnsi="Times New Roman" w:cs="Times New Roman"/>
        </w:rPr>
        <w:t xml:space="preserve">National Institute for Health and Care Excellence (NICE) recommends the </w:t>
      </w:r>
      <w:r w:rsidR="007B34C6">
        <w:rPr>
          <w:rFonts w:ascii="Times New Roman" w:hAnsi="Times New Roman" w:cs="Times New Roman"/>
        </w:rPr>
        <w:t>QRISK2 tool.</w:t>
      </w:r>
      <w:r w:rsidR="007B34C6">
        <w:rPr>
          <w:rFonts w:ascii="Times New Roman" w:hAnsi="Times New Roman" w:cs="Times New Roman"/>
          <w:vertAlign w:val="superscript"/>
        </w:rPr>
        <w:t>12</w:t>
      </w:r>
      <w:r w:rsidR="000550B6" w:rsidRPr="007B34C6">
        <w:rPr>
          <w:rFonts w:ascii="Times New Roman" w:hAnsi="Times New Roman" w:cs="Times New Roman"/>
        </w:rPr>
        <w:t xml:space="preserve"> There is also regional variation within countries; some regions in Spain recommend a Framingham-based tool or the REGICOR (</w:t>
      </w:r>
      <w:r w:rsidR="000550B6" w:rsidRPr="008D515D">
        <w:rPr>
          <w:rFonts w:ascii="Times New Roman" w:hAnsi="Times New Roman" w:cs="Times New Roman"/>
          <w:i/>
        </w:rPr>
        <w:t>REgistre GIroní del COR,</w:t>
      </w:r>
      <w:r w:rsidR="000550B6" w:rsidRPr="008D515D">
        <w:rPr>
          <w:rFonts w:ascii="Times New Roman" w:hAnsi="Times New Roman" w:cs="Times New Roman"/>
        </w:rPr>
        <w:t xml:space="preserve"> Girona Heart Registry) calculator, </w:t>
      </w:r>
      <w:r w:rsidR="00760966">
        <w:rPr>
          <w:rFonts w:ascii="Times New Roman" w:hAnsi="Times New Roman" w:cs="Times New Roman"/>
        </w:rPr>
        <w:t xml:space="preserve">which is </w:t>
      </w:r>
      <w:r w:rsidR="000550B6" w:rsidRPr="003B379D">
        <w:rPr>
          <w:rFonts w:ascii="Times New Roman" w:hAnsi="Times New Roman" w:cs="Times New Roman"/>
        </w:rPr>
        <w:t>based on a calibrated Framingham model</w:t>
      </w:r>
      <w:r w:rsidR="000550B6" w:rsidRPr="00442889">
        <w:rPr>
          <w:rFonts w:ascii="Times New Roman" w:hAnsi="Times New Roman" w:cs="Times New Roman"/>
        </w:rPr>
        <w:t xml:space="preserve">. </w:t>
      </w:r>
    </w:p>
    <w:p w14:paraId="72DB9C85" w14:textId="77777777" w:rsidR="000550B6" w:rsidRPr="002E79E2" w:rsidRDefault="000550B6" w:rsidP="00D42456">
      <w:pPr>
        <w:spacing w:line="480" w:lineRule="auto"/>
        <w:outlineLvl w:val="0"/>
        <w:rPr>
          <w:rFonts w:ascii="Times New Roman" w:hAnsi="Times New Roman" w:cs="Times New Roman"/>
          <w:i/>
        </w:rPr>
      </w:pPr>
      <w:r w:rsidRPr="002E79E2">
        <w:rPr>
          <w:rFonts w:ascii="Times New Roman" w:hAnsi="Times New Roman" w:cs="Times New Roman"/>
          <w:i/>
        </w:rPr>
        <w:t>Current use of CVD risk assessment tools in clinical practice</w:t>
      </w:r>
    </w:p>
    <w:p w14:paraId="2F970CB6" w14:textId="79232191" w:rsidR="007E0B49" w:rsidRDefault="00C94F8C" w:rsidP="00B41CEB">
      <w:pPr>
        <w:spacing w:line="480" w:lineRule="auto"/>
        <w:ind w:firstLine="720"/>
        <w:rPr>
          <w:rFonts w:ascii="Times New Roman" w:hAnsi="Times New Roman" w:cs="Times New Roman"/>
        </w:rPr>
      </w:pPr>
      <w:r w:rsidRPr="002E79E2">
        <w:rPr>
          <w:rFonts w:ascii="Times New Roman" w:hAnsi="Times New Roman" w:cs="Times New Roman"/>
        </w:rPr>
        <w:t>Responses to the questionnaire suggest that CVD risk assessment tools are widely used by doctors in both primary and secondary care</w:t>
      </w:r>
      <w:r w:rsidR="00A77403">
        <w:rPr>
          <w:rFonts w:ascii="Times New Roman" w:hAnsi="Times New Roman" w:cs="Times New Roman"/>
        </w:rPr>
        <w:t>;</w:t>
      </w:r>
      <w:r w:rsidRPr="002E79E2">
        <w:rPr>
          <w:rFonts w:ascii="Times New Roman" w:hAnsi="Times New Roman" w:cs="Times New Roman"/>
        </w:rPr>
        <w:t xml:space="preserve"> </w:t>
      </w:r>
      <w:r w:rsidR="00003D95" w:rsidRPr="00921B09">
        <w:rPr>
          <w:rFonts w:ascii="Times New Roman" w:hAnsi="Times New Roman" w:cs="Times New Roman"/>
        </w:rPr>
        <w:t>although</w:t>
      </w:r>
      <w:r w:rsidR="00D4593A" w:rsidRPr="00921B09">
        <w:rPr>
          <w:rFonts w:ascii="Times New Roman" w:hAnsi="Times New Roman" w:cs="Times New Roman"/>
        </w:rPr>
        <w:t xml:space="preserve"> </w:t>
      </w:r>
      <w:r w:rsidR="000709E3" w:rsidRPr="00921B09">
        <w:rPr>
          <w:rFonts w:ascii="Times New Roman" w:hAnsi="Times New Roman" w:cs="Times New Roman"/>
        </w:rPr>
        <w:t xml:space="preserve">respondents in </w:t>
      </w:r>
      <w:r w:rsidR="00D4593A" w:rsidRPr="00130609">
        <w:rPr>
          <w:rFonts w:ascii="Times New Roman" w:hAnsi="Times New Roman" w:cs="Times New Roman"/>
        </w:rPr>
        <w:t xml:space="preserve">just under half of countries </w:t>
      </w:r>
      <w:r w:rsidR="00003D95" w:rsidRPr="00002704">
        <w:rPr>
          <w:rFonts w:ascii="Times New Roman" w:hAnsi="Times New Roman" w:cs="Times New Roman"/>
        </w:rPr>
        <w:t xml:space="preserve">also </w:t>
      </w:r>
      <w:r w:rsidR="00D4593A" w:rsidRPr="00002704">
        <w:rPr>
          <w:rFonts w:ascii="Times New Roman" w:hAnsi="Times New Roman" w:cs="Times New Roman"/>
        </w:rPr>
        <w:t>report</w:t>
      </w:r>
      <w:r w:rsidR="00003D95" w:rsidRPr="00DF7E4E">
        <w:rPr>
          <w:rFonts w:ascii="Times New Roman" w:hAnsi="Times New Roman" w:cs="Times New Roman"/>
        </w:rPr>
        <w:t>ed</w:t>
      </w:r>
      <w:r w:rsidR="00D4593A" w:rsidRPr="00DF7E4E">
        <w:rPr>
          <w:rFonts w:ascii="Times New Roman" w:hAnsi="Times New Roman" w:cs="Times New Roman"/>
        </w:rPr>
        <w:t xml:space="preserve"> use by other health professionals</w:t>
      </w:r>
      <w:r w:rsidR="00A00695">
        <w:rPr>
          <w:rFonts w:ascii="Times New Roman" w:hAnsi="Times New Roman" w:cs="Times New Roman"/>
        </w:rPr>
        <w:t>,</w:t>
      </w:r>
      <w:r w:rsidR="00D4593A" w:rsidRPr="00DF7E4E">
        <w:rPr>
          <w:rFonts w:ascii="Times New Roman" w:hAnsi="Times New Roman" w:cs="Times New Roman"/>
        </w:rPr>
        <w:t xml:space="preserve"> such as practice nurses and pha</w:t>
      </w:r>
      <w:r w:rsidR="00D4593A" w:rsidRPr="00FA7773">
        <w:rPr>
          <w:rFonts w:ascii="Times New Roman" w:hAnsi="Times New Roman" w:cs="Times New Roman"/>
        </w:rPr>
        <w:t xml:space="preserve">rmacists (Table </w:t>
      </w:r>
      <w:r w:rsidR="000709E3" w:rsidRPr="00C30EF2">
        <w:rPr>
          <w:rFonts w:ascii="Times New Roman" w:hAnsi="Times New Roman" w:cs="Times New Roman"/>
        </w:rPr>
        <w:t>2</w:t>
      </w:r>
      <w:r w:rsidR="00D4593A" w:rsidRPr="00C30EF2">
        <w:rPr>
          <w:rFonts w:ascii="Times New Roman" w:hAnsi="Times New Roman" w:cs="Times New Roman"/>
        </w:rPr>
        <w:t xml:space="preserve">). This was supported by the case studies, which found </w:t>
      </w:r>
      <w:r w:rsidR="000550B6" w:rsidRPr="008D515D">
        <w:rPr>
          <w:rFonts w:ascii="Times New Roman" w:hAnsi="Times New Roman" w:cs="Times New Roman"/>
        </w:rPr>
        <w:t xml:space="preserve">risk assessment </w:t>
      </w:r>
      <w:r w:rsidR="00D4593A" w:rsidRPr="008D515D">
        <w:rPr>
          <w:rFonts w:ascii="Times New Roman" w:hAnsi="Times New Roman" w:cs="Times New Roman"/>
        </w:rPr>
        <w:t xml:space="preserve">to be </w:t>
      </w:r>
      <w:r w:rsidR="000550B6" w:rsidRPr="008D515D">
        <w:rPr>
          <w:rFonts w:ascii="Times New Roman" w:hAnsi="Times New Roman" w:cs="Times New Roman"/>
        </w:rPr>
        <w:t>primarily the responsibility of GPs</w:t>
      </w:r>
      <w:r w:rsidR="00D4593A" w:rsidRPr="008D515D">
        <w:rPr>
          <w:rFonts w:ascii="Times New Roman" w:hAnsi="Times New Roman" w:cs="Times New Roman"/>
        </w:rPr>
        <w:t xml:space="preserve">, </w:t>
      </w:r>
      <w:r w:rsidR="000550B6" w:rsidRPr="008D515D">
        <w:rPr>
          <w:rFonts w:ascii="Times New Roman" w:hAnsi="Times New Roman" w:cs="Times New Roman"/>
        </w:rPr>
        <w:t>usually tak</w:t>
      </w:r>
      <w:r w:rsidR="00D4593A" w:rsidRPr="008D515D">
        <w:rPr>
          <w:rFonts w:ascii="Times New Roman" w:hAnsi="Times New Roman" w:cs="Times New Roman"/>
        </w:rPr>
        <w:t>ing</w:t>
      </w:r>
      <w:r w:rsidR="000550B6" w:rsidRPr="008D515D">
        <w:rPr>
          <w:rFonts w:ascii="Times New Roman" w:hAnsi="Times New Roman" w:cs="Times New Roman"/>
        </w:rPr>
        <w:t xml:space="preserve"> place in primary care</w:t>
      </w:r>
      <w:r w:rsidR="00D4593A" w:rsidRPr="008D515D">
        <w:rPr>
          <w:rFonts w:ascii="Times New Roman" w:hAnsi="Times New Roman" w:cs="Times New Roman"/>
        </w:rPr>
        <w:t xml:space="preserve"> (Table </w:t>
      </w:r>
      <w:r w:rsidR="000709E3" w:rsidRPr="008D515D">
        <w:rPr>
          <w:rFonts w:ascii="Times New Roman" w:hAnsi="Times New Roman" w:cs="Times New Roman"/>
        </w:rPr>
        <w:t>1</w:t>
      </w:r>
      <w:r w:rsidR="00D4593A" w:rsidRPr="008D515D">
        <w:rPr>
          <w:rFonts w:ascii="Times New Roman" w:hAnsi="Times New Roman" w:cs="Times New Roman"/>
        </w:rPr>
        <w:t>)</w:t>
      </w:r>
      <w:r w:rsidR="000550B6" w:rsidRPr="008D515D">
        <w:rPr>
          <w:rFonts w:ascii="Times New Roman" w:hAnsi="Times New Roman" w:cs="Times New Roman"/>
        </w:rPr>
        <w:t xml:space="preserve">. However, in almost all </w:t>
      </w:r>
      <w:r w:rsidR="00A6045B" w:rsidRPr="008D515D">
        <w:rPr>
          <w:rFonts w:ascii="Times New Roman" w:hAnsi="Times New Roman" w:cs="Times New Roman"/>
        </w:rPr>
        <w:t>countries</w:t>
      </w:r>
      <w:r w:rsidR="000550B6" w:rsidRPr="00442889">
        <w:rPr>
          <w:rFonts w:ascii="Times New Roman" w:hAnsi="Times New Roman" w:cs="Times New Roman"/>
        </w:rPr>
        <w:t xml:space="preserve">, </w:t>
      </w:r>
      <w:r w:rsidR="007741D3">
        <w:rPr>
          <w:rFonts w:ascii="Times New Roman" w:hAnsi="Times New Roman" w:cs="Times New Roman"/>
        </w:rPr>
        <w:t xml:space="preserve">other health professionals </w:t>
      </w:r>
      <w:r w:rsidR="007D4A23">
        <w:rPr>
          <w:rFonts w:ascii="Times New Roman" w:hAnsi="Times New Roman" w:cs="Times New Roman"/>
        </w:rPr>
        <w:t xml:space="preserve">also conduct </w:t>
      </w:r>
      <w:r w:rsidR="00FD7BBF" w:rsidRPr="002E79E2">
        <w:rPr>
          <w:rFonts w:ascii="Times New Roman" w:hAnsi="Times New Roman" w:cs="Times New Roman"/>
        </w:rPr>
        <w:t>risk assessments</w:t>
      </w:r>
      <w:r w:rsidR="000550B6" w:rsidRPr="002E79E2">
        <w:rPr>
          <w:rFonts w:ascii="Times New Roman" w:hAnsi="Times New Roman" w:cs="Times New Roman"/>
        </w:rPr>
        <w:t xml:space="preserve"> (Table</w:t>
      </w:r>
      <w:r w:rsidR="000709E3" w:rsidRPr="002E79E2">
        <w:rPr>
          <w:rFonts w:ascii="Times New Roman" w:hAnsi="Times New Roman" w:cs="Times New Roman"/>
        </w:rPr>
        <w:t xml:space="preserve"> 2</w:t>
      </w:r>
      <w:r w:rsidR="000550B6" w:rsidRPr="002E79E2">
        <w:rPr>
          <w:rFonts w:ascii="Times New Roman" w:hAnsi="Times New Roman" w:cs="Times New Roman"/>
        </w:rPr>
        <w:t>)</w:t>
      </w:r>
      <w:r w:rsidR="00D4593A" w:rsidRPr="002E79E2">
        <w:rPr>
          <w:rFonts w:ascii="Times New Roman" w:hAnsi="Times New Roman" w:cs="Times New Roman"/>
        </w:rPr>
        <w:t xml:space="preserve">. </w:t>
      </w:r>
      <w:r w:rsidR="000550B6" w:rsidRPr="002E79E2">
        <w:rPr>
          <w:rFonts w:ascii="Times New Roman" w:hAnsi="Times New Roman" w:cs="Times New Roman"/>
        </w:rPr>
        <w:t>Nurses undertake the majority of risk assessments for the English NHS Health Check Programm</w:t>
      </w:r>
      <w:r w:rsidR="007D4A23">
        <w:rPr>
          <w:rFonts w:ascii="Times New Roman" w:hAnsi="Times New Roman" w:cs="Times New Roman"/>
        </w:rPr>
        <w:t xml:space="preserve">e while </w:t>
      </w:r>
      <w:r w:rsidR="000550B6" w:rsidRPr="002E79E2">
        <w:rPr>
          <w:rFonts w:ascii="Times New Roman" w:hAnsi="Times New Roman" w:cs="Times New Roman"/>
        </w:rPr>
        <w:t xml:space="preserve">cardiologists </w:t>
      </w:r>
      <w:r w:rsidR="000550B6" w:rsidRPr="00921B09">
        <w:rPr>
          <w:rFonts w:ascii="Times New Roman" w:hAnsi="Times New Roman" w:cs="Times New Roman"/>
        </w:rPr>
        <w:t>undertake the majority of risk assessments</w:t>
      </w:r>
      <w:r w:rsidR="007D4A23">
        <w:rPr>
          <w:rFonts w:ascii="Times New Roman" w:hAnsi="Times New Roman" w:cs="Times New Roman"/>
        </w:rPr>
        <w:t xml:space="preserve"> in Greece</w:t>
      </w:r>
      <w:r w:rsidR="000550B6" w:rsidRPr="00921B09">
        <w:rPr>
          <w:rFonts w:ascii="Times New Roman" w:hAnsi="Times New Roman" w:cs="Times New Roman"/>
        </w:rPr>
        <w:t>.</w:t>
      </w:r>
      <w:r w:rsidR="007D0AC3" w:rsidRPr="00921B09" w:rsidDel="007D0AC3">
        <w:rPr>
          <w:rFonts w:ascii="Times New Roman" w:hAnsi="Times New Roman" w:cs="Times New Roman"/>
        </w:rPr>
        <w:t xml:space="preserve"> </w:t>
      </w:r>
    </w:p>
    <w:p w14:paraId="6E1091D3" w14:textId="280EA326" w:rsidR="000550B6" w:rsidRDefault="007E0B49" w:rsidP="00B41CEB">
      <w:pPr>
        <w:spacing w:line="480" w:lineRule="auto"/>
        <w:ind w:firstLine="720"/>
        <w:rPr>
          <w:rFonts w:ascii="Times New Roman" w:hAnsi="Times New Roman" w:cs="Times New Roman"/>
        </w:rPr>
      </w:pPr>
      <w:r>
        <w:rPr>
          <w:rFonts w:ascii="Times New Roman" w:hAnsi="Times New Roman" w:cs="Times New Roman"/>
        </w:rPr>
        <w:t xml:space="preserve">The </w:t>
      </w:r>
      <w:r w:rsidRPr="002E79E2">
        <w:rPr>
          <w:rFonts w:ascii="Times New Roman" w:hAnsi="Times New Roman" w:cs="Times New Roman"/>
        </w:rPr>
        <w:t>questionnaire findings suggest that, across Europe, risk assessment is</w:t>
      </w:r>
      <w:r w:rsidR="007D0AC3">
        <w:rPr>
          <w:rFonts w:ascii="Times New Roman" w:hAnsi="Times New Roman" w:cs="Times New Roman"/>
        </w:rPr>
        <w:t xml:space="preserve"> perceived to be</w:t>
      </w:r>
      <w:r w:rsidRPr="002E79E2">
        <w:rPr>
          <w:rFonts w:ascii="Times New Roman" w:hAnsi="Times New Roman" w:cs="Times New Roman"/>
        </w:rPr>
        <w:t xml:space="preserve"> acceptable to patients and considered of clinical value</w:t>
      </w:r>
      <w:r w:rsidR="00F14D5F">
        <w:rPr>
          <w:rFonts w:ascii="Times New Roman" w:hAnsi="Times New Roman" w:cs="Times New Roman"/>
        </w:rPr>
        <w:t xml:space="preserve"> (Table 2)</w:t>
      </w:r>
      <w:r w:rsidRPr="002E79E2">
        <w:rPr>
          <w:rFonts w:ascii="Times New Roman" w:hAnsi="Times New Roman" w:cs="Times New Roman"/>
        </w:rPr>
        <w:t xml:space="preserve">. </w:t>
      </w:r>
      <w:r w:rsidR="000550B6" w:rsidRPr="002E79E2">
        <w:rPr>
          <w:rFonts w:ascii="Times New Roman" w:hAnsi="Times New Roman" w:cs="Times New Roman"/>
        </w:rPr>
        <w:t>Interviewees reported that risk assessment tools are used in clinical consultations to guide clinical decision</w:t>
      </w:r>
      <w:r w:rsidR="007D4A23">
        <w:rPr>
          <w:rFonts w:ascii="Times New Roman" w:hAnsi="Times New Roman" w:cs="Times New Roman"/>
        </w:rPr>
        <w:t>-</w:t>
      </w:r>
      <w:r w:rsidR="000550B6" w:rsidRPr="002E79E2">
        <w:rPr>
          <w:rFonts w:ascii="Times New Roman" w:hAnsi="Times New Roman" w:cs="Times New Roman"/>
        </w:rPr>
        <w:t>making (e.g. prescribing decisions) and encourage lifestyle changes.</w:t>
      </w:r>
    </w:p>
    <w:p w14:paraId="0BBF2702" w14:textId="2F72A64D" w:rsidR="00CF0BD2" w:rsidRPr="00CF0BD2" w:rsidRDefault="00CF0BD2" w:rsidP="00CF0BD2">
      <w:pPr>
        <w:spacing w:line="480" w:lineRule="auto"/>
        <w:ind w:left="720"/>
        <w:rPr>
          <w:rFonts w:ascii="Times New Roman" w:hAnsi="Times New Roman" w:cs="Times New Roman"/>
          <w:i/>
        </w:rPr>
      </w:pPr>
      <w:r w:rsidRPr="00CF0BD2">
        <w:rPr>
          <w:rFonts w:ascii="Times New Roman" w:hAnsi="Times New Roman" w:cs="Times New Roman"/>
          <w:i/>
        </w:rPr>
        <w:t>I have here the SCORE system and the Framingham, and the REGICOR system in my computer, so I can easily estimate the risk of my patients with the information that I have in their records, but it's not automatically something I can do… I do when I have to make some clinical decisions on that specific patient. [GP, Spain]</w:t>
      </w:r>
    </w:p>
    <w:p w14:paraId="0CB74112" w14:textId="77777777" w:rsidR="000550B6" w:rsidRPr="002E79E2" w:rsidRDefault="000550B6" w:rsidP="00D42456">
      <w:pPr>
        <w:spacing w:line="480" w:lineRule="auto"/>
        <w:outlineLvl w:val="0"/>
        <w:rPr>
          <w:rFonts w:ascii="Times New Roman" w:hAnsi="Times New Roman" w:cs="Times New Roman"/>
          <w:i/>
        </w:rPr>
      </w:pPr>
      <w:r w:rsidRPr="002E79E2">
        <w:rPr>
          <w:rFonts w:ascii="Times New Roman" w:hAnsi="Times New Roman" w:cs="Times New Roman"/>
          <w:i/>
        </w:rPr>
        <w:t xml:space="preserve">Variation in implementation </w:t>
      </w:r>
      <w:r w:rsidRPr="00442889">
        <w:rPr>
          <w:rFonts w:ascii="Times New Roman" w:hAnsi="Times New Roman" w:cs="Times New Roman"/>
          <w:i/>
        </w:rPr>
        <w:t>of risk assessment</w:t>
      </w:r>
    </w:p>
    <w:p w14:paraId="26D249F4" w14:textId="78F1BC86" w:rsidR="007F587B" w:rsidRDefault="000550B6" w:rsidP="007F587B">
      <w:pPr>
        <w:spacing w:line="480" w:lineRule="auto"/>
        <w:ind w:firstLine="720"/>
        <w:rPr>
          <w:rFonts w:ascii="Times New Roman" w:hAnsi="Times New Roman" w:cs="Times New Roman"/>
        </w:rPr>
      </w:pPr>
      <w:r w:rsidRPr="002E79E2">
        <w:rPr>
          <w:rFonts w:ascii="Times New Roman" w:hAnsi="Times New Roman" w:cs="Times New Roman"/>
        </w:rPr>
        <w:t>The populations targeted for risk assessment</w:t>
      </w:r>
      <w:r w:rsidR="007D0AC3">
        <w:rPr>
          <w:rFonts w:ascii="Times New Roman" w:hAnsi="Times New Roman" w:cs="Times New Roman"/>
        </w:rPr>
        <w:t xml:space="preserve"> vary substantially between countries and regions, but are</w:t>
      </w:r>
      <w:r w:rsidRPr="002E79E2">
        <w:rPr>
          <w:rFonts w:ascii="Times New Roman" w:hAnsi="Times New Roman" w:cs="Times New Roman"/>
        </w:rPr>
        <w:t xml:space="preserve"> most commonly based on age or medical history. While little data is available on the use of risk assessment tools in Europe, </w:t>
      </w:r>
      <w:r w:rsidR="00705A4B" w:rsidRPr="002E79E2">
        <w:rPr>
          <w:rFonts w:ascii="Times New Roman" w:hAnsi="Times New Roman" w:cs="Times New Roman"/>
        </w:rPr>
        <w:t xml:space="preserve">the Spanish case study identified two </w:t>
      </w:r>
      <w:r w:rsidR="005914DC">
        <w:rPr>
          <w:rFonts w:ascii="Times New Roman" w:hAnsi="Times New Roman" w:cs="Times New Roman"/>
        </w:rPr>
        <w:t xml:space="preserve">research </w:t>
      </w:r>
      <w:r w:rsidR="00705A4B" w:rsidRPr="002E79E2">
        <w:rPr>
          <w:rFonts w:ascii="Times New Roman" w:hAnsi="Times New Roman" w:cs="Times New Roman"/>
        </w:rPr>
        <w:t>studies that illustrate the vari</w:t>
      </w:r>
      <w:r w:rsidR="00705A4B" w:rsidRPr="00921B09">
        <w:rPr>
          <w:rFonts w:ascii="Times New Roman" w:hAnsi="Times New Roman" w:cs="Times New Roman"/>
        </w:rPr>
        <w:t>ability in the implementation of risk assessment. The first</w:t>
      </w:r>
      <w:r w:rsidRPr="00921B09">
        <w:rPr>
          <w:rFonts w:ascii="Times New Roman" w:hAnsi="Times New Roman" w:cs="Times New Roman"/>
        </w:rPr>
        <w:t xml:space="preserve"> study </w:t>
      </w:r>
      <w:r w:rsidRPr="00130609">
        <w:rPr>
          <w:rFonts w:ascii="Times New Roman" w:hAnsi="Times New Roman" w:cs="Times New Roman"/>
        </w:rPr>
        <w:t xml:space="preserve">found that only 36% of primary care </w:t>
      </w:r>
      <w:r w:rsidRPr="00002704">
        <w:rPr>
          <w:rFonts w:ascii="Times New Roman" w:hAnsi="Times New Roman" w:cs="Times New Roman"/>
        </w:rPr>
        <w:t>practitioners surveyed used the Spanish adaptation of the European guidelines and only 40% calculated overall cardiovascular risk in more than 80% of their patients with at least one risk factor.</w:t>
      </w:r>
      <w:r w:rsidR="007B34C6">
        <w:rPr>
          <w:rFonts w:ascii="Times New Roman" w:hAnsi="Times New Roman" w:cs="Times New Roman"/>
          <w:vertAlign w:val="superscript"/>
        </w:rPr>
        <w:t>18</w:t>
      </w:r>
      <w:r w:rsidRPr="007B34C6">
        <w:rPr>
          <w:rFonts w:ascii="Times New Roman" w:hAnsi="Times New Roman" w:cs="Times New Roman"/>
        </w:rPr>
        <w:t xml:space="preserve"> </w:t>
      </w:r>
      <w:r w:rsidR="00705A4B" w:rsidRPr="007B34C6">
        <w:rPr>
          <w:rFonts w:ascii="Times New Roman" w:hAnsi="Times New Roman" w:cs="Times New Roman"/>
        </w:rPr>
        <w:t xml:space="preserve">The second </w:t>
      </w:r>
      <w:r w:rsidRPr="007B34C6">
        <w:rPr>
          <w:rFonts w:ascii="Times New Roman" w:hAnsi="Times New Roman" w:cs="Times New Roman"/>
        </w:rPr>
        <w:t>study</w:t>
      </w:r>
      <w:r w:rsidRPr="008D515D">
        <w:rPr>
          <w:rFonts w:ascii="Times New Roman" w:hAnsi="Times New Roman" w:cs="Times New Roman"/>
        </w:rPr>
        <w:t xml:space="preserve"> highlighted variable CVD prevention policy across Spanish regions and patchy implementation of risk assessment for target populations.</w:t>
      </w:r>
      <w:r w:rsidR="007B34C6">
        <w:rPr>
          <w:rFonts w:ascii="Times New Roman" w:hAnsi="Times New Roman" w:cs="Times New Roman"/>
          <w:vertAlign w:val="superscript"/>
        </w:rPr>
        <w:t>19</w:t>
      </w:r>
      <w:r w:rsidRPr="007B34C6">
        <w:rPr>
          <w:rFonts w:ascii="Times New Roman" w:hAnsi="Times New Roman" w:cs="Times New Roman"/>
        </w:rPr>
        <w:t xml:space="preserve"> </w:t>
      </w:r>
      <w:r w:rsidRPr="00442889">
        <w:rPr>
          <w:rFonts w:ascii="Times New Roman" w:hAnsi="Times New Roman" w:cs="Times New Roman"/>
        </w:rPr>
        <w:t xml:space="preserve">Interviewees from all countries reported that risk assessment </w:t>
      </w:r>
      <w:r w:rsidR="002D774A">
        <w:rPr>
          <w:rFonts w:ascii="Times New Roman" w:hAnsi="Times New Roman" w:cs="Times New Roman"/>
        </w:rPr>
        <w:t xml:space="preserve">use </w:t>
      </w:r>
      <w:r w:rsidRPr="002E79E2">
        <w:rPr>
          <w:rFonts w:ascii="Times New Roman" w:hAnsi="Times New Roman" w:cs="Times New Roman"/>
        </w:rPr>
        <w:t xml:space="preserve">varies between health professionals, practices, and regions. </w:t>
      </w:r>
    </w:p>
    <w:p w14:paraId="020EA789" w14:textId="6B46E11D" w:rsidR="007F587B" w:rsidRPr="007F587B" w:rsidRDefault="007F587B" w:rsidP="007F587B">
      <w:pPr>
        <w:spacing w:line="480" w:lineRule="auto"/>
        <w:ind w:left="720"/>
        <w:rPr>
          <w:rFonts w:ascii="Times New Roman" w:hAnsi="Times New Roman" w:cs="Times New Roman"/>
          <w:i/>
        </w:rPr>
      </w:pPr>
      <w:r w:rsidRPr="007F587B">
        <w:rPr>
          <w:rFonts w:ascii="Times New Roman" w:hAnsi="Times New Roman" w:cs="Times New Roman"/>
          <w:i/>
        </w:rPr>
        <w:t>Some use it regularly, others don't use it at all, others use it sometimes and they can use different tools. [GP, Academic, Germany]</w:t>
      </w:r>
    </w:p>
    <w:p w14:paraId="52C6B6AF" w14:textId="6C6BE3CA" w:rsidR="00135AE8" w:rsidRDefault="007D4A23" w:rsidP="007F587B">
      <w:pPr>
        <w:spacing w:line="480" w:lineRule="auto"/>
        <w:rPr>
          <w:rFonts w:ascii="Times New Roman" w:hAnsi="Times New Roman" w:cs="Times New Roman"/>
        </w:rPr>
      </w:pPr>
      <w:r>
        <w:rPr>
          <w:rFonts w:ascii="Times New Roman" w:hAnsi="Times New Roman" w:cs="Times New Roman"/>
        </w:rPr>
        <w:t>They attributed the variation to</w:t>
      </w:r>
      <w:r w:rsidR="000550B6" w:rsidRPr="002E79E2">
        <w:rPr>
          <w:rFonts w:ascii="Times New Roman" w:hAnsi="Times New Roman" w:cs="Times New Roman"/>
        </w:rPr>
        <w:t xml:space="preserve"> differing attitudes towards prevention and constraints on time and </w:t>
      </w:r>
      <w:r w:rsidR="002D774A">
        <w:rPr>
          <w:rFonts w:ascii="Times New Roman" w:hAnsi="Times New Roman" w:cs="Times New Roman"/>
        </w:rPr>
        <w:t>resources</w:t>
      </w:r>
      <w:r w:rsidR="000550B6" w:rsidRPr="002E79E2">
        <w:rPr>
          <w:rFonts w:ascii="Times New Roman" w:hAnsi="Times New Roman" w:cs="Times New Roman"/>
        </w:rPr>
        <w:t>. In some countries, interviewees also reported mixed views regarding the acceptability of risk assessment tools among clinicians (</w:t>
      </w:r>
      <w:r>
        <w:rPr>
          <w:rFonts w:ascii="Times New Roman" w:hAnsi="Times New Roman" w:cs="Times New Roman"/>
        </w:rPr>
        <w:t>e.g.</w:t>
      </w:r>
      <w:r w:rsidR="000550B6" w:rsidRPr="002E79E2">
        <w:rPr>
          <w:rFonts w:ascii="Times New Roman" w:hAnsi="Times New Roman" w:cs="Times New Roman"/>
        </w:rPr>
        <w:t xml:space="preserve"> attitudes </w:t>
      </w:r>
      <w:r>
        <w:rPr>
          <w:rFonts w:ascii="Times New Roman" w:hAnsi="Times New Roman" w:cs="Times New Roman"/>
        </w:rPr>
        <w:t>regarding</w:t>
      </w:r>
      <w:r w:rsidR="000550B6" w:rsidRPr="002E79E2">
        <w:rPr>
          <w:rFonts w:ascii="Times New Roman" w:hAnsi="Times New Roman" w:cs="Times New Roman"/>
        </w:rPr>
        <w:t xml:space="preserve"> clinicians’ role</w:t>
      </w:r>
      <w:r w:rsidR="007D0AC3">
        <w:rPr>
          <w:rFonts w:ascii="Times New Roman" w:hAnsi="Times New Roman" w:cs="Times New Roman"/>
        </w:rPr>
        <w:t>s</w:t>
      </w:r>
      <w:r w:rsidR="000550B6" w:rsidRPr="002E79E2">
        <w:rPr>
          <w:rFonts w:ascii="Times New Roman" w:hAnsi="Times New Roman" w:cs="Times New Roman"/>
        </w:rPr>
        <w:t xml:space="preserve"> in primary prevention) and scepticism about the </w:t>
      </w:r>
      <w:r w:rsidR="002D774A">
        <w:rPr>
          <w:rFonts w:ascii="Times New Roman" w:hAnsi="Times New Roman" w:cs="Times New Roman"/>
        </w:rPr>
        <w:t>effectiveness of risk assessment</w:t>
      </w:r>
      <w:r w:rsidR="000550B6" w:rsidRPr="002E79E2">
        <w:rPr>
          <w:rFonts w:ascii="Times New Roman" w:hAnsi="Times New Roman" w:cs="Times New Roman"/>
        </w:rPr>
        <w:t xml:space="preserve">. </w:t>
      </w:r>
    </w:p>
    <w:p w14:paraId="22511B81" w14:textId="59AB2D73" w:rsidR="002949EB" w:rsidRPr="00D42456" w:rsidRDefault="00135AE8" w:rsidP="002949EB">
      <w:pPr>
        <w:spacing w:line="480" w:lineRule="auto"/>
        <w:ind w:left="720"/>
        <w:rPr>
          <w:rFonts w:ascii="Times New Roman" w:hAnsi="Times New Roman" w:cs="Times New Roman"/>
          <w:i/>
        </w:rPr>
      </w:pPr>
      <w:r>
        <w:rPr>
          <w:rFonts w:ascii="Times New Roman" w:hAnsi="Times New Roman" w:cs="Times New Roman"/>
          <w:i/>
        </w:rPr>
        <w:t>I worry intensely about how effective it is and whether it’s just people being commissioned to provide the service without any real understanding of what that service entails and how to change the individual’s cardiovascular risk at the end of it. [</w:t>
      </w:r>
      <w:r w:rsidR="00CF0BD2">
        <w:rPr>
          <w:rFonts w:ascii="Times New Roman" w:hAnsi="Times New Roman" w:cs="Times New Roman"/>
          <w:i/>
        </w:rPr>
        <w:t xml:space="preserve">GP, Academic, </w:t>
      </w:r>
      <w:r>
        <w:rPr>
          <w:rFonts w:ascii="Times New Roman" w:hAnsi="Times New Roman" w:cs="Times New Roman"/>
          <w:i/>
        </w:rPr>
        <w:t>England]</w:t>
      </w:r>
    </w:p>
    <w:p w14:paraId="365AAAAA" w14:textId="30E5313B" w:rsidR="00BA0865" w:rsidRDefault="000550B6" w:rsidP="00D42456">
      <w:pPr>
        <w:spacing w:line="480" w:lineRule="auto"/>
        <w:rPr>
          <w:rFonts w:ascii="Times New Roman" w:hAnsi="Times New Roman" w:cs="Times New Roman"/>
        </w:rPr>
      </w:pPr>
      <w:r w:rsidRPr="002E79E2">
        <w:rPr>
          <w:rFonts w:ascii="Times New Roman" w:hAnsi="Times New Roman" w:cs="Times New Roman"/>
        </w:rPr>
        <w:t>Interviewees from some countries (e.g. Bulgaria, Latvia</w:t>
      </w:r>
      <w:r w:rsidR="004E5DCF">
        <w:rPr>
          <w:rFonts w:ascii="Times New Roman" w:hAnsi="Times New Roman" w:cs="Times New Roman"/>
        </w:rPr>
        <w:t>, Finland</w:t>
      </w:r>
      <w:bookmarkStart w:id="0" w:name="_GoBack"/>
      <w:bookmarkEnd w:id="0"/>
      <w:r w:rsidRPr="002E79E2">
        <w:rPr>
          <w:rFonts w:ascii="Times New Roman" w:hAnsi="Times New Roman" w:cs="Times New Roman"/>
        </w:rPr>
        <w:t xml:space="preserve"> and Sweden) reported that treatment and secondary prevention are prioritised over primary prevention. </w:t>
      </w:r>
    </w:p>
    <w:p w14:paraId="16FB8A31" w14:textId="250344B2" w:rsidR="002949EB" w:rsidRPr="00D36976" w:rsidRDefault="002949EB" w:rsidP="00D36976">
      <w:pPr>
        <w:spacing w:line="480" w:lineRule="auto"/>
        <w:ind w:left="720"/>
        <w:rPr>
          <w:rFonts w:ascii="Times New Roman" w:hAnsi="Times New Roman" w:cs="Times New Roman"/>
          <w:i/>
        </w:rPr>
      </w:pPr>
      <w:r w:rsidRPr="002949EB">
        <w:rPr>
          <w:rFonts w:ascii="Times New Roman" w:hAnsi="Times New Roman" w:cs="Times New Roman"/>
          <w:i/>
        </w:rPr>
        <w:t>In some parts of the country general practices are not very well resourced and they need to concentrate on treating the sick . . . They don’t have or they don’t feel they have had time for preventative care. They have their hands full managing the sick patients. [Cardiologist, Finland]</w:t>
      </w:r>
    </w:p>
    <w:p w14:paraId="25DF1BB9" w14:textId="4FD871ED" w:rsidR="000550B6" w:rsidRDefault="000550B6" w:rsidP="00D42456">
      <w:pPr>
        <w:spacing w:line="480" w:lineRule="auto"/>
        <w:rPr>
          <w:rFonts w:ascii="Times New Roman" w:hAnsi="Times New Roman" w:cs="Times New Roman"/>
        </w:rPr>
      </w:pPr>
      <w:r w:rsidRPr="002E79E2">
        <w:rPr>
          <w:rFonts w:ascii="Times New Roman" w:hAnsi="Times New Roman" w:cs="Times New Roman"/>
        </w:rPr>
        <w:t xml:space="preserve">Others reported that risk assessment is often estimated based on individual risk factors, rather than using a risk assessment tool. </w:t>
      </w:r>
    </w:p>
    <w:p w14:paraId="78F07AFB" w14:textId="0B68593A" w:rsidR="0077746F" w:rsidRPr="0061341B" w:rsidRDefault="00DB39C2" w:rsidP="0061341B">
      <w:pPr>
        <w:spacing w:line="480" w:lineRule="auto"/>
        <w:ind w:left="720"/>
        <w:rPr>
          <w:rFonts w:ascii="Times New Roman" w:hAnsi="Times New Roman" w:cs="Times New Roman"/>
          <w:i/>
        </w:rPr>
      </w:pPr>
      <w:r>
        <w:rPr>
          <w:rFonts w:ascii="Times New Roman" w:hAnsi="Times New Roman" w:cs="Times New Roman"/>
          <w:i/>
        </w:rPr>
        <w:t>T</w:t>
      </w:r>
      <w:r w:rsidR="0061341B" w:rsidRPr="0061341B">
        <w:rPr>
          <w:rFonts w:ascii="Times New Roman" w:hAnsi="Times New Roman" w:cs="Times New Roman"/>
          <w:i/>
        </w:rPr>
        <w:t>he calculation itself is not the best, the most important thing is to be alert, to be alert for risks and to give the proper advices and we make the right, take the right decisions and take the right action</w:t>
      </w:r>
      <w:r>
        <w:rPr>
          <w:rFonts w:ascii="Times New Roman" w:hAnsi="Times New Roman" w:cs="Times New Roman"/>
          <w:i/>
        </w:rPr>
        <w:t>s to prevent and to protect</w:t>
      </w:r>
      <w:r w:rsidR="0061341B" w:rsidRPr="0061341B">
        <w:rPr>
          <w:rFonts w:ascii="Times New Roman" w:hAnsi="Times New Roman" w:cs="Times New Roman"/>
          <w:i/>
        </w:rPr>
        <w:t>. [GP, Academic, Bulgaria]</w:t>
      </w:r>
    </w:p>
    <w:p w14:paraId="7B37445F" w14:textId="5D847DA7" w:rsidR="000550B6" w:rsidRPr="00442889" w:rsidRDefault="000550B6" w:rsidP="00D42456">
      <w:pPr>
        <w:spacing w:line="480" w:lineRule="auto"/>
        <w:outlineLvl w:val="0"/>
        <w:rPr>
          <w:rFonts w:ascii="Times New Roman" w:hAnsi="Times New Roman" w:cs="Times New Roman"/>
          <w:i/>
        </w:rPr>
      </w:pPr>
      <w:r w:rsidRPr="002E79E2">
        <w:rPr>
          <w:rFonts w:ascii="Times New Roman" w:hAnsi="Times New Roman" w:cs="Times New Roman"/>
          <w:i/>
        </w:rPr>
        <w:t xml:space="preserve">Barriers and facilitators </w:t>
      </w:r>
      <w:r w:rsidR="00CB2275">
        <w:rPr>
          <w:rFonts w:ascii="Times New Roman" w:hAnsi="Times New Roman" w:cs="Times New Roman"/>
          <w:i/>
        </w:rPr>
        <w:t>of</w:t>
      </w:r>
      <w:r w:rsidR="00705A4B" w:rsidRPr="002E79E2">
        <w:rPr>
          <w:rFonts w:ascii="Times New Roman" w:hAnsi="Times New Roman" w:cs="Times New Roman"/>
          <w:i/>
        </w:rPr>
        <w:t xml:space="preserve"> CVD</w:t>
      </w:r>
      <w:r w:rsidR="00831835" w:rsidRPr="00921B09">
        <w:rPr>
          <w:rFonts w:ascii="Times New Roman" w:hAnsi="Times New Roman" w:cs="Times New Roman"/>
          <w:i/>
        </w:rPr>
        <w:t xml:space="preserve"> risk assessment</w:t>
      </w:r>
    </w:p>
    <w:p w14:paraId="0096AE14" w14:textId="77777777" w:rsidR="00DB39C2" w:rsidRDefault="0067091F" w:rsidP="00B41CEB">
      <w:pPr>
        <w:spacing w:line="480" w:lineRule="auto"/>
        <w:ind w:firstLine="720"/>
        <w:rPr>
          <w:rFonts w:ascii="Times New Roman" w:hAnsi="Times New Roman" w:cs="Times New Roman"/>
        </w:rPr>
      </w:pPr>
      <w:r w:rsidRPr="002E79E2">
        <w:rPr>
          <w:rFonts w:ascii="Times New Roman" w:hAnsi="Times New Roman" w:cs="Times New Roman"/>
        </w:rPr>
        <w:t>T</w:t>
      </w:r>
      <w:r w:rsidR="00EF3171" w:rsidRPr="002E79E2">
        <w:rPr>
          <w:rFonts w:ascii="Times New Roman" w:hAnsi="Times New Roman" w:cs="Times New Roman"/>
        </w:rPr>
        <w:t xml:space="preserve">he questionnaire </w:t>
      </w:r>
      <w:r w:rsidRPr="002E79E2">
        <w:rPr>
          <w:rFonts w:ascii="Times New Roman" w:hAnsi="Times New Roman" w:cs="Times New Roman"/>
        </w:rPr>
        <w:t xml:space="preserve">found that, for </w:t>
      </w:r>
      <w:r w:rsidR="00831835" w:rsidRPr="002E79E2">
        <w:rPr>
          <w:rFonts w:ascii="Times New Roman" w:hAnsi="Times New Roman" w:cs="Times New Roman"/>
        </w:rPr>
        <w:t>most countries</w:t>
      </w:r>
      <w:r w:rsidRPr="002E79E2">
        <w:rPr>
          <w:rFonts w:ascii="Times New Roman" w:hAnsi="Times New Roman" w:cs="Times New Roman"/>
        </w:rPr>
        <w:t>, facilitators of risk assessment in routine practice include</w:t>
      </w:r>
      <w:r w:rsidR="00720F01">
        <w:rPr>
          <w:rFonts w:ascii="Times New Roman" w:hAnsi="Times New Roman" w:cs="Times New Roman"/>
        </w:rPr>
        <w:t>:</w:t>
      </w:r>
      <w:r w:rsidRPr="002E79E2">
        <w:rPr>
          <w:rFonts w:ascii="Times New Roman" w:hAnsi="Times New Roman" w:cs="Times New Roman"/>
        </w:rPr>
        <w:t xml:space="preserve"> </w:t>
      </w:r>
      <w:r w:rsidR="00831835" w:rsidRPr="002E79E2">
        <w:rPr>
          <w:rFonts w:ascii="Times New Roman" w:hAnsi="Times New Roman" w:cs="Times New Roman"/>
        </w:rPr>
        <w:t xml:space="preserve">guideline recommendations, </w:t>
      </w:r>
      <w:r w:rsidR="000550B6" w:rsidRPr="00921B09">
        <w:rPr>
          <w:rFonts w:ascii="Times New Roman" w:hAnsi="Times New Roman" w:cs="Times New Roman"/>
        </w:rPr>
        <w:t>training, financing, perceptions of importance to clinicians and patients, time</w:t>
      </w:r>
      <w:r w:rsidR="007F6AD7">
        <w:rPr>
          <w:rFonts w:ascii="Times New Roman" w:hAnsi="Times New Roman" w:cs="Times New Roman"/>
        </w:rPr>
        <w:t>,</w:t>
      </w:r>
      <w:r w:rsidR="000550B6" w:rsidRPr="00921B09">
        <w:rPr>
          <w:rFonts w:ascii="Times New Roman" w:hAnsi="Times New Roman" w:cs="Times New Roman"/>
        </w:rPr>
        <w:t xml:space="preserve"> and the availability of information technology (Table </w:t>
      </w:r>
      <w:r w:rsidR="002828C5" w:rsidRPr="00921B09">
        <w:rPr>
          <w:rFonts w:ascii="Times New Roman" w:hAnsi="Times New Roman" w:cs="Times New Roman"/>
        </w:rPr>
        <w:t>3</w:t>
      </w:r>
      <w:r w:rsidR="000550B6" w:rsidRPr="00921B09">
        <w:rPr>
          <w:rFonts w:ascii="Times New Roman" w:hAnsi="Times New Roman" w:cs="Times New Roman"/>
        </w:rPr>
        <w:t>a).</w:t>
      </w:r>
      <w:r w:rsidRPr="00921B09">
        <w:rPr>
          <w:rFonts w:ascii="Times New Roman" w:hAnsi="Times New Roman" w:cs="Times New Roman"/>
        </w:rPr>
        <w:t xml:space="preserve"> These results were generally consistent with case</w:t>
      </w:r>
      <w:r w:rsidR="00935F3E">
        <w:rPr>
          <w:rFonts w:ascii="Times New Roman" w:hAnsi="Times New Roman" w:cs="Times New Roman"/>
        </w:rPr>
        <w:t xml:space="preserve"> </w:t>
      </w:r>
      <w:r w:rsidRPr="00921B09">
        <w:rPr>
          <w:rFonts w:ascii="Times New Roman" w:hAnsi="Times New Roman" w:cs="Times New Roman"/>
        </w:rPr>
        <w:t>study</w:t>
      </w:r>
      <w:r w:rsidRPr="00442889">
        <w:rPr>
          <w:rFonts w:ascii="Times New Roman" w:hAnsi="Times New Roman" w:cs="Times New Roman"/>
        </w:rPr>
        <w:t xml:space="preserve"> findings</w:t>
      </w:r>
      <w:r w:rsidR="0016079C" w:rsidRPr="00442889">
        <w:rPr>
          <w:rFonts w:ascii="Times New Roman" w:hAnsi="Times New Roman" w:cs="Times New Roman"/>
        </w:rPr>
        <w:t>;</w:t>
      </w:r>
      <w:r w:rsidR="0016079C" w:rsidRPr="002E79E2">
        <w:rPr>
          <w:rFonts w:ascii="Times New Roman" w:hAnsi="Times New Roman" w:cs="Times New Roman"/>
        </w:rPr>
        <w:t xml:space="preserve"> although </w:t>
      </w:r>
      <w:r w:rsidR="00720F01">
        <w:rPr>
          <w:rFonts w:ascii="Times New Roman" w:hAnsi="Times New Roman" w:cs="Times New Roman"/>
        </w:rPr>
        <w:t xml:space="preserve">interviewees emphasised </w:t>
      </w:r>
      <w:r w:rsidR="000550B6" w:rsidRPr="002E79E2">
        <w:rPr>
          <w:rFonts w:ascii="Times New Roman" w:hAnsi="Times New Roman" w:cs="Times New Roman"/>
        </w:rPr>
        <w:t xml:space="preserve">lack of </w:t>
      </w:r>
      <w:r w:rsidR="0071257A">
        <w:rPr>
          <w:rFonts w:ascii="Times New Roman" w:hAnsi="Times New Roman" w:cs="Times New Roman"/>
        </w:rPr>
        <w:t>t</w:t>
      </w:r>
      <w:r w:rsidR="00975ED5">
        <w:rPr>
          <w:rFonts w:ascii="Times New Roman" w:hAnsi="Times New Roman" w:cs="Times New Roman"/>
        </w:rPr>
        <w:t>ime</w:t>
      </w:r>
      <w:r w:rsidR="0071257A">
        <w:rPr>
          <w:rFonts w:ascii="Times New Roman" w:hAnsi="Times New Roman" w:cs="Times New Roman"/>
        </w:rPr>
        <w:t xml:space="preserve"> and resources </w:t>
      </w:r>
      <w:r w:rsidR="00720F01">
        <w:rPr>
          <w:rFonts w:ascii="Times New Roman" w:hAnsi="Times New Roman" w:cs="Times New Roman"/>
        </w:rPr>
        <w:t>as particularly important barrier</w:t>
      </w:r>
      <w:r w:rsidR="00944E95">
        <w:rPr>
          <w:rFonts w:ascii="Times New Roman" w:hAnsi="Times New Roman" w:cs="Times New Roman"/>
        </w:rPr>
        <w:t>s</w:t>
      </w:r>
      <w:r w:rsidR="000550B6" w:rsidRPr="002E79E2">
        <w:rPr>
          <w:rFonts w:ascii="Times New Roman" w:hAnsi="Times New Roman" w:cs="Times New Roman"/>
        </w:rPr>
        <w:t>. GPs, in particular, reported being overburdened and lack</w:t>
      </w:r>
      <w:r w:rsidR="00984529" w:rsidRPr="002E79E2">
        <w:rPr>
          <w:rFonts w:ascii="Times New Roman" w:hAnsi="Times New Roman" w:cs="Times New Roman"/>
        </w:rPr>
        <w:t>ing</w:t>
      </w:r>
      <w:r w:rsidR="000550B6" w:rsidRPr="00921B09">
        <w:rPr>
          <w:rFonts w:ascii="Times New Roman" w:hAnsi="Times New Roman" w:cs="Times New Roman"/>
        </w:rPr>
        <w:t xml:space="preserve"> time to conduct risk assessments</w:t>
      </w:r>
      <w:r w:rsidR="00720F01">
        <w:rPr>
          <w:rFonts w:ascii="Times New Roman" w:hAnsi="Times New Roman" w:cs="Times New Roman"/>
        </w:rPr>
        <w:t xml:space="preserve"> and</w:t>
      </w:r>
      <w:r w:rsidR="000550B6" w:rsidRPr="00921B09">
        <w:rPr>
          <w:rFonts w:ascii="Times New Roman" w:hAnsi="Times New Roman" w:cs="Times New Roman"/>
        </w:rPr>
        <w:t xml:space="preserve"> follow</w:t>
      </w:r>
      <w:r w:rsidR="00720F01">
        <w:rPr>
          <w:rFonts w:ascii="Times New Roman" w:hAnsi="Times New Roman" w:cs="Times New Roman"/>
        </w:rPr>
        <w:t>-</w:t>
      </w:r>
      <w:r w:rsidR="000550B6" w:rsidRPr="00921B09">
        <w:rPr>
          <w:rFonts w:ascii="Times New Roman" w:hAnsi="Times New Roman" w:cs="Times New Roman"/>
        </w:rPr>
        <w:t xml:space="preserve">up with high-risk patients (Table </w:t>
      </w:r>
      <w:r w:rsidR="002828C5" w:rsidRPr="00921B09">
        <w:rPr>
          <w:rFonts w:ascii="Times New Roman" w:hAnsi="Times New Roman" w:cs="Times New Roman"/>
        </w:rPr>
        <w:t>1</w:t>
      </w:r>
      <w:r w:rsidR="000550B6" w:rsidRPr="00921B09">
        <w:rPr>
          <w:rFonts w:ascii="Times New Roman" w:hAnsi="Times New Roman" w:cs="Times New Roman"/>
        </w:rPr>
        <w:t xml:space="preserve">). </w:t>
      </w:r>
    </w:p>
    <w:p w14:paraId="6FEC82B2" w14:textId="55D306CB" w:rsidR="00B42212" w:rsidRPr="00B42212" w:rsidRDefault="00B42212" w:rsidP="00B42212">
      <w:pPr>
        <w:spacing w:line="480" w:lineRule="auto"/>
        <w:ind w:left="720"/>
        <w:rPr>
          <w:rFonts w:ascii="Times New Roman" w:hAnsi="Times New Roman" w:cs="Times New Roman"/>
          <w:i/>
        </w:rPr>
      </w:pPr>
      <w:r w:rsidRPr="00B42212">
        <w:rPr>
          <w:rFonts w:ascii="Times New Roman" w:hAnsi="Times New Roman" w:cs="Times New Roman"/>
          <w:i/>
        </w:rPr>
        <w:t xml:space="preserve">GP’s also have just 15 minutes for every patient and if the patient comes with the other problem, there is no time to calculate risk.  </w:t>
      </w:r>
      <w:r>
        <w:rPr>
          <w:rFonts w:ascii="Times New Roman" w:hAnsi="Times New Roman" w:cs="Times New Roman"/>
          <w:i/>
        </w:rPr>
        <w:t>[</w:t>
      </w:r>
      <w:r w:rsidRPr="00B42212">
        <w:rPr>
          <w:rFonts w:ascii="Times New Roman" w:hAnsi="Times New Roman" w:cs="Times New Roman"/>
          <w:i/>
        </w:rPr>
        <w:t>Cardiologist, Latvia</w:t>
      </w:r>
      <w:r>
        <w:rPr>
          <w:rFonts w:ascii="Times New Roman" w:hAnsi="Times New Roman" w:cs="Times New Roman"/>
          <w:i/>
        </w:rPr>
        <w:t>]</w:t>
      </w:r>
      <w:r w:rsidRPr="00B42212">
        <w:rPr>
          <w:rFonts w:ascii="Times New Roman" w:hAnsi="Times New Roman" w:cs="Times New Roman"/>
          <w:i/>
        </w:rPr>
        <w:t xml:space="preserve"> </w:t>
      </w:r>
    </w:p>
    <w:p w14:paraId="45BB97BE" w14:textId="5F5EDC13" w:rsidR="000550B6" w:rsidRPr="002E79E2" w:rsidRDefault="000550B6" w:rsidP="00DB39C2">
      <w:pPr>
        <w:spacing w:line="480" w:lineRule="auto"/>
        <w:rPr>
          <w:rFonts w:ascii="Times New Roman" w:hAnsi="Times New Roman" w:cs="Times New Roman"/>
        </w:rPr>
      </w:pPr>
      <w:r w:rsidRPr="00921B09">
        <w:rPr>
          <w:rFonts w:ascii="Times New Roman" w:hAnsi="Times New Roman" w:cs="Times New Roman"/>
        </w:rPr>
        <w:t xml:space="preserve">Similarly, </w:t>
      </w:r>
      <w:r w:rsidR="009A05B2">
        <w:rPr>
          <w:rFonts w:ascii="Times New Roman" w:hAnsi="Times New Roman" w:cs="Times New Roman"/>
        </w:rPr>
        <w:t>interviewees</w:t>
      </w:r>
      <w:r w:rsidRPr="00921B09">
        <w:rPr>
          <w:rFonts w:ascii="Times New Roman" w:hAnsi="Times New Roman" w:cs="Times New Roman"/>
        </w:rPr>
        <w:t xml:space="preserve"> in 6 out of 8 case study countries reported shortages or underutilisation of nurses to carry out, or assist with, risk assessment</w:t>
      </w:r>
      <w:r w:rsidR="00944E95">
        <w:rPr>
          <w:rFonts w:ascii="Times New Roman" w:hAnsi="Times New Roman" w:cs="Times New Roman"/>
        </w:rPr>
        <w:t>s</w:t>
      </w:r>
      <w:r w:rsidRPr="00921B09">
        <w:rPr>
          <w:rFonts w:ascii="Times New Roman" w:hAnsi="Times New Roman" w:cs="Times New Roman"/>
        </w:rPr>
        <w:t xml:space="preserve"> (Table </w:t>
      </w:r>
      <w:r w:rsidR="002828C5" w:rsidRPr="00921B09">
        <w:rPr>
          <w:rFonts w:ascii="Times New Roman" w:hAnsi="Times New Roman" w:cs="Times New Roman"/>
        </w:rPr>
        <w:t>1</w:t>
      </w:r>
      <w:r w:rsidRPr="00442889">
        <w:rPr>
          <w:rFonts w:ascii="Times New Roman" w:hAnsi="Times New Roman" w:cs="Times New Roman"/>
        </w:rPr>
        <w:t>).</w:t>
      </w:r>
    </w:p>
    <w:p w14:paraId="5669307D" w14:textId="77777777" w:rsidR="007F587B" w:rsidRDefault="0016079C" w:rsidP="00B41CEB">
      <w:pPr>
        <w:spacing w:line="480" w:lineRule="auto"/>
        <w:ind w:firstLine="720"/>
        <w:rPr>
          <w:rFonts w:ascii="Times New Roman" w:hAnsi="Times New Roman" w:cs="Times New Roman"/>
        </w:rPr>
      </w:pPr>
      <w:r w:rsidRPr="002E79E2">
        <w:rPr>
          <w:rFonts w:ascii="Times New Roman" w:hAnsi="Times New Roman" w:cs="Times New Roman"/>
        </w:rPr>
        <w:t xml:space="preserve">While respondents to the questionnaire reported that specific payments facilitate risk assessment (Table 3a), </w:t>
      </w:r>
      <w:r w:rsidR="00D7789E" w:rsidRPr="002E79E2">
        <w:rPr>
          <w:rFonts w:ascii="Times New Roman" w:hAnsi="Times New Roman" w:cs="Times New Roman"/>
        </w:rPr>
        <w:t>respondents from less than half of EU countries reported that specific payments exist for risk assessment (Table 2)</w:t>
      </w:r>
      <w:r w:rsidR="00944E95">
        <w:rPr>
          <w:rFonts w:ascii="Times New Roman" w:hAnsi="Times New Roman" w:cs="Times New Roman"/>
        </w:rPr>
        <w:t>.</w:t>
      </w:r>
      <w:r w:rsidR="00D7789E" w:rsidRPr="002E79E2">
        <w:rPr>
          <w:rFonts w:ascii="Times New Roman" w:hAnsi="Times New Roman" w:cs="Times New Roman"/>
        </w:rPr>
        <w:t xml:space="preserve"> </w:t>
      </w:r>
      <w:r w:rsidR="00944E95">
        <w:rPr>
          <w:rFonts w:ascii="Times New Roman" w:hAnsi="Times New Roman" w:cs="Times New Roman"/>
        </w:rPr>
        <w:t>T</w:t>
      </w:r>
      <w:r w:rsidRPr="002E79E2">
        <w:rPr>
          <w:rFonts w:ascii="Times New Roman" w:hAnsi="Times New Roman" w:cs="Times New Roman"/>
        </w:rPr>
        <w:t xml:space="preserve">he case studies identified </w:t>
      </w:r>
      <w:r w:rsidR="00944E95">
        <w:rPr>
          <w:rFonts w:ascii="Times New Roman" w:hAnsi="Times New Roman" w:cs="Times New Roman"/>
        </w:rPr>
        <w:t xml:space="preserve">three types of </w:t>
      </w:r>
      <w:r w:rsidRPr="002E79E2">
        <w:rPr>
          <w:rFonts w:ascii="Times New Roman" w:hAnsi="Times New Roman" w:cs="Times New Roman"/>
        </w:rPr>
        <w:t>f</w:t>
      </w:r>
      <w:r w:rsidR="000550B6" w:rsidRPr="00921B09">
        <w:rPr>
          <w:rFonts w:ascii="Times New Roman" w:hAnsi="Times New Roman" w:cs="Times New Roman"/>
        </w:rPr>
        <w:t xml:space="preserve">inancial barriers. At the health system level, </w:t>
      </w:r>
      <w:r w:rsidRPr="00921B09">
        <w:rPr>
          <w:rFonts w:ascii="Times New Roman" w:hAnsi="Times New Roman" w:cs="Times New Roman"/>
        </w:rPr>
        <w:t xml:space="preserve">interviewees </w:t>
      </w:r>
      <w:r w:rsidR="000550B6" w:rsidRPr="00921B09">
        <w:rPr>
          <w:rFonts w:ascii="Times New Roman" w:hAnsi="Times New Roman" w:cs="Times New Roman"/>
        </w:rPr>
        <w:t xml:space="preserve">reported a lack of </w:t>
      </w:r>
      <w:r w:rsidR="00944E95">
        <w:rPr>
          <w:rFonts w:ascii="Times New Roman" w:hAnsi="Times New Roman" w:cs="Times New Roman"/>
        </w:rPr>
        <w:t xml:space="preserve">resources for </w:t>
      </w:r>
      <w:r w:rsidR="000550B6" w:rsidRPr="00921B09">
        <w:rPr>
          <w:rFonts w:ascii="Times New Roman" w:hAnsi="Times New Roman" w:cs="Times New Roman"/>
        </w:rPr>
        <w:t xml:space="preserve">primary prevention and implementation of guidelines. At the clinician level, </w:t>
      </w:r>
      <w:r w:rsidRPr="00002704">
        <w:rPr>
          <w:rFonts w:ascii="Times New Roman" w:hAnsi="Times New Roman" w:cs="Times New Roman"/>
        </w:rPr>
        <w:t xml:space="preserve">they </w:t>
      </w:r>
      <w:r w:rsidRPr="00DF7E4E">
        <w:rPr>
          <w:rFonts w:ascii="Times New Roman" w:hAnsi="Times New Roman" w:cs="Times New Roman"/>
        </w:rPr>
        <w:t xml:space="preserve">reported </w:t>
      </w:r>
      <w:r w:rsidR="000550B6" w:rsidRPr="00DF7E4E">
        <w:rPr>
          <w:rFonts w:ascii="Times New Roman" w:hAnsi="Times New Roman" w:cs="Times New Roman"/>
        </w:rPr>
        <w:t>a lack of reimbursement for time spent carrying out risk assessment</w:t>
      </w:r>
      <w:r w:rsidR="00944E95">
        <w:rPr>
          <w:rFonts w:ascii="Times New Roman" w:hAnsi="Times New Roman" w:cs="Times New Roman"/>
        </w:rPr>
        <w:t>s</w:t>
      </w:r>
      <w:r w:rsidR="000550B6" w:rsidRPr="00FA7773">
        <w:rPr>
          <w:rFonts w:ascii="Times New Roman" w:hAnsi="Times New Roman" w:cs="Times New Roman"/>
        </w:rPr>
        <w:t xml:space="preserve">. </w:t>
      </w:r>
    </w:p>
    <w:p w14:paraId="3B944747" w14:textId="1204A60A" w:rsidR="00B42212" w:rsidRPr="00B42212" w:rsidRDefault="00B42212" w:rsidP="00B42212">
      <w:pPr>
        <w:spacing w:line="480" w:lineRule="auto"/>
        <w:ind w:left="720"/>
        <w:rPr>
          <w:rFonts w:ascii="Times New Roman" w:hAnsi="Times New Roman" w:cs="Times New Roman"/>
          <w:i/>
        </w:rPr>
      </w:pPr>
      <w:r w:rsidRPr="00B42212">
        <w:rPr>
          <w:rFonts w:ascii="Times New Roman" w:hAnsi="Times New Roman" w:cs="Times New Roman"/>
          <w:i/>
        </w:rPr>
        <w:t xml:space="preserve">In some parts of the country general practices are not very well resourced and they need to concentrate on treating the sick . . . They don’t have or they don’t feel they have had time for preventative care. [Cardiologist, Finland] </w:t>
      </w:r>
    </w:p>
    <w:p w14:paraId="7397C85E" w14:textId="1C75FEE2" w:rsidR="00976319" w:rsidRPr="002E79E2" w:rsidRDefault="000550B6" w:rsidP="007F587B">
      <w:pPr>
        <w:spacing w:line="480" w:lineRule="auto"/>
        <w:rPr>
          <w:rFonts w:ascii="Times New Roman" w:hAnsi="Times New Roman" w:cs="Times New Roman"/>
        </w:rPr>
      </w:pPr>
      <w:r w:rsidRPr="00FA7773">
        <w:rPr>
          <w:rFonts w:ascii="Times New Roman" w:hAnsi="Times New Roman" w:cs="Times New Roman"/>
        </w:rPr>
        <w:t xml:space="preserve">At the patient level, </w:t>
      </w:r>
      <w:r w:rsidR="00944E95">
        <w:rPr>
          <w:rFonts w:ascii="Times New Roman" w:hAnsi="Times New Roman" w:cs="Times New Roman"/>
        </w:rPr>
        <w:t xml:space="preserve">they </w:t>
      </w:r>
      <w:r w:rsidR="0016079C" w:rsidRPr="008D515D">
        <w:rPr>
          <w:rFonts w:ascii="Times New Roman" w:hAnsi="Times New Roman" w:cs="Times New Roman"/>
        </w:rPr>
        <w:t xml:space="preserve">reported </w:t>
      </w:r>
      <w:r w:rsidRPr="008D515D">
        <w:rPr>
          <w:rFonts w:ascii="Times New Roman" w:hAnsi="Times New Roman" w:cs="Times New Roman"/>
        </w:rPr>
        <w:t xml:space="preserve">a lack of reimbursement for costs associated with tests </w:t>
      </w:r>
      <w:r w:rsidR="00944E95">
        <w:rPr>
          <w:rFonts w:ascii="Times New Roman" w:hAnsi="Times New Roman" w:cs="Times New Roman"/>
        </w:rPr>
        <w:t>and</w:t>
      </w:r>
      <w:r w:rsidRPr="008D515D">
        <w:rPr>
          <w:rFonts w:ascii="Times New Roman" w:hAnsi="Times New Roman" w:cs="Times New Roman"/>
        </w:rPr>
        <w:t xml:space="preserve"> treatment</w:t>
      </w:r>
      <w:r w:rsidR="00944E95">
        <w:rPr>
          <w:rFonts w:ascii="Times New Roman" w:hAnsi="Times New Roman" w:cs="Times New Roman"/>
        </w:rPr>
        <w:t>s</w:t>
      </w:r>
      <w:r w:rsidRPr="008D515D">
        <w:rPr>
          <w:rFonts w:ascii="Times New Roman" w:hAnsi="Times New Roman" w:cs="Times New Roman"/>
        </w:rPr>
        <w:t xml:space="preserve"> </w:t>
      </w:r>
      <w:r w:rsidRPr="00442889">
        <w:rPr>
          <w:rFonts w:ascii="Times New Roman" w:hAnsi="Times New Roman" w:cs="Times New Roman"/>
        </w:rPr>
        <w:t xml:space="preserve">(Table </w:t>
      </w:r>
      <w:r w:rsidR="002828C5" w:rsidRPr="002E79E2">
        <w:rPr>
          <w:rFonts w:ascii="Times New Roman" w:hAnsi="Times New Roman" w:cs="Times New Roman"/>
        </w:rPr>
        <w:t>1</w:t>
      </w:r>
      <w:r w:rsidRPr="002E79E2">
        <w:rPr>
          <w:rFonts w:ascii="Times New Roman" w:hAnsi="Times New Roman" w:cs="Times New Roman"/>
        </w:rPr>
        <w:t xml:space="preserve">). </w:t>
      </w:r>
    </w:p>
    <w:p w14:paraId="5433AB91" w14:textId="5316380A" w:rsidR="000550B6" w:rsidRPr="002E79E2" w:rsidRDefault="00976319" w:rsidP="00271FAE">
      <w:pPr>
        <w:spacing w:line="480" w:lineRule="auto"/>
        <w:ind w:left="720"/>
        <w:rPr>
          <w:rFonts w:ascii="Times New Roman" w:hAnsi="Times New Roman" w:cs="Times New Roman"/>
          <w:i/>
        </w:rPr>
      </w:pPr>
      <w:r w:rsidRPr="002E79E2">
        <w:rPr>
          <w:rFonts w:ascii="Times New Roman" w:hAnsi="Times New Roman" w:cs="Times New Roman"/>
          <w:i/>
        </w:rPr>
        <w:t>Yes, but for instance, statins for primary prevention they are not… I think they are not reimbursed at all. […] Nowadays statins are reimbursed for secondary prevention actually, rather than primary. [Cardiologist, Academic, Bulgaria]</w:t>
      </w:r>
    </w:p>
    <w:p w14:paraId="05F0DC27" w14:textId="77777777" w:rsidR="009166FF" w:rsidRDefault="000550B6" w:rsidP="00B41CEB">
      <w:pPr>
        <w:spacing w:line="480" w:lineRule="auto"/>
        <w:ind w:firstLine="720"/>
        <w:rPr>
          <w:rFonts w:ascii="Times New Roman" w:hAnsi="Times New Roman" w:cs="Times New Roman"/>
        </w:rPr>
      </w:pPr>
      <w:r w:rsidRPr="002E79E2">
        <w:rPr>
          <w:rFonts w:ascii="Times New Roman" w:hAnsi="Times New Roman" w:cs="Times New Roman"/>
        </w:rPr>
        <w:t>Interviewees suggested that simpler risk assessment tools that are integrated into electronic medical records might save time and increase us</w:t>
      </w:r>
      <w:r w:rsidR="00F16EBE">
        <w:rPr>
          <w:rFonts w:ascii="Times New Roman" w:hAnsi="Times New Roman" w:cs="Times New Roman"/>
        </w:rPr>
        <w:t>age</w:t>
      </w:r>
      <w:r w:rsidRPr="002E79E2">
        <w:rPr>
          <w:rFonts w:ascii="Times New Roman" w:hAnsi="Times New Roman" w:cs="Times New Roman"/>
        </w:rPr>
        <w:t xml:space="preserve">. </w:t>
      </w:r>
    </w:p>
    <w:p w14:paraId="50B6B601" w14:textId="5B65068F" w:rsidR="009166FF" w:rsidRPr="00D42456" w:rsidRDefault="009166FF" w:rsidP="00D42456">
      <w:pPr>
        <w:spacing w:line="480" w:lineRule="auto"/>
        <w:ind w:left="720"/>
        <w:rPr>
          <w:rFonts w:ascii="Times New Roman" w:hAnsi="Times New Roman" w:cs="Times New Roman"/>
          <w:i/>
        </w:rPr>
      </w:pPr>
      <w:r>
        <w:rPr>
          <w:rFonts w:ascii="Times New Roman" w:hAnsi="Times New Roman" w:cs="Times New Roman"/>
          <w:i/>
        </w:rPr>
        <w:t>If something was made so that it was integrated with the normal system then it would be much, muc</w:t>
      </w:r>
      <w:r w:rsidR="007250A4">
        <w:rPr>
          <w:rFonts w:ascii="Times New Roman" w:hAnsi="Times New Roman" w:cs="Times New Roman"/>
          <w:i/>
        </w:rPr>
        <w:t>h more likely to be used. [GP</w:t>
      </w:r>
      <w:r>
        <w:rPr>
          <w:rFonts w:ascii="Times New Roman" w:hAnsi="Times New Roman" w:cs="Times New Roman"/>
          <w:i/>
        </w:rPr>
        <w:t>, England]</w:t>
      </w:r>
    </w:p>
    <w:p w14:paraId="5D49CCFD" w14:textId="043A6EBB" w:rsidR="000550B6" w:rsidRPr="00921B09" w:rsidRDefault="00D80AC7" w:rsidP="00D42456">
      <w:pPr>
        <w:spacing w:line="480" w:lineRule="auto"/>
        <w:rPr>
          <w:rFonts w:ascii="Times New Roman" w:hAnsi="Times New Roman" w:cs="Times New Roman"/>
        </w:rPr>
      </w:pPr>
      <w:r w:rsidRPr="002E79E2">
        <w:rPr>
          <w:rFonts w:ascii="Times New Roman" w:hAnsi="Times New Roman" w:cs="Times New Roman"/>
        </w:rPr>
        <w:t xml:space="preserve">They also suggested that </w:t>
      </w:r>
      <w:r w:rsidR="000550B6" w:rsidRPr="002E79E2">
        <w:rPr>
          <w:rFonts w:ascii="Times New Roman" w:hAnsi="Times New Roman" w:cs="Times New Roman"/>
        </w:rPr>
        <w:t xml:space="preserve">calibration of tools to specific populations, </w:t>
      </w:r>
      <w:r w:rsidRPr="002E79E2">
        <w:rPr>
          <w:rFonts w:ascii="Times New Roman" w:hAnsi="Times New Roman" w:cs="Times New Roman"/>
        </w:rPr>
        <w:t xml:space="preserve">increased </w:t>
      </w:r>
      <w:r w:rsidR="000550B6" w:rsidRPr="002E79E2">
        <w:rPr>
          <w:rFonts w:ascii="Times New Roman" w:hAnsi="Times New Roman" w:cs="Times New Roman"/>
        </w:rPr>
        <w:t>fl</w:t>
      </w:r>
      <w:r w:rsidR="000550B6" w:rsidRPr="00921B09">
        <w:rPr>
          <w:rFonts w:ascii="Times New Roman" w:hAnsi="Times New Roman" w:cs="Times New Roman"/>
        </w:rPr>
        <w:t xml:space="preserve">exibility in the setting for risk assessment, and training clinicians to use </w:t>
      </w:r>
      <w:r w:rsidR="0091040D" w:rsidRPr="00921B09">
        <w:rPr>
          <w:rFonts w:ascii="Times New Roman" w:hAnsi="Times New Roman" w:cs="Times New Roman"/>
        </w:rPr>
        <w:t>the</w:t>
      </w:r>
      <w:r w:rsidR="000550B6" w:rsidRPr="00921B09">
        <w:rPr>
          <w:rFonts w:ascii="Times New Roman" w:hAnsi="Times New Roman" w:cs="Times New Roman"/>
        </w:rPr>
        <w:t xml:space="preserve"> tools</w:t>
      </w:r>
      <w:r w:rsidRPr="00921B09">
        <w:rPr>
          <w:rFonts w:ascii="Times New Roman" w:hAnsi="Times New Roman" w:cs="Times New Roman"/>
        </w:rPr>
        <w:t xml:space="preserve"> would increase </w:t>
      </w:r>
      <w:r w:rsidR="00271FAE">
        <w:rPr>
          <w:rFonts w:ascii="Times New Roman" w:hAnsi="Times New Roman" w:cs="Times New Roman"/>
        </w:rPr>
        <w:t>uptake</w:t>
      </w:r>
      <w:r w:rsidR="000550B6" w:rsidRPr="00921B09">
        <w:rPr>
          <w:rFonts w:ascii="Times New Roman" w:hAnsi="Times New Roman" w:cs="Times New Roman"/>
        </w:rPr>
        <w:t xml:space="preserve">. </w:t>
      </w:r>
    </w:p>
    <w:p w14:paraId="7349F4A7" w14:textId="77777777" w:rsidR="000550B6" w:rsidRPr="00002704" w:rsidRDefault="000550B6" w:rsidP="00D42456">
      <w:pPr>
        <w:spacing w:line="480" w:lineRule="auto"/>
        <w:outlineLvl w:val="0"/>
        <w:rPr>
          <w:rFonts w:ascii="Times New Roman" w:hAnsi="Times New Roman" w:cs="Times New Roman"/>
          <w:i/>
        </w:rPr>
      </w:pPr>
      <w:r w:rsidRPr="00002704">
        <w:rPr>
          <w:rFonts w:ascii="Times New Roman" w:hAnsi="Times New Roman" w:cs="Times New Roman"/>
          <w:i/>
        </w:rPr>
        <w:t>Novel biochemical and genetic markers of CVD risk</w:t>
      </w:r>
    </w:p>
    <w:p w14:paraId="773B9656" w14:textId="70D86404" w:rsidR="000550B6" w:rsidRPr="008D515D" w:rsidRDefault="000550B6" w:rsidP="00B41CEB">
      <w:pPr>
        <w:spacing w:line="480" w:lineRule="auto"/>
        <w:ind w:firstLine="720"/>
        <w:rPr>
          <w:rFonts w:ascii="Times New Roman" w:hAnsi="Times New Roman" w:cs="Times New Roman"/>
        </w:rPr>
      </w:pPr>
      <w:r w:rsidRPr="008D515D">
        <w:rPr>
          <w:rFonts w:ascii="Times New Roman" w:hAnsi="Times New Roman" w:cs="Times New Roman"/>
        </w:rPr>
        <w:t>While some established biomarkers (e.g. cholesterol</w:t>
      </w:r>
      <w:r w:rsidR="00C22DEB" w:rsidRPr="008D515D">
        <w:rPr>
          <w:rFonts w:ascii="Times New Roman" w:hAnsi="Times New Roman" w:cs="Times New Roman"/>
        </w:rPr>
        <w:t xml:space="preserve"> and</w:t>
      </w:r>
      <w:r w:rsidRPr="008D515D">
        <w:rPr>
          <w:rFonts w:ascii="Times New Roman" w:hAnsi="Times New Roman" w:cs="Times New Roman"/>
        </w:rPr>
        <w:t xml:space="preserve"> blood pressure) are monitored in routine clinical practice in most countries, novel biochemical and genetic markers are not routinely monitored in any country</w:t>
      </w:r>
      <w:r w:rsidR="00976470">
        <w:rPr>
          <w:rFonts w:ascii="Times New Roman" w:hAnsi="Times New Roman" w:cs="Times New Roman"/>
        </w:rPr>
        <w:t>;</w:t>
      </w:r>
      <w:r w:rsidRPr="008D515D">
        <w:rPr>
          <w:rFonts w:ascii="Times New Roman" w:hAnsi="Times New Roman" w:cs="Times New Roman"/>
        </w:rPr>
        <w:t xml:space="preserve"> </w:t>
      </w:r>
      <w:r w:rsidR="00976470">
        <w:rPr>
          <w:rFonts w:ascii="Times New Roman" w:hAnsi="Times New Roman" w:cs="Times New Roman"/>
        </w:rPr>
        <w:t>they</w:t>
      </w:r>
      <w:r w:rsidRPr="008D515D">
        <w:rPr>
          <w:rFonts w:ascii="Times New Roman" w:hAnsi="Times New Roman" w:cs="Times New Roman"/>
        </w:rPr>
        <w:t xml:space="preserve"> are used only in research. </w:t>
      </w:r>
      <w:r w:rsidR="00AB5217">
        <w:rPr>
          <w:rFonts w:ascii="Times New Roman" w:hAnsi="Times New Roman" w:cs="Times New Roman"/>
        </w:rPr>
        <w:t>T</w:t>
      </w:r>
      <w:r w:rsidR="00F87146" w:rsidRPr="008D515D">
        <w:rPr>
          <w:rFonts w:ascii="Times New Roman" w:hAnsi="Times New Roman" w:cs="Times New Roman"/>
        </w:rPr>
        <w:t>he case studies</w:t>
      </w:r>
      <w:r w:rsidR="00AB5217">
        <w:rPr>
          <w:rFonts w:ascii="Times New Roman" w:hAnsi="Times New Roman" w:cs="Times New Roman"/>
        </w:rPr>
        <w:t xml:space="preserve"> found that</w:t>
      </w:r>
      <w:r w:rsidR="00F87146" w:rsidRPr="008D515D">
        <w:rPr>
          <w:rFonts w:ascii="Times New Roman" w:hAnsi="Times New Roman" w:cs="Times New Roman"/>
        </w:rPr>
        <w:t xml:space="preserve"> t</w:t>
      </w:r>
      <w:r w:rsidRPr="008D515D">
        <w:rPr>
          <w:rFonts w:ascii="Times New Roman" w:hAnsi="Times New Roman" w:cs="Times New Roman"/>
        </w:rPr>
        <w:t>he main barrier</w:t>
      </w:r>
      <w:r w:rsidR="00AB5217">
        <w:rPr>
          <w:rFonts w:ascii="Times New Roman" w:hAnsi="Times New Roman" w:cs="Times New Roman"/>
        </w:rPr>
        <w:t xml:space="preserve"> </w:t>
      </w:r>
      <w:r w:rsidRPr="008D515D">
        <w:rPr>
          <w:rFonts w:ascii="Times New Roman" w:hAnsi="Times New Roman" w:cs="Times New Roman"/>
        </w:rPr>
        <w:t xml:space="preserve">to the monitoring of </w:t>
      </w:r>
      <w:r w:rsidR="00976470">
        <w:rPr>
          <w:rFonts w:ascii="Times New Roman" w:hAnsi="Times New Roman" w:cs="Times New Roman"/>
        </w:rPr>
        <w:t>biomarkers</w:t>
      </w:r>
      <w:r w:rsidRPr="008D515D">
        <w:rPr>
          <w:rFonts w:ascii="Times New Roman" w:hAnsi="Times New Roman" w:cs="Times New Roman"/>
        </w:rPr>
        <w:t xml:space="preserve"> is the lack of evidence on their clinical and cost effectiveness. Interviewees questioned the usefulness of additional biomarkers and reported a need to prove their clinical value, improve the</w:t>
      </w:r>
      <w:r w:rsidR="00AB5217">
        <w:rPr>
          <w:rFonts w:ascii="Times New Roman" w:hAnsi="Times New Roman" w:cs="Times New Roman"/>
        </w:rPr>
        <w:t>ir</w:t>
      </w:r>
      <w:r w:rsidRPr="008D515D">
        <w:rPr>
          <w:rFonts w:ascii="Times New Roman" w:hAnsi="Times New Roman" w:cs="Times New Roman"/>
        </w:rPr>
        <w:t xml:space="preserve"> sensitivity and/or specificity, </w:t>
      </w:r>
      <w:r w:rsidR="00C22DEB" w:rsidRPr="008D515D">
        <w:rPr>
          <w:rFonts w:ascii="Times New Roman" w:hAnsi="Times New Roman" w:cs="Times New Roman"/>
        </w:rPr>
        <w:t xml:space="preserve">prove </w:t>
      </w:r>
      <w:r w:rsidRPr="008D515D">
        <w:rPr>
          <w:rFonts w:ascii="Times New Roman" w:hAnsi="Times New Roman" w:cs="Times New Roman"/>
        </w:rPr>
        <w:t>their cost-effectiveness, and simpli</w:t>
      </w:r>
      <w:r w:rsidR="00C22DEB" w:rsidRPr="008D515D">
        <w:rPr>
          <w:rFonts w:ascii="Times New Roman" w:hAnsi="Times New Roman" w:cs="Times New Roman"/>
        </w:rPr>
        <w:t>fy</w:t>
      </w:r>
      <w:r w:rsidRPr="008D515D">
        <w:rPr>
          <w:rFonts w:ascii="Times New Roman" w:hAnsi="Times New Roman" w:cs="Times New Roman"/>
        </w:rPr>
        <w:t xml:space="preserve"> their use. </w:t>
      </w:r>
    </w:p>
    <w:p w14:paraId="44036232" w14:textId="6BCECECE" w:rsidR="000550B6" w:rsidRPr="002E79E2" w:rsidRDefault="000550B6" w:rsidP="00B41CEB">
      <w:pPr>
        <w:spacing w:line="480" w:lineRule="auto"/>
        <w:ind w:left="720"/>
        <w:rPr>
          <w:rFonts w:ascii="Times New Roman" w:hAnsi="Times New Roman" w:cs="Times New Roman"/>
        </w:rPr>
      </w:pPr>
      <w:r w:rsidRPr="008D515D">
        <w:rPr>
          <w:rFonts w:ascii="Times New Roman" w:hAnsi="Times New Roman" w:cs="Times New Roman"/>
          <w:i/>
        </w:rPr>
        <w:t>Biomarkers have so far not contributed much. We went through biomarkers of different kinds, when we wrote the guidelines for management of people with diabetes, prediabetes and cardiovascular disease. And we actually couldn't find any strong evidence for any biomarkers</w:t>
      </w:r>
      <w:r w:rsidR="00976470">
        <w:rPr>
          <w:rFonts w:ascii="Times New Roman" w:hAnsi="Times New Roman" w:cs="Times New Roman"/>
          <w:i/>
        </w:rPr>
        <w:t>,</w:t>
      </w:r>
      <w:r w:rsidRPr="008D515D">
        <w:rPr>
          <w:rFonts w:ascii="Times New Roman" w:hAnsi="Times New Roman" w:cs="Times New Roman"/>
          <w:i/>
        </w:rPr>
        <w:t xml:space="preserve"> and there are many, which actually told us something more than how the patient lived. Their blood pressure, their glucose, lipids and so on. So biomarkers are in the general perspective, not very useful, not yet. </w:t>
      </w:r>
      <w:r w:rsidRPr="00442889">
        <w:rPr>
          <w:rFonts w:ascii="Times New Roman" w:hAnsi="Times New Roman" w:cs="Times New Roman"/>
          <w:i/>
        </w:rPr>
        <w:t>[Cardiologist, Sweden]</w:t>
      </w:r>
    </w:p>
    <w:p w14:paraId="3D2A4871" w14:textId="2BEF5AE0" w:rsidR="00976470" w:rsidRDefault="00C22DEB" w:rsidP="00AB5217">
      <w:pPr>
        <w:spacing w:line="480" w:lineRule="auto"/>
        <w:ind w:firstLine="720"/>
        <w:rPr>
          <w:rFonts w:ascii="Times New Roman" w:hAnsi="Times New Roman" w:cs="Times New Roman"/>
        </w:rPr>
      </w:pPr>
      <w:r w:rsidRPr="002E79E2">
        <w:rPr>
          <w:rFonts w:ascii="Times New Roman" w:hAnsi="Times New Roman" w:cs="Times New Roman"/>
        </w:rPr>
        <w:t>Respondents to the questionnaire from most countries reported that monitoring biomarkers would be acceptable to both patients and clinicians (Table 3</w:t>
      </w:r>
      <w:r w:rsidR="00884492">
        <w:rPr>
          <w:rFonts w:ascii="Times New Roman" w:hAnsi="Times New Roman" w:cs="Times New Roman"/>
        </w:rPr>
        <w:t>b</w:t>
      </w:r>
      <w:r w:rsidRPr="002E79E2">
        <w:rPr>
          <w:rFonts w:ascii="Times New Roman" w:hAnsi="Times New Roman" w:cs="Times New Roman"/>
        </w:rPr>
        <w:t xml:space="preserve">) and </w:t>
      </w:r>
      <w:r w:rsidR="000550B6" w:rsidRPr="002E79E2">
        <w:rPr>
          <w:rFonts w:ascii="Times New Roman" w:hAnsi="Times New Roman" w:cs="Times New Roman"/>
        </w:rPr>
        <w:t xml:space="preserve">interviewees generally did not foresee challenges regarding acceptability of novel </w:t>
      </w:r>
      <w:r w:rsidR="00976470">
        <w:rPr>
          <w:rFonts w:ascii="Times New Roman" w:hAnsi="Times New Roman" w:cs="Times New Roman"/>
        </w:rPr>
        <w:t>biomarkers</w:t>
      </w:r>
      <w:r w:rsidR="000550B6" w:rsidRPr="002E79E2">
        <w:rPr>
          <w:rFonts w:ascii="Times New Roman" w:hAnsi="Times New Roman" w:cs="Times New Roman"/>
        </w:rPr>
        <w:t xml:space="preserve"> among patients and clinicians</w:t>
      </w:r>
      <w:r w:rsidRPr="002E79E2">
        <w:rPr>
          <w:rFonts w:ascii="Times New Roman" w:hAnsi="Times New Roman" w:cs="Times New Roman"/>
        </w:rPr>
        <w:t>, provided that the conditions outlined above were met</w:t>
      </w:r>
      <w:r w:rsidR="000550B6" w:rsidRPr="002E79E2">
        <w:rPr>
          <w:rFonts w:ascii="Times New Roman" w:hAnsi="Times New Roman" w:cs="Times New Roman"/>
        </w:rPr>
        <w:t xml:space="preserve">. </w:t>
      </w:r>
    </w:p>
    <w:p w14:paraId="50DAE2DE" w14:textId="2D1E2FB6" w:rsidR="000550B6" w:rsidRPr="00921B09" w:rsidRDefault="00AB5217" w:rsidP="00B41CEB">
      <w:pPr>
        <w:spacing w:line="480" w:lineRule="auto"/>
        <w:ind w:firstLine="720"/>
        <w:rPr>
          <w:rFonts w:ascii="Times New Roman" w:hAnsi="Times New Roman" w:cs="Times New Roman"/>
        </w:rPr>
      </w:pPr>
      <w:r>
        <w:rPr>
          <w:rFonts w:ascii="Times New Roman" w:hAnsi="Times New Roman" w:cs="Times New Roman"/>
        </w:rPr>
        <w:t>Q</w:t>
      </w:r>
      <w:r w:rsidRPr="00DF7E4E">
        <w:rPr>
          <w:rFonts w:ascii="Times New Roman" w:hAnsi="Times New Roman" w:cs="Times New Roman"/>
        </w:rPr>
        <w:t>uestionnai</w:t>
      </w:r>
      <w:r w:rsidRPr="00FA7773">
        <w:rPr>
          <w:rFonts w:ascii="Times New Roman" w:hAnsi="Times New Roman" w:cs="Times New Roman"/>
        </w:rPr>
        <w:t xml:space="preserve">re </w:t>
      </w:r>
      <w:r w:rsidRPr="00C30EF2">
        <w:rPr>
          <w:rFonts w:ascii="Times New Roman" w:hAnsi="Times New Roman" w:cs="Times New Roman"/>
        </w:rPr>
        <w:t xml:space="preserve">respondents reported </w:t>
      </w:r>
      <w:r>
        <w:rPr>
          <w:rFonts w:ascii="Times New Roman" w:hAnsi="Times New Roman" w:cs="Times New Roman"/>
        </w:rPr>
        <w:t xml:space="preserve">regulatory and legal concerns associated with the monitoring of biomarkers </w:t>
      </w:r>
      <w:r w:rsidRPr="00C30EF2">
        <w:rPr>
          <w:rFonts w:ascii="Times New Roman" w:hAnsi="Times New Roman" w:cs="Times New Roman"/>
        </w:rPr>
        <w:t xml:space="preserve">slightly more often for </w:t>
      </w:r>
      <w:r>
        <w:rPr>
          <w:rFonts w:ascii="Times New Roman" w:hAnsi="Times New Roman" w:cs="Times New Roman"/>
        </w:rPr>
        <w:t>genetic bio</w:t>
      </w:r>
      <w:r w:rsidRPr="00C30EF2">
        <w:rPr>
          <w:rFonts w:ascii="Times New Roman" w:hAnsi="Times New Roman" w:cs="Times New Roman"/>
        </w:rPr>
        <w:t>markers compared with biochemical biomarkers (Table 3</w:t>
      </w:r>
      <w:r w:rsidR="00884492">
        <w:rPr>
          <w:rFonts w:ascii="Times New Roman" w:hAnsi="Times New Roman" w:cs="Times New Roman"/>
        </w:rPr>
        <w:t>b</w:t>
      </w:r>
      <w:r w:rsidRPr="007B34C6">
        <w:rPr>
          <w:rFonts w:ascii="Times New Roman" w:hAnsi="Times New Roman" w:cs="Times New Roman"/>
        </w:rPr>
        <w:t>).</w:t>
      </w:r>
      <w:r>
        <w:rPr>
          <w:rFonts w:ascii="Times New Roman" w:hAnsi="Times New Roman" w:cs="Times New Roman"/>
        </w:rPr>
        <w:t xml:space="preserve"> </w:t>
      </w:r>
      <w:r w:rsidR="000E7486">
        <w:rPr>
          <w:rFonts w:ascii="Times New Roman" w:hAnsi="Times New Roman" w:cs="Times New Roman"/>
        </w:rPr>
        <w:t>However, i</w:t>
      </w:r>
      <w:r w:rsidR="000550B6" w:rsidRPr="00921B09">
        <w:rPr>
          <w:rFonts w:ascii="Times New Roman" w:hAnsi="Times New Roman" w:cs="Times New Roman"/>
        </w:rPr>
        <w:t xml:space="preserve">nterviewees did not identify </w:t>
      </w:r>
      <w:r>
        <w:rPr>
          <w:rFonts w:ascii="Times New Roman" w:hAnsi="Times New Roman" w:cs="Times New Roman"/>
        </w:rPr>
        <w:t xml:space="preserve">any </w:t>
      </w:r>
      <w:r w:rsidR="000550B6" w:rsidRPr="00921B09">
        <w:rPr>
          <w:rFonts w:ascii="Times New Roman" w:hAnsi="Times New Roman" w:cs="Times New Roman"/>
        </w:rPr>
        <w:t>regulatory or legal issues, even when specifically questioned on</w:t>
      </w:r>
      <w:r>
        <w:rPr>
          <w:rFonts w:ascii="Times New Roman" w:hAnsi="Times New Roman" w:cs="Times New Roman"/>
        </w:rPr>
        <w:t xml:space="preserve"> such issues</w:t>
      </w:r>
      <w:r w:rsidR="000550B6" w:rsidRPr="00921B09">
        <w:rPr>
          <w:rFonts w:ascii="Times New Roman" w:hAnsi="Times New Roman" w:cs="Times New Roman"/>
        </w:rPr>
        <w:t>.</w:t>
      </w:r>
    </w:p>
    <w:p w14:paraId="0696BEC0" w14:textId="15C5EAFD" w:rsidR="000550B6" w:rsidRPr="007B34C6" w:rsidRDefault="000550B6" w:rsidP="00D42456">
      <w:pPr>
        <w:spacing w:line="480" w:lineRule="auto"/>
        <w:ind w:left="720"/>
        <w:rPr>
          <w:rFonts w:ascii="Times New Roman" w:hAnsi="Times New Roman" w:cs="Times New Roman"/>
        </w:rPr>
      </w:pPr>
      <w:r w:rsidRPr="00921B09">
        <w:rPr>
          <w:rFonts w:ascii="Times New Roman" w:hAnsi="Times New Roman" w:cs="Times New Roman"/>
          <w:i/>
        </w:rPr>
        <w:t>Oh, well our data protection law is very strong, very severe, so probably, I don't know, but if the information is anonymous. You know respec</w:t>
      </w:r>
      <w:r w:rsidRPr="00002704">
        <w:rPr>
          <w:rFonts w:ascii="Times New Roman" w:hAnsi="Times New Roman" w:cs="Times New Roman"/>
          <w:i/>
        </w:rPr>
        <w:t>ting the individual data protection, that shouldn't be any trouble I think. [Cardiologist, Spain]</w:t>
      </w:r>
    </w:p>
    <w:p w14:paraId="602074BC" w14:textId="77777777" w:rsidR="000550B6" w:rsidRPr="00442889" w:rsidRDefault="000550B6" w:rsidP="00D42456">
      <w:pPr>
        <w:spacing w:line="480" w:lineRule="auto"/>
        <w:outlineLvl w:val="0"/>
        <w:rPr>
          <w:rFonts w:ascii="Times New Roman" w:hAnsi="Times New Roman" w:cs="Times New Roman"/>
          <w:b/>
          <w:u w:val="single"/>
        </w:rPr>
      </w:pPr>
      <w:r w:rsidRPr="007B34C6">
        <w:rPr>
          <w:rFonts w:ascii="Times New Roman" w:hAnsi="Times New Roman" w:cs="Times New Roman"/>
          <w:b/>
          <w:u w:val="single"/>
        </w:rPr>
        <w:t>Discussion</w:t>
      </w:r>
    </w:p>
    <w:p w14:paraId="582B37D9" w14:textId="733BC590" w:rsidR="000550B6" w:rsidRPr="002E79E2" w:rsidRDefault="000550B6" w:rsidP="00B41CEB">
      <w:pPr>
        <w:spacing w:line="480" w:lineRule="auto"/>
        <w:ind w:firstLine="720"/>
        <w:rPr>
          <w:rFonts w:ascii="Times New Roman" w:hAnsi="Times New Roman" w:cs="Times New Roman"/>
        </w:rPr>
      </w:pPr>
      <w:r w:rsidRPr="002E79E2">
        <w:rPr>
          <w:rFonts w:ascii="Times New Roman" w:hAnsi="Times New Roman" w:cs="Times New Roman"/>
        </w:rPr>
        <w:t>This study describes how CVD risk assessment is carried out in practice across Europe. It highlights the key role of the ESC, the importance of primary care and variation both within and between countries in the implementation of risk assessment.</w:t>
      </w:r>
      <w:r w:rsidR="00AB5217">
        <w:rPr>
          <w:rFonts w:ascii="Times New Roman" w:hAnsi="Times New Roman" w:cs="Times New Roman"/>
        </w:rPr>
        <w:t xml:space="preserve"> It also confirms the need for reliable evidence on the </w:t>
      </w:r>
      <w:r w:rsidR="004B3A78">
        <w:rPr>
          <w:rFonts w:ascii="Times New Roman" w:hAnsi="Times New Roman" w:cs="Times New Roman"/>
        </w:rPr>
        <w:t xml:space="preserve">clinical effectiveness and cost </w:t>
      </w:r>
      <w:r w:rsidR="00AB5217">
        <w:rPr>
          <w:rFonts w:ascii="Times New Roman" w:hAnsi="Times New Roman" w:cs="Times New Roman"/>
        </w:rPr>
        <w:t>effectiveness of new interventions, such as novel biomarkers, prior to their introduction into clinical practice.</w:t>
      </w:r>
      <w:r w:rsidRPr="002E79E2">
        <w:rPr>
          <w:rFonts w:ascii="Times New Roman" w:hAnsi="Times New Roman" w:cs="Times New Roman"/>
        </w:rPr>
        <w:t xml:space="preserve"> </w:t>
      </w:r>
    </w:p>
    <w:p w14:paraId="0D0A5AB9" w14:textId="64D4A78D" w:rsidR="000550B6" w:rsidRPr="007B34C6" w:rsidRDefault="000550B6" w:rsidP="00B41CEB">
      <w:pPr>
        <w:spacing w:line="480" w:lineRule="auto"/>
        <w:ind w:firstLine="720"/>
        <w:rPr>
          <w:rFonts w:ascii="Times New Roman" w:hAnsi="Times New Roman" w:cs="Times New Roman"/>
        </w:rPr>
      </w:pPr>
      <w:r w:rsidRPr="002E79E2">
        <w:rPr>
          <w:rFonts w:ascii="Times New Roman" w:hAnsi="Times New Roman" w:cs="Times New Roman"/>
        </w:rPr>
        <w:t xml:space="preserve">The ESC’s </w:t>
      </w:r>
      <w:r w:rsidR="00387C58">
        <w:rPr>
          <w:rFonts w:ascii="Times New Roman" w:hAnsi="Times New Roman" w:cs="Times New Roman"/>
        </w:rPr>
        <w:t xml:space="preserve">first </w:t>
      </w:r>
      <w:r w:rsidRPr="002E79E2">
        <w:rPr>
          <w:rFonts w:ascii="Times New Roman" w:hAnsi="Times New Roman" w:cs="Times New Roman"/>
        </w:rPr>
        <w:t xml:space="preserve">Joint European Guidelines for CVD prevention were published in 1994, and with the launch of a strategy </w:t>
      </w:r>
      <w:r w:rsidR="008551FD">
        <w:rPr>
          <w:rFonts w:ascii="Times New Roman" w:hAnsi="Times New Roman" w:cs="Times New Roman"/>
        </w:rPr>
        <w:t xml:space="preserve">in 2002 </w:t>
      </w:r>
      <w:r w:rsidRPr="002E79E2">
        <w:rPr>
          <w:rFonts w:ascii="Times New Roman" w:hAnsi="Times New Roman" w:cs="Times New Roman"/>
        </w:rPr>
        <w:t>designed to “reduce cardiovascular deaths by 40%”,</w:t>
      </w:r>
      <w:r w:rsidR="007B34C6">
        <w:rPr>
          <w:rFonts w:ascii="Times New Roman" w:hAnsi="Times New Roman" w:cs="Times New Roman"/>
          <w:vertAlign w:val="superscript"/>
        </w:rPr>
        <w:t>20</w:t>
      </w:r>
      <w:r w:rsidRPr="007B34C6">
        <w:rPr>
          <w:rFonts w:ascii="Times New Roman" w:hAnsi="Times New Roman" w:cs="Times New Roman"/>
        </w:rPr>
        <w:t xml:space="preserve"> the organisation has moved from simply providing </w:t>
      </w:r>
      <w:r w:rsidR="008551FD">
        <w:rPr>
          <w:rFonts w:ascii="Times New Roman" w:hAnsi="Times New Roman" w:cs="Times New Roman"/>
        </w:rPr>
        <w:t>evidence-based</w:t>
      </w:r>
      <w:r w:rsidRPr="007B34C6">
        <w:rPr>
          <w:rFonts w:ascii="Times New Roman" w:hAnsi="Times New Roman" w:cs="Times New Roman"/>
        </w:rPr>
        <w:t xml:space="preserve"> guidelines to influencing Europe</w:t>
      </w:r>
      <w:r w:rsidR="00634050" w:rsidRPr="007B34C6">
        <w:rPr>
          <w:rFonts w:ascii="Times New Roman" w:hAnsi="Times New Roman" w:cs="Times New Roman"/>
        </w:rPr>
        <w:t>an</w:t>
      </w:r>
      <w:r w:rsidRPr="007B34C6">
        <w:rPr>
          <w:rFonts w:ascii="Times New Roman" w:hAnsi="Times New Roman" w:cs="Times New Roman"/>
        </w:rPr>
        <w:t xml:space="preserve"> cardiovascular risk management policies.</w:t>
      </w:r>
      <w:r w:rsidR="00470EFF">
        <w:rPr>
          <w:rFonts w:ascii="Times New Roman" w:hAnsi="Times New Roman" w:cs="Times New Roman"/>
          <w:vertAlign w:val="superscript"/>
        </w:rPr>
        <w:t>20</w:t>
      </w:r>
      <w:r w:rsidRPr="007B34C6">
        <w:rPr>
          <w:rFonts w:ascii="Times New Roman" w:hAnsi="Times New Roman" w:cs="Times New Roman"/>
        </w:rPr>
        <w:t xml:space="preserve"> </w:t>
      </w:r>
      <w:r w:rsidR="00BC4410" w:rsidRPr="007B34C6">
        <w:rPr>
          <w:rFonts w:ascii="Times New Roman" w:hAnsi="Times New Roman" w:cs="Times New Roman"/>
        </w:rPr>
        <w:t xml:space="preserve">This study’s </w:t>
      </w:r>
      <w:r w:rsidRPr="007B34C6">
        <w:rPr>
          <w:rFonts w:ascii="Times New Roman" w:hAnsi="Times New Roman" w:cs="Times New Roman"/>
        </w:rPr>
        <w:t xml:space="preserve">findings, such as the widespread use of the SCORE tool and </w:t>
      </w:r>
      <w:r w:rsidR="00387C58">
        <w:rPr>
          <w:rFonts w:ascii="Times New Roman" w:hAnsi="Times New Roman" w:cs="Times New Roman"/>
        </w:rPr>
        <w:t xml:space="preserve">the </w:t>
      </w:r>
      <w:r w:rsidRPr="007B34C6">
        <w:rPr>
          <w:rFonts w:ascii="Times New Roman" w:hAnsi="Times New Roman" w:cs="Times New Roman"/>
        </w:rPr>
        <w:t xml:space="preserve">shaping of national guidelines, reflect this broader </w:t>
      </w:r>
      <w:r w:rsidR="00387C58">
        <w:rPr>
          <w:rFonts w:ascii="Times New Roman" w:hAnsi="Times New Roman" w:cs="Times New Roman"/>
        </w:rPr>
        <w:t>role</w:t>
      </w:r>
      <w:r w:rsidRPr="007B34C6">
        <w:rPr>
          <w:rFonts w:ascii="Times New Roman" w:hAnsi="Times New Roman" w:cs="Times New Roman"/>
        </w:rPr>
        <w:t>.</w:t>
      </w:r>
    </w:p>
    <w:p w14:paraId="61472B58" w14:textId="48C42605" w:rsidR="000550B6" w:rsidRDefault="000550B6" w:rsidP="00B41CEB">
      <w:pPr>
        <w:spacing w:line="480" w:lineRule="auto"/>
        <w:ind w:firstLine="720"/>
        <w:rPr>
          <w:rFonts w:ascii="Times New Roman" w:hAnsi="Times New Roman" w:cs="Times New Roman"/>
        </w:rPr>
      </w:pPr>
      <w:r w:rsidRPr="008D515D">
        <w:rPr>
          <w:rFonts w:ascii="Times New Roman" w:hAnsi="Times New Roman" w:cs="Times New Roman"/>
        </w:rPr>
        <w:t xml:space="preserve">We found little </w:t>
      </w:r>
      <w:r w:rsidR="0024418D">
        <w:rPr>
          <w:rFonts w:ascii="Times New Roman" w:hAnsi="Times New Roman" w:cs="Times New Roman"/>
        </w:rPr>
        <w:t xml:space="preserve">published </w:t>
      </w:r>
      <w:r w:rsidRPr="008D515D">
        <w:rPr>
          <w:rFonts w:ascii="Times New Roman" w:hAnsi="Times New Roman" w:cs="Times New Roman"/>
        </w:rPr>
        <w:t xml:space="preserve">evidence </w:t>
      </w:r>
      <w:r w:rsidR="0024418D">
        <w:rPr>
          <w:rFonts w:ascii="Times New Roman" w:hAnsi="Times New Roman" w:cs="Times New Roman"/>
        </w:rPr>
        <w:t>on</w:t>
      </w:r>
      <w:r w:rsidRPr="008D515D">
        <w:rPr>
          <w:rFonts w:ascii="Times New Roman" w:hAnsi="Times New Roman" w:cs="Times New Roman"/>
        </w:rPr>
        <w:t xml:space="preserve"> CVD risk assessment </w:t>
      </w:r>
      <w:r w:rsidR="0024418D">
        <w:rPr>
          <w:rFonts w:ascii="Times New Roman" w:hAnsi="Times New Roman" w:cs="Times New Roman"/>
        </w:rPr>
        <w:t xml:space="preserve">in clinical practice </w:t>
      </w:r>
      <w:r w:rsidRPr="008D515D">
        <w:rPr>
          <w:rFonts w:ascii="Times New Roman" w:hAnsi="Times New Roman" w:cs="Times New Roman"/>
        </w:rPr>
        <w:t xml:space="preserve">across Europe. Consistent with the findings from </w:t>
      </w:r>
      <w:r w:rsidR="00634050" w:rsidRPr="008D515D">
        <w:rPr>
          <w:rFonts w:ascii="Times New Roman" w:hAnsi="Times New Roman" w:cs="Times New Roman"/>
        </w:rPr>
        <w:t>this</w:t>
      </w:r>
      <w:r w:rsidRPr="008D515D">
        <w:rPr>
          <w:rFonts w:ascii="Times New Roman" w:hAnsi="Times New Roman" w:cs="Times New Roman"/>
        </w:rPr>
        <w:t xml:space="preserve"> study, recent research from the Netherlands highlights the gap between positive policy intent and implementation </w:t>
      </w:r>
      <w:r w:rsidR="00747BAF">
        <w:rPr>
          <w:rFonts w:ascii="Times New Roman" w:hAnsi="Times New Roman" w:cs="Times New Roman"/>
        </w:rPr>
        <w:t xml:space="preserve">of CVD risk assessment </w:t>
      </w:r>
      <w:r w:rsidRPr="008D515D">
        <w:rPr>
          <w:rFonts w:ascii="Times New Roman" w:hAnsi="Times New Roman" w:cs="Times New Roman"/>
        </w:rPr>
        <w:t>in practice,</w:t>
      </w:r>
      <w:r w:rsidR="007B34C6">
        <w:rPr>
          <w:rFonts w:ascii="Times New Roman" w:hAnsi="Times New Roman" w:cs="Times New Roman"/>
          <w:vertAlign w:val="superscript"/>
        </w:rPr>
        <w:t>21</w:t>
      </w:r>
      <w:r w:rsidRPr="007B34C6">
        <w:rPr>
          <w:rFonts w:ascii="Times New Roman" w:hAnsi="Times New Roman" w:cs="Times New Roman"/>
        </w:rPr>
        <w:t xml:space="preserve"> with patient, organisation and health system factors all </w:t>
      </w:r>
      <w:r w:rsidR="0024418D">
        <w:rPr>
          <w:rFonts w:ascii="Times New Roman" w:hAnsi="Times New Roman" w:cs="Times New Roman"/>
        </w:rPr>
        <w:t>influencing</w:t>
      </w:r>
      <w:r w:rsidR="0024418D" w:rsidRPr="007B34C6">
        <w:rPr>
          <w:rFonts w:ascii="Times New Roman" w:hAnsi="Times New Roman" w:cs="Times New Roman"/>
        </w:rPr>
        <w:t xml:space="preserve"> </w:t>
      </w:r>
      <w:r w:rsidRPr="007B34C6">
        <w:rPr>
          <w:rFonts w:ascii="Times New Roman" w:hAnsi="Times New Roman" w:cs="Times New Roman"/>
        </w:rPr>
        <w:t>implementation in primary care. A systema</w:t>
      </w:r>
      <w:r w:rsidRPr="008D515D">
        <w:rPr>
          <w:rFonts w:ascii="Times New Roman" w:hAnsi="Times New Roman" w:cs="Times New Roman"/>
        </w:rPr>
        <w:t>tic review of breast cancer risk prediction models found that the model most widely implemented in practice was the one that was most widely available, rather than the model with the best predictive ability.</w:t>
      </w:r>
      <w:r w:rsidR="007B34C6">
        <w:rPr>
          <w:rFonts w:ascii="Times New Roman" w:hAnsi="Times New Roman" w:cs="Times New Roman"/>
          <w:vertAlign w:val="superscript"/>
        </w:rPr>
        <w:t>22</w:t>
      </w:r>
      <w:r w:rsidRPr="007B34C6">
        <w:rPr>
          <w:rFonts w:ascii="Times New Roman" w:hAnsi="Times New Roman" w:cs="Times New Roman"/>
        </w:rPr>
        <w:t xml:space="preserve"> This is consistent with findings from this research, where it was reported that embedding risk prediction into routine electronic patient records is a facilitator of use in practice and that the use of the SCORE tool is widespread despite being limited to the prediction of fatal ca</w:t>
      </w:r>
      <w:r w:rsidRPr="008D515D">
        <w:rPr>
          <w:rFonts w:ascii="Times New Roman" w:hAnsi="Times New Roman" w:cs="Times New Roman"/>
        </w:rPr>
        <w:t xml:space="preserve">rdiovascular events. </w:t>
      </w:r>
    </w:p>
    <w:p w14:paraId="0C8D1AA8" w14:textId="17AE93A3" w:rsidR="009B60CF" w:rsidRPr="008D515D" w:rsidRDefault="009B60CF" w:rsidP="00B41CEB">
      <w:pPr>
        <w:spacing w:line="480" w:lineRule="auto"/>
        <w:ind w:firstLine="720"/>
        <w:rPr>
          <w:rFonts w:ascii="Times New Roman" w:hAnsi="Times New Roman" w:cs="Times New Roman"/>
        </w:rPr>
      </w:pPr>
      <w:r>
        <w:rPr>
          <w:rFonts w:ascii="Times New Roman" w:hAnsi="Times New Roman" w:cs="Times New Roman"/>
        </w:rPr>
        <w:t>Despite widespread endorsement and acceptance of ESC guidelines, this study identified important variations in the implementation of risk assessment, such as the populations targeted and variable implementation across health professionals, practices and regions. This variation across and within countries was primarily attributed to differing attitudes towards the effectiveness of risk assessment and the prioritization of treatment and secondary prevention over primary prevention. Such attitudes are likely an important barrier to CVD risk assessment</w:t>
      </w:r>
      <w:r w:rsidR="00836B9A">
        <w:rPr>
          <w:rFonts w:ascii="Times New Roman" w:hAnsi="Times New Roman" w:cs="Times New Roman"/>
        </w:rPr>
        <w:t xml:space="preserve"> and important for policy makers to note</w:t>
      </w:r>
      <w:r>
        <w:rPr>
          <w:rFonts w:ascii="Times New Roman" w:hAnsi="Times New Roman" w:cs="Times New Roman"/>
        </w:rPr>
        <w:t>, although assessing the pervasiveness of such views was beyond the scope of this study.</w:t>
      </w:r>
    </w:p>
    <w:p w14:paraId="0256BB65" w14:textId="2C280E05" w:rsidR="000550B6" w:rsidRPr="00921B09" w:rsidRDefault="000550B6" w:rsidP="00B41CEB">
      <w:pPr>
        <w:spacing w:line="480" w:lineRule="auto"/>
        <w:ind w:firstLine="720"/>
        <w:rPr>
          <w:rFonts w:ascii="Times New Roman" w:hAnsi="Times New Roman" w:cs="Times New Roman"/>
        </w:rPr>
      </w:pPr>
      <w:r w:rsidRPr="008D515D">
        <w:rPr>
          <w:rFonts w:ascii="Times New Roman" w:hAnsi="Times New Roman" w:cs="Times New Roman"/>
        </w:rPr>
        <w:t xml:space="preserve">The barriers and facilitators to the implementation of risk </w:t>
      </w:r>
      <w:r w:rsidR="00C1158B">
        <w:rPr>
          <w:rFonts w:ascii="Times New Roman" w:hAnsi="Times New Roman" w:cs="Times New Roman"/>
        </w:rPr>
        <w:t>assessment</w:t>
      </w:r>
      <w:r w:rsidR="00C1158B" w:rsidRPr="008D515D">
        <w:rPr>
          <w:rFonts w:ascii="Times New Roman" w:hAnsi="Times New Roman" w:cs="Times New Roman"/>
        </w:rPr>
        <w:t xml:space="preserve"> </w:t>
      </w:r>
      <w:r w:rsidR="00C1158B">
        <w:rPr>
          <w:rFonts w:ascii="Times New Roman" w:hAnsi="Times New Roman" w:cs="Times New Roman"/>
        </w:rPr>
        <w:t>identified</w:t>
      </w:r>
      <w:r w:rsidR="00EE2BF7" w:rsidRPr="008D515D">
        <w:rPr>
          <w:rFonts w:ascii="Times New Roman" w:hAnsi="Times New Roman" w:cs="Times New Roman"/>
        </w:rPr>
        <w:t xml:space="preserve"> in this study </w:t>
      </w:r>
      <w:r w:rsidRPr="008D515D">
        <w:rPr>
          <w:rFonts w:ascii="Times New Roman" w:hAnsi="Times New Roman" w:cs="Times New Roman"/>
        </w:rPr>
        <w:t xml:space="preserve">mirror those observed for </w:t>
      </w:r>
      <w:r w:rsidR="00EE2BF7" w:rsidRPr="008D515D">
        <w:rPr>
          <w:rFonts w:ascii="Times New Roman" w:hAnsi="Times New Roman" w:cs="Times New Roman"/>
        </w:rPr>
        <w:t xml:space="preserve">risk models for </w:t>
      </w:r>
      <w:r w:rsidRPr="008D515D">
        <w:rPr>
          <w:rFonts w:ascii="Times New Roman" w:hAnsi="Times New Roman" w:cs="Times New Roman"/>
        </w:rPr>
        <w:t>type 2 diabetes</w:t>
      </w:r>
      <w:r w:rsidR="007B34C6">
        <w:rPr>
          <w:rFonts w:ascii="Times New Roman" w:hAnsi="Times New Roman" w:cs="Times New Roman"/>
          <w:vertAlign w:val="superscript"/>
        </w:rPr>
        <w:t>23</w:t>
      </w:r>
      <w:r w:rsidRPr="007B34C6">
        <w:rPr>
          <w:rFonts w:ascii="Times New Roman" w:hAnsi="Times New Roman" w:cs="Times New Roman"/>
        </w:rPr>
        <w:t xml:space="preserve"> and </w:t>
      </w:r>
      <w:r w:rsidR="00EE2BF7" w:rsidRPr="007B34C6">
        <w:rPr>
          <w:rFonts w:ascii="Times New Roman" w:hAnsi="Times New Roman" w:cs="Times New Roman"/>
        </w:rPr>
        <w:t xml:space="preserve">the implementation of </w:t>
      </w:r>
      <w:r w:rsidR="00C1158B">
        <w:rPr>
          <w:rFonts w:ascii="Times New Roman" w:hAnsi="Times New Roman" w:cs="Times New Roman"/>
        </w:rPr>
        <w:t xml:space="preserve">the </w:t>
      </w:r>
      <w:r w:rsidR="00EE2BF7" w:rsidRPr="007B34C6">
        <w:rPr>
          <w:rFonts w:ascii="Times New Roman" w:hAnsi="Times New Roman" w:cs="Times New Roman"/>
        </w:rPr>
        <w:t>NHS Health Check programme in England</w:t>
      </w:r>
      <w:r w:rsidRPr="002E79E2">
        <w:rPr>
          <w:rFonts w:ascii="Times New Roman" w:hAnsi="Times New Roman" w:cs="Times New Roman"/>
        </w:rPr>
        <w:t>.</w:t>
      </w:r>
      <w:r w:rsidR="007B34C6">
        <w:rPr>
          <w:rFonts w:ascii="Times New Roman" w:hAnsi="Times New Roman" w:cs="Times New Roman"/>
          <w:vertAlign w:val="superscript"/>
        </w:rPr>
        <w:t>24</w:t>
      </w:r>
      <w:r w:rsidRPr="007B34C6">
        <w:rPr>
          <w:rFonts w:ascii="Times New Roman" w:hAnsi="Times New Roman" w:cs="Times New Roman"/>
        </w:rPr>
        <w:t xml:space="preserve"> Implementation was influenced by </w:t>
      </w:r>
      <w:r w:rsidRPr="00442889">
        <w:rPr>
          <w:rFonts w:ascii="Times New Roman" w:hAnsi="Times New Roman" w:cs="Times New Roman"/>
        </w:rPr>
        <w:t xml:space="preserve">the perceived advantages </w:t>
      </w:r>
      <w:r w:rsidRPr="002E79E2">
        <w:rPr>
          <w:rFonts w:ascii="Times New Roman" w:hAnsi="Times New Roman" w:cs="Times New Roman"/>
        </w:rPr>
        <w:t xml:space="preserve">(simplicity, ease of use, and predictive ability) and disadvantages (workload, and implications of managing a positive score) of the tools. These in turn are affected by factors such as clinicians’ skills, influence </w:t>
      </w:r>
      <w:r w:rsidR="004B3A78">
        <w:rPr>
          <w:rFonts w:ascii="Times New Roman" w:hAnsi="Times New Roman" w:cs="Times New Roman"/>
        </w:rPr>
        <w:t>or endorsement of tools, health</w:t>
      </w:r>
      <w:r w:rsidRPr="002E79E2">
        <w:rPr>
          <w:rFonts w:ascii="Times New Roman" w:hAnsi="Times New Roman" w:cs="Times New Roman"/>
        </w:rPr>
        <w:t xml:space="preserve">care system design and external policies, incentives and competing priorities. </w:t>
      </w:r>
      <w:r w:rsidR="009B60CF">
        <w:rPr>
          <w:rFonts w:ascii="Times New Roman" w:hAnsi="Times New Roman" w:cs="Times New Roman"/>
        </w:rPr>
        <w:t xml:space="preserve">This study highlighted three levels of </w:t>
      </w:r>
      <w:r w:rsidR="00836B9A">
        <w:rPr>
          <w:rFonts w:ascii="Times New Roman" w:hAnsi="Times New Roman" w:cs="Times New Roman"/>
        </w:rPr>
        <w:t xml:space="preserve">financial </w:t>
      </w:r>
      <w:r w:rsidR="009B60CF">
        <w:rPr>
          <w:rFonts w:ascii="Times New Roman" w:hAnsi="Times New Roman" w:cs="Times New Roman"/>
        </w:rPr>
        <w:t>barriers that would need to be addressed to improve the implementation of CVD risk assessment:  resources for primary prevention and implementation of guidelines at the health system level; reimbursement for time spent carrying out risk assessments at the clinical level; and reimbursement for costs associated with tests and treatment at the patient level.</w:t>
      </w:r>
      <w:r w:rsidR="00836B9A">
        <w:rPr>
          <w:rFonts w:ascii="Times New Roman" w:hAnsi="Times New Roman" w:cs="Times New Roman"/>
        </w:rPr>
        <w:t xml:space="preserve"> These findings suggest that overcoming the financial barriers to risk assessment is a key policy area.</w:t>
      </w:r>
    </w:p>
    <w:p w14:paraId="545FBECC" w14:textId="4D2CBC8A" w:rsidR="000550B6" w:rsidRPr="007B34C6" w:rsidRDefault="000550B6" w:rsidP="00B41CEB">
      <w:pPr>
        <w:spacing w:line="480" w:lineRule="auto"/>
        <w:ind w:firstLine="720"/>
        <w:rPr>
          <w:rFonts w:ascii="Times New Roman" w:hAnsi="Times New Roman" w:cs="Times New Roman"/>
        </w:rPr>
      </w:pPr>
      <w:r w:rsidRPr="00921B09">
        <w:rPr>
          <w:rFonts w:ascii="Times New Roman" w:hAnsi="Times New Roman" w:cs="Times New Roman"/>
        </w:rPr>
        <w:t xml:space="preserve">Investigations </w:t>
      </w:r>
      <w:r w:rsidR="00BE39AE" w:rsidRPr="00921B09">
        <w:rPr>
          <w:rFonts w:ascii="Times New Roman" w:hAnsi="Times New Roman" w:cs="Times New Roman"/>
        </w:rPr>
        <w:t>into</w:t>
      </w:r>
      <w:r w:rsidRPr="00921B09">
        <w:rPr>
          <w:rFonts w:ascii="Times New Roman" w:hAnsi="Times New Roman" w:cs="Times New Roman"/>
        </w:rPr>
        <w:t xml:space="preserve"> the utility of novel factors for the assessment of cardiovascular risk are being undertaken. </w:t>
      </w:r>
      <w:r w:rsidR="00F021D8">
        <w:rPr>
          <w:rFonts w:ascii="Times New Roman" w:hAnsi="Times New Roman" w:cs="Times New Roman"/>
        </w:rPr>
        <w:t>M</w:t>
      </w:r>
      <w:r w:rsidRPr="00921B09">
        <w:rPr>
          <w:rFonts w:ascii="Times New Roman" w:hAnsi="Times New Roman" w:cs="Times New Roman"/>
        </w:rPr>
        <w:t xml:space="preserve">any studies </w:t>
      </w:r>
      <w:r w:rsidR="00F021D8">
        <w:rPr>
          <w:rFonts w:ascii="Times New Roman" w:hAnsi="Times New Roman" w:cs="Times New Roman"/>
        </w:rPr>
        <w:t xml:space="preserve">that have </w:t>
      </w:r>
      <w:r w:rsidRPr="00921B09">
        <w:rPr>
          <w:rFonts w:ascii="Times New Roman" w:hAnsi="Times New Roman" w:cs="Times New Roman"/>
        </w:rPr>
        <w:t>claim</w:t>
      </w:r>
      <w:r w:rsidR="00F021D8">
        <w:rPr>
          <w:rFonts w:ascii="Times New Roman" w:hAnsi="Times New Roman" w:cs="Times New Roman"/>
        </w:rPr>
        <w:t>ed</w:t>
      </w:r>
      <w:r w:rsidRPr="00921B09">
        <w:rPr>
          <w:rFonts w:ascii="Times New Roman" w:hAnsi="Times New Roman" w:cs="Times New Roman"/>
        </w:rPr>
        <w:t xml:space="preserve"> that additional factors could offer f</w:t>
      </w:r>
      <w:r w:rsidRPr="00002704">
        <w:rPr>
          <w:rFonts w:ascii="Times New Roman" w:hAnsi="Times New Roman" w:cs="Times New Roman"/>
        </w:rPr>
        <w:t>urther predictive value beyond the Framingham algorithm</w:t>
      </w:r>
      <w:r w:rsidR="00F021D8">
        <w:rPr>
          <w:rFonts w:ascii="Times New Roman" w:hAnsi="Times New Roman" w:cs="Times New Roman"/>
        </w:rPr>
        <w:t xml:space="preserve"> have well-documented flaws</w:t>
      </w:r>
      <w:r w:rsidRPr="00002704">
        <w:rPr>
          <w:rFonts w:ascii="Times New Roman" w:hAnsi="Times New Roman" w:cs="Times New Roman"/>
        </w:rPr>
        <w:t>.</w:t>
      </w:r>
      <w:r w:rsidR="007B34C6">
        <w:rPr>
          <w:rFonts w:ascii="Times New Roman" w:hAnsi="Times New Roman" w:cs="Times New Roman"/>
          <w:vertAlign w:val="superscript"/>
        </w:rPr>
        <w:t>25</w:t>
      </w:r>
      <w:r w:rsidRPr="007B34C6">
        <w:rPr>
          <w:rFonts w:ascii="Times New Roman" w:hAnsi="Times New Roman" w:cs="Times New Roman"/>
        </w:rPr>
        <w:t xml:space="preserve"> Further work employing multiple biomarkers has found only limited predictive benefit over conventional risk scores.</w:t>
      </w:r>
      <w:r w:rsidR="007B34C6">
        <w:rPr>
          <w:rFonts w:ascii="Times New Roman" w:hAnsi="Times New Roman" w:cs="Times New Roman"/>
          <w:vertAlign w:val="superscript"/>
        </w:rPr>
        <w:t>26</w:t>
      </w:r>
      <w:r w:rsidRPr="007B34C6">
        <w:rPr>
          <w:rFonts w:ascii="Times New Roman" w:hAnsi="Times New Roman" w:cs="Times New Roman"/>
        </w:rPr>
        <w:t xml:space="preserve"> </w:t>
      </w:r>
      <w:r w:rsidR="00F021D8">
        <w:rPr>
          <w:rFonts w:ascii="Times New Roman" w:hAnsi="Times New Roman" w:cs="Times New Roman"/>
        </w:rPr>
        <w:t>This</w:t>
      </w:r>
      <w:r w:rsidRPr="007B34C6">
        <w:rPr>
          <w:rFonts w:ascii="Times New Roman" w:hAnsi="Times New Roman" w:cs="Times New Roman"/>
        </w:rPr>
        <w:t xml:space="preserve"> study </w:t>
      </w:r>
      <w:r w:rsidR="008551FD">
        <w:rPr>
          <w:rFonts w:ascii="Times New Roman" w:hAnsi="Times New Roman" w:cs="Times New Roman"/>
        </w:rPr>
        <w:t>emphasises</w:t>
      </w:r>
      <w:r w:rsidR="00F021D8">
        <w:rPr>
          <w:rFonts w:ascii="Times New Roman" w:hAnsi="Times New Roman" w:cs="Times New Roman"/>
        </w:rPr>
        <w:t xml:space="preserve"> the need to demonstrate the </w:t>
      </w:r>
      <w:r w:rsidRPr="007B34C6">
        <w:rPr>
          <w:rFonts w:ascii="Times New Roman" w:hAnsi="Times New Roman" w:cs="Times New Roman"/>
        </w:rPr>
        <w:t>predictive value and cost-effectiveness of novel biomarkers</w:t>
      </w:r>
      <w:r w:rsidR="0081643A">
        <w:rPr>
          <w:rFonts w:ascii="Times New Roman" w:hAnsi="Times New Roman" w:cs="Times New Roman"/>
        </w:rPr>
        <w:t xml:space="preserve"> prior to their implementation</w:t>
      </w:r>
      <w:r w:rsidRPr="007B34C6">
        <w:rPr>
          <w:rFonts w:ascii="Times New Roman" w:hAnsi="Times New Roman" w:cs="Times New Roman"/>
        </w:rPr>
        <w:t>.</w:t>
      </w:r>
    </w:p>
    <w:p w14:paraId="78277F49" w14:textId="1092BD5F" w:rsidR="000550B6" w:rsidRPr="008D515D" w:rsidRDefault="00BE39AE" w:rsidP="00B41CEB">
      <w:pPr>
        <w:spacing w:line="480" w:lineRule="auto"/>
        <w:ind w:firstLine="720"/>
        <w:rPr>
          <w:rFonts w:ascii="Times New Roman" w:hAnsi="Times New Roman" w:cs="Times New Roman"/>
        </w:rPr>
      </w:pPr>
      <w:r w:rsidRPr="007B34C6">
        <w:rPr>
          <w:rFonts w:ascii="Times New Roman" w:hAnsi="Times New Roman" w:cs="Times New Roman"/>
        </w:rPr>
        <w:t>The main</w:t>
      </w:r>
      <w:r w:rsidR="000550B6" w:rsidRPr="007B34C6">
        <w:rPr>
          <w:rFonts w:ascii="Times New Roman" w:hAnsi="Times New Roman" w:cs="Times New Roman"/>
        </w:rPr>
        <w:t xml:space="preserve"> strength of this research is the inclusion of opinions </w:t>
      </w:r>
      <w:r w:rsidRPr="007B34C6">
        <w:rPr>
          <w:rFonts w:ascii="Times New Roman" w:hAnsi="Times New Roman" w:cs="Times New Roman"/>
        </w:rPr>
        <w:t>from academic, clinical and policy</w:t>
      </w:r>
      <w:r w:rsidRPr="00B66B7F">
        <w:rPr>
          <w:rFonts w:ascii="Times New Roman" w:hAnsi="Times New Roman" w:cs="Times New Roman"/>
        </w:rPr>
        <w:t xml:space="preserve"> </w:t>
      </w:r>
      <w:r w:rsidR="00BC4410" w:rsidRPr="008D515D">
        <w:rPr>
          <w:rFonts w:ascii="Times New Roman" w:hAnsi="Times New Roman" w:cs="Times New Roman"/>
        </w:rPr>
        <w:t xml:space="preserve">experts </w:t>
      </w:r>
      <w:r w:rsidR="000550B6" w:rsidRPr="008D515D">
        <w:rPr>
          <w:rFonts w:ascii="Times New Roman" w:hAnsi="Times New Roman" w:cs="Times New Roman"/>
        </w:rPr>
        <w:t>from virtually all</w:t>
      </w:r>
      <w:r w:rsidR="00275963">
        <w:rPr>
          <w:rFonts w:ascii="Times New Roman" w:hAnsi="Times New Roman" w:cs="Times New Roman"/>
        </w:rPr>
        <w:t xml:space="preserve"> </w:t>
      </w:r>
      <w:r w:rsidR="00747BAF">
        <w:rPr>
          <w:rFonts w:ascii="Times New Roman" w:hAnsi="Times New Roman" w:cs="Times New Roman"/>
        </w:rPr>
        <w:t xml:space="preserve">EU </w:t>
      </w:r>
      <w:r w:rsidR="000550B6" w:rsidRPr="008D515D">
        <w:rPr>
          <w:rFonts w:ascii="Times New Roman" w:hAnsi="Times New Roman" w:cs="Times New Roman"/>
        </w:rPr>
        <w:t>member states, using</w:t>
      </w:r>
      <w:r w:rsidR="0081643A">
        <w:rPr>
          <w:rFonts w:ascii="Times New Roman" w:hAnsi="Times New Roman" w:cs="Times New Roman"/>
        </w:rPr>
        <w:t xml:space="preserve"> a wide-ranging questionnaire and</w:t>
      </w:r>
      <w:r w:rsidR="000550B6" w:rsidRPr="008D515D">
        <w:rPr>
          <w:rFonts w:ascii="Times New Roman" w:hAnsi="Times New Roman" w:cs="Times New Roman"/>
        </w:rPr>
        <w:t xml:space="preserve"> </w:t>
      </w:r>
      <w:r w:rsidRPr="008D515D">
        <w:rPr>
          <w:rFonts w:ascii="Times New Roman" w:hAnsi="Times New Roman" w:cs="Times New Roman"/>
        </w:rPr>
        <w:t>in-depth</w:t>
      </w:r>
      <w:r w:rsidR="000550B6" w:rsidRPr="008D515D">
        <w:rPr>
          <w:rFonts w:ascii="Times New Roman" w:hAnsi="Times New Roman" w:cs="Times New Roman"/>
        </w:rPr>
        <w:t xml:space="preserve"> case</w:t>
      </w:r>
      <w:r w:rsidR="00935F3E">
        <w:rPr>
          <w:rFonts w:ascii="Times New Roman" w:hAnsi="Times New Roman" w:cs="Times New Roman"/>
        </w:rPr>
        <w:t xml:space="preserve"> </w:t>
      </w:r>
      <w:r w:rsidR="000550B6" w:rsidRPr="008D515D">
        <w:rPr>
          <w:rFonts w:ascii="Times New Roman" w:hAnsi="Times New Roman" w:cs="Times New Roman"/>
        </w:rPr>
        <w:t xml:space="preserve">studies. </w:t>
      </w:r>
      <w:r w:rsidR="00780BF2">
        <w:rPr>
          <w:rFonts w:ascii="Times New Roman" w:hAnsi="Times New Roman" w:cs="Times New Roman"/>
        </w:rPr>
        <w:t>Although responses</w:t>
      </w:r>
      <w:r w:rsidR="00780BF2" w:rsidRPr="008D515D">
        <w:rPr>
          <w:rFonts w:ascii="Times New Roman" w:hAnsi="Times New Roman" w:cs="Times New Roman"/>
        </w:rPr>
        <w:t xml:space="preserve"> are always prone to subjectivity, the expertise of the respondents means that </w:t>
      </w:r>
      <w:r w:rsidR="00747BAF">
        <w:rPr>
          <w:rFonts w:ascii="Times New Roman" w:hAnsi="Times New Roman" w:cs="Times New Roman"/>
        </w:rPr>
        <w:t xml:space="preserve">the </w:t>
      </w:r>
      <w:r w:rsidR="00780BF2" w:rsidRPr="008D515D">
        <w:rPr>
          <w:rFonts w:ascii="Times New Roman" w:hAnsi="Times New Roman" w:cs="Times New Roman"/>
        </w:rPr>
        <w:t xml:space="preserve">results </w:t>
      </w:r>
      <w:r w:rsidR="00747BAF">
        <w:rPr>
          <w:rFonts w:ascii="Times New Roman" w:hAnsi="Times New Roman" w:cs="Times New Roman"/>
        </w:rPr>
        <w:t xml:space="preserve">of this study </w:t>
      </w:r>
      <w:r w:rsidR="00780BF2" w:rsidRPr="008D515D">
        <w:rPr>
          <w:rFonts w:ascii="Times New Roman" w:hAnsi="Times New Roman" w:cs="Times New Roman"/>
        </w:rPr>
        <w:t>are likely to reflect practice</w:t>
      </w:r>
      <w:r w:rsidR="008551FD">
        <w:rPr>
          <w:rFonts w:ascii="Times New Roman" w:hAnsi="Times New Roman" w:cs="Times New Roman"/>
        </w:rPr>
        <w:t>.</w:t>
      </w:r>
      <w:r w:rsidR="00780BF2" w:rsidRPr="008D515D" w:rsidDel="00BE39AE">
        <w:rPr>
          <w:rFonts w:ascii="Times New Roman" w:hAnsi="Times New Roman" w:cs="Times New Roman"/>
        </w:rPr>
        <w:t xml:space="preserve"> </w:t>
      </w:r>
      <w:r w:rsidR="000550B6" w:rsidRPr="008D515D">
        <w:rPr>
          <w:rFonts w:ascii="Times New Roman" w:hAnsi="Times New Roman" w:cs="Times New Roman"/>
        </w:rPr>
        <w:t xml:space="preserve">Differences in the results between </w:t>
      </w:r>
      <w:r w:rsidR="00E63D7E" w:rsidRPr="008D515D">
        <w:rPr>
          <w:rFonts w:ascii="Times New Roman" w:hAnsi="Times New Roman" w:cs="Times New Roman"/>
        </w:rPr>
        <w:t xml:space="preserve">the questionnaire </w:t>
      </w:r>
      <w:r w:rsidR="000550B6" w:rsidRPr="008D515D">
        <w:rPr>
          <w:rFonts w:ascii="Times New Roman" w:hAnsi="Times New Roman" w:cs="Times New Roman"/>
        </w:rPr>
        <w:t xml:space="preserve">and case studies highlight the strength of using different methodologies to gain a clearer understanding of opinion. </w:t>
      </w:r>
    </w:p>
    <w:p w14:paraId="1E4B08EF" w14:textId="0F6BEE57" w:rsidR="000550B6" w:rsidRPr="008D515D" w:rsidRDefault="000550B6" w:rsidP="00B41CEB">
      <w:pPr>
        <w:spacing w:line="480" w:lineRule="auto"/>
        <w:ind w:firstLine="720"/>
        <w:rPr>
          <w:rFonts w:ascii="Times New Roman" w:hAnsi="Times New Roman" w:cs="Times New Roman"/>
        </w:rPr>
      </w:pPr>
      <w:r w:rsidRPr="008D515D">
        <w:rPr>
          <w:rFonts w:ascii="Times New Roman" w:hAnsi="Times New Roman" w:cs="Times New Roman"/>
        </w:rPr>
        <w:t xml:space="preserve">However, </w:t>
      </w:r>
      <w:r w:rsidR="00BE39AE" w:rsidRPr="008D515D">
        <w:rPr>
          <w:rFonts w:ascii="Times New Roman" w:hAnsi="Times New Roman" w:cs="Times New Roman"/>
        </w:rPr>
        <w:t>this</w:t>
      </w:r>
      <w:r w:rsidRPr="008D515D">
        <w:rPr>
          <w:rFonts w:ascii="Times New Roman" w:hAnsi="Times New Roman" w:cs="Times New Roman"/>
        </w:rPr>
        <w:t xml:space="preserve"> study also has important limitations. </w:t>
      </w:r>
      <w:r w:rsidR="00BE39AE" w:rsidRPr="008D515D">
        <w:rPr>
          <w:rFonts w:ascii="Times New Roman" w:hAnsi="Times New Roman" w:cs="Times New Roman"/>
        </w:rPr>
        <w:t>I</w:t>
      </w:r>
      <w:r w:rsidRPr="008D515D">
        <w:rPr>
          <w:rFonts w:ascii="Times New Roman" w:hAnsi="Times New Roman" w:cs="Times New Roman"/>
        </w:rPr>
        <w:t>dentifying stakeholders</w:t>
      </w:r>
      <w:r w:rsidR="0081643A">
        <w:rPr>
          <w:rFonts w:ascii="Times New Roman" w:hAnsi="Times New Roman" w:cs="Times New Roman"/>
        </w:rPr>
        <w:t>, academic literature and guidelines</w:t>
      </w:r>
      <w:r w:rsidRPr="008D515D">
        <w:rPr>
          <w:rFonts w:ascii="Times New Roman" w:hAnsi="Times New Roman" w:cs="Times New Roman"/>
        </w:rPr>
        <w:t xml:space="preserve"> for some countries </w:t>
      </w:r>
      <w:r w:rsidR="00BE39AE" w:rsidRPr="008D515D">
        <w:rPr>
          <w:rFonts w:ascii="Times New Roman" w:hAnsi="Times New Roman" w:cs="Times New Roman"/>
        </w:rPr>
        <w:t xml:space="preserve">was </w:t>
      </w:r>
      <w:r w:rsidRPr="008D515D">
        <w:rPr>
          <w:rFonts w:ascii="Times New Roman" w:hAnsi="Times New Roman" w:cs="Times New Roman"/>
        </w:rPr>
        <w:t>challenging</w:t>
      </w:r>
      <w:r w:rsidR="00E7495A" w:rsidRPr="008D515D">
        <w:rPr>
          <w:rFonts w:ascii="Times New Roman" w:hAnsi="Times New Roman" w:cs="Times New Roman"/>
        </w:rPr>
        <w:t>, which</w:t>
      </w:r>
      <w:r w:rsidRPr="008D515D">
        <w:rPr>
          <w:rFonts w:ascii="Times New Roman" w:hAnsi="Times New Roman" w:cs="Times New Roman"/>
        </w:rPr>
        <w:t xml:space="preserve"> </w:t>
      </w:r>
      <w:r w:rsidR="00E7495A" w:rsidRPr="008D515D">
        <w:rPr>
          <w:rFonts w:ascii="Times New Roman" w:hAnsi="Times New Roman" w:cs="Times New Roman"/>
        </w:rPr>
        <w:t>could</w:t>
      </w:r>
      <w:r w:rsidRPr="008D515D">
        <w:rPr>
          <w:rFonts w:ascii="Times New Roman" w:hAnsi="Times New Roman" w:cs="Times New Roman"/>
        </w:rPr>
        <w:t xml:space="preserve"> reflect </w:t>
      </w:r>
      <w:r w:rsidR="00780BF2">
        <w:rPr>
          <w:rFonts w:ascii="Times New Roman" w:hAnsi="Times New Roman" w:cs="Times New Roman"/>
        </w:rPr>
        <w:t xml:space="preserve">the </w:t>
      </w:r>
      <w:r w:rsidRPr="008D515D">
        <w:rPr>
          <w:rFonts w:ascii="Times New Roman" w:hAnsi="Times New Roman" w:cs="Times New Roman"/>
        </w:rPr>
        <w:t>language barriers</w:t>
      </w:r>
      <w:r w:rsidR="00E7495A" w:rsidRPr="008D515D">
        <w:rPr>
          <w:rFonts w:ascii="Times New Roman" w:hAnsi="Times New Roman" w:cs="Times New Roman"/>
        </w:rPr>
        <w:t xml:space="preserve"> </w:t>
      </w:r>
      <w:r w:rsidR="0081643A">
        <w:rPr>
          <w:rFonts w:ascii="Times New Roman" w:hAnsi="Times New Roman" w:cs="Times New Roman"/>
        </w:rPr>
        <w:t xml:space="preserve">of the research team </w:t>
      </w:r>
      <w:r w:rsidR="00E7495A" w:rsidRPr="008D515D">
        <w:rPr>
          <w:rFonts w:ascii="Times New Roman" w:hAnsi="Times New Roman" w:cs="Times New Roman"/>
        </w:rPr>
        <w:t xml:space="preserve">or possibly a </w:t>
      </w:r>
      <w:r w:rsidRPr="008D515D">
        <w:rPr>
          <w:rFonts w:ascii="Times New Roman" w:hAnsi="Times New Roman" w:cs="Times New Roman"/>
        </w:rPr>
        <w:t xml:space="preserve">lack of resources </w:t>
      </w:r>
      <w:r w:rsidR="00E7495A" w:rsidRPr="008D515D">
        <w:rPr>
          <w:rFonts w:ascii="Times New Roman" w:hAnsi="Times New Roman" w:cs="Times New Roman"/>
        </w:rPr>
        <w:t xml:space="preserve">for, </w:t>
      </w:r>
      <w:r w:rsidR="0081643A">
        <w:rPr>
          <w:rFonts w:ascii="Times New Roman" w:hAnsi="Times New Roman" w:cs="Times New Roman"/>
        </w:rPr>
        <w:t>or</w:t>
      </w:r>
      <w:r w:rsidRPr="008D515D">
        <w:rPr>
          <w:rFonts w:ascii="Times New Roman" w:hAnsi="Times New Roman" w:cs="Times New Roman"/>
        </w:rPr>
        <w:t xml:space="preserve"> engagement with</w:t>
      </w:r>
      <w:r w:rsidR="00E7495A" w:rsidRPr="008D515D">
        <w:rPr>
          <w:rFonts w:ascii="Times New Roman" w:hAnsi="Times New Roman" w:cs="Times New Roman"/>
        </w:rPr>
        <w:t>,</w:t>
      </w:r>
      <w:r w:rsidRPr="008D515D">
        <w:rPr>
          <w:rFonts w:ascii="Times New Roman" w:hAnsi="Times New Roman" w:cs="Times New Roman"/>
        </w:rPr>
        <w:t xml:space="preserve"> cardiovascular risk assessment in some countries. </w:t>
      </w:r>
      <w:r w:rsidR="00780BF2">
        <w:rPr>
          <w:rFonts w:ascii="Times New Roman" w:hAnsi="Times New Roman" w:cs="Times New Roman"/>
        </w:rPr>
        <w:t>Although the response rate was in line with expectations for this type of study</w:t>
      </w:r>
      <w:r w:rsidR="00CB4FAF">
        <w:rPr>
          <w:rFonts w:ascii="Times New Roman" w:hAnsi="Times New Roman" w:cs="Times New Roman"/>
          <w:vertAlign w:val="superscript"/>
        </w:rPr>
        <w:t>27,28</w:t>
      </w:r>
      <w:r w:rsidR="00747BAF">
        <w:rPr>
          <w:rFonts w:ascii="Times New Roman" w:hAnsi="Times New Roman" w:cs="Times New Roman"/>
        </w:rPr>
        <w:t xml:space="preserve"> and the questionnaire was not intended to be representative of all member states</w:t>
      </w:r>
      <w:r w:rsidR="00780BF2">
        <w:rPr>
          <w:rFonts w:ascii="Times New Roman" w:hAnsi="Times New Roman" w:cs="Times New Roman"/>
        </w:rPr>
        <w:t>, t</w:t>
      </w:r>
      <w:r w:rsidRPr="008D515D">
        <w:rPr>
          <w:rFonts w:ascii="Times New Roman" w:hAnsi="Times New Roman" w:cs="Times New Roman"/>
        </w:rPr>
        <w:t xml:space="preserve">he response rate was </w:t>
      </w:r>
      <w:r w:rsidR="00780BF2">
        <w:rPr>
          <w:rFonts w:ascii="Times New Roman" w:hAnsi="Times New Roman" w:cs="Times New Roman"/>
        </w:rPr>
        <w:t xml:space="preserve">nevertheless </w:t>
      </w:r>
      <w:r w:rsidRPr="008D515D">
        <w:rPr>
          <w:rFonts w:ascii="Times New Roman" w:hAnsi="Times New Roman" w:cs="Times New Roman"/>
        </w:rPr>
        <w:t>low</w:t>
      </w:r>
      <w:r w:rsidR="00780BF2">
        <w:rPr>
          <w:rFonts w:ascii="Times New Roman" w:hAnsi="Times New Roman" w:cs="Times New Roman"/>
        </w:rPr>
        <w:t xml:space="preserve"> </w:t>
      </w:r>
      <w:r w:rsidRPr="008D515D">
        <w:rPr>
          <w:rFonts w:ascii="Times New Roman" w:hAnsi="Times New Roman" w:cs="Times New Roman"/>
        </w:rPr>
        <w:t>and variable across countries</w:t>
      </w:r>
      <w:r w:rsidR="0081643A">
        <w:rPr>
          <w:rFonts w:ascii="Times New Roman" w:hAnsi="Times New Roman" w:cs="Times New Roman"/>
        </w:rPr>
        <w:t>, which may be due to the questionnaire being written in English</w:t>
      </w:r>
      <w:r w:rsidR="0003362A">
        <w:rPr>
          <w:rFonts w:ascii="Times New Roman" w:hAnsi="Times New Roman" w:cs="Times New Roman"/>
        </w:rPr>
        <w:t xml:space="preserve"> or the response burden because of the length of the questionnaire</w:t>
      </w:r>
      <w:r w:rsidRPr="008D515D">
        <w:rPr>
          <w:rFonts w:ascii="Times New Roman" w:hAnsi="Times New Roman" w:cs="Times New Roman"/>
        </w:rPr>
        <w:t xml:space="preserve">. </w:t>
      </w:r>
      <w:r w:rsidR="001D677B">
        <w:rPr>
          <w:rFonts w:ascii="Times New Roman" w:hAnsi="Times New Roman" w:cs="Times New Roman"/>
        </w:rPr>
        <w:t xml:space="preserve">The participation of civil servants and representatives of health ministries and regulatory agencies in the questionnaire </w:t>
      </w:r>
      <w:r w:rsidR="0003362A">
        <w:rPr>
          <w:rFonts w:ascii="Times New Roman" w:hAnsi="Times New Roman" w:cs="Times New Roman"/>
        </w:rPr>
        <w:t>was unexpectedly low and thus not fully captured by the questionnaire findings</w:t>
      </w:r>
      <w:r w:rsidR="001D677B">
        <w:rPr>
          <w:rFonts w:ascii="Times New Roman" w:hAnsi="Times New Roman" w:cs="Times New Roman"/>
        </w:rPr>
        <w:t xml:space="preserve">; however, </w:t>
      </w:r>
      <w:r w:rsidR="0003362A">
        <w:rPr>
          <w:rFonts w:ascii="Times New Roman" w:hAnsi="Times New Roman" w:cs="Times New Roman"/>
        </w:rPr>
        <w:t xml:space="preserve">policy </w:t>
      </w:r>
      <w:r w:rsidR="001D677B">
        <w:rPr>
          <w:rFonts w:ascii="Times New Roman" w:hAnsi="Times New Roman" w:cs="Times New Roman"/>
        </w:rPr>
        <w:t xml:space="preserve">stakeholders </w:t>
      </w:r>
      <w:r w:rsidR="0003362A">
        <w:rPr>
          <w:rFonts w:ascii="Times New Roman" w:hAnsi="Times New Roman" w:cs="Times New Roman"/>
        </w:rPr>
        <w:t>participated in interviews for</w:t>
      </w:r>
      <w:r w:rsidR="001D677B">
        <w:rPr>
          <w:rFonts w:ascii="Times New Roman" w:hAnsi="Times New Roman" w:cs="Times New Roman"/>
        </w:rPr>
        <w:t xml:space="preserve"> all of the country case studies</w:t>
      </w:r>
      <w:r w:rsidR="0003362A">
        <w:rPr>
          <w:rFonts w:ascii="Times New Roman" w:hAnsi="Times New Roman" w:cs="Times New Roman"/>
        </w:rPr>
        <w:t xml:space="preserve"> such that the views of this stakeholder group were included in the analysis</w:t>
      </w:r>
      <w:r w:rsidR="001D677B">
        <w:rPr>
          <w:rFonts w:ascii="Times New Roman" w:hAnsi="Times New Roman" w:cs="Times New Roman"/>
        </w:rPr>
        <w:t xml:space="preserve">. </w:t>
      </w:r>
      <w:r w:rsidR="00CB4FAF">
        <w:rPr>
          <w:rFonts w:ascii="Times New Roman" w:hAnsi="Times New Roman" w:cs="Times New Roman"/>
        </w:rPr>
        <w:t xml:space="preserve">However, we also cannot rule out selection bias; it is conceivable that the respondents who viewed the ESC and other guidelines most favourably may also have participated in the development of the guidelines. </w:t>
      </w:r>
      <w:r w:rsidR="00780BF2">
        <w:rPr>
          <w:rFonts w:ascii="Times New Roman" w:hAnsi="Times New Roman" w:cs="Times New Roman"/>
        </w:rPr>
        <w:t xml:space="preserve">Very few stakeholders from CVD charities and patient organisations participated in the questionnaire and interviews, despite being invited to participate, </w:t>
      </w:r>
      <w:r w:rsidR="0003362A">
        <w:rPr>
          <w:rFonts w:ascii="Times New Roman" w:hAnsi="Times New Roman" w:cs="Times New Roman"/>
        </w:rPr>
        <w:t>such that</w:t>
      </w:r>
      <w:r w:rsidR="00E7495A" w:rsidRPr="008D515D">
        <w:rPr>
          <w:rFonts w:ascii="Times New Roman" w:hAnsi="Times New Roman" w:cs="Times New Roman"/>
        </w:rPr>
        <w:t xml:space="preserve"> </w:t>
      </w:r>
      <w:r w:rsidRPr="008D515D">
        <w:rPr>
          <w:rFonts w:ascii="Times New Roman" w:hAnsi="Times New Roman" w:cs="Times New Roman"/>
        </w:rPr>
        <w:t>this research lacks a strong patient voice.</w:t>
      </w:r>
    </w:p>
    <w:p w14:paraId="3FA28494" w14:textId="640820BA" w:rsidR="000550B6" w:rsidRPr="008D515D" w:rsidRDefault="0070621A" w:rsidP="00B41CEB">
      <w:pPr>
        <w:spacing w:line="480" w:lineRule="auto"/>
        <w:ind w:firstLine="720"/>
        <w:rPr>
          <w:rFonts w:ascii="Times New Roman" w:hAnsi="Times New Roman" w:cs="Times New Roman"/>
        </w:rPr>
      </w:pPr>
      <w:r>
        <w:rPr>
          <w:rFonts w:ascii="Times New Roman" w:hAnsi="Times New Roman" w:cs="Times New Roman"/>
        </w:rPr>
        <w:t>T</w:t>
      </w:r>
      <w:r w:rsidR="000550B6" w:rsidRPr="008D515D">
        <w:rPr>
          <w:rFonts w:ascii="Times New Roman" w:hAnsi="Times New Roman" w:cs="Times New Roman"/>
        </w:rPr>
        <w:t xml:space="preserve">his study provides valuable insight into </w:t>
      </w:r>
      <w:r>
        <w:rPr>
          <w:rFonts w:ascii="Times New Roman" w:hAnsi="Times New Roman" w:cs="Times New Roman"/>
        </w:rPr>
        <w:t>CVD</w:t>
      </w:r>
      <w:r w:rsidR="000550B6" w:rsidRPr="008D515D">
        <w:rPr>
          <w:rFonts w:ascii="Times New Roman" w:hAnsi="Times New Roman" w:cs="Times New Roman"/>
        </w:rPr>
        <w:t xml:space="preserve"> risk assessment across Europe</w:t>
      </w:r>
      <w:r w:rsidR="00125FB7">
        <w:rPr>
          <w:rFonts w:ascii="Times New Roman" w:hAnsi="Times New Roman" w:cs="Times New Roman"/>
        </w:rPr>
        <w:t>, and we hope will act as a useful baseline and provide reference data upon which future studies can draw</w:t>
      </w:r>
      <w:r w:rsidR="000550B6" w:rsidRPr="008D515D">
        <w:rPr>
          <w:rFonts w:ascii="Times New Roman" w:hAnsi="Times New Roman" w:cs="Times New Roman"/>
        </w:rPr>
        <w:t xml:space="preserve">. The ESC has a central role in informing practice </w:t>
      </w:r>
      <w:r w:rsidR="00747BAF">
        <w:rPr>
          <w:rFonts w:ascii="Times New Roman" w:hAnsi="Times New Roman" w:cs="Times New Roman"/>
        </w:rPr>
        <w:t xml:space="preserve">in </w:t>
      </w:r>
      <w:r w:rsidR="000550B6" w:rsidRPr="008D515D">
        <w:rPr>
          <w:rFonts w:ascii="Times New Roman" w:hAnsi="Times New Roman" w:cs="Times New Roman"/>
        </w:rPr>
        <w:t xml:space="preserve">Europe, and efforts to improve </w:t>
      </w:r>
      <w:r w:rsidR="00747BAF">
        <w:rPr>
          <w:rFonts w:ascii="Times New Roman" w:hAnsi="Times New Roman" w:cs="Times New Roman"/>
        </w:rPr>
        <w:t xml:space="preserve">CVD prevention </w:t>
      </w:r>
      <w:r w:rsidR="000550B6" w:rsidRPr="008D515D">
        <w:rPr>
          <w:rFonts w:ascii="Times New Roman" w:hAnsi="Times New Roman" w:cs="Times New Roman"/>
        </w:rPr>
        <w:t xml:space="preserve">are likely to benefit from being </w:t>
      </w:r>
      <w:r w:rsidR="008415C7" w:rsidRPr="008D515D">
        <w:rPr>
          <w:rFonts w:ascii="Times New Roman" w:hAnsi="Times New Roman" w:cs="Times New Roman"/>
        </w:rPr>
        <w:t>carried out by, or in collaboration with, the ESC</w:t>
      </w:r>
      <w:r w:rsidR="000550B6" w:rsidRPr="008D515D">
        <w:rPr>
          <w:rFonts w:ascii="Times New Roman" w:hAnsi="Times New Roman" w:cs="Times New Roman"/>
        </w:rPr>
        <w:t xml:space="preserve">. Although integration of risk </w:t>
      </w:r>
      <w:r w:rsidR="008415C7" w:rsidRPr="008D515D">
        <w:rPr>
          <w:rFonts w:ascii="Times New Roman" w:hAnsi="Times New Roman" w:cs="Times New Roman"/>
        </w:rPr>
        <w:t xml:space="preserve">assessment </w:t>
      </w:r>
      <w:r w:rsidR="000550B6" w:rsidRPr="008D515D">
        <w:rPr>
          <w:rFonts w:ascii="Times New Roman" w:hAnsi="Times New Roman" w:cs="Times New Roman"/>
        </w:rPr>
        <w:t xml:space="preserve">tools in clinical computer systems may improve </w:t>
      </w:r>
      <w:r>
        <w:rPr>
          <w:rFonts w:ascii="Times New Roman" w:hAnsi="Times New Roman" w:cs="Times New Roman"/>
        </w:rPr>
        <w:t>uptake</w:t>
      </w:r>
      <w:r w:rsidR="000550B6" w:rsidRPr="008D515D">
        <w:rPr>
          <w:rFonts w:ascii="Times New Roman" w:hAnsi="Times New Roman" w:cs="Times New Roman"/>
        </w:rPr>
        <w:t xml:space="preserve">, there remain significant barriers to the </w:t>
      </w:r>
      <w:r>
        <w:rPr>
          <w:rFonts w:ascii="Times New Roman" w:hAnsi="Times New Roman" w:cs="Times New Roman"/>
        </w:rPr>
        <w:t xml:space="preserve">widespread </w:t>
      </w:r>
      <w:r w:rsidR="000550B6" w:rsidRPr="008D515D">
        <w:rPr>
          <w:rFonts w:ascii="Times New Roman" w:hAnsi="Times New Roman" w:cs="Times New Roman"/>
        </w:rPr>
        <w:t>implementation of risk assessment</w:t>
      </w:r>
      <w:r w:rsidR="00E7495A" w:rsidRPr="008D515D">
        <w:rPr>
          <w:rFonts w:ascii="Times New Roman" w:hAnsi="Times New Roman" w:cs="Times New Roman"/>
        </w:rPr>
        <w:t xml:space="preserve"> tools</w:t>
      </w:r>
      <w:r w:rsidR="000550B6" w:rsidRPr="008D515D">
        <w:rPr>
          <w:rFonts w:ascii="Times New Roman" w:hAnsi="Times New Roman" w:cs="Times New Roman"/>
        </w:rPr>
        <w:t xml:space="preserve">, including lack of funding. Despite considerable interest in developing novel biomarkers to optimise cardiovascular risk assessment, it is likely that focusing efforts on increasing implementation of </w:t>
      </w:r>
      <w:r w:rsidR="00E7495A" w:rsidRPr="008D515D">
        <w:rPr>
          <w:rFonts w:ascii="Times New Roman" w:hAnsi="Times New Roman" w:cs="Times New Roman"/>
        </w:rPr>
        <w:t xml:space="preserve">existing risk assessment tools </w:t>
      </w:r>
      <w:r w:rsidR="000550B6" w:rsidRPr="008D515D">
        <w:rPr>
          <w:rFonts w:ascii="Times New Roman" w:hAnsi="Times New Roman" w:cs="Times New Roman"/>
        </w:rPr>
        <w:t xml:space="preserve">will offer the greatest gains in primary prevention of cardiovascular disease. </w:t>
      </w:r>
    </w:p>
    <w:p w14:paraId="58C4EDBE" w14:textId="5D041A0E" w:rsidR="000550B6" w:rsidRPr="00442889" w:rsidRDefault="002E79E2" w:rsidP="00D42456">
      <w:pPr>
        <w:spacing w:line="480" w:lineRule="auto"/>
        <w:outlineLvl w:val="0"/>
        <w:rPr>
          <w:rFonts w:ascii="Times New Roman" w:hAnsi="Times New Roman" w:cs="Times New Roman"/>
          <w:b/>
          <w:u w:val="single"/>
        </w:rPr>
      </w:pPr>
      <w:r>
        <w:rPr>
          <w:rFonts w:ascii="Times New Roman" w:hAnsi="Times New Roman" w:cs="Times New Roman"/>
          <w:b/>
          <w:u w:val="single"/>
        </w:rPr>
        <w:br w:type="column"/>
      </w:r>
      <w:r w:rsidR="00B41CEB" w:rsidRPr="002E79E2">
        <w:rPr>
          <w:rFonts w:ascii="Times New Roman" w:hAnsi="Times New Roman" w:cs="Times New Roman"/>
          <w:b/>
          <w:u w:val="single"/>
        </w:rPr>
        <w:t>Acknowledgements</w:t>
      </w:r>
    </w:p>
    <w:p w14:paraId="3932481E" w14:textId="0721CB47" w:rsidR="000550B6" w:rsidRDefault="000550B6" w:rsidP="00B41CEB">
      <w:pPr>
        <w:spacing w:line="480" w:lineRule="auto"/>
        <w:rPr>
          <w:rFonts w:ascii="Times New Roman" w:hAnsi="Times New Roman" w:cs="Times New Roman"/>
        </w:rPr>
      </w:pPr>
      <w:r w:rsidRPr="002E79E2">
        <w:rPr>
          <w:rFonts w:ascii="Times New Roman" w:hAnsi="Times New Roman" w:cs="Times New Roman"/>
        </w:rPr>
        <w:t>This work was supported by the European Union’s Seventh Framework Programme [grant number 279233].</w:t>
      </w:r>
      <w:r w:rsidR="004B3A78">
        <w:rPr>
          <w:rFonts w:ascii="Times New Roman" w:hAnsi="Times New Roman" w:cs="Times New Roman"/>
        </w:rPr>
        <w:t xml:space="preserve"> </w:t>
      </w:r>
      <w:r w:rsidRPr="002E79E2">
        <w:rPr>
          <w:rFonts w:ascii="Times New Roman" w:hAnsi="Times New Roman" w:cs="Times New Roman"/>
        </w:rPr>
        <w:t>This study complied with the Declaration of Helsinki. It was subject to RAND Europe’s internal ethics proces</w:t>
      </w:r>
      <w:r w:rsidRPr="00921B09">
        <w:rPr>
          <w:rFonts w:ascii="Times New Roman" w:hAnsi="Times New Roman" w:cs="Times New Roman"/>
        </w:rPr>
        <w:t>s, and informed consent was obtained from all subjects.</w:t>
      </w:r>
    </w:p>
    <w:p w14:paraId="1FC39925" w14:textId="77777777" w:rsidR="001466F9" w:rsidRDefault="001466F9">
      <w:pPr>
        <w:rPr>
          <w:rFonts w:ascii="Times New Roman" w:hAnsi="Times New Roman" w:cs="Times New Roman"/>
          <w:b/>
          <w:u w:val="single"/>
        </w:rPr>
      </w:pPr>
      <w:r>
        <w:rPr>
          <w:rFonts w:ascii="Times New Roman" w:hAnsi="Times New Roman" w:cs="Times New Roman"/>
          <w:b/>
          <w:u w:val="single"/>
        </w:rPr>
        <w:br w:type="page"/>
      </w:r>
    </w:p>
    <w:p w14:paraId="28F69CDA" w14:textId="2A33C970" w:rsidR="002E79E2" w:rsidRPr="002E79E2" w:rsidRDefault="002E79E2" w:rsidP="00D42456">
      <w:pPr>
        <w:spacing w:line="480" w:lineRule="auto"/>
        <w:outlineLvl w:val="0"/>
        <w:rPr>
          <w:rFonts w:ascii="Times New Roman" w:hAnsi="Times New Roman" w:cs="Times New Roman"/>
          <w:b/>
          <w:u w:val="single"/>
        </w:rPr>
      </w:pPr>
      <w:r w:rsidRPr="002E79E2">
        <w:rPr>
          <w:rFonts w:ascii="Times New Roman" w:hAnsi="Times New Roman" w:cs="Times New Roman"/>
          <w:b/>
          <w:u w:val="single"/>
        </w:rPr>
        <w:t>Conflicts of interest</w:t>
      </w:r>
    </w:p>
    <w:p w14:paraId="17EC105E" w14:textId="77777777" w:rsidR="002E79E2" w:rsidRDefault="002E79E2" w:rsidP="00D42456">
      <w:pPr>
        <w:spacing w:line="480" w:lineRule="auto"/>
        <w:outlineLvl w:val="0"/>
        <w:rPr>
          <w:rFonts w:ascii="Times New Roman" w:hAnsi="Times New Roman" w:cs="Times New Roman"/>
        </w:rPr>
      </w:pPr>
      <w:r w:rsidRPr="002E79E2">
        <w:rPr>
          <w:rFonts w:ascii="Times New Roman" w:hAnsi="Times New Roman" w:cs="Times New Roman"/>
        </w:rPr>
        <w:t>None declared.</w:t>
      </w:r>
    </w:p>
    <w:p w14:paraId="45FC0321" w14:textId="77777777" w:rsidR="002E79E2" w:rsidRDefault="002E79E2" w:rsidP="002E79E2">
      <w:pPr>
        <w:spacing w:line="480" w:lineRule="auto"/>
        <w:rPr>
          <w:rFonts w:ascii="Times New Roman" w:hAnsi="Times New Roman" w:cs="Times New Roman"/>
        </w:rPr>
      </w:pPr>
    </w:p>
    <w:p w14:paraId="250B55DD" w14:textId="77777777" w:rsidR="001466F9" w:rsidRDefault="001466F9">
      <w:pPr>
        <w:rPr>
          <w:rFonts w:ascii="Times New Roman" w:hAnsi="Times New Roman" w:cs="Times New Roman"/>
          <w:b/>
          <w:u w:val="single"/>
        </w:rPr>
      </w:pPr>
      <w:r>
        <w:rPr>
          <w:rFonts w:ascii="Times New Roman" w:hAnsi="Times New Roman" w:cs="Times New Roman"/>
          <w:b/>
          <w:u w:val="single"/>
        </w:rPr>
        <w:br w:type="page"/>
      </w:r>
    </w:p>
    <w:p w14:paraId="67DED33B" w14:textId="35148F7C" w:rsidR="002E79E2" w:rsidRDefault="002E79E2" w:rsidP="00D42456">
      <w:pPr>
        <w:spacing w:line="480" w:lineRule="auto"/>
        <w:outlineLvl w:val="0"/>
        <w:rPr>
          <w:rFonts w:ascii="Times New Roman" w:hAnsi="Times New Roman" w:cs="Times New Roman"/>
          <w:b/>
          <w:u w:val="single"/>
        </w:rPr>
      </w:pPr>
      <w:r w:rsidRPr="003B379D">
        <w:rPr>
          <w:rFonts w:ascii="Times New Roman" w:hAnsi="Times New Roman" w:cs="Times New Roman"/>
          <w:b/>
          <w:u w:val="single"/>
        </w:rPr>
        <w:t xml:space="preserve">Keypoints </w:t>
      </w:r>
    </w:p>
    <w:p w14:paraId="14979C14" w14:textId="77777777" w:rsidR="004E3875" w:rsidRDefault="004E3875" w:rsidP="002E79E2">
      <w:pPr>
        <w:spacing w:line="480" w:lineRule="auto"/>
        <w:rPr>
          <w:rFonts w:ascii="Times New Roman" w:hAnsi="Times New Roman" w:cs="Times New Roman"/>
          <w:b/>
          <w:u w:val="single"/>
        </w:rPr>
      </w:pPr>
    </w:p>
    <w:p w14:paraId="55347873" w14:textId="2D7B1960" w:rsidR="00D10BB4" w:rsidRPr="00D10BB4" w:rsidRDefault="004E3875" w:rsidP="00D10BB4">
      <w:pPr>
        <w:pStyle w:val="ListParagraph"/>
        <w:numPr>
          <w:ilvl w:val="0"/>
          <w:numId w:val="14"/>
        </w:numPr>
        <w:spacing w:line="480" w:lineRule="auto"/>
        <w:rPr>
          <w:rFonts w:ascii="Times New Roman" w:hAnsi="Times New Roman" w:cs="Times New Roman"/>
          <w:b/>
          <w:u w:val="single"/>
        </w:rPr>
      </w:pPr>
      <w:r>
        <w:rPr>
          <w:rFonts w:ascii="Times New Roman" w:hAnsi="Times New Roman" w:cs="Times New Roman"/>
        </w:rPr>
        <w:t>The European Society of Cardiology is important in CVD risk assessment and any changes in European risk assessment policy should be made by, or in collaboration with, the ESC.</w:t>
      </w:r>
    </w:p>
    <w:p w14:paraId="2512E8E9" w14:textId="5DBA7557" w:rsidR="00D10BB4" w:rsidRPr="00D10BB4" w:rsidRDefault="00D10BB4" w:rsidP="00D10BB4">
      <w:pPr>
        <w:pStyle w:val="ListParagraph"/>
        <w:numPr>
          <w:ilvl w:val="0"/>
          <w:numId w:val="14"/>
        </w:numPr>
        <w:spacing w:line="480" w:lineRule="auto"/>
        <w:rPr>
          <w:rFonts w:ascii="Times New Roman" w:hAnsi="Times New Roman" w:cs="Times New Roman"/>
          <w:b/>
          <w:u w:val="single"/>
        </w:rPr>
      </w:pPr>
      <w:r>
        <w:rPr>
          <w:rFonts w:ascii="Times New Roman" w:hAnsi="Times New Roman" w:cs="Times New Roman"/>
        </w:rPr>
        <w:t>Guideline implementation and use of CVD risk assessment tools in practice is often suboptimal.</w:t>
      </w:r>
    </w:p>
    <w:p w14:paraId="17EB539F" w14:textId="47167B3F" w:rsidR="00D10BB4" w:rsidRPr="00333A94" w:rsidRDefault="00D10BB4" w:rsidP="00D10BB4">
      <w:pPr>
        <w:pStyle w:val="ListParagraph"/>
        <w:numPr>
          <w:ilvl w:val="0"/>
          <w:numId w:val="14"/>
        </w:numPr>
        <w:spacing w:line="480" w:lineRule="auto"/>
        <w:rPr>
          <w:rFonts w:ascii="Times New Roman" w:hAnsi="Times New Roman" w:cs="Times New Roman"/>
          <w:b/>
          <w:u w:val="single"/>
        </w:rPr>
      </w:pPr>
      <w:r>
        <w:rPr>
          <w:rFonts w:ascii="Times New Roman" w:hAnsi="Times New Roman" w:cs="Times New Roman"/>
        </w:rPr>
        <w:t>Lack of funding fo</w:t>
      </w:r>
      <w:r w:rsidR="004B3A78">
        <w:rPr>
          <w:rFonts w:ascii="Times New Roman" w:hAnsi="Times New Roman" w:cs="Times New Roman"/>
        </w:rPr>
        <w:t xml:space="preserve">r risk assessment and following </w:t>
      </w:r>
      <w:r>
        <w:rPr>
          <w:rFonts w:ascii="Times New Roman" w:hAnsi="Times New Roman" w:cs="Times New Roman"/>
        </w:rPr>
        <w:t>up patients identified as at risk is a key barrier to widespread implementation of CVD risk assessment in Europe.</w:t>
      </w:r>
    </w:p>
    <w:p w14:paraId="57D47212" w14:textId="77777777" w:rsidR="001466F9" w:rsidRDefault="00333A94" w:rsidP="001466F9">
      <w:pPr>
        <w:pStyle w:val="ListParagraph"/>
        <w:numPr>
          <w:ilvl w:val="0"/>
          <w:numId w:val="14"/>
        </w:numPr>
        <w:spacing w:line="480" w:lineRule="auto"/>
        <w:rPr>
          <w:rFonts w:ascii="Times New Roman" w:hAnsi="Times New Roman" w:cs="Times New Roman"/>
          <w:b/>
          <w:u w:val="single"/>
        </w:rPr>
      </w:pPr>
      <w:r>
        <w:rPr>
          <w:rFonts w:ascii="Times New Roman" w:hAnsi="Times New Roman" w:cs="Times New Roman"/>
        </w:rPr>
        <w:t>Novel biochemical and genetic markers of CVD risk are not currently used in routine clinical practice; such biomarkers would need to be endorsed in clinical guidelines and shown to be both effective and cost-effective in order to be introduced into routine clinical practice in Europe</w:t>
      </w:r>
      <w:r w:rsidR="001466F9">
        <w:rPr>
          <w:rFonts w:ascii="Times New Roman" w:hAnsi="Times New Roman" w:cs="Times New Roman"/>
        </w:rPr>
        <w:t>.</w:t>
      </w:r>
      <w:r w:rsidR="001466F9" w:rsidRPr="008D515D">
        <w:rPr>
          <w:rFonts w:ascii="Times New Roman" w:hAnsi="Times New Roman" w:cs="Times New Roman"/>
          <w:b/>
          <w:u w:val="single"/>
        </w:rPr>
        <w:t xml:space="preserve"> </w:t>
      </w:r>
    </w:p>
    <w:p w14:paraId="1ABD1632" w14:textId="77777777" w:rsidR="001466F9" w:rsidRDefault="001466F9">
      <w:pPr>
        <w:rPr>
          <w:rFonts w:ascii="Times New Roman" w:hAnsi="Times New Roman" w:cs="Times New Roman"/>
          <w:b/>
          <w:u w:val="single"/>
        </w:rPr>
      </w:pPr>
      <w:r>
        <w:rPr>
          <w:rFonts w:ascii="Times New Roman" w:hAnsi="Times New Roman" w:cs="Times New Roman"/>
          <w:b/>
          <w:u w:val="single"/>
        </w:rPr>
        <w:br w:type="page"/>
      </w:r>
    </w:p>
    <w:p w14:paraId="5EF8BBC1" w14:textId="0C28F7F4" w:rsidR="000550B6" w:rsidRPr="001466F9" w:rsidRDefault="000550B6" w:rsidP="00D42456">
      <w:pPr>
        <w:spacing w:line="480" w:lineRule="auto"/>
        <w:outlineLvl w:val="0"/>
        <w:rPr>
          <w:rFonts w:ascii="Times New Roman" w:hAnsi="Times New Roman" w:cs="Times New Roman"/>
          <w:b/>
          <w:u w:val="single"/>
        </w:rPr>
      </w:pPr>
      <w:r w:rsidRPr="001466F9">
        <w:rPr>
          <w:rFonts w:ascii="Times New Roman" w:hAnsi="Times New Roman" w:cs="Times New Roman"/>
          <w:b/>
          <w:u w:val="single"/>
        </w:rPr>
        <w:t>References</w:t>
      </w:r>
    </w:p>
    <w:p w14:paraId="0747C9F0" w14:textId="77777777" w:rsidR="000550B6" w:rsidRPr="00002704" w:rsidRDefault="000550B6" w:rsidP="00B41CEB">
      <w:pPr>
        <w:spacing w:line="480" w:lineRule="auto"/>
        <w:rPr>
          <w:rFonts w:ascii="Times New Roman" w:hAnsi="Times New Roman" w:cs="Times New Roman"/>
        </w:rPr>
      </w:pPr>
    </w:p>
    <w:p w14:paraId="681AA219" w14:textId="77777777" w:rsidR="000550B6" w:rsidRPr="003B379D" w:rsidRDefault="000550B6" w:rsidP="00B41CEB">
      <w:pPr>
        <w:pStyle w:val="EndNoteBibliography"/>
        <w:spacing w:after="0" w:line="480" w:lineRule="auto"/>
        <w:ind w:left="720" w:hanging="720"/>
        <w:rPr>
          <w:rFonts w:ascii="Times New Roman" w:hAnsi="Times New Roman" w:cs="Times New Roman"/>
          <w:noProof w:val="0"/>
          <w:lang w:val="en-GB"/>
        </w:rPr>
      </w:pPr>
      <w:r w:rsidRPr="00442889">
        <w:rPr>
          <w:rFonts w:ascii="Times New Roman" w:hAnsi="Times New Roman" w:cs="Times New Roman"/>
          <w:noProof w:val="0"/>
          <w:lang w:val="en-GB"/>
        </w:rPr>
        <w:t>1.</w:t>
      </w:r>
      <w:r w:rsidRPr="00442889">
        <w:rPr>
          <w:rFonts w:ascii="Times New Roman" w:hAnsi="Times New Roman" w:cs="Times New Roman"/>
          <w:noProof w:val="0"/>
          <w:lang w:val="en-GB"/>
        </w:rPr>
        <w:tab/>
        <w:t xml:space="preserve">Nichols M, T.N., Luengo-Fernandez R, Leal J, Gray A, Scarborough P, Rayner M. </w:t>
      </w:r>
      <w:r w:rsidRPr="00442889">
        <w:rPr>
          <w:rFonts w:ascii="Times New Roman" w:hAnsi="Times New Roman" w:cs="Times New Roman"/>
          <w:i/>
          <w:noProof w:val="0"/>
          <w:lang w:val="en-GB"/>
        </w:rPr>
        <w:t xml:space="preserve">European Cardiovascular Disease Statistics </w:t>
      </w:r>
      <w:r w:rsidRPr="00442889">
        <w:rPr>
          <w:rFonts w:ascii="Times New Roman" w:hAnsi="Times New Roman" w:cs="Times New Roman"/>
          <w:noProof w:val="0"/>
          <w:lang w:val="en-GB"/>
        </w:rPr>
        <w:t>European Heart Network http://www.escardio.org/The-ESC/Initiatives/EuroHeart/2012-European-Cardiovascular-Disease-Statistics 2012.</w:t>
      </w:r>
    </w:p>
    <w:p w14:paraId="60C995D6" w14:textId="77777777" w:rsidR="000550B6" w:rsidRPr="003B379D" w:rsidRDefault="000550B6" w:rsidP="00B41CEB">
      <w:pPr>
        <w:pStyle w:val="EndNoteBibliography"/>
        <w:spacing w:after="0" w:line="480" w:lineRule="auto"/>
        <w:ind w:left="720" w:hanging="720"/>
        <w:rPr>
          <w:rFonts w:ascii="Times New Roman" w:hAnsi="Times New Roman" w:cs="Times New Roman"/>
          <w:noProof w:val="0"/>
          <w:lang w:val="en-GB"/>
        </w:rPr>
      </w:pPr>
      <w:r w:rsidRPr="00442889">
        <w:rPr>
          <w:rFonts w:ascii="Times New Roman" w:hAnsi="Times New Roman" w:cs="Times New Roman"/>
          <w:noProof w:val="0"/>
          <w:lang w:val="en-GB"/>
        </w:rPr>
        <w:t>2.</w:t>
      </w:r>
      <w:r w:rsidRPr="00442889">
        <w:rPr>
          <w:rFonts w:ascii="Times New Roman" w:hAnsi="Times New Roman" w:cs="Times New Roman"/>
          <w:noProof w:val="0"/>
          <w:lang w:val="en-GB"/>
        </w:rPr>
        <w:tab/>
        <w:t xml:space="preserve">Ford, E.S., Ajani, U. A., Croft, J. B., Critchley, J. A., Labarthe, D. R., Kottke, T. E., Giles, W. H., Capewell, S.., </w:t>
      </w:r>
      <w:r w:rsidRPr="00442889">
        <w:rPr>
          <w:rFonts w:ascii="Times New Roman" w:hAnsi="Times New Roman" w:cs="Times New Roman"/>
          <w:i/>
          <w:noProof w:val="0"/>
          <w:lang w:val="en-GB"/>
        </w:rPr>
        <w:t>Explaining the decrease in U.S. deaths from coronary disease, 1980-2000.</w:t>
      </w:r>
      <w:r w:rsidRPr="00442889">
        <w:rPr>
          <w:rFonts w:ascii="Times New Roman" w:hAnsi="Times New Roman" w:cs="Times New Roman"/>
          <w:noProof w:val="0"/>
          <w:lang w:val="en-GB"/>
        </w:rPr>
        <w:t xml:space="preserve"> N Engl J Med, 2007. </w:t>
      </w:r>
      <w:r w:rsidRPr="00442889">
        <w:rPr>
          <w:rFonts w:ascii="Times New Roman" w:hAnsi="Times New Roman" w:cs="Times New Roman"/>
          <w:b/>
          <w:noProof w:val="0"/>
          <w:lang w:val="en-GB"/>
        </w:rPr>
        <w:t>356</w:t>
      </w:r>
      <w:r w:rsidRPr="00442889">
        <w:rPr>
          <w:rFonts w:ascii="Times New Roman" w:hAnsi="Times New Roman" w:cs="Times New Roman"/>
          <w:noProof w:val="0"/>
          <w:lang w:val="en-GB"/>
        </w:rPr>
        <w:t>(23): p. 2388-98.</w:t>
      </w:r>
    </w:p>
    <w:p w14:paraId="30861D24" w14:textId="77777777" w:rsidR="000550B6" w:rsidRPr="003B379D" w:rsidRDefault="000550B6" w:rsidP="00B41CEB">
      <w:pPr>
        <w:pStyle w:val="EndNoteBibliography"/>
        <w:spacing w:after="0" w:line="480" w:lineRule="auto"/>
        <w:ind w:left="720" w:hanging="720"/>
        <w:rPr>
          <w:rFonts w:ascii="Times New Roman" w:hAnsi="Times New Roman" w:cs="Times New Roman"/>
          <w:noProof w:val="0"/>
          <w:lang w:val="en-GB"/>
        </w:rPr>
      </w:pPr>
      <w:r w:rsidRPr="00442889">
        <w:rPr>
          <w:rFonts w:ascii="Times New Roman" w:hAnsi="Times New Roman" w:cs="Times New Roman"/>
          <w:noProof w:val="0"/>
          <w:lang w:val="en-GB"/>
        </w:rPr>
        <w:t>3.</w:t>
      </w:r>
      <w:r w:rsidRPr="00442889">
        <w:rPr>
          <w:rFonts w:ascii="Times New Roman" w:hAnsi="Times New Roman" w:cs="Times New Roman"/>
          <w:noProof w:val="0"/>
          <w:lang w:val="en-GB"/>
        </w:rPr>
        <w:tab/>
        <w:t xml:space="preserve">Tunstall-Pedoe, H., Kuulasmaa, K., Mahonen, M., Tolonen, H., Ruokokoski, E., Amouyel, P., </w:t>
      </w:r>
      <w:r w:rsidRPr="00442889">
        <w:rPr>
          <w:rFonts w:ascii="Times New Roman" w:hAnsi="Times New Roman" w:cs="Times New Roman"/>
          <w:i/>
          <w:noProof w:val="0"/>
          <w:lang w:val="en-GB"/>
        </w:rPr>
        <w:t>Contribution of trends in survival and coronary-event rates to changes in coronary heart disease mortality: 10-year results from 37 WHO MONICA project populations. Monitoring trends and determinants in cardiovascular disease.</w:t>
      </w:r>
      <w:r w:rsidRPr="00442889">
        <w:rPr>
          <w:rFonts w:ascii="Times New Roman" w:hAnsi="Times New Roman" w:cs="Times New Roman"/>
          <w:noProof w:val="0"/>
          <w:lang w:val="en-GB"/>
        </w:rPr>
        <w:t xml:space="preserve"> Lancet, 1999. </w:t>
      </w:r>
      <w:r w:rsidRPr="00442889">
        <w:rPr>
          <w:rFonts w:ascii="Times New Roman" w:hAnsi="Times New Roman" w:cs="Times New Roman"/>
          <w:b/>
          <w:noProof w:val="0"/>
          <w:lang w:val="en-GB"/>
        </w:rPr>
        <w:t>353</w:t>
      </w:r>
      <w:r w:rsidRPr="00442889">
        <w:rPr>
          <w:rFonts w:ascii="Times New Roman" w:hAnsi="Times New Roman" w:cs="Times New Roman"/>
          <w:noProof w:val="0"/>
          <w:lang w:val="en-GB"/>
        </w:rPr>
        <w:t>(9164): p. 1547-57.</w:t>
      </w:r>
    </w:p>
    <w:p w14:paraId="2418C539" w14:textId="77777777" w:rsidR="000550B6" w:rsidRPr="003B379D" w:rsidRDefault="000550B6" w:rsidP="00B41CEB">
      <w:pPr>
        <w:pStyle w:val="EndNoteBibliography"/>
        <w:spacing w:after="0" w:line="480" w:lineRule="auto"/>
        <w:ind w:left="720" w:hanging="720"/>
        <w:rPr>
          <w:rFonts w:ascii="Times New Roman" w:hAnsi="Times New Roman" w:cs="Times New Roman"/>
          <w:noProof w:val="0"/>
          <w:lang w:val="en-GB"/>
        </w:rPr>
      </w:pPr>
      <w:r w:rsidRPr="00442889">
        <w:rPr>
          <w:rFonts w:ascii="Times New Roman" w:hAnsi="Times New Roman" w:cs="Times New Roman"/>
          <w:noProof w:val="0"/>
          <w:lang w:val="en-GB"/>
        </w:rPr>
        <w:t>4.</w:t>
      </w:r>
      <w:r w:rsidRPr="00442889">
        <w:rPr>
          <w:rFonts w:ascii="Times New Roman" w:hAnsi="Times New Roman" w:cs="Times New Roman"/>
          <w:noProof w:val="0"/>
          <w:lang w:val="en-GB"/>
        </w:rPr>
        <w:tab/>
        <w:t xml:space="preserve">Di Chiara, A. and D. Vanuzzo, </w:t>
      </w:r>
      <w:r w:rsidRPr="00442889">
        <w:rPr>
          <w:rFonts w:ascii="Times New Roman" w:hAnsi="Times New Roman" w:cs="Times New Roman"/>
          <w:i/>
          <w:noProof w:val="0"/>
          <w:lang w:val="en-GB"/>
        </w:rPr>
        <w:t>Does surveillance impact on cardiovascular prevention?</w:t>
      </w:r>
      <w:r w:rsidRPr="00442889">
        <w:rPr>
          <w:rFonts w:ascii="Times New Roman" w:hAnsi="Times New Roman" w:cs="Times New Roman"/>
          <w:noProof w:val="0"/>
          <w:lang w:val="en-GB"/>
        </w:rPr>
        <w:t xml:space="preserve"> Eur Heart J, 2009. </w:t>
      </w:r>
      <w:r w:rsidRPr="00442889">
        <w:rPr>
          <w:rFonts w:ascii="Times New Roman" w:hAnsi="Times New Roman" w:cs="Times New Roman"/>
          <w:b/>
          <w:noProof w:val="0"/>
          <w:lang w:val="en-GB"/>
        </w:rPr>
        <w:t>30</w:t>
      </w:r>
      <w:r w:rsidRPr="00442889">
        <w:rPr>
          <w:rFonts w:ascii="Times New Roman" w:hAnsi="Times New Roman" w:cs="Times New Roman"/>
          <w:noProof w:val="0"/>
          <w:lang w:val="en-GB"/>
        </w:rPr>
        <w:t>(9): p. 1027-9.</w:t>
      </w:r>
    </w:p>
    <w:p w14:paraId="6552D8B2" w14:textId="77777777" w:rsidR="000550B6" w:rsidRPr="003B379D" w:rsidRDefault="000550B6" w:rsidP="00B41CEB">
      <w:pPr>
        <w:pStyle w:val="EndNoteBibliography"/>
        <w:spacing w:after="0" w:line="480" w:lineRule="auto"/>
        <w:ind w:left="720" w:hanging="720"/>
        <w:rPr>
          <w:rFonts w:ascii="Times New Roman" w:hAnsi="Times New Roman" w:cs="Times New Roman"/>
          <w:noProof w:val="0"/>
          <w:lang w:val="en-GB"/>
        </w:rPr>
      </w:pPr>
      <w:r w:rsidRPr="00442889">
        <w:rPr>
          <w:rFonts w:ascii="Times New Roman" w:hAnsi="Times New Roman" w:cs="Times New Roman"/>
          <w:noProof w:val="0"/>
          <w:lang w:val="en-GB"/>
        </w:rPr>
        <w:t>5.</w:t>
      </w:r>
      <w:r w:rsidRPr="00442889">
        <w:rPr>
          <w:rFonts w:ascii="Times New Roman" w:hAnsi="Times New Roman" w:cs="Times New Roman"/>
          <w:noProof w:val="0"/>
          <w:lang w:val="en-GB"/>
        </w:rPr>
        <w:tab/>
        <w:t xml:space="preserve">Reeves, A., McKee, M., Basu, S., Stuckler, D., </w:t>
      </w:r>
      <w:r w:rsidRPr="00442889">
        <w:rPr>
          <w:rFonts w:ascii="Times New Roman" w:hAnsi="Times New Roman" w:cs="Times New Roman"/>
          <w:i/>
          <w:noProof w:val="0"/>
          <w:lang w:val="en-GB"/>
        </w:rPr>
        <w:t>The political economy of austerity and healthcare: cross-national analysis of expenditure changes in 27 European nations 1995-2011.</w:t>
      </w:r>
      <w:r w:rsidRPr="00442889">
        <w:rPr>
          <w:rFonts w:ascii="Times New Roman" w:hAnsi="Times New Roman" w:cs="Times New Roman"/>
          <w:noProof w:val="0"/>
          <w:lang w:val="en-GB"/>
        </w:rPr>
        <w:t xml:space="preserve"> Health Policy, 2014. </w:t>
      </w:r>
      <w:r w:rsidRPr="00442889">
        <w:rPr>
          <w:rFonts w:ascii="Times New Roman" w:hAnsi="Times New Roman" w:cs="Times New Roman"/>
          <w:b/>
          <w:noProof w:val="0"/>
          <w:lang w:val="en-GB"/>
        </w:rPr>
        <w:t>115</w:t>
      </w:r>
      <w:r w:rsidRPr="00442889">
        <w:rPr>
          <w:rFonts w:ascii="Times New Roman" w:hAnsi="Times New Roman" w:cs="Times New Roman"/>
          <w:noProof w:val="0"/>
          <w:lang w:val="en-GB"/>
        </w:rPr>
        <w:t>(1): p. 1-8.</w:t>
      </w:r>
    </w:p>
    <w:p w14:paraId="36501F53" w14:textId="77777777" w:rsidR="000550B6" w:rsidRPr="003B379D" w:rsidRDefault="000550B6" w:rsidP="00B41CEB">
      <w:pPr>
        <w:pStyle w:val="EndNoteBibliography"/>
        <w:spacing w:after="0" w:line="480" w:lineRule="auto"/>
        <w:ind w:left="720" w:hanging="720"/>
        <w:rPr>
          <w:rFonts w:ascii="Times New Roman" w:hAnsi="Times New Roman" w:cs="Times New Roman"/>
          <w:noProof w:val="0"/>
          <w:lang w:val="en-GB"/>
        </w:rPr>
      </w:pPr>
      <w:r w:rsidRPr="00442889">
        <w:rPr>
          <w:rFonts w:ascii="Times New Roman" w:hAnsi="Times New Roman" w:cs="Times New Roman"/>
          <w:noProof w:val="0"/>
          <w:lang w:val="en-GB"/>
        </w:rPr>
        <w:t>6.</w:t>
      </w:r>
      <w:r w:rsidRPr="00442889">
        <w:rPr>
          <w:rFonts w:ascii="Times New Roman" w:hAnsi="Times New Roman" w:cs="Times New Roman"/>
          <w:noProof w:val="0"/>
          <w:lang w:val="en-GB"/>
        </w:rPr>
        <w:tab/>
        <w:t xml:space="preserve">NHS England, </w:t>
      </w:r>
      <w:r w:rsidRPr="00442889">
        <w:rPr>
          <w:rFonts w:ascii="Times New Roman" w:hAnsi="Times New Roman" w:cs="Times New Roman"/>
          <w:i/>
          <w:noProof w:val="0"/>
          <w:lang w:val="en-GB"/>
        </w:rPr>
        <w:t>Five Year Forward View https://www.england.nhs.uk/wp-content/uploads/2014/10/5yfv-web.pdf</w:t>
      </w:r>
      <w:r w:rsidRPr="00442889">
        <w:rPr>
          <w:rFonts w:ascii="Times New Roman" w:hAnsi="Times New Roman" w:cs="Times New Roman"/>
          <w:noProof w:val="0"/>
          <w:lang w:val="en-GB"/>
        </w:rPr>
        <w:t>. 2014.</w:t>
      </w:r>
    </w:p>
    <w:p w14:paraId="3ACE73E4" w14:textId="77777777" w:rsidR="000550B6" w:rsidRPr="003B379D" w:rsidRDefault="000550B6" w:rsidP="00B41CEB">
      <w:pPr>
        <w:pStyle w:val="EndNoteBibliography"/>
        <w:spacing w:after="0" w:line="480" w:lineRule="auto"/>
        <w:ind w:left="720" w:hanging="720"/>
        <w:rPr>
          <w:rFonts w:ascii="Times New Roman" w:hAnsi="Times New Roman" w:cs="Times New Roman"/>
          <w:noProof w:val="0"/>
          <w:lang w:val="en-GB"/>
        </w:rPr>
      </w:pPr>
      <w:r w:rsidRPr="00442889">
        <w:rPr>
          <w:rFonts w:ascii="Times New Roman" w:hAnsi="Times New Roman" w:cs="Times New Roman"/>
          <w:noProof w:val="0"/>
          <w:lang w:val="en-GB"/>
        </w:rPr>
        <w:t>7.</w:t>
      </w:r>
      <w:r w:rsidRPr="00442889">
        <w:rPr>
          <w:rFonts w:ascii="Times New Roman" w:hAnsi="Times New Roman" w:cs="Times New Roman"/>
          <w:noProof w:val="0"/>
          <w:lang w:val="en-GB"/>
        </w:rPr>
        <w:tab/>
        <w:t xml:space="preserve">Capewell, S. and M. O'Flaherty, </w:t>
      </w:r>
      <w:r w:rsidRPr="00442889">
        <w:rPr>
          <w:rFonts w:ascii="Times New Roman" w:hAnsi="Times New Roman" w:cs="Times New Roman"/>
          <w:i/>
          <w:noProof w:val="0"/>
          <w:lang w:val="en-GB"/>
        </w:rPr>
        <w:t>Trends in cardiovascular disease: are we winning the war?</w:t>
      </w:r>
      <w:r w:rsidRPr="00442889">
        <w:rPr>
          <w:rFonts w:ascii="Times New Roman" w:hAnsi="Times New Roman" w:cs="Times New Roman"/>
          <w:noProof w:val="0"/>
          <w:lang w:val="en-GB"/>
        </w:rPr>
        <w:t xml:space="preserve"> CMAJ, 2009. </w:t>
      </w:r>
      <w:r w:rsidRPr="00442889">
        <w:rPr>
          <w:rFonts w:ascii="Times New Roman" w:hAnsi="Times New Roman" w:cs="Times New Roman"/>
          <w:b/>
          <w:noProof w:val="0"/>
          <w:lang w:val="en-GB"/>
        </w:rPr>
        <w:t>180</w:t>
      </w:r>
      <w:r w:rsidRPr="00442889">
        <w:rPr>
          <w:rFonts w:ascii="Times New Roman" w:hAnsi="Times New Roman" w:cs="Times New Roman"/>
          <w:noProof w:val="0"/>
          <w:lang w:val="en-GB"/>
        </w:rPr>
        <w:t>(13): p. 1285-6.</w:t>
      </w:r>
    </w:p>
    <w:p w14:paraId="1D40C946" w14:textId="77777777" w:rsidR="000550B6" w:rsidRPr="003B379D" w:rsidRDefault="000550B6" w:rsidP="00B41CEB">
      <w:pPr>
        <w:pStyle w:val="EndNoteBibliography"/>
        <w:spacing w:after="0" w:line="480" w:lineRule="auto"/>
        <w:ind w:left="720" w:hanging="720"/>
        <w:rPr>
          <w:rFonts w:ascii="Times New Roman" w:hAnsi="Times New Roman" w:cs="Times New Roman"/>
          <w:noProof w:val="0"/>
          <w:lang w:val="en-GB"/>
        </w:rPr>
      </w:pPr>
      <w:r w:rsidRPr="00442889">
        <w:rPr>
          <w:rFonts w:ascii="Times New Roman" w:hAnsi="Times New Roman" w:cs="Times New Roman"/>
          <w:noProof w:val="0"/>
          <w:lang w:val="en-GB"/>
        </w:rPr>
        <w:t>8.</w:t>
      </w:r>
      <w:r w:rsidRPr="00442889">
        <w:rPr>
          <w:rFonts w:ascii="Times New Roman" w:hAnsi="Times New Roman" w:cs="Times New Roman"/>
          <w:noProof w:val="0"/>
          <w:lang w:val="en-GB"/>
        </w:rPr>
        <w:tab/>
        <w:t xml:space="preserve">Payne, R.A., </w:t>
      </w:r>
      <w:r w:rsidRPr="00442889">
        <w:rPr>
          <w:rFonts w:ascii="Times New Roman" w:hAnsi="Times New Roman" w:cs="Times New Roman"/>
          <w:i/>
          <w:noProof w:val="0"/>
          <w:lang w:val="en-GB"/>
        </w:rPr>
        <w:t>Cardiovascular risk.</w:t>
      </w:r>
      <w:r w:rsidRPr="00442889">
        <w:rPr>
          <w:rFonts w:ascii="Times New Roman" w:hAnsi="Times New Roman" w:cs="Times New Roman"/>
          <w:noProof w:val="0"/>
          <w:lang w:val="en-GB"/>
        </w:rPr>
        <w:t xml:space="preserve"> Br J Clin Pharmacol, 2012. </w:t>
      </w:r>
      <w:r w:rsidRPr="00442889">
        <w:rPr>
          <w:rFonts w:ascii="Times New Roman" w:hAnsi="Times New Roman" w:cs="Times New Roman"/>
          <w:b/>
          <w:noProof w:val="0"/>
          <w:lang w:val="en-GB"/>
        </w:rPr>
        <w:t>74</w:t>
      </w:r>
      <w:r w:rsidRPr="00442889">
        <w:rPr>
          <w:rFonts w:ascii="Times New Roman" w:hAnsi="Times New Roman" w:cs="Times New Roman"/>
          <w:noProof w:val="0"/>
          <w:lang w:val="en-GB"/>
        </w:rPr>
        <w:t>(3): p. 396-410.</w:t>
      </w:r>
    </w:p>
    <w:p w14:paraId="597634EE" w14:textId="77777777" w:rsidR="000550B6" w:rsidRPr="003B379D" w:rsidRDefault="000550B6" w:rsidP="00B41CEB">
      <w:pPr>
        <w:pStyle w:val="EndNoteBibliography"/>
        <w:spacing w:after="0" w:line="480" w:lineRule="auto"/>
        <w:ind w:left="720" w:hanging="720"/>
        <w:rPr>
          <w:rFonts w:ascii="Times New Roman" w:hAnsi="Times New Roman" w:cs="Times New Roman"/>
          <w:noProof w:val="0"/>
          <w:lang w:val="en-GB"/>
        </w:rPr>
      </w:pPr>
      <w:r w:rsidRPr="00442889">
        <w:rPr>
          <w:rFonts w:ascii="Times New Roman" w:hAnsi="Times New Roman" w:cs="Times New Roman"/>
          <w:noProof w:val="0"/>
          <w:lang w:val="en-GB"/>
        </w:rPr>
        <w:t>9.</w:t>
      </w:r>
      <w:r w:rsidRPr="00442889">
        <w:rPr>
          <w:rFonts w:ascii="Times New Roman" w:hAnsi="Times New Roman" w:cs="Times New Roman"/>
          <w:noProof w:val="0"/>
          <w:lang w:val="en-GB"/>
        </w:rPr>
        <w:tab/>
        <w:t xml:space="preserve">Sheridan, S.L. and E. Crespo, </w:t>
      </w:r>
      <w:r w:rsidRPr="00442889">
        <w:rPr>
          <w:rFonts w:ascii="Times New Roman" w:hAnsi="Times New Roman" w:cs="Times New Roman"/>
          <w:i/>
          <w:noProof w:val="0"/>
          <w:lang w:val="en-GB"/>
        </w:rPr>
        <w:t>Does the routine use of global coronary heart disease risk scores translate into clinical benefits or harms? A systematic review of the literature.</w:t>
      </w:r>
      <w:r w:rsidRPr="00442889">
        <w:rPr>
          <w:rFonts w:ascii="Times New Roman" w:hAnsi="Times New Roman" w:cs="Times New Roman"/>
          <w:noProof w:val="0"/>
          <w:lang w:val="en-GB"/>
        </w:rPr>
        <w:t xml:space="preserve"> BMC Health Serv Res, 2008. </w:t>
      </w:r>
      <w:r w:rsidRPr="00442889">
        <w:rPr>
          <w:rFonts w:ascii="Times New Roman" w:hAnsi="Times New Roman" w:cs="Times New Roman"/>
          <w:b/>
          <w:noProof w:val="0"/>
          <w:lang w:val="en-GB"/>
        </w:rPr>
        <w:t>8</w:t>
      </w:r>
      <w:r w:rsidRPr="00442889">
        <w:rPr>
          <w:rFonts w:ascii="Times New Roman" w:hAnsi="Times New Roman" w:cs="Times New Roman"/>
          <w:noProof w:val="0"/>
          <w:lang w:val="en-GB"/>
        </w:rPr>
        <w:t>: p. 60.</w:t>
      </w:r>
    </w:p>
    <w:p w14:paraId="26D978A3" w14:textId="77777777" w:rsidR="000550B6" w:rsidRPr="003B379D" w:rsidRDefault="000550B6" w:rsidP="00B41CEB">
      <w:pPr>
        <w:pStyle w:val="EndNoteBibliography"/>
        <w:spacing w:after="0" w:line="480" w:lineRule="auto"/>
        <w:ind w:left="720" w:hanging="720"/>
        <w:rPr>
          <w:rFonts w:ascii="Times New Roman" w:hAnsi="Times New Roman" w:cs="Times New Roman"/>
          <w:noProof w:val="0"/>
          <w:lang w:val="en-GB"/>
        </w:rPr>
      </w:pPr>
      <w:r w:rsidRPr="00442889">
        <w:rPr>
          <w:rFonts w:ascii="Times New Roman" w:hAnsi="Times New Roman" w:cs="Times New Roman"/>
          <w:noProof w:val="0"/>
          <w:lang w:val="en-GB"/>
        </w:rPr>
        <w:t>10.</w:t>
      </w:r>
      <w:r w:rsidRPr="00442889">
        <w:rPr>
          <w:rFonts w:ascii="Times New Roman" w:hAnsi="Times New Roman" w:cs="Times New Roman"/>
          <w:noProof w:val="0"/>
          <w:lang w:val="en-GB"/>
        </w:rPr>
        <w:tab/>
        <w:t xml:space="preserve">Matheny, M., McPheeters, M. L., Glasser, A., Mercaldo, N., Weaver, R. B., Jerome, R. N., Walden, R., McKoy, J. N., Pritchett, J., Tsai, C., in </w:t>
      </w:r>
      <w:r w:rsidRPr="00442889">
        <w:rPr>
          <w:rFonts w:ascii="Times New Roman" w:hAnsi="Times New Roman" w:cs="Times New Roman"/>
          <w:i/>
          <w:noProof w:val="0"/>
          <w:lang w:val="en-GB"/>
        </w:rPr>
        <w:t>Systematic Review of Cardiovascular Disease Risk Assessment Tools</w:t>
      </w:r>
      <w:r w:rsidRPr="00442889">
        <w:rPr>
          <w:rFonts w:ascii="Times New Roman" w:hAnsi="Times New Roman" w:cs="Times New Roman"/>
          <w:noProof w:val="0"/>
          <w:lang w:val="en-GB"/>
        </w:rPr>
        <w:t>. 2011: Rockville (MD).</w:t>
      </w:r>
    </w:p>
    <w:p w14:paraId="7FF5C773" w14:textId="77777777" w:rsidR="000550B6" w:rsidRPr="003B379D" w:rsidRDefault="000550B6" w:rsidP="00B41CEB">
      <w:pPr>
        <w:pStyle w:val="EndNoteBibliography"/>
        <w:spacing w:after="0" w:line="480" w:lineRule="auto"/>
        <w:ind w:left="720" w:hanging="720"/>
        <w:rPr>
          <w:rFonts w:ascii="Times New Roman" w:hAnsi="Times New Roman" w:cs="Times New Roman"/>
          <w:noProof w:val="0"/>
          <w:lang w:val="en-GB"/>
        </w:rPr>
      </w:pPr>
      <w:r w:rsidRPr="00442889">
        <w:rPr>
          <w:rFonts w:ascii="Times New Roman" w:hAnsi="Times New Roman" w:cs="Times New Roman"/>
          <w:noProof w:val="0"/>
          <w:lang w:val="en-GB"/>
        </w:rPr>
        <w:t>11.</w:t>
      </w:r>
      <w:r w:rsidRPr="00442889">
        <w:rPr>
          <w:rFonts w:ascii="Times New Roman" w:hAnsi="Times New Roman" w:cs="Times New Roman"/>
          <w:noProof w:val="0"/>
          <w:lang w:val="en-GB"/>
        </w:rPr>
        <w:tab/>
        <w:t xml:space="preserve">Conroy, R.M., Pyorala, K., Fitzgerald, A. P., Sans, S., Menotti, A., De Backer, G., De Bacquer, D., Ducimetiere, P., Jousilahti, P., Keil, U., Njolstad, I., Oganov, R. G., Thomsen, T., Tunstall-Pedoe, H., Tverdal, A., Wedel, H., Whincup, P., Wilhelmsen, L., Graham, I. M., Score project group, </w:t>
      </w:r>
      <w:r w:rsidRPr="00442889">
        <w:rPr>
          <w:rFonts w:ascii="Times New Roman" w:hAnsi="Times New Roman" w:cs="Times New Roman"/>
          <w:i/>
          <w:noProof w:val="0"/>
          <w:lang w:val="en-GB"/>
        </w:rPr>
        <w:t>Estimation of ten-year risk of fatal cardiovascular disease in Europe: the SCORE project.</w:t>
      </w:r>
      <w:r w:rsidRPr="00442889">
        <w:rPr>
          <w:rFonts w:ascii="Times New Roman" w:hAnsi="Times New Roman" w:cs="Times New Roman"/>
          <w:noProof w:val="0"/>
          <w:lang w:val="en-GB"/>
        </w:rPr>
        <w:t xml:space="preserve"> Eur Heart J, 2003. </w:t>
      </w:r>
      <w:r w:rsidRPr="00442889">
        <w:rPr>
          <w:rFonts w:ascii="Times New Roman" w:hAnsi="Times New Roman" w:cs="Times New Roman"/>
          <w:b/>
          <w:noProof w:val="0"/>
          <w:lang w:val="en-GB"/>
        </w:rPr>
        <w:t>24</w:t>
      </w:r>
      <w:r w:rsidRPr="00442889">
        <w:rPr>
          <w:rFonts w:ascii="Times New Roman" w:hAnsi="Times New Roman" w:cs="Times New Roman"/>
          <w:noProof w:val="0"/>
          <w:lang w:val="en-GB"/>
        </w:rPr>
        <w:t>(11): p. 987-1003.</w:t>
      </w:r>
    </w:p>
    <w:p w14:paraId="12F17680" w14:textId="77777777" w:rsidR="000550B6" w:rsidRPr="003B379D" w:rsidRDefault="000550B6" w:rsidP="00B41CEB">
      <w:pPr>
        <w:pStyle w:val="EndNoteBibliography"/>
        <w:spacing w:after="0" w:line="480" w:lineRule="auto"/>
        <w:ind w:left="720" w:hanging="720"/>
        <w:rPr>
          <w:rFonts w:ascii="Times New Roman" w:hAnsi="Times New Roman" w:cs="Times New Roman"/>
          <w:noProof w:val="0"/>
          <w:lang w:val="en-GB"/>
        </w:rPr>
      </w:pPr>
      <w:r w:rsidRPr="00442889">
        <w:rPr>
          <w:rFonts w:ascii="Times New Roman" w:hAnsi="Times New Roman" w:cs="Times New Roman"/>
          <w:noProof w:val="0"/>
          <w:lang w:val="en-GB"/>
        </w:rPr>
        <w:t>12.</w:t>
      </w:r>
      <w:r w:rsidRPr="00442889">
        <w:rPr>
          <w:rFonts w:ascii="Times New Roman" w:hAnsi="Times New Roman" w:cs="Times New Roman"/>
          <w:noProof w:val="0"/>
          <w:lang w:val="en-GB"/>
        </w:rPr>
        <w:tab/>
        <w:t xml:space="preserve">Hippisley-Cox, J., Coupland, C., Vinogradova, Y., Robson, J., Minhas, R., Sheikh, A., Brindle, P., </w:t>
      </w:r>
      <w:r w:rsidRPr="00442889">
        <w:rPr>
          <w:rFonts w:ascii="Times New Roman" w:hAnsi="Times New Roman" w:cs="Times New Roman"/>
          <w:i/>
          <w:noProof w:val="0"/>
          <w:lang w:val="en-GB"/>
        </w:rPr>
        <w:t>Predicting cardiovascular risk in England and Wales: prospective derivation and validation of QRISK2.</w:t>
      </w:r>
      <w:r w:rsidRPr="00442889">
        <w:rPr>
          <w:rFonts w:ascii="Times New Roman" w:hAnsi="Times New Roman" w:cs="Times New Roman"/>
          <w:noProof w:val="0"/>
          <w:lang w:val="en-GB"/>
        </w:rPr>
        <w:t xml:space="preserve"> BMJ, 2008. </w:t>
      </w:r>
      <w:r w:rsidRPr="00442889">
        <w:rPr>
          <w:rFonts w:ascii="Times New Roman" w:hAnsi="Times New Roman" w:cs="Times New Roman"/>
          <w:b/>
          <w:noProof w:val="0"/>
          <w:lang w:val="en-GB"/>
        </w:rPr>
        <w:t>336</w:t>
      </w:r>
      <w:r w:rsidRPr="00442889">
        <w:rPr>
          <w:rFonts w:ascii="Times New Roman" w:hAnsi="Times New Roman" w:cs="Times New Roman"/>
          <w:noProof w:val="0"/>
          <w:lang w:val="en-GB"/>
        </w:rPr>
        <w:t>(7659): p. 1475-82.</w:t>
      </w:r>
    </w:p>
    <w:p w14:paraId="545BB962" w14:textId="77777777" w:rsidR="000550B6" w:rsidRPr="003B379D" w:rsidRDefault="000550B6" w:rsidP="00B41CEB">
      <w:pPr>
        <w:pStyle w:val="EndNoteBibliography"/>
        <w:spacing w:after="0" w:line="480" w:lineRule="auto"/>
        <w:ind w:left="720" w:hanging="720"/>
        <w:rPr>
          <w:rFonts w:ascii="Times New Roman" w:hAnsi="Times New Roman" w:cs="Times New Roman"/>
          <w:noProof w:val="0"/>
          <w:lang w:val="en-GB"/>
        </w:rPr>
      </w:pPr>
      <w:r w:rsidRPr="00442889">
        <w:rPr>
          <w:rFonts w:ascii="Times New Roman" w:hAnsi="Times New Roman" w:cs="Times New Roman"/>
          <w:noProof w:val="0"/>
          <w:lang w:val="en-GB"/>
        </w:rPr>
        <w:t>13.</w:t>
      </w:r>
      <w:r w:rsidRPr="00442889">
        <w:rPr>
          <w:rFonts w:ascii="Times New Roman" w:hAnsi="Times New Roman" w:cs="Times New Roman"/>
          <w:noProof w:val="0"/>
          <w:lang w:val="en-GB"/>
        </w:rPr>
        <w:tab/>
        <w:t xml:space="preserve">D'Agostino, R.B., Sr., Vasan, R. S., Pencina, M. J., Wolf, P. A., Cobain, M., Massaro, J. M., Kannel, W. B., </w:t>
      </w:r>
      <w:r w:rsidRPr="00442889">
        <w:rPr>
          <w:rFonts w:ascii="Times New Roman" w:hAnsi="Times New Roman" w:cs="Times New Roman"/>
          <w:i/>
          <w:noProof w:val="0"/>
          <w:lang w:val="en-GB"/>
        </w:rPr>
        <w:t>General cardiovascular risk profile for use in primary care: the Framingham Heart Study.</w:t>
      </w:r>
      <w:r w:rsidRPr="00442889">
        <w:rPr>
          <w:rFonts w:ascii="Times New Roman" w:hAnsi="Times New Roman" w:cs="Times New Roman"/>
          <w:noProof w:val="0"/>
          <w:lang w:val="en-GB"/>
        </w:rPr>
        <w:t xml:space="preserve"> Circulation, 2008. </w:t>
      </w:r>
      <w:r w:rsidRPr="00442889">
        <w:rPr>
          <w:rFonts w:ascii="Times New Roman" w:hAnsi="Times New Roman" w:cs="Times New Roman"/>
          <w:b/>
          <w:noProof w:val="0"/>
          <w:lang w:val="en-GB"/>
        </w:rPr>
        <w:t>117</w:t>
      </w:r>
      <w:r w:rsidRPr="00442889">
        <w:rPr>
          <w:rFonts w:ascii="Times New Roman" w:hAnsi="Times New Roman" w:cs="Times New Roman"/>
          <w:noProof w:val="0"/>
          <w:lang w:val="en-GB"/>
        </w:rPr>
        <w:t>(6): p. 743-53.</w:t>
      </w:r>
    </w:p>
    <w:p w14:paraId="5DE3B6DF" w14:textId="77777777" w:rsidR="000550B6" w:rsidRPr="003B379D" w:rsidRDefault="000550B6" w:rsidP="00B41CEB">
      <w:pPr>
        <w:pStyle w:val="EndNoteBibliography"/>
        <w:spacing w:after="0" w:line="480" w:lineRule="auto"/>
        <w:ind w:left="720" w:hanging="720"/>
        <w:rPr>
          <w:rFonts w:ascii="Times New Roman" w:hAnsi="Times New Roman" w:cs="Times New Roman"/>
          <w:noProof w:val="0"/>
          <w:lang w:val="en-GB"/>
        </w:rPr>
      </w:pPr>
      <w:r w:rsidRPr="00442889">
        <w:rPr>
          <w:rFonts w:ascii="Times New Roman" w:hAnsi="Times New Roman" w:cs="Times New Roman"/>
          <w:noProof w:val="0"/>
          <w:lang w:val="en-GB"/>
        </w:rPr>
        <w:t>14.</w:t>
      </w:r>
      <w:r w:rsidRPr="00442889">
        <w:rPr>
          <w:rFonts w:ascii="Times New Roman" w:hAnsi="Times New Roman" w:cs="Times New Roman"/>
          <w:noProof w:val="0"/>
          <w:lang w:val="en-GB"/>
        </w:rPr>
        <w:tab/>
        <w:t xml:space="preserve">Zeller, T., Hughes, M., Tuovinen, T., Schillert, A., Conrads-Frank, A., Ruijter, Hd, Schnabel, R. B., Kee, F., Salomaa, V., Siebert, U., Thorand, B., Ziegler, A., Breek, H., Pasterkamp, G., Kuulasmaa, K., </w:t>
      </w:r>
      <w:r w:rsidR="000E499B" w:rsidRPr="00442889">
        <w:rPr>
          <w:rFonts w:ascii="Times New Roman" w:hAnsi="Times New Roman" w:cs="Times New Roman"/>
          <w:noProof w:val="0"/>
          <w:lang w:val="en-GB"/>
        </w:rPr>
        <w:t>Koenig</w:t>
      </w:r>
      <w:r w:rsidRPr="00442889">
        <w:rPr>
          <w:rFonts w:ascii="Times New Roman" w:hAnsi="Times New Roman" w:cs="Times New Roman"/>
          <w:noProof w:val="0"/>
          <w:lang w:val="en-GB"/>
        </w:rPr>
        <w:t xml:space="preserve"> W.</w:t>
      </w:r>
      <w:r w:rsidR="000E499B" w:rsidRPr="00442889">
        <w:rPr>
          <w:rFonts w:ascii="Times New Roman" w:hAnsi="Times New Roman" w:cs="Times New Roman"/>
          <w:noProof w:val="0"/>
          <w:lang w:val="en-GB"/>
        </w:rPr>
        <w:t xml:space="preserve">, </w:t>
      </w:r>
      <w:r w:rsidRPr="00442889">
        <w:rPr>
          <w:rFonts w:ascii="Times New Roman" w:hAnsi="Times New Roman" w:cs="Times New Roman"/>
          <w:noProof w:val="0"/>
          <w:lang w:val="en-GB"/>
        </w:rPr>
        <w:t xml:space="preserve">Blankenberg, S., </w:t>
      </w:r>
      <w:r w:rsidRPr="00442889">
        <w:rPr>
          <w:rFonts w:ascii="Times New Roman" w:hAnsi="Times New Roman" w:cs="Times New Roman"/>
          <w:i/>
          <w:noProof w:val="0"/>
          <w:lang w:val="en-GB"/>
        </w:rPr>
        <w:t>BiomarCaRE: rationale and design of the European BiomarCaRE project including 300,000 participants from 13 European countries.</w:t>
      </w:r>
      <w:r w:rsidRPr="00442889">
        <w:rPr>
          <w:rFonts w:ascii="Times New Roman" w:hAnsi="Times New Roman" w:cs="Times New Roman"/>
          <w:noProof w:val="0"/>
          <w:lang w:val="en-GB"/>
        </w:rPr>
        <w:t xml:space="preserve"> Eur J Epidemiol, 2014. </w:t>
      </w:r>
      <w:r w:rsidRPr="00442889">
        <w:rPr>
          <w:rFonts w:ascii="Times New Roman" w:hAnsi="Times New Roman" w:cs="Times New Roman"/>
          <w:b/>
          <w:noProof w:val="0"/>
          <w:lang w:val="en-GB"/>
        </w:rPr>
        <w:t>29</w:t>
      </w:r>
      <w:r w:rsidRPr="00442889">
        <w:rPr>
          <w:rFonts w:ascii="Times New Roman" w:hAnsi="Times New Roman" w:cs="Times New Roman"/>
          <w:noProof w:val="0"/>
          <w:lang w:val="en-GB"/>
        </w:rPr>
        <w:t>(10): p. 777-90.</w:t>
      </w:r>
    </w:p>
    <w:p w14:paraId="7AC5B9A3" w14:textId="3C306A38" w:rsidR="000550B6" w:rsidRPr="00C30EF2" w:rsidRDefault="000550B6" w:rsidP="00B41CEB">
      <w:pPr>
        <w:pStyle w:val="EndNoteBibliography"/>
        <w:spacing w:after="0" w:line="480" w:lineRule="auto"/>
        <w:ind w:left="720" w:hanging="720"/>
        <w:rPr>
          <w:rFonts w:ascii="Times New Roman" w:hAnsi="Times New Roman" w:cs="Times New Roman"/>
          <w:noProof w:val="0"/>
          <w:lang w:val="en-GB"/>
        </w:rPr>
      </w:pPr>
      <w:r w:rsidRPr="00442889">
        <w:rPr>
          <w:rFonts w:ascii="Times New Roman" w:hAnsi="Times New Roman" w:cs="Times New Roman"/>
          <w:noProof w:val="0"/>
          <w:lang w:val="en-GB"/>
        </w:rPr>
        <w:t>1</w:t>
      </w:r>
      <w:r w:rsidR="00C30EF2">
        <w:rPr>
          <w:rFonts w:ascii="Times New Roman" w:hAnsi="Times New Roman" w:cs="Times New Roman"/>
          <w:noProof w:val="0"/>
          <w:lang w:val="en-GB"/>
        </w:rPr>
        <w:t>5</w:t>
      </w:r>
      <w:r w:rsidRPr="00C30EF2">
        <w:rPr>
          <w:rFonts w:ascii="Times New Roman" w:hAnsi="Times New Roman" w:cs="Times New Roman"/>
          <w:noProof w:val="0"/>
          <w:lang w:val="en-GB"/>
        </w:rPr>
        <w:t>.</w:t>
      </w:r>
      <w:r w:rsidRPr="00C30EF2">
        <w:rPr>
          <w:rFonts w:ascii="Times New Roman" w:hAnsi="Times New Roman" w:cs="Times New Roman"/>
          <w:noProof w:val="0"/>
          <w:lang w:val="en-GB"/>
        </w:rPr>
        <w:tab/>
        <w:t xml:space="preserve">Marshall, M.N., </w:t>
      </w:r>
      <w:r w:rsidRPr="00C30EF2">
        <w:rPr>
          <w:rFonts w:ascii="Times New Roman" w:hAnsi="Times New Roman" w:cs="Times New Roman"/>
          <w:i/>
          <w:noProof w:val="0"/>
          <w:lang w:val="en-GB"/>
        </w:rPr>
        <w:t>Bridging the ivory towers and the swampy lowlands; increasing the impact of health services research on quality improvement.</w:t>
      </w:r>
      <w:r w:rsidRPr="00C30EF2">
        <w:rPr>
          <w:rFonts w:ascii="Times New Roman" w:hAnsi="Times New Roman" w:cs="Times New Roman"/>
          <w:noProof w:val="0"/>
          <w:lang w:val="en-GB"/>
        </w:rPr>
        <w:t xml:space="preserve"> Int J Qual Health Care, 2014. </w:t>
      </w:r>
      <w:r w:rsidRPr="00C30EF2">
        <w:rPr>
          <w:rFonts w:ascii="Times New Roman" w:hAnsi="Times New Roman" w:cs="Times New Roman"/>
          <w:b/>
          <w:noProof w:val="0"/>
          <w:lang w:val="en-GB"/>
        </w:rPr>
        <w:t>26</w:t>
      </w:r>
      <w:r w:rsidRPr="00C30EF2">
        <w:rPr>
          <w:rFonts w:ascii="Times New Roman" w:hAnsi="Times New Roman" w:cs="Times New Roman"/>
          <w:noProof w:val="0"/>
          <w:lang w:val="en-GB"/>
        </w:rPr>
        <w:t>(1): p. 1-5.</w:t>
      </w:r>
    </w:p>
    <w:p w14:paraId="0E6F9755" w14:textId="2F83D9E7" w:rsidR="000550B6" w:rsidRPr="00C30EF2" w:rsidRDefault="00C30EF2" w:rsidP="00B41CEB">
      <w:pPr>
        <w:pStyle w:val="EndNoteBibliography"/>
        <w:spacing w:after="0" w:line="480" w:lineRule="auto"/>
        <w:ind w:left="720" w:hanging="720"/>
        <w:rPr>
          <w:rFonts w:ascii="Times New Roman" w:hAnsi="Times New Roman" w:cs="Times New Roman"/>
          <w:i/>
          <w:noProof w:val="0"/>
          <w:lang w:val="en-GB"/>
        </w:rPr>
      </w:pPr>
      <w:r>
        <w:rPr>
          <w:rFonts w:ascii="Times New Roman" w:hAnsi="Times New Roman" w:cs="Times New Roman"/>
          <w:noProof w:val="0"/>
          <w:lang w:val="en-GB"/>
        </w:rPr>
        <w:t>16</w:t>
      </w:r>
      <w:r w:rsidR="000550B6" w:rsidRPr="00C30EF2">
        <w:rPr>
          <w:rFonts w:ascii="Times New Roman" w:hAnsi="Times New Roman" w:cs="Times New Roman"/>
          <w:noProof w:val="0"/>
          <w:lang w:val="en-GB"/>
        </w:rPr>
        <w:t>.</w:t>
      </w:r>
      <w:r w:rsidR="000550B6" w:rsidRPr="00C30EF2">
        <w:rPr>
          <w:rFonts w:ascii="Times New Roman" w:hAnsi="Times New Roman" w:cs="Times New Roman"/>
          <w:noProof w:val="0"/>
          <w:lang w:val="en-GB"/>
        </w:rPr>
        <w:tab/>
      </w:r>
      <w:r w:rsidR="000550B6" w:rsidRPr="00C30EF2">
        <w:rPr>
          <w:rFonts w:ascii="Times New Roman" w:hAnsi="Times New Roman" w:cs="Times New Roman"/>
          <w:i/>
          <w:noProof w:val="0"/>
          <w:lang w:val="en-GB"/>
        </w:rPr>
        <w:t>SelectSurvey.NET v4.126.000, ClassApps.com, Overland Park, US.</w:t>
      </w:r>
    </w:p>
    <w:p w14:paraId="6A0D47C1" w14:textId="11A498FB" w:rsidR="000550B6" w:rsidRPr="00C30EF2" w:rsidRDefault="00C30EF2" w:rsidP="00B41CEB">
      <w:pPr>
        <w:pStyle w:val="EndNoteBibliography"/>
        <w:spacing w:after="0" w:line="480" w:lineRule="auto"/>
        <w:ind w:left="720" w:hanging="720"/>
        <w:rPr>
          <w:rFonts w:ascii="Times New Roman" w:hAnsi="Times New Roman" w:cs="Times New Roman"/>
          <w:i/>
          <w:noProof w:val="0"/>
          <w:lang w:val="en-GB"/>
        </w:rPr>
      </w:pPr>
      <w:r>
        <w:rPr>
          <w:rFonts w:ascii="Times New Roman" w:hAnsi="Times New Roman" w:cs="Times New Roman"/>
          <w:noProof w:val="0"/>
          <w:lang w:val="en-GB"/>
        </w:rPr>
        <w:t>17</w:t>
      </w:r>
      <w:r w:rsidR="000550B6" w:rsidRPr="00C30EF2">
        <w:rPr>
          <w:rFonts w:ascii="Times New Roman" w:hAnsi="Times New Roman" w:cs="Times New Roman"/>
          <w:noProof w:val="0"/>
          <w:lang w:val="en-GB"/>
        </w:rPr>
        <w:t>.</w:t>
      </w:r>
      <w:r w:rsidR="000550B6" w:rsidRPr="00C30EF2">
        <w:rPr>
          <w:rFonts w:ascii="Times New Roman" w:hAnsi="Times New Roman" w:cs="Times New Roman"/>
          <w:noProof w:val="0"/>
          <w:lang w:val="en-GB"/>
        </w:rPr>
        <w:tab/>
      </w:r>
      <w:r w:rsidR="000550B6" w:rsidRPr="00C30EF2">
        <w:rPr>
          <w:rFonts w:ascii="Times New Roman" w:hAnsi="Times New Roman" w:cs="Times New Roman"/>
          <w:i/>
          <w:noProof w:val="0"/>
          <w:lang w:val="en-GB"/>
        </w:rPr>
        <w:t>NVivo v10, QSR International, Warrington, UK.</w:t>
      </w:r>
    </w:p>
    <w:p w14:paraId="1A86B9F1" w14:textId="3E4CE433" w:rsidR="000550B6" w:rsidRPr="003B379D" w:rsidRDefault="00C30EF2" w:rsidP="00B41CEB">
      <w:pPr>
        <w:pStyle w:val="EndNoteBibliography"/>
        <w:spacing w:after="0" w:line="480" w:lineRule="auto"/>
        <w:ind w:left="720" w:hanging="720"/>
        <w:rPr>
          <w:rFonts w:ascii="Times New Roman" w:hAnsi="Times New Roman" w:cs="Times New Roman"/>
          <w:noProof w:val="0"/>
          <w:lang w:val="en-GB"/>
        </w:rPr>
      </w:pPr>
      <w:r>
        <w:rPr>
          <w:rFonts w:ascii="Times New Roman" w:hAnsi="Times New Roman" w:cs="Times New Roman"/>
          <w:noProof w:val="0"/>
          <w:lang w:val="en-GB"/>
        </w:rPr>
        <w:t>18</w:t>
      </w:r>
      <w:r w:rsidR="000550B6" w:rsidRPr="00C30EF2">
        <w:rPr>
          <w:rFonts w:ascii="Times New Roman" w:hAnsi="Times New Roman" w:cs="Times New Roman"/>
          <w:noProof w:val="0"/>
          <w:lang w:val="en-GB"/>
        </w:rPr>
        <w:t>.</w:t>
      </w:r>
      <w:r w:rsidR="000550B6" w:rsidRPr="00C30EF2">
        <w:rPr>
          <w:rFonts w:ascii="Times New Roman" w:hAnsi="Times New Roman" w:cs="Times New Roman"/>
          <w:noProof w:val="0"/>
          <w:lang w:val="en-GB"/>
        </w:rPr>
        <w:tab/>
        <w:t xml:space="preserve">Brotons, C., Lobos, J. M., </w:t>
      </w:r>
      <w:r w:rsidR="000550B6" w:rsidRPr="00442889">
        <w:rPr>
          <w:rFonts w:ascii="Times New Roman" w:hAnsi="Times New Roman" w:cs="Times New Roman"/>
          <w:noProof w:val="0"/>
          <w:lang w:val="en-GB"/>
        </w:rPr>
        <w:t xml:space="preserve">Royo-Bordonada, M. A., Maiques, A., de Santiago, A., Castellanos, A., Diaz, S., Obaya, J. C., Pedro-Botet, J., Moral, I., Lizarbe, V., Moreno, R., Perez, A., Cordero, A., Fornes-Ubeda, F., Serrano-Saiz, B., Camafort-Babkowski, M., Elosua, R., Sans, S., de Pablo, C., Gil-Nunez, A., de Alvaro-Moreno, F., Armario, P., Rico, O. C., Villar, F., Lizcano, A., </w:t>
      </w:r>
      <w:r w:rsidR="000550B6" w:rsidRPr="00442889">
        <w:rPr>
          <w:rFonts w:ascii="Times New Roman" w:hAnsi="Times New Roman" w:cs="Times New Roman"/>
          <w:i/>
          <w:noProof w:val="0"/>
          <w:lang w:val="en-GB"/>
        </w:rPr>
        <w:t>Implementation of Spanish adaptation of the European guidelines on cardiovascular disease prevention in primary care.</w:t>
      </w:r>
      <w:r w:rsidR="000550B6" w:rsidRPr="00442889">
        <w:rPr>
          <w:rFonts w:ascii="Times New Roman" w:hAnsi="Times New Roman" w:cs="Times New Roman"/>
          <w:noProof w:val="0"/>
          <w:lang w:val="en-GB"/>
        </w:rPr>
        <w:t xml:space="preserve"> BMC Fam Pract, 2013. </w:t>
      </w:r>
      <w:r w:rsidR="000550B6" w:rsidRPr="00442889">
        <w:rPr>
          <w:rFonts w:ascii="Times New Roman" w:hAnsi="Times New Roman" w:cs="Times New Roman"/>
          <w:b/>
          <w:noProof w:val="0"/>
          <w:lang w:val="en-GB"/>
        </w:rPr>
        <w:t>14</w:t>
      </w:r>
      <w:r w:rsidR="000550B6" w:rsidRPr="00442889">
        <w:rPr>
          <w:rFonts w:ascii="Times New Roman" w:hAnsi="Times New Roman" w:cs="Times New Roman"/>
          <w:noProof w:val="0"/>
          <w:lang w:val="en-GB"/>
        </w:rPr>
        <w:t>: p. 36.</w:t>
      </w:r>
    </w:p>
    <w:p w14:paraId="3D980B92" w14:textId="4738AEB7" w:rsidR="000550B6" w:rsidRPr="003B379D" w:rsidRDefault="00C30EF2" w:rsidP="00B41CEB">
      <w:pPr>
        <w:pStyle w:val="EndNoteBibliography"/>
        <w:spacing w:after="0" w:line="480" w:lineRule="auto"/>
        <w:ind w:left="720" w:hanging="720"/>
        <w:rPr>
          <w:rFonts w:ascii="Times New Roman" w:hAnsi="Times New Roman" w:cs="Times New Roman"/>
          <w:noProof w:val="0"/>
          <w:lang w:val="en-GB"/>
        </w:rPr>
      </w:pPr>
      <w:r>
        <w:rPr>
          <w:rFonts w:ascii="Times New Roman" w:hAnsi="Times New Roman" w:cs="Times New Roman"/>
          <w:noProof w:val="0"/>
          <w:lang w:val="en-GB"/>
        </w:rPr>
        <w:t>19</w:t>
      </w:r>
      <w:r w:rsidR="000550B6" w:rsidRPr="00442889">
        <w:rPr>
          <w:rFonts w:ascii="Times New Roman" w:hAnsi="Times New Roman" w:cs="Times New Roman"/>
          <w:noProof w:val="0"/>
          <w:lang w:val="en-GB"/>
        </w:rPr>
        <w:t>.</w:t>
      </w:r>
      <w:r w:rsidR="000550B6" w:rsidRPr="00442889">
        <w:rPr>
          <w:rFonts w:ascii="Times New Roman" w:hAnsi="Times New Roman" w:cs="Times New Roman"/>
          <w:noProof w:val="0"/>
          <w:lang w:val="en-GB"/>
        </w:rPr>
        <w:tab/>
        <w:t xml:space="preserve">Royo-Bordonada, M.A., Lobos, J. M., Brotons, C., Villar, F., de Pablo, C., Armario, P., Cortes, O., Gil Nunez, A., Lizcano, A., de Santiago, A., Sans, S. in the name of the Comite Espanol Interdisciplinario de Prevencion, Cardiovascular, </w:t>
      </w:r>
      <w:r w:rsidR="000550B6" w:rsidRPr="00442889">
        <w:rPr>
          <w:rFonts w:ascii="Times New Roman" w:hAnsi="Times New Roman" w:cs="Times New Roman"/>
          <w:i/>
          <w:noProof w:val="0"/>
          <w:lang w:val="en-GB"/>
        </w:rPr>
        <w:t>[The condition of the cardiovascular prevention in Spain].</w:t>
      </w:r>
      <w:r w:rsidR="000550B6" w:rsidRPr="00442889">
        <w:rPr>
          <w:rFonts w:ascii="Times New Roman" w:hAnsi="Times New Roman" w:cs="Times New Roman"/>
          <w:noProof w:val="0"/>
          <w:lang w:val="en-GB"/>
        </w:rPr>
        <w:t xml:space="preserve"> Med Clin (Barc), 2014. </w:t>
      </w:r>
      <w:r w:rsidR="000550B6" w:rsidRPr="00442889">
        <w:rPr>
          <w:rFonts w:ascii="Times New Roman" w:hAnsi="Times New Roman" w:cs="Times New Roman"/>
          <w:b/>
          <w:noProof w:val="0"/>
          <w:lang w:val="en-GB"/>
        </w:rPr>
        <w:t>142</w:t>
      </w:r>
      <w:r w:rsidR="000550B6" w:rsidRPr="00442889">
        <w:rPr>
          <w:rFonts w:ascii="Times New Roman" w:hAnsi="Times New Roman" w:cs="Times New Roman"/>
          <w:noProof w:val="0"/>
          <w:lang w:val="en-GB"/>
        </w:rPr>
        <w:t>(1): p. 7-14.</w:t>
      </w:r>
    </w:p>
    <w:p w14:paraId="0D00C2A6" w14:textId="0B70CC4E" w:rsidR="000550B6" w:rsidRPr="003B379D" w:rsidRDefault="00C30EF2" w:rsidP="00B41CEB">
      <w:pPr>
        <w:pStyle w:val="EndNoteBibliography"/>
        <w:spacing w:after="0" w:line="480" w:lineRule="auto"/>
        <w:ind w:left="720" w:hanging="720"/>
        <w:rPr>
          <w:rFonts w:ascii="Times New Roman" w:hAnsi="Times New Roman" w:cs="Times New Roman"/>
          <w:noProof w:val="0"/>
          <w:lang w:val="en-GB"/>
        </w:rPr>
      </w:pPr>
      <w:r>
        <w:rPr>
          <w:rFonts w:ascii="Times New Roman" w:hAnsi="Times New Roman" w:cs="Times New Roman"/>
          <w:noProof w:val="0"/>
          <w:lang w:val="en-GB"/>
        </w:rPr>
        <w:t>20</w:t>
      </w:r>
      <w:r w:rsidR="000550B6" w:rsidRPr="00442889">
        <w:rPr>
          <w:rFonts w:ascii="Times New Roman" w:hAnsi="Times New Roman" w:cs="Times New Roman"/>
          <w:noProof w:val="0"/>
          <w:lang w:val="en-GB"/>
        </w:rPr>
        <w:t>.</w:t>
      </w:r>
      <w:r w:rsidR="000550B6" w:rsidRPr="00442889">
        <w:rPr>
          <w:rFonts w:ascii="Times New Roman" w:hAnsi="Times New Roman" w:cs="Times New Roman"/>
          <w:noProof w:val="0"/>
          <w:lang w:val="en-GB"/>
        </w:rPr>
        <w:tab/>
        <w:t xml:space="preserve">O'Kelly, S. and L. Ryden, </w:t>
      </w:r>
      <w:r w:rsidR="000550B6" w:rsidRPr="00442889">
        <w:rPr>
          <w:rFonts w:ascii="Times New Roman" w:hAnsi="Times New Roman" w:cs="Times New Roman"/>
          <w:i/>
          <w:noProof w:val="0"/>
          <w:lang w:val="en-GB"/>
        </w:rPr>
        <w:t>The political power of heart doctors: with the European Heart Health Charter towards a European policy on cardiovascular disease.</w:t>
      </w:r>
      <w:r w:rsidR="000550B6" w:rsidRPr="00442889">
        <w:rPr>
          <w:rFonts w:ascii="Times New Roman" w:hAnsi="Times New Roman" w:cs="Times New Roman"/>
          <w:noProof w:val="0"/>
          <w:lang w:val="en-GB"/>
        </w:rPr>
        <w:t xml:space="preserve"> Eur J Cardiovasc Prev Rehabil, 2009. </w:t>
      </w:r>
      <w:r w:rsidR="000550B6" w:rsidRPr="00442889">
        <w:rPr>
          <w:rFonts w:ascii="Times New Roman" w:hAnsi="Times New Roman" w:cs="Times New Roman"/>
          <w:b/>
          <w:noProof w:val="0"/>
          <w:lang w:val="en-GB"/>
        </w:rPr>
        <w:t>16 Suppl 2</w:t>
      </w:r>
      <w:r w:rsidR="000550B6" w:rsidRPr="00442889">
        <w:rPr>
          <w:rFonts w:ascii="Times New Roman" w:hAnsi="Times New Roman" w:cs="Times New Roman"/>
          <w:noProof w:val="0"/>
          <w:lang w:val="en-GB"/>
        </w:rPr>
        <w:t>: p. S58-60.</w:t>
      </w:r>
    </w:p>
    <w:p w14:paraId="71380F47" w14:textId="0A5E83C9" w:rsidR="000550B6" w:rsidRPr="003B379D" w:rsidRDefault="00C30EF2" w:rsidP="00B41CEB">
      <w:pPr>
        <w:pStyle w:val="EndNoteBibliography"/>
        <w:spacing w:after="0" w:line="480" w:lineRule="auto"/>
        <w:ind w:left="720" w:hanging="720"/>
        <w:rPr>
          <w:rFonts w:ascii="Times New Roman" w:hAnsi="Times New Roman" w:cs="Times New Roman"/>
          <w:noProof w:val="0"/>
          <w:lang w:val="en-GB"/>
        </w:rPr>
      </w:pPr>
      <w:r>
        <w:rPr>
          <w:rFonts w:ascii="Times New Roman" w:hAnsi="Times New Roman" w:cs="Times New Roman"/>
          <w:noProof w:val="0"/>
          <w:lang w:val="en-GB"/>
        </w:rPr>
        <w:t>21</w:t>
      </w:r>
      <w:r w:rsidR="000550B6" w:rsidRPr="00442889">
        <w:rPr>
          <w:rFonts w:ascii="Times New Roman" w:hAnsi="Times New Roman" w:cs="Times New Roman"/>
          <w:noProof w:val="0"/>
          <w:lang w:val="en-GB"/>
        </w:rPr>
        <w:t>.</w:t>
      </w:r>
      <w:r w:rsidR="000550B6" w:rsidRPr="00442889">
        <w:rPr>
          <w:rFonts w:ascii="Times New Roman" w:hAnsi="Times New Roman" w:cs="Times New Roman"/>
          <w:noProof w:val="0"/>
          <w:lang w:val="en-GB"/>
        </w:rPr>
        <w:tab/>
        <w:t xml:space="preserve">Huntink, E., Wensing, M., Klomp, M., van Lieshout, J., </w:t>
      </w:r>
      <w:r w:rsidR="000550B6" w:rsidRPr="00442889">
        <w:rPr>
          <w:rFonts w:ascii="Times New Roman" w:hAnsi="Times New Roman" w:cs="Times New Roman"/>
          <w:i/>
          <w:noProof w:val="0"/>
          <w:lang w:val="en-GB"/>
        </w:rPr>
        <w:t>Perceived determinants of cardiovascular risk management in primary care: disconnections between patient behaviours, practice organisation and healthcare system.</w:t>
      </w:r>
      <w:r w:rsidR="000550B6" w:rsidRPr="00442889">
        <w:rPr>
          <w:rFonts w:ascii="Times New Roman" w:hAnsi="Times New Roman" w:cs="Times New Roman"/>
          <w:noProof w:val="0"/>
          <w:lang w:val="en-GB"/>
        </w:rPr>
        <w:t xml:space="preserve"> BMC Family Practice, 2015. </w:t>
      </w:r>
      <w:r w:rsidR="000550B6" w:rsidRPr="00442889">
        <w:rPr>
          <w:rFonts w:ascii="Times New Roman" w:hAnsi="Times New Roman" w:cs="Times New Roman"/>
          <w:b/>
          <w:noProof w:val="0"/>
          <w:lang w:val="en-GB"/>
        </w:rPr>
        <w:t>16</w:t>
      </w:r>
      <w:r w:rsidR="000550B6" w:rsidRPr="00442889">
        <w:rPr>
          <w:rFonts w:ascii="Times New Roman" w:hAnsi="Times New Roman" w:cs="Times New Roman"/>
          <w:noProof w:val="0"/>
          <w:lang w:val="en-GB"/>
        </w:rPr>
        <w:t>(1): p. 179.</w:t>
      </w:r>
    </w:p>
    <w:p w14:paraId="0EAF00BF" w14:textId="7ED132C5" w:rsidR="000550B6" w:rsidRPr="003B379D" w:rsidRDefault="00C30EF2" w:rsidP="00B41CEB">
      <w:pPr>
        <w:pStyle w:val="EndNoteBibliography"/>
        <w:spacing w:after="0" w:line="480" w:lineRule="auto"/>
        <w:ind w:left="720" w:hanging="720"/>
        <w:rPr>
          <w:rFonts w:ascii="Times New Roman" w:hAnsi="Times New Roman" w:cs="Times New Roman"/>
          <w:noProof w:val="0"/>
          <w:lang w:val="en-GB"/>
        </w:rPr>
      </w:pPr>
      <w:r>
        <w:rPr>
          <w:rFonts w:ascii="Times New Roman" w:hAnsi="Times New Roman" w:cs="Times New Roman"/>
          <w:noProof w:val="0"/>
          <w:lang w:val="en-GB"/>
        </w:rPr>
        <w:t>22</w:t>
      </w:r>
      <w:r w:rsidR="000550B6" w:rsidRPr="00442889">
        <w:rPr>
          <w:rFonts w:ascii="Times New Roman" w:hAnsi="Times New Roman" w:cs="Times New Roman"/>
          <w:noProof w:val="0"/>
          <w:lang w:val="en-GB"/>
        </w:rPr>
        <w:t>.</w:t>
      </w:r>
      <w:r w:rsidR="000550B6" w:rsidRPr="00442889">
        <w:rPr>
          <w:rFonts w:ascii="Times New Roman" w:hAnsi="Times New Roman" w:cs="Times New Roman"/>
          <w:noProof w:val="0"/>
          <w:lang w:val="en-GB"/>
        </w:rPr>
        <w:tab/>
        <w:t xml:space="preserve">Meads, C., I. Ahmed, and R.D. Riley, </w:t>
      </w:r>
      <w:r w:rsidR="000550B6" w:rsidRPr="00442889">
        <w:rPr>
          <w:rFonts w:ascii="Times New Roman" w:hAnsi="Times New Roman" w:cs="Times New Roman"/>
          <w:i/>
          <w:noProof w:val="0"/>
          <w:lang w:val="en-GB"/>
        </w:rPr>
        <w:t>A systematic review of breast cancer incidence risk prediction models with meta-analysis of their performance.</w:t>
      </w:r>
      <w:r w:rsidR="000550B6" w:rsidRPr="00442889">
        <w:rPr>
          <w:rFonts w:ascii="Times New Roman" w:hAnsi="Times New Roman" w:cs="Times New Roman"/>
          <w:noProof w:val="0"/>
          <w:lang w:val="en-GB"/>
        </w:rPr>
        <w:t xml:space="preserve"> Breast Cancer Res Treat, 2012. </w:t>
      </w:r>
      <w:r w:rsidR="000550B6" w:rsidRPr="00442889">
        <w:rPr>
          <w:rFonts w:ascii="Times New Roman" w:hAnsi="Times New Roman" w:cs="Times New Roman"/>
          <w:b/>
          <w:noProof w:val="0"/>
          <w:lang w:val="en-GB"/>
        </w:rPr>
        <w:t>132</w:t>
      </w:r>
      <w:r w:rsidR="000550B6" w:rsidRPr="00442889">
        <w:rPr>
          <w:rFonts w:ascii="Times New Roman" w:hAnsi="Times New Roman" w:cs="Times New Roman"/>
          <w:noProof w:val="0"/>
          <w:lang w:val="en-GB"/>
        </w:rPr>
        <w:t>(2): p. 365-77.</w:t>
      </w:r>
    </w:p>
    <w:p w14:paraId="6ABC4CDE" w14:textId="1A79966B" w:rsidR="000550B6" w:rsidRPr="003B379D" w:rsidRDefault="00C30EF2" w:rsidP="00B41CEB">
      <w:pPr>
        <w:pStyle w:val="EndNoteBibliography"/>
        <w:spacing w:after="0" w:line="480" w:lineRule="auto"/>
        <w:ind w:left="720" w:hanging="720"/>
        <w:rPr>
          <w:rFonts w:ascii="Times New Roman" w:hAnsi="Times New Roman" w:cs="Times New Roman"/>
          <w:noProof w:val="0"/>
          <w:lang w:val="en-GB"/>
        </w:rPr>
      </w:pPr>
      <w:r>
        <w:rPr>
          <w:rFonts w:ascii="Times New Roman" w:hAnsi="Times New Roman" w:cs="Times New Roman"/>
          <w:noProof w:val="0"/>
          <w:lang w:val="en-GB"/>
        </w:rPr>
        <w:t>23</w:t>
      </w:r>
      <w:r w:rsidR="000550B6" w:rsidRPr="00442889">
        <w:rPr>
          <w:rFonts w:ascii="Times New Roman" w:hAnsi="Times New Roman" w:cs="Times New Roman"/>
          <w:noProof w:val="0"/>
          <w:lang w:val="en-GB"/>
        </w:rPr>
        <w:t>.</w:t>
      </w:r>
      <w:r w:rsidR="000550B6" w:rsidRPr="00442889">
        <w:rPr>
          <w:rFonts w:ascii="Times New Roman" w:hAnsi="Times New Roman" w:cs="Times New Roman"/>
          <w:noProof w:val="0"/>
          <w:lang w:val="en-GB"/>
        </w:rPr>
        <w:tab/>
        <w:t xml:space="preserve">Noble, D., Mathur, R., Dent, T., Meads, C., Greenhalgh, T., </w:t>
      </w:r>
      <w:r w:rsidR="000550B6" w:rsidRPr="00442889">
        <w:rPr>
          <w:rFonts w:ascii="Times New Roman" w:hAnsi="Times New Roman" w:cs="Times New Roman"/>
          <w:i/>
          <w:noProof w:val="0"/>
          <w:lang w:val="en-GB"/>
        </w:rPr>
        <w:t>Risk models and scores for type 2 diabetes: systematic review.</w:t>
      </w:r>
      <w:r w:rsidR="000550B6" w:rsidRPr="00442889">
        <w:rPr>
          <w:rFonts w:ascii="Times New Roman" w:hAnsi="Times New Roman" w:cs="Times New Roman"/>
          <w:noProof w:val="0"/>
          <w:lang w:val="en-GB"/>
        </w:rPr>
        <w:t xml:space="preserve"> BMJ, 2011. </w:t>
      </w:r>
      <w:r w:rsidR="000550B6" w:rsidRPr="00442889">
        <w:rPr>
          <w:rFonts w:ascii="Times New Roman" w:hAnsi="Times New Roman" w:cs="Times New Roman"/>
          <w:b/>
          <w:noProof w:val="0"/>
          <w:lang w:val="en-GB"/>
        </w:rPr>
        <w:t>343</w:t>
      </w:r>
      <w:r w:rsidR="000550B6" w:rsidRPr="00442889">
        <w:rPr>
          <w:rFonts w:ascii="Times New Roman" w:hAnsi="Times New Roman" w:cs="Times New Roman"/>
          <w:noProof w:val="0"/>
          <w:lang w:val="en-GB"/>
        </w:rPr>
        <w:t>: p. d7163.</w:t>
      </w:r>
    </w:p>
    <w:p w14:paraId="54DDC44D" w14:textId="319E4360" w:rsidR="000550B6" w:rsidRPr="003B379D" w:rsidRDefault="00C30EF2" w:rsidP="00B41CEB">
      <w:pPr>
        <w:pStyle w:val="EndNoteBibliography"/>
        <w:spacing w:after="0" w:line="480" w:lineRule="auto"/>
        <w:ind w:left="720" w:hanging="720"/>
        <w:rPr>
          <w:rFonts w:ascii="Times New Roman" w:hAnsi="Times New Roman" w:cs="Times New Roman"/>
          <w:noProof w:val="0"/>
          <w:lang w:val="en-GB"/>
        </w:rPr>
      </w:pPr>
      <w:r>
        <w:rPr>
          <w:rFonts w:ascii="Times New Roman" w:hAnsi="Times New Roman" w:cs="Times New Roman"/>
          <w:noProof w:val="0"/>
          <w:lang w:val="en-GB"/>
        </w:rPr>
        <w:t>24</w:t>
      </w:r>
      <w:r w:rsidR="000550B6" w:rsidRPr="00442889">
        <w:rPr>
          <w:rFonts w:ascii="Times New Roman" w:hAnsi="Times New Roman" w:cs="Times New Roman"/>
          <w:noProof w:val="0"/>
          <w:lang w:val="en-GB"/>
        </w:rPr>
        <w:t>.</w:t>
      </w:r>
      <w:r w:rsidR="000550B6" w:rsidRPr="00442889">
        <w:rPr>
          <w:rFonts w:ascii="Times New Roman" w:hAnsi="Times New Roman" w:cs="Times New Roman"/>
          <w:noProof w:val="0"/>
          <w:lang w:val="en-GB"/>
        </w:rPr>
        <w:tab/>
        <w:t xml:space="preserve">Krska, J., R. du Plessis, and H. Chellaswamy, </w:t>
      </w:r>
      <w:r w:rsidR="000550B6" w:rsidRPr="00442889">
        <w:rPr>
          <w:rFonts w:ascii="Times New Roman" w:hAnsi="Times New Roman" w:cs="Times New Roman"/>
          <w:i/>
          <w:noProof w:val="0"/>
          <w:lang w:val="en-GB"/>
        </w:rPr>
        <w:t>Views of practice managers and general practitioners on implementing NHS Health Checks.</w:t>
      </w:r>
      <w:r w:rsidR="000550B6" w:rsidRPr="00442889">
        <w:rPr>
          <w:rFonts w:ascii="Times New Roman" w:hAnsi="Times New Roman" w:cs="Times New Roman"/>
          <w:noProof w:val="0"/>
          <w:lang w:val="en-GB"/>
        </w:rPr>
        <w:t xml:space="preserve"> Prim Health Care Res Dev, 2015: p. 1-8.</w:t>
      </w:r>
    </w:p>
    <w:p w14:paraId="5AC0AE24" w14:textId="4405BAD3" w:rsidR="000550B6" w:rsidRPr="003B379D" w:rsidRDefault="00C30EF2" w:rsidP="00B41CEB">
      <w:pPr>
        <w:pStyle w:val="EndNoteBibliography"/>
        <w:spacing w:after="0" w:line="480" w:lineRule="auto"/>
        <w:ind w:left="720" w:hanging="720"/>
        <w:rPr>
          <w:rFonts w:ascii="Times New Roman" w:hAnsi="Times New Roman" w:cs="Times New Roman"/>
          <w:noProof w:val="0"/>
          <w:lang w:val="en-GB"/>
        </w:rPr>
      </w:pPr>
      <w:r>
        <w:rPr>
          <w:rFonts w:ascii="Times New Roman" w:hAnsi="Times New Roman" w:cs="Times New Roman"/>
          <w:noProof w:val="0"/>
          <w:lang w:val="en-GB"/>
        </w:rPr>
        <w:t>25</w:t>
      </w:r>
      <w:r w:rsidR="000550B6" w:rsidRPr="00442889">
        <w:rPr>
          <w:rFonts w:ascii="Times New Roman" w:hAnsi="Times New Roman" w:cs="Times New Roman"/>
          <w:noProof w:val="0"/>
          <w:lang w:val="en-GB"/>
        </w:rPr>
        <w:t>.</w:t>
      </w:r>
      <w:r w:rsidR="000550B6" w:rsidRPr="00442889">
        <w:rPr>
          <w:rFonts w:ascii="Times New Roman" w:hAnsi="Times New Roman" w:cs="Times New Roman"/>
          <w:noProof w:val="0"/>
          <w:lang w:val="en-GB"/>
        </w:rPr>
        <w:tab/>
        <w:t xml:space="preserve">Tzoulaki, I., G. Liberopoulos, and J.P. Ioannidis, </w:t>
      </w:r>
      <w:r w:rsidR="000550B6" w:rsidRPr="00442889">
        <w:rPr>
          <w:rFonts w:ascii="Times New Roman" w:hAnsi="Times New Roman" w:cs="Times New Roman"/>
          <w:i/>
          <w:noProof w:val="0"/>
          <w:lang w:val="en-GB"/>
        </w:rPr>
        <w:t>Assessment of claims of improved prediction beyond the Framingham risk score.</w:t>
      </w:r>
      <w:r w:rsidR="000550B6" w:rsidRPr="00442889">
        <w:rPr>
          <w:rFonts w:ascii="Times New Roman" w:hAnsi="Times New Roman" w:cs="Times New Roman"/>
          <w:noProof w:val="0"/>
          <w:lang w:val="en-GB"/>
        </w:rPr>
        <w:t xml:space="preserve"> JAMA, 2009. </w:t>
      </w:r>
      <w:r w:rsidR="000550B6" w:rsidRPr="00442889">
        <w:rPr>
          <w:rFonts w:ascii="Times New Roman" w:hAnsi="Times New Roman" w:cs="Times New Roman"/>
          <w:b/>
          <w:noProof w:val="0"/>
          <w:lang w:val="en-GB"/>
        </w:rPr>
        <w:t>302</w:t>
      </w:r>
      <w:r w:rsidR="000550B6" w:rsidRPr="00442889">
        <w:rPr>
          <w:rFonts w:ascii="Times New Roman" w:hAnsi="Times New Roman" w:cs="Times New Roman"/>
          <w:noProof w:val="0"/>
          <w:lang w:val="en-GB"/>
        </w:rPr>
        <w:t>(21): p. 2345-52.</w:t>
      </w:r>
    </w:p>
    <w:p w14:paraId="5B145557" w14:textId="50B671F3" w:rsidR="00F96F3A" w:rsidRDefault="00C30EF2" w:rsidP="00F96F3A">
      <w:pPr>
        <w:pStyle w:val="EndNoteBibliography"/>
        <w:spacing w:line="480" w:lineRule="auto"/>
        <w:ind w:left="720" w:hanging="720"/>
        <w:rPr>
          <w:rFonts w:ascii="Times New Roman" w:hAnsi="Times New Roman" w:cs="Times New Roman"/>
          <w:noProof w:val="0"/>
          <w:lang w:val="en-GB"/>
        </w:rPr>
      </w:pPr>
      <w:r>
        <w:rPr>
          <w:rFonts w:ascii="Times New Roman" w:hAnsi="Times New Roman" w:cs="Times New Roman"/>
          <w:noProof w:val="0"/>
          <w:lang w:val="en-GB"/>
        </w:rPr>
        <w:t>26</w:t>
      </w:r>
      <w:r w:rsidR="000550B6" w:rsidRPr="00442889">
        <w:rPr>
          <w:rFonts w:ascii="Times New Roman" w:hAnsi="Times New Roman" w:cs="Times New Roman"/>
          <w:noProof w:val="0"/>
          <w:lang w:val="en-GB"/>
        </w:rPr>
        <w:t>.</w:t>
      </w:r>
      <w:r w:rsidR="000550B6" w:rsidRPr="00442889">
        <w:rPr>
          <w:rFonts w:ascii="Times New Roman" w:hAnsi="Times New Roman" w:cs="Times New Roman"/>
          <w:noProof w:val="0"/>
          <w:lang w:val="en-GB"/>
        </w:rPr>
        <w:tab/>
        <w:t xml:space="preserve">Wang, T.J., Gona, P., Larson, M. G., Tofler, G. H., Levy, D., Newton-Cheh, C., Jacques, P. F., Rifai, N., Selhub, J., Robins, S. J., Benjamin, E. J., D'Agostino, R. B., Vasan, R. S., </w:t>
      </w:r>
      <w:r w:rsidR="000550B6" w:rsidRPr="00442889">
        <w:rPr>
          <w:rFonts w:ascii="Times New Roman" w:hAnsi="Times New Roman" w:cs="Times New Roman"/>
          <w:i/>
          <w:noProof w:val="0"/>
          <w:lang w:val="en-GB"/>
        </w:rPr>
        <w:t>Multiple biomarkers for the prediction of first major cardiovascular events and death.</w:t>
      </w:r>
      <w:r w:rsidR="000550B6" w:rsidRPr="00442889">
        <w:rPr>
          <w:rFonts w:ascii="Times New Roman" w:hAnsi="Times New Roman" w:cs="Times New Roman"/>
          <w:noProof w:val="0"/>
          <w:lang w:val="en-GB"/>
        </w:rPr>
        <w:t xml:space="preserve"> N Engl J Med, 2006. </w:t>
      </w:r>
      <w:r w:rsidR="000550B6" w:rsidRPr="00442889">
        <w:rPr>
          <w:rFonts w:ascii="Times New Roman" w:hAnsi="Times New Roman" w:cs="Times New Roman"/>
          <w:b/>
          <w:noProof w:val="0"/>
          <w:lang w:val="en-GB"/>
        </w:rPr>
        <w:t>355</w:t>
      </w:r>
      <w:r w:rsidR="000550B6" w:rsidRPr="00442889">
        <w:rPr>
          <w:rFonts w:ascii="Times New Roman" w:hAnsi="Times New Roman" w:cs="Times New Roman"/>
          <w:noProof w:val="0"/>
          <w:lang w:val="en-GB"/>
        </w:rPr>
        <w:t>(25): p. 2631-9.</w:t>
      </w:r>
    </w:p>
    <w:p w14:paraId="2B57EDE1" w14:textId="3432C9AD" w:rsidR="00F96F3A" w:rsidRDefault="00F96F3A" w:rsidP="00F96F3A">
      <w:pPr>
        <w:pStyle w:val="EndNoteBibliography"/>
        <w:spacing w:line="480" w:lineRule="auto"/>
        <w:ind w:left="720" w:hanging="720"/>
        <w:rPr>
          <w:rFonts w:ascii="Times New Roman" w:hAnsi="Times New Roman" w:cs="Times New Roman"/>
          <w:noProof w:val="0"/>
          <w:lang w:val="en-GB"/>
        </w:rPr>
      </w:pPr>
      <w:r>
        <w:rPr>
          <w:rFonts w:ascii="Times New Roman" w:hAnsi="Times New Roman" w:cs="Times New Roman"/>
          <w:noProof w:val="0"/>
          <w:lang w:val="en-GB"/>
        </w:rPr>
        <w:t>27.</w:t>
      </w:r>
      <w:r>
        <w:rPr>
          <w:rFonts w:ascii="Times New Roman" w:hAnsi="Times New Roman" w:cs="Times New Roman"/>
          <w:noProof w:val="0"/>
          <w:lang w:val="en-GB"/>
        </w:rPr>
        <w:tab/>
        <w:t xml:space="preserve">Saunders, C. Taking an Interest: What Makes Someone Respond to a Survey. </w:t>
      </w:r>
      <w:r w:rsidRPr="00D36976">
        <w:rPr>
          <w:rFonts w:ascii="Times New Roman" w:hAnsi="Times New Roman" w:cs="Times New Roman"/>
          <w:i/>
          <w:noProof w:val="0"/>
          <w:lang w:val="en-GB"/>
        </w:rPr>
        <w:t>Statistics Views</w:t>
      </w:r>
      <w:r>
        <w:rPr>
          <w:rFonts w:ascii="Times New Roman" w:hAnsi="Times New Roman" w:cs="Times New Roman"/>
          <w:noProof w:val="0"/>
          <w:lang w:val="en-GB"/>
        </w:rPr>
        <w:t xml:space="preserve">, 2016. </w:t>
      </w:r>
      <w:hyperlink r:id="rId7" w:history="1">
        <w:r w:rsidRPr="00BD470F">
          <w:rPr>
            <w:rStyle w:val="Hyperlink"/>
            <w:rFonts w:ascii="Times New Roman" w:hAnsi="Times New Roman" w:cs="Times New Roman"/>
            <w:noProof w:val="0"/>
            <w:lang w:val="en-GB"/>
          </w:rPr>
          <w:t>http://www.statisticsviews.com/details/feature/8739491/Taking-an-Interest-What-Makes-Someone-Respond-to-a-Survey.html</w:t>
        </w:r>
      </w:hyperlink>
    </w:p>
    <w:p w14:paraId="2DB90018" w14:textId="5D8C76BF" w:rsidR="00F96F3A" w:rsidRPr="003B379D" w:rsidRDefault="00F96F3A" w:rsidP="00F96F3A">
      <w:pPr>
        <w:pStyle w:val="EndNoteBibliography"/>
        <w:spacing w:line="480" w:lineRule="auto"/>
        <w:ind w:left="720" w:hanging="720"/>
        <w:rPr>
          <w:rFonts w:ascii="Times New Roman" w:hAnsi="Times New Roman" w:cs="Times New Roman"/>
          <w:noProof w:val="0"/>
          <w:lang w:val="en-GB"/>
        </w:rPr>
      </w:pPr>
      <w:r>
        <w:rPr>
          <w:rFonts w:ascii="Times New Roman" w:hAnsi="Times New Roman" w:cs="Times New Roman"/>
          <w:noProof w:val="0"/>
          <w:lang w:val="en-GB"/>
        </w:rPr>
        <w:t>28.</w:t>
      </w:r>
      <w:r>
        <w:rPr>
          <w:rFonts w:ascii="Times New Roman" w:hAnsi="Times New Roman" w:cs="Times New Roman"/>
          <w:noProof w:val="0"/>
          <w:lang w:val="en-GB"/>
        </w:rPr>
        <w:tab/>
        <w:t xml:space="preserve">Farrer, N. and Yehuda, D. Weighting Online Surveys. </w:t>
      </w:r>
      <w:r w:rsidRPr="00D36976">
        <w:rPr>
          <w:rFonts w:ascii="Times New Roman" w:hAnsi="Times New Roman" w:cs="Times New Roman"/>
          <w:i/>
          <w:noProof w:val="0"/>
          <w:lang w:val="en-GB"/>
        </w:rPr>
        <w:t>Ipsos MediaCT</w:t>
      </w:r>
      <w:r>
        <w:rPr>
          <w:rFonts w:ascii="Times New Roman" w:hAnsi="Times New Roman" w:cs="Times New Roman"/>
          <w:noProof w:val="0"/>
          <w:lang w:val="en-GB"/>
        </w:rPr>
        <w:t xml:space="preserve">, 2010. </w:t>
      </w:r>
      <w:r w:rsidRPr="00F96F3A">
        <w:rPr>
          <w:rFonts w:ascii="Times New Roman" w:hAnsi="Times New Roman" w:cs="Times New Roman"/>
          <w:noProof w:val="0"/>
          <w:lang w:val="en-GB"/>
        </w:rPr>
        <w:t>https://www.ipsos.com/sites/default/files/publication/1970-01/Ipsos%20MediaCT%20_Weighting%20Online%20Surveys_062010.pdf</w:t>
      </w:r>
    </w:p>
    <w:p w14:paraId="7947929A" w14:textId="77777777" w:rsidR="000550B6" w:rsidRPr="00442889" w:rsidRDefault="000550B6" w:rsidP="00B41CEB">
      <w:pPr>
        <w:spacing w:line="480" w:lineRule="auto"/>
        <w:rPr>
          <w:rFonts w:ascii="Times New Roman" w:hAnsi="Times New Roman" w:cs="Times New Roman"/>
        </w:rPr>
      </w:pPr>
    </w:p>
    <w:p w14:paraId="49D00F16" w14:textId="77777777" w:rsidR="00975D21" w:rsidRDefault="00975D21" w:rsidP="00B41CEB">
      <w:pPr>
        <w:spacing w:line="480" w:lineRule="auto"/>
      </w:pPr>
    </w:p>
    <w:p w14:paraId="5579B282" w14:textId="77777777" w:rsidR="009011C1" w:rsidRDefault="009011C1">
      <w:pPr>
        <w:rPr>
          <w:rFonts w:ascii="Times New Roman" w:hAnsi="Times New Roman" w:cs="Times New Roman"/>
          <w:b/>
          <w:u w:val="single"/>
        </w:rPr>
      </w:pPr>
      <w:r>
        <w:rPr>
          <w:rFonts w:ascii="Times New Roman" w:hAnsi="Times New Roman" w:cs="Times New Roman"/>
          <w:b/>
          <w:u w:val="single"/>
        </w:rPr>
        <w:br w:type="page"/>
      </w:r>
    </w:p>
    <w:p w14:paraId="792B6F78" w14:textId="5F6C36A8" w:rsidR="000E2F18" w:rsidRPr="000E2F18" w:rsidRDefault="000E2F18" w:rsidP="00D42456">
      <w:pPr>
        <w:outlineLvl w:val="0"/>
        <w:rPr>
          <w:rFonts w:ascii="Times New Roman" w:hAnsi="Times New Roman" w:cs="Times New Roman"/>
          <w:b/>
          <w:u w:val="single"/>
        </w:rPr>
      </w:pPr>
      <w:r w:rsidRPr="000E2F18">
        <w:rPr>
          <w:rFonts w:ascii="Times New Roman" w:hAnsi="Times New Roman" w:cs="Times New Roman"/>
          <w:b/>
          <w:u w:val="single"/>
        </w:rPr>
        <w:t>Table 1: Key findings from case-studies</w:t>
      </w:r>
    </w:p>
    <w:tbl>
      <w:tblPr>
        <w:tblStyle w:val="TableGrid"/>
        <w:tblW w:w="5000" w:type="pct"/>
        <w:tblBorders>
          <w:left w:val="none" w:sz="0" w:space="0" w:color="auto"/>
          <w:right w:val="none" w:sz="0" w:space="0" w:color="auto"/>
        </w:tblBorders>
        <w:tblLook w:val="04A0" w:firstRow="1" w:lastRow="0" w:firstColumn="1" w:lastColumn="0" w:noHBand="0" w:noVBand="1"/>
      </w:tblPr>
      <w:tblGrid>
        <w:gridCol w:w="5177"/>
        <w:gridCol w:w="516"/>
        <w:gridCol w:w="508"/>
        <w:gridCol w:w="508"/>
        <w:gridCol w:w="508"/>
        <w:gridCol w:w="506"/>
        <w:gridCol w:w="508"/>
        <w:gridCol w:w="508"/>
        <w:gridCol w:w="503"/>
      </w:tblGrid>
      <w:tr w:rsidR="000E2F18" w:rsidRPr="000E2F18" w14:paraId="4523F4DB" w14:textId="77777777" w:rsidTr="004E3875">
        <w:tc>
          <w:tcPr>
            <w:tcW w:w="2800" w:type="pct"/>
            <w:vMerge w:val="restart"/>
            <w:tcBorders>
              <w:right w:val="nil"/>
            </w:tcBorders>
            <w:shd w:val="clear" w:color="auto" w:fill="D9D9D9" w:themeFill="background1" w:themeFillShade="D9"/>
            <w:vAlign w:val="center"/>
          </w:tcPr>
          <w:p w14:paraId="126055B1"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Case study themes</w:t>
            </w:r>
          </w:p>
        </w:tc>
        <w:tc>
          <w:tcPr>
            <w:tcW w:w="2200" w:type="pct"/>
            <w:gridSpan w:val="8"/>
            <w:tcBorders>
              <w:top w:val="single" w:sz="4" w:space="0" w:color="auto"/>
              <w:left w:val="nil"/>
              <w:bottom w:val="nil"/>
            </w:tcBorders>
            <w:shd w:val="clear" w:color="auto" w:fill="D9D9D9" w:themeFill="background1" w:themeFillShade="D9"/>
            <w:vAlign w:val="center"/>
          </w:tcPr>
          <w:p w14:paraId="14C42DF6"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Country</w:t>
            </w:r>
          </w:p>
        </w:tc>
      </w:tr>
      <w:tr w:rsidR="000E2F18" w:rsidRPr="000E2F18" w14:paraId="08330FCB" w14:textId="77777777" w:rsidTr="004E3875">
        <w:trPr>
          <w:cantSplit/>
          <w:trHeight w:val="1134"/>
        </w:trPr>
        <w:tc>
          <w:tcPr>
            <w:tcW w:w="2800" w:type="pct"/>
            <w:vMerge/>
            <w:tcBorders>
              <w:right w:val="nil"/>
            </w:tcBorders>
            <w:shd w:val="clear" w:color="auto" w:fill="D9D9D9" w:themeFill="background1" w:themeFillShade="D9"/>
          </w:tcPr>
          <w:p w14:paraId="0F756222" w14:textId="77777777" w:rsidR="000E2F18" w:rsidRPr="000E2F18" w:rsidRDefault="000E2F18" w:rsidP="004E3875">
            <w:pPr>
              <w:rPr>
                <w:rFonts w:ascii="Times New Roman" w:hAnsi="Times New Roman" w:cs="Times New Roman"/>
              </w:rPr>
            </w:pPr>
          </w:p>
        </w:tc>
        <w:tc>
          <w:tcPr>
            <w:tcW w:w="279" w:type="pct"/>
            <w:tcBorders>
              <w:top w:val="nil"/>
              <w:left w:val="nil"/>
              <w:bottom w:val="single" w:sz="4" w:space="0" w:color="auto"/>
              <w:right w:val="nil"/>
            </w:tcBorders>
            <w:shd w:val="clear" w:color="auto" w:fill="D9D9D9" w:themeFill="background1" w:themeFillShade="D9"/>
            <w:textDirection w:val="btLr"/>
            <w:vAlign w:val="center"/>
          </w:tcPr>
          <w:p w14:paraId="25426D66" w14:textId="77777777" w:rsidR="000E2F18" w:rsidRPr="000E2F18" w:rsidRDefault="000E2F18" w:rsidP="004E3875">
            <w:pPr>
              <w:ind w:left="113" w:right="113"/>
              <w:jc w:val="center"/>
              <w:rPr>
                <w:rFonts w:ascii="Times New Roman" w:hAnsi="Times New Roman" w:cs="Times New Roman"/>
              </w:rPr>
            </w:pPr>
            <w:r w:rsidRPr="000E2F18">
              <w:rPr>
                <w:rFonts w:ascii="Times New Roman" w:hAnsi="Times New Roman" w:cs="Times New Roman"/>
              </w:rPr>
              <w:t>Bulgaria</w:t>
            </w:r>
          </w:p>
        </w:tc>
        <w:tc>
          <w:tcPr>
            <w:tcW w:w="275" w:type="pct"/>
            <w:tcBorders>
              <w:top w:val="nil"/>
              <w:left w:val="nil"/>
              <w:bottom w:val="single" w:sz="4" w:space="0" w:color="auto"/>
              <w:right w:val="nil"/>
            </w:tcBorders>
            <w:shd w:val="clear" w:color="auto" w:fill="D9D9D9" w:themeFill="background1" w:themeFillShade="D9"/>
            <w:textDirection w:val="btLr"/>
            <w:vAlign w:val="center"/>
          </w:tcPr>
          <w:p w14:paraId="006B9AA1" w14:textId="77777777" w:rsidR="000E2F18" w:rsidRPr="000E2F18" w:rsidRDefault="000E2F18" w:rsidP="004E3875">
            <w:pPr>
              <w:ind w:left="113" w:right="113"/>
              <w:jc w:val="center"/>
              <w:rPr>
                <w:rFonts w:ascii="Times New Roman" w:hAnsi="Times New Roman" w:cs="Times New Roman"/>
              </w:rPr>
            </w:pPr>
            <w:r w:rsidRPr="000E2F18">
              <w:rPr>
                <w:rFonts w:ascii="Times New Roman" w:hAnsi="Times New Roman" w:cs="Times New Roman"/>
              </w:rPr>
              <w:t>Germany</w:t>
            </w:r>
          </w:p>
        </w:tc>
        <w:tc>
          <w:tcPr>
            <w:tcW w:w="275" w:type="pct"/>
            <w:tcBorders>
              <w:top w:val="nil"/>
              <w:left w:val="nil"/>
              <w:bottom w:val="single" w:sz="4" w:space="0" w:color="auto"/>
              <w:right w:val="nil"/>
            </w:tcBorders>
            <w:shd w:val="clear" w:color="auto" w:fill="D9D9D9" w:themeFill="background1" w:themeFillShade="D9"/>
            <w:textDirection w:val="btLr"/>
            <w:vAlign w:val="center"/>
          </w:tcPr>
          <w:p w14:paraId="3B17CB49" w14:textId="77777777" w:rsidR="000E2F18" w:rsidRPr="000E2F18" w:rsidRDefault="000E2F18" w:rsidP="004E3875">
            <w:pPr>
              <w:ind w:left="113" w:right="113"/>
              <w:jc w:val="center"/>
              <w:rPr>
                <w:rFonts w:ascii="Times New Roman" w:hAnsi="Times New Roman" w:cs="Times New Roman"/>
              </w:rPr>
            </w:pPr>
            <w:r w:rsidRPr="000E2F18">
              <w:rPr>
                <w:rFonts w:ascii="Times New Roman" w:hAnsi="Times New Roman" w:cs="Times New Roman"/>
              </w:rPr>
              <w:t>UK</w:t>
            </w:r>
          </w:p>
        </w:tc>
        <w:tc>
          <w:tcPr>
            <w:tcW w:w="275" w:type="pct"/>
            <w:tcBorders>
              <w:top w:val="nil"/>
              <w:left w:val="nil"/>
              <w:bottom w:val="single" w:sz="4" w:space="0" w:color="auto"/>
              <w:right w:val="nil"/>
            </w:tcBorders>
            <w:shd w:val="clear" w:color="auto" w:fill="D9D9D9" w:themeFill="background1" w:themeFillShade="D9"/>
            <w:textDirection w:val="btLr"/>
            <w:vAlign w:val="center"/>
          </w:tcPr>
          <w:p w14:paraId="1ADE7D39" w14:textId="77777777" w:rsidR="000E2F18" w:rsidRPr="000E2F18" w:rsidRDefault="000E2F18" w:rsidP="004E3875">
            <w:pPr>
              <w:ind w:left="113" w:right="113"/>
              <w:jc w:val="center"/>
              <w:rPr>
                <w:rFonts w:ascii="Times New Roman" w:hAnsi="Times New Roman" w:cs="Times New Roman"/>
              </w:rPr>
            </w:pPr>
            <w:r w:rsidRPr="000E2F18">
              <w:rPr>
                <w:rFonts w:ascii="Times New Roman" w:hAnsi="Times New Roman" w:cs="Times New Roman"/>
              </w:rPr>
              <w:t>Greece</w:t>
            </w:r>
          </w:p>
        </w:tc>
        <w:tc>
          <w:tcPr>
            <w:tcW w:w="274" w:type="pct"/>
            <w:tcBorders>
              <w:top w:val="nil"/>
              <w:left w:val="nil"/>
              <w:bottom w:val="single" w:sz="4" w:space="0" w:color="auto"/>
              <w:right w:val="nil"/>
            </w:tcBorders>
            <w:shd w:val="clear" w:color="auto" w:fill="D9D9D9" w:themeFill="background1" w:themeFillShade="D9"/>
            <w:textDirection w:val="btLr"/>
            <w:vAlign w:val="center"/>
          </w:tcPr>
          <w:p w14:paraId="6476C082" w14:textId="77777777" w:rsidR="000E2F18" w:rsidRPr="000E2F18" w:rsidRDefault="000E2F18" w:rsidP="004E3875">
            <w:pPr>
              <w:ind w:left="113" w:right="113"/>
              <w:jc w:val="center"/>
              <w:rPr>
                <w:rFonts w:ascii="Times New Roman" w:hAnsi="Times New Roman" w:cs="Times New Roman"/>
              </w:rPr>
            </w:pPr>
            <w:r w:rsidRPr="000E2F18">
              <w:rPr>
                <w:rFonts w:ascii="Times New Roman" w:hAnsi="Times New Roman" w:cs="Times New Roman"/>
              </w:rPr>
              <w:t>Spain</w:t>
            </w:r>
          </w:p>
        </w:tc>
        <w:tc>
          <w:tcPr>
            <w:tcW w:w="275" w:type="pct"/>
            <w:tcBorders>
              <w:top w:val="nil"/>
              <w:left w:val="nil"/>
              <w:bottom w:val="single" w:sz="4" w:space="0" w:color="auto"/>
              <w:right w:val="nil"/>
            </w:tcBorders>
            <w:shd w:val="clear" w:color="auto" w:fill="D9D9D9" w:themeFill="background1" w:themeFillShade="D9"/>
            <w:textDirection w:val="btLr"/>
            <w:vAlign w:val="center"/>
          </w:tcPr>
          <w:p w14:paraId="3AC41C09" w14:textId="77777777" w:rsidR="000E2F18" w:rsidRPr="000E2F18" w:rsidRDefault="000E2F18" w:rsidP="004E3875">
            <w:pPr>
              <w:ind w:left="113" w:right="113"/>
              <w:jc w:val="center"/>
              <w:rPr>
                <w:rFonts w:ascii="Times New Roman" w:hAnsi="Times New Roman" w:cs="Times New Roman"/>
              </w:rPr>
            </w:pPr>
            <w:r w:rsidRPr="000E2F18">
              <w:rPr>
                <w:rFonts w:ascii="Times New Roman" w:hAnsi="Times New Roman" w:cs="Times New Roman"/>
              </w:rPr>
              <w:t>Finland</w:t>
            </w:r>
          </w:p>
        </w:tc>
        <w:tc>
          <w:tcPr>
            <w:tcW w:w="275" w:type="pct"/>
            <w:tcBorders>
              <w:top w:val="nil"/>
              <w:left w:val="nil"/>
              <w:bottom w:val="single" w:sz="4" w:space="0" w:color="auto"/>
              <w:right w:val="nil"/>
            </w:tcBorders>
            <w:shd w:val="clear" w:color="auto" w:fill="D9D9D9" w:themeFill="background1" w:themeFillShade="D9"/>
            <w:textDirection w:val="btLr"/>
            <w:vAlign w:val="center"/>
          </w:tcPr>
          <w:p w14:paraId="107452D3" w14:textId="77777777" w:rsidR="000E2F18" w:rsidRPr="000E2F18" w:rsidRDefault="000E2F18" w:rsidP="004E3875">
            <w:pPr>
              <w:ind w:left="113" w:right="113"/>
              <w:jc w:val="center"/>
              <w:rPr>
                <w:rFonts w:ascii="Times New Roman" w:hAnsi="Times New Roman" w:cs="Times New Roman"/>
              </w:rPr>
            </w:pPr>
            <w:r w:rsidRPr="000E2F18">
              <w:rPr>
                <w:rFonts w:ascii="Times New Roman" w:hAnsi="Times New Roman" w:cs="Times New Roman"/>
              </w:rPr>
              <w:t>Latvia</w:t>
            </w:r>
          </w:p>
        </w:tc>
        <w:tc>
          <w:tcPr>
            <w:tcW w:w="273" w:type="pct"/>
            <w:tcBorders>
              <w:top w:val="nil"/>
              <w:left w:val="nil"/>
              <w:bottom w:val="single" w:sz="4" w:space="0" w:color="auto"/>
            </w:tcBorders>
            <w:shd w:val="clear" w:color="auto" w:fill="D9D9D9" w:themeFill="background1" w:themeFillShade="D9"/>
            <w:textDirection w:val="btLr"/>
            <w:vAlign w:val="center"/>
          </w:tcPr>
          <w:p w14:paraId="599A1C0D" w14:textId="77777777" w:rsidR="000E2F18" w:rsidRPr="000E2F18" w:rsidRDefault="000E2F18" w:rsidP="004E3875">
            <w:pPr>
              <w:ind w:left="113" w:right="113"/>
              <w:jc w:val="center"/>
              <w:rPr>
                <w:rFonts w:ascii="Times New Roman" w:hAnsi="Times New Roman" w:cs="Times New Roman"/>
              </w:rPr>
            </w:pPr>
            <w:r w:rsidRPr="000E2F18">
              <w:rPr>
                <w:rFonts w:ascii="Times New Roman" w:hAnsi="Times New Roman" w:cs="Times New Roman"/>
              </w:rPr>
              <w:t>Sweden</w:t>
            </w:r>
          </w:p>
        </w:tc>
      </w:tr>
      <w:tr w:rsidR="000E2F18" w:rsidRPr="000E2F18" w14:paraId="3410400B" w14:textId="77777777" w:rsidTr="004E3875">
        <w:tc>
          <w:tcPr>
            <w:tcW w:w="5000" w:type="pct"/>
            <w:gridSpan w:val="9"/>
            <w:tcBorders>
              <w:bottom w:val="nil"/>
            </w:tcBorders>
          </w:tcPr>
          <w:p w14:paraId="29F195E5" w14:textId="77777777" w:rsidR="000E2F18" w:rsidRPr="000E2F18" w:rsidRDefault="000E2F18" w:rsidP="004E3875">
            <w:pPr>
              <w:rPr>
                <w:rFonts w:ascii="Times New Roman" w:hAnsi="Times New Roman" w:cs="Times New Roman"/>
                <w:b/>
              </w:rPr>
            </w:pPr>
            <w:r w:rsidRPr="000E2F18">
              <w:rPr>
                <w:rFonts w:ascii="Times New Roman" w:hAnsi="Times New Roman" w:cs="Times New Roman"/>
                <w:b/>
              </w:rPr>
              <w:t>Policies and guidelines</w:t>
            </w:r>
          </w:p>
        </w:tc>
      </w:tr>
      <w:tr w:rsidR="000E2F18" w:rsidRPr="000E2F18" w14:paraId="4C15285B" w14:textId="77777777" w:rsidTr="004E3875">
        <w:tc>
          <w:tcPr>
            <w:tcW w:w="2800" w:type="pct"/>
            <w:tcBorders>
              <w:top w:val="nil"/>
              <w:bottom w:val="nil"/>
              <w:right w:val="nil"/>
            </w:tcBorders>
          </w:tcPr>
          <w:p w14:paraId="6E75B545"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ESC prevention guidelines are endorsed</w:t>
            </w:r>
          </w:p>
        </w:tc>
        <w:tc>
          <w:tcPr>
            <w:tcW w:w="279" w:type="pct"/>
            <w:tcBorders>
              <w:top w:val="nil"/>
              <w:left w:val="nil"/>
              <w:bottom w:val="nil"/>
              <w:right w:val="nil"/>
            </w:tcBorders>
            <w:vAlign w:val="center"/>
          </w:tcPr>
          <w:p w14:paraId="34B7F8A6"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10CAD764"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50B5DE0F"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6C14D145"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75AD2C83"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0F91A5E3"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6195B886"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3" w:type="pct"/>
            <w:tcBorders>
              <w:top w:val="nil"/>
              <w:left w:val="nil"/>
              <w:bottom w:val="nil"/>
              <w:right w:val="nil"/>
            </w:tcBorders>
            <w:vAlign w:val="center"/>
          </w:tcPr>
          <w:p w14:paraId="47D4DC53"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3E4B85CE" w14:textId="77777777" w:rsidTr="004E3875">
        <w:tc>
          <w:tcPr>
            <w:tcW w:w="2800" w:type="pct"/>
            <w:tcBorders>
              <w:top w:val="nil"/>
              <w:bottom w:val="nil"/>
              <w:right w:val="nil"/>
            </w:tcBorders>
          </w:tcPr>
          <w:p w14:paraId="62B9FA7B"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Also have national guidelines</w:t>
            </w:r>
          </w:p>
        </w:tc>
        <w:tc>
          <w:tcPr>
            <w:tcW w:w="279" w:type="pct"/>
            <w:tcBorders>
              <w:top w:val="nil"/>
              <w:left w:val="nil"/>
              <w:bottom w:val="nil"/>
              <w:right w:val="nil"/>
            </w:tcBorders>
            <w:vAlign w:val="center"/>
          </w:tcPr>
          <w:p w14:paraId="13CB2F35"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74DEB4A8"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1EC577E9"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1895E842"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49FBF1CF"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61787720"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657EFA2A"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3" w:type="pct"/>
            <w:tcBorders>
              <w:top w:val="nil"/>
              <w:left w:val="nil"/>
              <w:bottom w:val="nil"/>
              <w:right w:val="nil"/>
            </w:tcBorders>
            <w:vAlign w:val="center"/>
          </w:tcPr>
          <w:p w14:paraId="534FFA8B"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7386B54B" w14:textId="77777777" w:rsidTr="004E3875">
        <w:tc>
          <w:tcPr>
            <w:tcW w:w="2800" w:type="pct"/>
            <w:tcBorders>
              <w:top w:val="nil"/>
              <w:bottom w:val="nil"/>
              <w:right w:val="nil"/>
            </w:tcBorders>
          </w:tcPr>
          <w:p w14:paraId="72590B78"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Also have regional guidelines</w:t>
            </w:r>
          </w:p>
        </w:tc>
        <w:tc>
          <w:tcPr>
            <w:tcW w:w="279" w:type="pct"/>
            <w:tcBorders>
              <w:top w:val="nil"/>
              <w:left w:val="nil"/>
              <w:bottom w:val="nil"/>
              <w:right w:val="nil"/>
            </w:tcBorders>
            <w:vAlign w:val="center"/>
          </w:tcPr>
          <w:p w14:paraId="5D1A006A"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498ECC3B"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063DD897"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0DAAD494" w14:textId="77777777" w:rsidR="000E2F18" w:rsidRPr="000E2F18" w:rsidRDefault="000E2F18" w:rsidP="004E3875">
            <w:pPr>
              <w:jc w:val="center"/>
              <w:rPr>
                <w:rFonts w:ascii="Times New Roman" w:hAnsi="Times New Roman" w:cs="Times New Roman"/>
              </w:rPr>
            </w:pPr>
          </w:p>
        </w:tc>
        <w:tc>
          <w:tcPr>
            <w:tcW w:w="274" w:type="pct"/>
            <w:tcBorders>
              <w:top w:val="nil"/>
              <w:left w:val="nil"/>
              <w:bottom w:val="nil"/>
              <w:right w:val="nil"/>
            </w:tcBorders>
            <w:vAlign w:val="center"/>
          </w:tcPr>
          <w:p w14:paraId="6DA9DC53"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28763C96"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5AFF17A3" w14:textId="77777777" w:rsidR="000E2F18" w:rsidRPr="000E2F18" w:rsidRDefault="000E2F18" w:rsidP="004E3875">
            <w:pPr>
              <w:jc w:val="center"/>
              <w:rPr>
                <w:rFonts w:ascii="Times New Roman" w:hAnsi="Times New Roman" w:cs="Times New Roman"/>
              </w:rPr>
            </w:pPr>
          </w:p>
        </w:tc>
        <w:tc>
          <w:tcPr>
            <w:tcW w:w="273" w:type="pct"/>
            <w:tcBorders>
              <w:top w:val="nil"/>
              <w:left w:val="nil"/>
              <w:bottom w:val="nil"/>
              <w:right w:val="nil"/>
            </w:tcBorders>
            <w:vAlign w:val="center"/>
          </w:tcPr>
          <w:p w14:paraId="073ABD8E"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1E39BCD0" w14:textId="77777777" w:rsidTr="004E3875">
        <w:tc>
          <w:tcPr>
            <w:tcW w:w="2800" w:type="pct"/>
            <w:tcBorders>
              <w:top w:val="nil"/>
              <w:bottom w:val="nil"/>
              <w:right w:val="nil"/>
            </w:tcBorders>
          </w:tcPr>
          <w:p w14:paraId="11E5EDBE"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 xml:space="preserve">The SCORE risk assessment tool is recommended </w:t>
            </w:r>
          </w:p>
        </w:tc>
        <w:tc>
          <w:tcPr>
            <w:tcW w:w="279" w:type="pct"/>
            <w:tcBorders>
              <w:top w:val="nil"/>
              <w:left w:val="nil"/>
              <w:bottom w:val="nil"/>
              <w:right w:val="nil"/>
            </w:tcBorders>
            <w:vAlign w:val="center"/>
          </w:tcPr>
          <w:p w14:paraId="3CDE504A"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37BAFE8D"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1BC42EA2"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503DB44C"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6A3AB155"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68B1EF08"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0D2BE7FE"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3" w:type="pct"/>
            <w:tcBorders>
              <w:top w:val="nil"/>
              <w:left w:val="nil"/>
              <w:bottom w:val="nil"/>
              <w:right w:val="nil"/>
            </w:tcBorders>
            <w:vAlign w:val="center"/>
          </w:tcPr>
          <w:p w14:paraId="686FA5D5"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0C36C27F" w14:textId="77777777" w:rsidTr="004E3875">
        <w:tc>
          <w:tcPr>
            <w:tcW w:w="2800" w:type="pct"/>
            <w:tcBorders>
              <w:top w:val="nil"/>
              <w:bottom w:val="nil"/>
              <w:right w:val="nil"/>
            </w:tcBorders>
          </w:tcPr>
          <w:p w14:paraId="280D48A3"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Alternative risk assessment tools in addition to / instead of SCORE are also recommended</w:t>
            </w:r>
          </w:p>
        </w:tc>
        <w:tc>
          <w:tcPr>
            <w:tcW w:w="279" w:type="pct"/>
            <w:tcBorders>
              <w:top w:val="nil"/>
              <w:left w:val="nil"/>
              <w:bottom w:val="nil"/>
              <w:right w:val="nil"/>
            </w:tcBorders>
            <w:vAlign w:val="center"/>
          </w:tcPr>
          <w:p w14:paraId="20A85D39"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760D1C89"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700CA2E3"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2FD1C6B1" w14:textId="77777777" w:rsidR="000E2F18" w:rsidRPr="000E2F18" w:rsidRDefault="000E2F18" w:rsidP="004E3875">
            <w:pPr>
              <w:jc w:val="center"/>
              <w:rPr>
                <w:rFonts w:ascii="Times New Roman" w:hAnsi="Times New Roman" w:cs="Times New Roman"/>
              </w:rPr>
            </w:pPr>
          </w:p>
        </w:tc>
        <w:tc>
          <w:tcPr>
            <w:tcW w:w="274" w:type="pct"/>
            <w:tcBorders>
              <w:top w:val="nil"/>
              <w:left w:val="nil"/>
              <w:bottom w:val="nil"/>
              <w:right w:val="nil"/>
            </w:tcBorders>
            <w:vAlign w:val="center"/>
          </w:tcPr>
          <w:p w14:paraId="1DC04141"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739422FE"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150F55F3" w14:textId="77777777" w:rsidR="000E2F18" w:rsidRPr="000E2F18" w:rsidRDefault="000E2F18" w:rsidP="004E3875">
            <w:pPr>
              <w:jc w:val="center"/>
              <w:rPr>
                <w:rFonts w:ascii="Times New Roman" w:hAnsi="Times New Roman" w:cs="Times New Roman"/>
              </w:rPr>
            </w:pPr>
          </w:p>
        </w:tc>
        <w:tc>
          <w:tcPr>
            <w:tcW w:w="273" w:type="pct"/>
            <w:tcBorders>
              <w:top w:val="nil"/>
              <w:left w:val="nil"/>
              <w:bottom w:val="nil"/>
              <w:right w:val="nil"/>
            </w:tcBorders>
            <w:vAlign w:val="center"/>
          </w:tcPr>
          <w:p w14:paraId="0860FF82" w14:textId="77777777" w:rsidR="000E2F18" w:rsidRPr="000E2F18" w:rsidRDefault="000E2F18" w:rsidP="004E3875">
            <w:pPr>
              <w:jc w:val="center"/>
              <w:rPr>
                <w:rFonts w:ascii="Times New Roman" w:hAnsi="Times New Roman" w:cs="Times New Roman"/>
              </w:rPr>
            </w:pPr>
          </w:p>
        </w:tc>
      </w:tr>
      <w:tr w:rsidR="000E2F18" w:rsidRPr="000E2F18" w14:paraId="7C6D3571" w14:textId="77777777" w:rsidTr="004E3875">
        <w:tc>
          <w:tcPr>
            <w:tcW w:w="2800" w:type="pct"/>
            <w:tcBorders>
              <w:top w:val="nil"/>
              <w:bottom w:val="single" w:sz="4" w:space="0" w:color="auto"/>
              <w:right w:val="nil"/>
            </w:tcBorders>
          </w:tcPr>
          <w:p w14:paraId="2BD03251"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Financial incentive for risk assessment</w:t>
            </w:r>
          </w:p>
        </w:tc>
        <w:tc>
          <w:tcPr>
            <w:tcW w:w="279" w:type="pct"/>
            <w:tcBorders>
              <w:top w:val="nil"/>
              <w:left w:val="nil"/>
              <w:bottom w:val="single" w:sz="4" w:space="0" w:color="auto"/>
              <w:right w:val="nil"/>
            </w:tcBorders>
            <w:vAlign w:val="center"/>
          </w:tcPr>
          <w:p w14:paraId="6D271F65"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single" w:sz="4" w:space="0" w:color="auto"/>
              <w:right w:val="nil"/>
            </w:tcBorders>
            <w:vAlign w:val="center"/>
          </w:tcPr>
          <w:p w14:paraId="10EC5AF5"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single" w:sz="4" w:space="0" w:color="auto"/>
              <w:right w:val="nil"/>
            </w:tcBorders>
            <w:vAlign w:val="center"/>
          </w:tcPr>
          <w:p w14:paraId="566A26D2"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single" w:sz="4" w:space="0" w:color="auto"/>
              <w:right w:val="nil"/>
            </w:tcBorders>
            <w:vAlign w:val="center"/>
          </w:tcPr>
          <w:p w14:paraId="41601A82" w14:textId="77777777" w:rsidR="000E2F18" w:rsidRPr="000E2F18" w:rsidRDefault="000E2F18" w:rsidP="004E3875">
            <w:pPr>
              <w:jc w:val="center"/>
              <w:rPr>
                <w:rFonts w:ascii="Times New Roman" w:hAnsi="Times New Roman" w:cs="Times New Roman"/>
              </w:rPr>
            </w:pPr>
          </w:p>
        </w:tc>
        <w:tc>
          <w:tcPr>
            <w:tcW w:w="274" w:type="pct"/>
            <w:tcBorders>
              <w:top w:val="nil"/>
              <w:left w:val="nil"/>
              <w:bottom w:val="single" w:sz="4" w:space="0" w:color="auto"/>
              <w:right w:val="nil"/>
            </w:tcBorders>
            <w:vAlign w:val="center"/>
          </w:tcPr>
          <w:p w14:paraId="1EE5CD5D"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single" w:sz="4" w:space="0" w:color="auto"/>
              <w:right w:val="nil"/>
            </w:tcBorders>
            <w:vAlign w:val="center"/>
          </w:tcPr>
          <w:p w14:paraId="71041DFB"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single" w:sz="4" w:space="0" w:color="auto"/>
              <w:right w:val="nil"/>
            </w:tcBorders>
            <w:vAlign w:val="center"/>
          </w:tcPr>
          <w:p w14:paraId="45FF250A"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3" w:type="pct"/>
            <w:tcBorders>
              <w:top w:val="nil"/>
              <w:left w:val="nil"/>
              <w:bottom w:val="single" w:sz="4" w:space="0" w:color="auto"/>
              <w:right w:val="nil"/>
            </w:tcBorders>
            <w:vAlign w:val="center"/>
          </w:tcPr>
          <w:p w14:paraId="683CB80A" w14:textId="77777777" w:rsidR="000E2F18" w:rsidRPr="000E2F18" w:rsidRDefault="000E2F18" w:rsidP="004E3875">
            <w:pPr>
              <w:jc w:val="center"/>
              <w:rPr>
                <w:rFonts w:ascii="Times New Roman" w:hAnsi="Times New Roman" w:cs="Times New Roman"/>
              </w:rPr>
            </w:pPr>
          </w:p>
        </w:tc>
      </w:tr>
      <w:tr w:rsidR="000E2F18" w:rsidRPr="000E2F18" w14:paraId="3FF1A628" w14:textId="77777777" w:rsidTr="004E3875">
        <w:tc>
          <w:tcPr>
            <w:tcW w:w="5000" w:type="pct"/>
            <w:gridSpan w:val="9"/>
            <w:tcBorders>
              <w:top w:val="single" w:sz="4" w:space="0" w:color="auto"/>
              <w:bottom w:val="nil"/>
            </w:tcBorders>
          </w:tcPr>
          <w:p w14:paraId="04A819C7" w14:textId="77777777" w:rsidR="000E2F18" w:rsidRPr="000E2F18" w:rsidRDefault="000E2F18" w:rsidP="004E3875">
            <w:pPr>
              <w:rPr>
                <w:rFonts w:ascii="Times New Roman" w:hAnsi="Times New Roman" w:cs="Times New Roman"/>
                <w:b/>
              </w:rPr>
            </w:pPr>
            <w:r w:rsidRPr="000E2F18">
              <w:rPr>
                <w:rFonts w:ascii="Times New Roman" w:hAnsi="Times New Roman" w:cs="Times New Roman"/>
                <w:b/>
              </w:rPr>
              <w:t>Current practice</w:t>
            </w:r>
          </w:p>
        </w:tc>
      </w:tr>
      <w:tr w:rsidR="000E2F18" w:rsidRPr="000E2F18" w14:paraId="6B199D92" w14:textId="77777777" w:rsidTr="004E3875">
        <w:tc>
          <w:tcPr>
            <w:tcW w:w="2800" w:type="pct"/>
            <w:tcBorders>
              <w:top w:val="nil"/>
              <w:bottom w:val="nil"/>
              <w:right w:val="nil"/>
            </w:tcBorders>
          </w:tcPr>
          <w:p w14:paraId="34803595"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Risk assessment is primarily the responsibility of general practitioners and mostly takes places in primary care</w:t>
            </w:r>
          </w:p>
        </w:tc>
        <w:tc>
          <w:tcPr>
            <w:tcW w:w="279" w:type="pct"/>
            <w:tcBorders>
              <w:top w:val="nil"/>
              <w:left w:val="nil"/>
              <w:bottom w:val="nil"/>
              <w:right w:val="nil"/>
            </w:tcBorders>
            <w:vAlign w:val="center"/>
          </w:tcPr>
          <w:p w14:paraId="359461EE"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187DC845"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2C78CC9E"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314EA32A" w14:textId="77777777" w:rsidR="000E2F18" w:rsidRPr="000E2F18" w:rsidRDefault="000E2F18" w:rsidP="004E3875">
            <w:pPr>
              <w:jc w:val="center"/>
              <w:rPr>
                <w:rFonts w:ascii="Times New Roman" w:hAnsi="Times New Roman" w:cs="Times New Roman"/>
              </w:rPr>
            </w:pPr>
          </w:p>
        </w:tc>
        <w:tc>
          <w:tcPr>
            <w:tcW w:w="274" w:type="pct"/>
            <w:tcBorders>
              <w:top w:val="nil"/>
              <w:left w:val="nil"/>
              <w:bottom w:val="nil"/>
              <w:right w:val="nil"/>
            </w:tcBorders>
            <w:vAlign w:val="center"/>
          </w:tcPr>
          <w:p w14:paraId="30D64CF6"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285356E1"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2038C397"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3" w:type="pct"/>
            <w:tcBorders>
              <w:top w:val="nil"/>
              <w:left w:val="nil"/>
              <w:bottom w:val="nil"/>
            </w:tcBorders>
            <w:vAlign w:val="center"/>
          </w:tcPr>
          <w:p w14:paraId="3CB44721"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52C7821F" w14:textId="77777777" w:rsidTr="004E3875">
        <w:tc>
          <w:tcPr>
            <w:tcW w:w="2800" w:type="pct"/>
            <w:tcBorders>
              <w:top w:val="nil"/>
              <w:bottom w:val="nil"/>
              <w:right w:val="nil"/>
            </w:tcBorders>
          </w:tcPr>
          <w:p w14:paraId="50BEC90C"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CVD risk assessment is acceptable to patients</w:t>
            </w:r>
          </w:p>
        </w:tc>
        <w:tc>
          <w:tcPr>
            <w:tcW w:w="279" w:type="pct"/>
            <w:tcBorders>
              <w:top w:val="nil"/>
              <w:left w:val="nil"/>
              <w:bottom w:val="nil"/>
              <w:right w:val="nil"/>
            </w:tcBorders>
            <w:vAlign w:val="center"/>
          </w:tcPr>
          <w:p w14:paraId="4233B77D"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5512FFFD"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54F374FC"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1ADBCCDA"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7D4E90D9"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4A17C3E0"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0CC249B6"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3" w:type="pct"/>
            <w:tcBorders>
              <w:top w:val="nil"/>
              <w:left w:val="nil"/>
              <w:bottom w:val="nil"/>
            </w:tcBorders>
            <w:vAlign w:val="center"/>
          </w:tcPr>
          <w:p w14:paraId="14927CB9" w14:textId="77777777" w:rsidR="000E2F18" w:rsidRPr="000E2F18" w:rsidRDefault="000E2F18" w:rsidP="004E3875">
            <w:pPr>
              <w:jc w:val="center"/>
              <w:rPr>
                <w:rFonts w:ascii="Times New Roman" w:hAnsi="Times New Roman" w:cs="Times New Roman"/>
              </w:rPr>
            </w:pPr>
          </w:p>
        </w:tc>
      </w:tr>
      <w:tr w:rsidR="000E2F18" w:rsidRPr="000E2F18" w14:paraId="342FCD77" w14:textId="77777777" w:rsidTr="004E3875">
        <w:tc>
          <w:tcPr>
            <w:tcW w:w="2800" w:type="pct"/>
            <w:tcBorders>
              <w:top w:val="nil"/>
              <w:bottom w:val="nil"/>
              <w:right w:val="nil"/>
            </w:tcBorders>
          </w:tcPr>
          <w:p w14:paraId="4AD7D2F3"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CVD risk assessment is targeted at specific population groups</w:t>
            </w:r>
          </w:p>
        </w:tc>
        <w:tc>
          <w:tcPr>
            <w:tcW w:w="279" w:type="pct"/>
            <w:tcBorders>
              <w:top w:val="nil"/>
              <w:left w:val="nil"/>
              <w:bottom w:val="nil"/>
              <w:right w:val="nil"/>
            </w:tcBorders>
            <w:vAlign w:val="center"/>
          </w:tcPr>
          <w:p w14:paraId="54C49F80"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1627C892"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0F463F11"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14EE213B"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0E7D94CD"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02C23114"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6EE16D02"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3" w:type="pct"/>
            <w:tcBorders>
              <w:top w:val="nil"/>
              <w:left w:val="nil"/>
              <w:bottom w:val="nil"/>
            </w:tcBorders>
            <w:vAlign w:val="center"/>
          </w:tcPr>
          <w:p w14:paraId="591FCE07"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2E5A1D57" w14:textId="77777777" w:rsidTr="004E3875">
        <w:tc>
          <w:tcPr>
            <w:tcW w:w="2800" w:type="pct"/>
            <w:tcBorders>
              <w:top w:val="nil"/>
              <w:bottom w:val="nil"/>
              <w:right w:val="nil"/>
            </w:tcBorders>
          </w:tcPr>
          <w:p w14:paraId="28EA2FCA"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Use of risk assessment is variable between health professionals, practices and regions and often is not frequently used</w:t>
            </w:r>
          </w:p>
        </w:tc>
        <w:tc>
          <w:tcPr>
            <w:tcW w:w="279" w:type="pct"/>
            <w:tcBorders>
              <w:top w:val="nil"/>
              <w:left w:val="nil"/>
              <w:bottom w:val="nil"/>
              <w:right w:val="nil"/>
            </w:tcBorders>
            <w:vAlign w:val="center"/>
          </w:tcPr>
          <w:p w14:paraId="3B381EE4"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7305E7BE"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449858D6"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2394EA7A"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22F410E8"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08394BCF"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191DE82B"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3" w:type="pct"/>
            <w:tcBorders>
              <w:top w:val="nil"/>
              <w:left w:val="nil"/>
              <w:bottom w:val="nil"/>
            </w:tcBorders>
            <w:vAlign w:val="center"/>
          </w:tcPr>
          <w:p w14:paraId="2B60744B"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4F3C3539" w14:textId="77777777" w:rsidTr="004E3875">
        <w:tc>
          <w:tcPr>
            <w:tcW w:w="2800" w:type="pct"/>
            <w:tcBorders>
              <w:top w:val="nil"/>
              <w:bottom w:val="nil"/>
              <w:right w:val="nil"/>
            </w:tcBorders>
          </w:tcPr>
          <w:p w14:paraId="52246001"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Risk assessment is often estimated based on risk factors rather than formally calculated</w:t>
            </w:r>
          </w:p>
        </w:tc>
        <w:tc>
          <w:tcPr>
            <w:tcW w:w="279" w:type="pct"/>
            <w:tcBorders>
              <w:top w:val="nil"/>
              <w:left w:val="nil"/>
              <w:bottom w:val="nil"/>
              <w:right w:val="nil"/>
            </w:tcBorders>
            <w:vAlign w:val="center"/>
          </w:tcPr>
          <w:p w14:paraId="5883F88E"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59E33288"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7C16682A"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02A70E85"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5DE4B026"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2946859D"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1180A06B" w14:textId="77777777" w:rsidR="000E2F18" w:rsidRPr="000E2F18" w:rsidRDefault="000E2F18" w:rsidP="004E3875">
            <w:pPr>
              <w:jc w:val="center"/>
              <w:rPr>
                <w:rFonts w:ascii="Times New Roman" w:hAnsi="Times New Roman" w:cs="Times New Roman"/>
              </w:rPr>
            </w:pPr>
          </w:p>
        </w:tc>
        <w:tc>
          <w:tcPr>
            <w:tcW w:w="273" w:type="pct"/>
            <w:tcBorders>
              <w:top w:val="nil"/>
              <w:left w:val="nil"/>
              <w:bottom w:val="nil"/>
            </w:tcBorders>
            <w:vAlign w:val="center"/>
          </w:tcPr>
          <w:p w14:paraId="0E96EE2F" w14:textId="77777777" w:rsidR="000E2F18" w:rsidRPr="000E2F18" w:rsidRDefault="000E2F18" w:rsidP="004E3875">
            <w:pPr>
              <w:jc w:val="center"/>
              <w:rPr>
                <w:rFonts w:ascii="Times New Roman" w:hAnsi="Times New Roman" w:cs="Times New Roman"/>
              </w:rPr>
            </w:pPr>
          </w:p>
        </w:tc>
      </w:tr>
      <w:tr w:rsidR="000E2F18" w:rsidRPr="000E2F18" w14:paraId="685B30DE" w14:textId="77777777" w:rsidTr="004E3875">
        <w:tc>
          <w:tcPr>
            <w:tcW w:w="2800" w:type="pct"/>
            <w:tcBorders>
              <w:top w:val="nil"/>
              <w:bottom w:val="nil"/>
              <w:right w:val="nil"/>
            </w:tcBorders>
          </w:tcPr>
          <w:p w14:paraId="53D2B5BB"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Treatment and secondary prevention are prioritised</w:t>
            </w:r>
          </w:p>
        </w:tc>
        <w:tc>
          <w:tcPr>
            <w:tcW w:w="279" w:type="pct"/>
            <w:tcBorders>
              <w:top w:val="nil"/>
              <w:left w:val="nil"/>
              <w:bottom w:val="nil"/>
              <w:right w:val="nil"/>
            </w:tcBorders>
            <w:vAlign w:val="center"/>
          </w:tcPr>
          <w:p w14:paraId="5592A199"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754E3C2D"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55678322"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7F1E81B2" w14:textId="77777777" w:rsidR="000E2F18" w:rsidRPr="000E2F18" w:rsidRDefault="000E2F18" w:rsidP="004E3875">
            <w:pPr>
              <w:jc w:val="center"/>
              <w:rPr>
                <w:rFonts w:ascii="Times New Roman" w:hAnsi="Times New Roman" w:cs="Times New Roman"/>
              </w:rPr>
            </w:pPr>
          </w:p>
        </w:tc>
        <w:tc>
          <w:tcPr>
            <w:tcW w:w="274" w:type="pct"/>
            <w:tcBorders>
              <w:top w:val="nil"/>
              <w:left w:val="nil"/>
              <w:bottom w:val="nil"/>
              <w:right w:val="nil"/>
            </w:tcBorders>
            <w:vAlign w:val="center"/>
          </w:tcPr>
          <w:p w14:paraId="50627B68"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6D25146D"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428D9D06"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3" w:type="pct"/>
            <w:tcBorders>
              <w:top w:val="nil"/>
              <w:left w:val="nil"/>
              <w:bottom w:val="nil"/>
            </w:tcBorders>
            <w:vAlign w:val="center"/>
          </w:tcPr>
          <w:p w14:paraId="4DCDB9BC"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6A7E2359" w14:textId="77777777" w:rsidTr="004E3875">
        <w:tc>
          <w:tcPr>
            <w:tcW w:w="2800" w:type="pct"/>
            <w:tcBorders>
              <w:top w:val="nil"/>
              <w:bottom w:val="single" w:sz="4" w:space="0" w:color="auto"/>
              <w:right w:val="nil"/>
            </w:tcBorders>
          </w:tcPr>
          <w:p w14:paraId="0D6EB11C"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There are mixed views regarding the acceptability of risk assessment tools for use in practice</w:t>
            </w:r>
          </w:p>
        </w:tc>
        <w:tc>
          <w:tcPr>
            <w:tcW w:w="279" w:type="pct"/>
            <w:tcBorders>
              <w:top w:val="nil"/>
              <w:left w:val="nil"/>
              <w:bottom w:val="single" w:sz="4" w:space="0" w:color="auto"/>
              <w:right w:val="nil"/>
            </w:tcBorders>
            <w:vAlign w:val="center"/>
          </w:tcPr>
          <w:p w14:paraId="6A8D2755"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single" w:sz="4" w:space="0" w:color="auto"/>
              <w:right w:val="nil"/>
            </w:tcBorders>
            <w:vAlign w:val="center"/>
          </w:tcPr>
          <w:p w14:paraId="442ACF81"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single" w:sz="4" w:space="0" w:color="auto"/>
              <w:right w:val="nil"/>
            </w:tcBorders>
            <w:vAlign w:val="center"/>
          </w:tcPr>
          <w:p w14:paraId="396769B8"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single" w:sz="4" w:space="0" w:color="auto"/>
              <w:right w:val="nil"/>
            </w:tcBorders>
            <w:vAlign w:val="center"/>
          </w:tcPr>
          <w:p w14:paraId="4F4F9A39"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single" w:sz="4" w:space="0" w:color="auto"/>
              <w:right w:val="nil"/>
            </w:tcBorders>
            <w:vAlign w:val="center"/>
          </w:tcPr>
          <w:p w14:paraId="3BDC6981"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single" w:sz="4" w:space="0" w:color="auto"/>
              <w:right w:val="nil"/>
            </w:tcBorders>
            <w:vAlign w:val="center"/>
          </w:tcPr>
          <w:p w14:paraId="11C849D1"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single" w:sz="4" w:space="0" w:color="auto"/>
              <w:right w:val="nil"/>
            </w:tcBorders>
            <w:vAlign w:val="center"/>
          </w:tcPr>
          <w:p w14:paraId="4BC48322" w14:textId="77777777" w:rsidR="000E2F18" w:rsidRPr="000E2F18" w:rsidRDefault="000E2F18" w:rsidP="004E3875">
            <w:pPr>
              <w:jc w:val="center"/>
              <w:rPr>
                <w:rFonts w:ascii="Times New Roman" w:hAnsi="Times New Roman" w:cs="Times New Roman"/>
              </w:rPr>
            </w:pPr>
          </w:p>
        </w:tc>
        <w:tc>
          <w:tcPr>
            <w:tcW w:w="273" w:type="pct"/>
            <w:tcBorders>
              <w:top w:val="nil"/>
              <w:left w:val="nil"/>
              <w:bottom w:val="single" w:sz="4" w:space="0" w:color="auto"/>
            </w:tcBorders>
            <w:vAlign w:val="center"/>
          </w:tcPr>
          <w:p w14:paraId="4CE78FA2" w14:textId="77777777" w:rsidR="000E2F18" w:rsidRPr="000E2F18" w:rsidRDefault="000E2F18" w:rsidP="004E3875">
            <w:pPr>
              <w:jc w:val="center"/>
              <w:rPr>
                <w:rFonts w:ascii="Times New Roman" w:hAnsi="Times New Roman" w:cs="Times New Roman"/>
              </w:rPr>
            </w:pPr>
          </w:p>
        </w:tc>
      </w:tr>
      <w:tr w:rsidR="000E2F18" w:rsidRPr="000E2F18" w14:paraId="34E722FF" w14:textId="77777777" w:rsidTr="004E3875">
        <w:tc>
          <w:tcPr>
            <w:tcW w:w="5000" w:type="pct"/>
            <w:gridSpan w:val="9"/>
            <w:tcBorders>
              <w:top w:val="single" w:sz="4" w:space="0" w:color="auto"/>
              <w:bottom w:val="nil"/>
            </w:tcBorders>
          </w:tcPr>
          <w:p w14:paraId="041F03F3" w14:textId="77777777" w:rsidR="000E2F18" w:rsidRPr="000E2F18" w:rsidRDefault="000E2F18" w:rsidP="004E3875">
            <w:pPr>
              <w:rPr>
                <w:rFonts w:ascii="Times New Roman" w:hAnsi="Times New Roman" w:cs="Times New Roman"/>
                <w:b/>
              </w:rPr>
            </w:pPr>
            <w:r w:rsidRPr="000E2F18">
              <w:rPr>
                <w:rFonts w:ascii="Times New Roman" w:hAnsi="Times New Roman" w:cs="Times New Roman"/>
                <w:b/>
              </w:rPr>
              <w:t>Barriers</w:t>
            </w:r>
          </w:p>
        </w:tc>
      </w:tr>
      <w:tr w:rsidR="000E2F18" w:rsidRPr="000E2F18" w14:paraId="0B454ACE" w14:textId="77777777" w:rsidTr="004E3875">
        <w:tc>
          <w:tcPr>
            <w:tcW w:w="2800" w:type="pct"/>
            <w:tcBorders>
              <w:top w:val="nil"/>
              <w:bottom w:val="nil"/>
              <w:right w:val="nil"/>
            </w:tcBorders>
          </w:tcPr>
          <w:p w14:paraId="22366070"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Time constraints and clinician workload</w:t>
            </w:r>
          </w:p>
        </w:tc>
        <w:tc>
          <w:tcPr>
            <w:tcW w:w="279" w:type="pct"/>
            <w:tcBorders>
              <w:top w:val="nil"/>
              <w:left w:val="nil"/>
              <w:bottom w:val="nil"/>
              <w:right w:val="nil"/>
            </w:tcBorders>
            <w:vAlign w:val="center"/>
          </w:tcPr>
          <w:p w14:paraId="1B1E6D53"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7954CB50"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4508A4D0"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77A79700"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7358DA3A"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32B8CD65"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76AC6BF0"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3" w:type="pct"/>
            <w:tcBorders>
              <w:top w:val="nil"/>
              <w:left w:val="nil"/>
              <w:bottom w:val="nil"/>
            </w:tcBorders>
            <w:vAlign w:val="center"/>
          </w:tcPr>
          <w:p w14:paraId="4FB5C4A2"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3024D28C" w14:textId="77777777" w:rsidTr="004E3875">
        <w:tc>
          <w:tcPr>
            <w:tcW w:w="2800" w:type="pct"/>
            <w:tcBorders>
              <w:top w:val="nil"/>
              <w:bottom w:val="nil"/>
              <w:right w:val="nil"/>
            </w:tcBorders>
          </w:tcPr>
          <w:p w14:paraId="7C536D0A"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Shortage/underutilisation of nurses</w:t>
            </w:r>
          </w:p>
        </w:tc>
        <w:tc>
          <w:tcPr>
            <w:tcW w:w="279" w:type="pct"/>
            <w:tcBorders>
              <w:top w:val="nil"/>
              <w:left w:val="nil"/>
              <w:bottom w:val="nil"/>
              <w:right w:val="nil"/>
            </w:tcBorders>
            <w:vAlign w:val="center"/>
          </w:tcPr>
          <w:p w14:paraId="278B1F48"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1F3BD05F"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54B57D5D"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5197431C"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32F65959"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2FCE6C72"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1D232556"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3" w:type="pct"/>
            <w:tcBorders>
              <w:top w:val="nil"/>
              <w:left w:val="nil"/>
              <w:bottom w:val="nil"/>
            </w:tcBorders>
            <w:vAlign w:val="center"/>
          </w:tcPr>
          <w:p w14:paraId="685C1880"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18B3FFC2" w14:textId="77777777" w:rsidTr="004E3875">
        <w:tc>
          <w:tcPr>
            <w:tcW w:w="2800" w:type="pct"/>
            <w:tcBorders>
              <w:top w:val="nil"/>
              <w:bottom w:val="nil"/>
              <w:right w:val="nil"/>
            </w:tcBorders>
          </w:tcPr>
          <w:p w14:paraId="0FAE1BDB"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Funding for risk assessment and follow-up</w:t>
            </w:r>
          </w:p>
        </w:tc>
        <w:tc>
          <w:tcPr>
            <w:tcW w:w="279" w:type="pct"/>
            <w:tcBorders>
              <w:top w:val="nil"/>
              <w:left w:val="nil"/>
              <w:bottom w:val="nil"/>
              <w:right w:val="nil"/>
            </w:tcBorders>
            <w:vAlign w:val="center"/>
          </w:tcPr>
          <w:p w14:paraId="256F4F9E"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3A4E1693"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60C4C564"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77D56BCF"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5195E646"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7EAFF1DA"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3EDE4403"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3" w:type="pct"/>
            <w:tcBorders>
              <w:top w:val="nil"/>
              <w:left w:val="nil"/>
              <w:bottom w:val="nil"/>
            </w:tcBorders>
            <w:vAlign w:val="center"/>
          </w:tcPr>
          <w:p w14:paraId="6FE3FED4" w14:textId="77777777" w:rsidR="000E2F18" w:rsidRPr="000E2F18" w:rsidRDefault="000E2F18" w:rsidP="004E3875">
            <w:pPr>
              <w:jc w:val="center"/>
              <w:rPr>
                <w:rFonts w:ascii="Times New Roman" w:hAnsi="Times New Roman" w:cs="Times New Roman"/>
              </w:rPr>
            </w:pPr>
          </w:p>
        </w:tc>
      </w:tr>
      <w:tr w:rsidR="000E2F18" w:rsidRPr="000E2F18" w14:paraId="706973D0" w14:textId="77777777" w:rsidTr="004E3875">
        <w:tc>
          <w:tcPr>
            <w:tcW w:w="2800" w:type="pct"/>
            <w:tcBorders>
              <w:top w:val="nil"/>
              <w:bottom w:val="nil"/>
              <w:right w:val="nil"/>
            </w:tcBorders>
          </w:tcPr>
          <w:p w14:paraId="4C6768F4"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Lack of reimbursement of medicines prescribed for primary prevention</w:t>
            </w:r>
          </w:p>
        </w:tc>
        <w:tc>
          <w:tcPr>
            <w:tcW w:w="279" w:type="pct"/>
            <w:tcBorders>
              <w:top w:val="nil"/>
              <w:left w:val="nil"/>
              <w:bottom w:val="nil"/>
              <w:right w:val="nil"/>
            </w:tcBorders>
            <w:vAlign w:val="center"/>
          </w:tcPr>
          <w:p w14:paraId="36322A50"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3D8E1874"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0F4CE85E"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147B29E7"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54034EE5"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1DF68813"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15CF156D" w14:textId="77777777" w:rsidR="000E2F18" w:rsidRPr="000E2F18" w:rsidRDefault="000E2F18" w:rsidP="004E3875">
            <w:pPr>
              <w:jc w:val="center"/>
              <w:rPr>
                <w:rFonts w:ascii="Times New Roman" w:hAnsi="Times New Roman" w:cs="Times New Roman"/>
              </w:rPr>
            </w:pPr>
          </w:p>
        </w:tc>
        <w:tc>
          <w:tcPr>
            <w:tcW w:w="273" w:type="pct"/>
            <w:tcBorders>
              <w:top w:val="nil"/>
              <w:left w:val="nil"/>
              <w:bottom w:val="nil"/>
            </w:tcBorders>
            <w:vAlign w:val="center"/>
          </w:tcPr>
          <w:p w14:paraId="4475A5E1" w14:textId="77777777" w:rsidR="000E2F18" w:rsidRPr="000E2F18" w:rsidRDefault="000E2F18" w:rsidP="004E3875">
            <w:pPr>
              <w:jc w:val="center"/>
              <w:rPr>
                <w:rFonts w:ascii="Times New Roman" w:hAnsi="Times New Roman" w:cs="Times New Roman"/>
              </w:rPr>
            </w:pPr>
          </w:p>
        </w:tc>
      </w:tr>
      <w:tr w:rsidR="000E2F18" w:rsidRPr="000E2F18" w14:paraId="174269ED" w14:textId="77777777" w:rsidTr="004E3875">
        <w:tc>
          <w:tcPr>
            <w:tcW w:w="2800" w:type="pct"/>
            <w:tcBorders>
              <w:top w:val="nil"/>
              <w:bottom w:val="nil"/>
              <w:right w:val="nil"/>
            </w:tcBorders>
          </w:tcPr>
          <w:p w14:paraId="188CF2EB"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Lack of awareness of risk assessment among clinicians</w:t>
            </w:r>
          </w:p>
        </w:tc>
        <w:tc>
          <w:tcPr>
            <w:tcW w:w="279" w:type="pct"/>
            <w:tcBorders>
              <w:top w:val="nil"/>
              <w:left w:val="nil"/>
              <w:bottom w:val="nil"/>
              <w:right w:val="nil"/>
            </w:tcBorders>
            <w:vAlign w:val="center"/>
          </w:tcPr>
          <w:p w14:paraId="724FDAB0"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7C85906A"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2B0223BA"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0C215BBC"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76C8E182"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13802A7F"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36EAFDC3" w14:textId="77777777" w:rsidR="000E2F18" w:rsidRPr="000E2F18" w:rsidRDefault="000E2F18" w:rsidP="004E3875">
            <w:pPr>
              <w:jc w:val="center"/>
              <w:rPr>
                <w:rFonts w:ascii="Times New Roman" w:hAnsi="Times New Roman" w:cs="Times New Roman"/>
              </w:rPr>
            </w:pPr>
          </w:p>
        </w:tc>
        <w:tc>
          <w:tcPr>
            <w:tcW w:w="273" w:type="pct"/>
            <w:tcBorders>
              <w:top w:val="nil"/>
              <w:left w:val="nil"/>
              <w:bottom w:val="nil"/>
            </w:tcBorders>
            <w:vAlign w:val="center"/>
          </w:tcPr>
          <w:p w14:paraId="70160172"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60B05FCF" w14:textId="77777777" w:rsidTr="004E3875">
        <w:tc>
          <w:tcPr>
            <w:tcW w:w="2800" w:type="pct"/>
            <w:tcBorders>
              <w:top w:val="nil"/>
              <w:bottom w:val="single" w:sz="4" w:space="0" w:color="auto"/>
              <w:right w:val="nil"/>
            </w:tcBorders>
          </w:tcPr>
          <w:p w14:paraId="69E67825"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Lack of awareness of risk assessment among patients</w:t>
            </w:r>
          </w:p>
        </w:tc>
        <w:tc>
          <w:tcPr>
            <w:tcW w:w="279" w:type="pct"/>
            <w:tcBorders>
              <w:top w:val="nil"/>
              <w:left w:val="nil"/>
              <w:bottom w:val="single" w:sz="4" w:space="0" w:color="auto"/>
              <w:right w:val="nil"/>
            </w:tcBorders>
            <w:vAlign w:val="center"/>
          </w:tcPr>
          <w:p w14:paraId="499C157B"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single" w:sz="4" w:space="0" w:color="auto"/>
              <w:right w:val="nil"/>
            </w:tcBorders>
            <w:vAlign w:val="center"/>
          </w:tcPr>
          <w:p w14:paraId="03F0FB0F"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single" w:sz="4" w:space="0" w:color="auto"/>
              <w:right w:val="nil"/>
            </w:tcBorders>
            <w:vAlign w:val="center"/>
          </w:tcPr>
          <w:p w14:paraId="4EDC2D17"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single" w:sz="4" w:space="0" w:color="auto"/>
              <w:right w:val="nil"/>
            </w:tcBorders>
            <w:vAlign w:val="center"/>
          </w:tcPr>
          <w:p w14:paraId="6FBA9F7F" w14:textId="77777777" w:rsidR="000E2F18" w:rsidRPr="000E2F18" w:rsidRDefault="000E2F18" w:rsidP="004E3875">
            <w:pPr>
              <w:jc w:val="center"/>
              <w:rPr>
                <w:rFonts w:ascii="Times New Roman" w:hAnsi="Times New Roman" w:cs="Times New Roman"/>
              </w:rPr>
            </w:pPr>
          </w:p>
        </w:tc>
        <w:tc>
          <w:tcPr>
            <w:tcW w:w="274" w:type="pct"/>
            <w:tcBorders>
              <w:top w:val="nil"/>
              <w:left w:val="nil"/>
              <w:bottom w:val="single" w:sz="4" w:space="0" w:color="auto"/>
              <w:right w:val="nil"/>
            </w:tcBorders>
            <w:vAlign w:val="center"/>
          </w:tcPr>
          <w:p w14:paraId="6585CAAA"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single" w:sz="4" w:space="0" w:color="auto"/>
              <w:right w:val="nil"/>
            </w:tcBorders>
            <w:vAlign w:val="center"/>
          </w:tcPr>
          <w:p w14:paraId="58BCBB97"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single" w:sz="4" w:space="0" w:color="auto"/>
              <w:right w:val="nil"/>
            </w:tcBorders>
            <w:vAlign w:val="center"/>
          </w:tcPr>
          <w:p w14:paraId="5B7575E8" w14:textId="77777777" w:rsidR="000E2F18" w:rsidRPr="000E2F18" w:rsidRDefault="000E2F18" w:rsidP="004E3875">
            <w:pPr>
              <w:jc w:val="center"/>
              <w:rPr>
                <w:rFonts w:ascii="Times New Roman" w:hAnsi="Times New Roman" w:cs="Times New Roman"/>
              </w:rPr>
            </w:pPr>
          </w:p>
        </w:tc>
        <w:tc>
          <w:tcPr>
            <w:tcW w:w="273" w:type="pct"/>
            <w:tcBorders>
              <w:top w:val="nil"/>
              <w:left w:val="nil"/>
              <w:bottom w:val="single" w:sz="4" w:space="0" w:color="auto"/>
            </w:tcBorders>
            <w:vAlign w:val="center"/>
          </w:tcPr>
          <w:p w14:paraId="44392E41"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005F582B" w14:textId="77777777" w:rsidTr="004E3875">
        <w:tc>
          <w:tcPr>
            <w:tcW w:w="5000" w:type="pct"/>
            <w:gridSpan w:val="9"/>
            <w:tcBorders>
              <w:top w:val="single" w:sz="4" w:space="0" w:color="auto"/>
              <w:bottom w:val="nil"/>
            </w:tcBorders>
          </w:tcPr>
          <w:p w14:paraId="69586D20" w14:textId="77777777" w:rsidR="000E2F18" w:rsidRPr="000E2F18" w:rsidRDefault="000E2F18" w:rsidP="004E3875">
            <w:pPr>
              <w:rPr>
                <w:rFonts w:ascii="Times New Roman" w:hAnsi="Times New Roman" w:cs="Times New Roman"/>
                <w:b/>
              </w:rPr>
            </w:pPr>
            <w:r w:rsidRPr="000E2F18">
              <w:rPr>
                <w:rFonts w:ascii="Times New Roman" w:hAnsi="Times New Roman" w:cs="Times New Roman"/>
                <w:b/>
              </w:rPr>
              <w:t>Facilitators</w:t>
            </w:r>
          </w:p>
        </w:tc>
      </w:tr>
      <w:tr w:rsidR="000E2F18" w:rsidRPr="000E2F18" w14:paraId="6534D0FC" w14:textId="77777777" w:rsidTr="004E3875">
        <w:tc>
          <w:tcPr>
            <w:tcW w:w="2800" w:type="pct"/>
            <w:tcBorders>
              <w:top w:val="nil"/>
              <w:bottom w:val="nil"/>
              <w:right w:val="nil"/>
            </w:tcBorders>
          </w:tcPr>
          <w:p w14:paraId="64C6208B"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Simple risk assessment tools</w:t>
            </w:r>
          </w:p>
        </w:tc>
        <w:tc>
          <w:tcPr>
            <w:tcW w:w="279" w:type="pct"/>
            <w:tcBorders>
              <w:top w:val="nil"/>
              <w:left w:val="nil"/>
              <w:bottom w:val="nil"/>
              <w:right w:val="nil"/>
            </w:tcBorders>
            <w:vAlign w:val="center"/>
          </w:tcPr>
          <w:p w14:paraId="1FDB53CF"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3C2AEFDC"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5640A596"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091D3D18"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41BD6DC7"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1B293DA4"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182E87F5" w14:textId="77777777" w:rsidR="000E2F18" w:rsidRPr="000E2F18" w:rsidRDefault="000E2F18" w:rsidP="004E3875">
            <w:pPr>
              <w:jc w:val="center"/>
              <w:rPr>
                <w:rFonts w:ascii="Times New Roman" w:hAnsi="Times New Roman" w:cs="Times New Roman"/>
              </w:rPr>
            </w:pPr>
          </w:p>
        </w:tc>
        <w:tc>
          <w:tcPr>
            <w:tcW w:w="273" w:type="pct"/>
            <w:tcBorders>
              <w:top w:val="nil"/>
              <w:left w:val="nil"/>
              <w:bottom w:val="nil"/>
            </w:tcBorders>
            <w:vAlign w:val="center"/>
          </w:tcPr>
          <w:p w14:paraId="4C229181"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40F6CB03" w14:textId="77777777" w:rsidTr="004E3875">
        <w:tc>
          <w:tcPr>
            <w:tcW w:w="2800" w:type="pct"/>
            <w:tcBorders>
              <w:top w:val="nil"/>
              <w:bottom w:val="nil"/>
              <w:right w:val="nil"/>
            </w:tcBorders>
          </w:tcPr>
          <w:p w14:paraId="36424C8F"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Incorporation of risk assessment tools into electronic medical records</w:t>
            </w:r>
          </w:p>
        </w:tc>
        <w:tc>
          <w:tcPr>
            <w:tcW w:w="279" w:type="pct"/>
            <w:tcBorders>
              <w:top w:val="nil"/>
              <w:left w:val="nil"/>
              <w:bottom w:val="nil"/>
              <w:right w:val="nil"/>
            </w:tcBorders>
            <w:vAlign w:val="center"/>
          </w:tcPr>
          <w:p w14:paraId="287FCAD7"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4995591F"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0188CAE4"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77DC2B05"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546B66BD"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375132B5"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41131F9F" w14:textId="77777777" w:rsidR="000E2F18" w:rsidRPr="000E2F18" w:rsidRDefault="000E2F18" w:rsidP="004E3875">
            <w:pPr>
              <w:jc w:val="center"/>
              <w:rPr>
                <w:rFonts w:ascii="Times New Roman" w:hAnsi="Times New Roman" w:cs="Times New Roman"/>
              </w:rPr>
            </w:pPr>
          </w:p>
        </w:tc>
        <w:tc>
          <w:tcPr>
            <w:tcW w:w="273" w:type="pct"/>
            <w:tcBorders>
              <w:top w:val="nil"/>
              <w:left w:val="nil"/>
              <w:bottom w:val="nil"/>
            </w:tcBorders>
            <w:vAlign w:val="center"/>
          </w:tcPr>
          <w:p w14:paraId="15B0F6BF" w14:textId="77777777" w:rsidR="000E2F18" w:rsidRPr="000E2F18" w:rsidRDefault="000E2F18" w:rsidP="004E3875">
            <w:pPr>
              <w:jc w:val="center"/>
              <w:rPr>
                <w:rFonts w:ascii="Times New Roman" w:hAnsi="Times New Roman" w:cs="Times New Roman"/>
              </w:rPr>
            </w:pPr>
          </w:p>
        </w:tc>
      </w:tr>
      <w:tr w:rsidR="000E2F18" w:rsidRPr="000E2F18" w14:paraId="1AEBF3A1" w14:textId="77777777" w:rsidTr="004E3875">
        <w:tc>
          <w:tcPr>
            <w:tcW w:w="2800" w:type="pct"/>
            <w:tcBorders>
              <w:top w:val="nil"/>
              <w:bottom w:val="nil"/>
              <w:right w:val="nil"/>
            </w:tcBorders>
          </w:tcPr>
          <w:p w14:paraId="56D712D2"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Calibration of risk assessment tools to national populations</w:t>
            </w:r>
          </w:p>
        </w:tc>
        <w:tc>
          <w:tcPr>
            <w:tcW w:w="279" w:type="pct"/>
            <w:tcBorders>
              <w:top w:val="nil"/>
              <w:left w:val="nil"/>
              <w:bottom w:val="nil"/>
              <w:right w:val="nil"/>
            </w:tcBorders>
            <w:vAlign w:val="center"/>
          </w:tcPr>
          <w:p w14:paraId="13F9EF3D"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765BAEAE"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364939E7"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323F33F4" w14:textId="77777777" w:rsidR="000E2F18" w:rsidRPr="000E2F18" w:rsidRDefault="000E2F18" w:rsidP="004E3875">
            <w:pPr>
              <w:jc w:val="center"/>
              <w:rPr>
                <w:rFonts w:ascii="Times New Roman" w:hAnsi="Times New Roman" w:cs="Times New Roman"/>
              </w:rPr>
            </w:pPr>
          </w:p>
        </w:tc>
        <w:tc>
          <w:tcPr>
            <w:tcW w:w="274" w:type="pct"/>
            <w:tcBorders>
              <w:top w:val="nil"/>
              <w:left w:val="nil"/>
              <w:bottom w:val="nil"/>
              <w:right w:val="nil"/>
            </w:tcBorders>
            <w:vAlign w:val="center"/>
          </w:tcPr>
          <w:p w14:paraId="3DB8D3BC"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769FA0B2"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64E4BEDA" w14:textId="77777777" w:rsidR="000E2F18" w:rsidRPr="000E2F18" w:rsidRDefault="000E2F18" w:rsidP="004E3875">
            <w:pPr>
              <w:jc w:val="center"/>
              <w:rPr>
                <w:rFonts w:ascii="Times New Roman" w:hAnsi="Times New Roman" w:cs="Times New Roman"/>
              </w:rPr>
            </w:pPr>
          </w:p>
        </w:tc>
        <w:tc>
          <w:tcPr>
            <w:tcW w:w="273" w:type="pct"/>
            <w:tcBorders>
              <w:top w:val="nil"/>
              <w:left w:val="nil"/>
              <w:bottom w:val="nil"/>
            </w:tcBorders>
            <w:vAlign w:val="center"/>
          </w:tcPr>
          <w:p w14:paraId="367AAA81" w14:textId="77777777" w:rsidR="000E2F18" w:rsidRPr="000E2F18" w:rsidRDefault="000E2F18" w:rsidP="004E3875">
            <w:pPr>
              <w:jc w:val="center"/>
              <w:rPr>
                <w:rFonts w:ascii="Times New Roman" w:hAnsi="Times New Roman" w:cs="Times New Roman"/>
              </w:rPr>
            </w:pPr>
          </w:p>
        </w:tc>
      </w:tr>
      <w:tr w:rsidR="000E2F18" w:rsidRPr="000E2F18" w14:paraId="6C9C2FA5" w14:textId="77777777" w:rsidTr="004E3875">
        <w:tc>
          <w:tcPr>
            <w:tcW w:w="2800" w:type="pct"/>
            <w:tcBorders>
              <w:top w:val="nil"/>
              <w:bottom w:val="nil"/>
              <w:right w:val="nil"/>
            </w:tcBorders>
          </w:tcPr>
          <w:p w14:paraId="68EE1604"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Flexibility in the setting for risk assessment</w:t>
            </w:r>
          </w:p>
        </w:tc>
        <w:tc>
          <w:tcPr>
            <w:tcW w:w="279" w:type="pct"/>
            <w:tcBorders>
              <w:top w:val="nil"/>
              <w:left w:val="nil"/>
              <w:bottom w:val="nil"/>
              <w:right w:val="nil"/>
            </w:tcBorders>
            <w:vAlign w:val="center"/>
          </w:tcPr>
          <w:p w14:paraId="10CF8FF1"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05D1C707"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5BCD0D0A"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647A2CFF" w14:textId="77777777" w:rsidR="000E2F18" w:rsidRPr="000E2F18" w:rsidRDefault="000E2F18" w:rsidP="004E3875">
            <w:pPr>
              <w:jc w:val="center"/>
              <w:rPr>
                <w:rFonts w:ascii="Times New Roman" w:hAnsi="Times New Roman" w:cs="Times New Roman"/>
              </w:rPr>
            </w:pPr>
          </w:p>
        </w:tc>
        <w:tc>
          <w:tcPr>
            <w:tcW w:w="274" w:type="pct"/>
            <w:tcBorders>
              <w:top w:val="nil"/>
              <w:left w:val="nil"/>
              <w:bottom w:val="nil"/>
              <w:right w:val="nil"/>
            </w:tcBorders>
            <w:vAlign w:val="center"/>
          </w:tcPr>
          <w:p w14:paraId="3E1D0FD9"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7BF5D02B"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204007BF" w14:textId="77777777" w:rsidR="000E2F18" w:rsidRPr="000E2F18" w:rsidRDefault="000E2F18" w:rsidP="004E3875">
            <w:pPr>
              <w:jc w:val="center"/>
              <w:rPr>
                <w:rFonts w:ascii="Times New Roman" w:hAnsi="Times New Roman" w:cs="Times New Roman"/>
              </w:rPr>
            </w:pPr>
          </w:p>
        </w:tc>
        <w:tc>
          <w:tcPr>
            <w:tcW w:w="273" w:type="pct"/>
            <w:tcBorders>
              <w:top w:val="nil"/>
              <w:left w:val="nil"/>
              <w:bottom w:val="nil"/>
            </w:tcBorders>
            <w:vAlign w:val="center"/>
          </w:tcPr>
          <w:p w14:paraId="5375E342"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41DB82D7" w14:textId="77777777" w:rsidTr="004E3875">
        <w:tc>
          <w:tcPr>
            <w:tcW w:w="2800" w:type="pct"/>
            <w:tcBorders>
              <w:top w:val="nil"/>
              <w:bottom w:val="nil"/>
              <w:right w:val="nil"/>
            </w:tcBorders>
          </w:tcPr>
          <w:p w14:paraId="3EDCB086"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Training for clinicians</w:t>
            </w:r>
          </w:p>
        </w:tc>
        <w:tc>
          <w:tcPr>
            <w:tcW w:w="279" w:type="pct"/>
            <w:tcBorders>
              <w:top w:val="nil"/>
              <w:left w:val="nil"/>
              <w:bottom w:val="nil"/>
              <w:right w:val="nil"/>
            </w:tcBorders>
            <w:vAlign w:val="center"/>
          </w:tcPr>
          <w:p w14:paraId="336CC797"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6F31CD8F"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64A7E1C1"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178C9E3B"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089EED3E"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540012A7"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21D8742D" w14:textId="77777777" w:rsidR="000E2F18" w:rsidRPr="000E2F18" w:rsidRDefault="000E2F18" w:rsidP="004E3875">
            <w:pPr>
              <w:jc w:val="center"/>
              <w:rPr>
                <w:rFonts w:ascii="Times New Roman" w:hAnsi="Times New Roman" w:cs="Times New Roman"/>
              </w:rPr>
            </w:pPr>
          </w:p>
        </w:tc>
        <w:tc>
          <w:tcPr>
            <w:tcW w:w="273" w:type="pct"/>
            <w:tcBorders>
              <w:top w:val="nil"/>
              <w:left w:val="nil"/>
              <w:bottom w:val="nil"/>
            </w:tcBorders>
            <w:vAlign w:val="center"/>
          </w:tcPr>
          <w:p w14:paraId="07ED9E38"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3B2F8DD1" w14:textId="77777777" w:rsidTr="004E3875">
        <w:tc>
          <w:tcPr>
            <w:tcW w:w="2800" w:type="pct"/>
            <w:tcBorders>
              <w:top w:val="nil"/>
              <w:bottom w:val="single" w:sz="4" w:space="0" w:color="auto"/>
              <w:right w:val="nil"/>
            </w:tcBorders>
          </w:tcPr>
          <w:p w14:paraId="1D374A4C"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Awareness raising activities</w:t>
            </w:r>
          </w:p>
        </w:tc>
        <w:tc>
          <w:tcPr>
            <w:tcW w:w="279" w:type="pct"/>
            <w:tcBorders>
              <w:top w:val="nil"/>
              <w:left w:val="nil"/>
              <w:bottom w:val="single" w:sz="4" w:space="0" w:color="auto"/>
              <w:right w:val="nil"/>
            </w:tcBorders>
            <w:vAlign w:val="center"/>
          </w:tcPr>
          <w:p w14:paraId="6D2A176E"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single" w:sz="4" w:space="0" w:color="auto"/>
              <w:right w:val="nil"/>
            </w:tcBorders>
            <w:vAlign w:val="center"/>
          </w:tcPr>
          <w:p w14:paraId="02D1BE4B"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single" w:sz="4" w:space="0" w:color="auto"/>
              <w:right w:val="nil"/>
            </w:tcBorders>
            <w:vAlign w:val="center"/>
          </w:tcPr>
          <w:p w14:paraId="437DE2F1"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single" w:sz="4" w:space="0" w:color="auto"/>
              <w:right w:val="nil"/>
            </w:tcBorders>
            <w:vAlign w:val="center"/>
          </w:tcPr>
          <w:p w14:paraId="4F780B06"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single" w:sz="4" w:space="0" w:color="auto"/>
              <w:right w:val="nil"/>
            </w:tcBorders>
            <w:vAlign w:val="center"/>
          </w:tcPr>
          <w:p w14:paraId="4B4BBCFF"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single" w:sz="4" w:space="0" w:color="auto"/>
              <w:right w:val="nil"/>
            </w:tcBorders>
            <w:vAlign w:val="center"/>
          </w:tcPr>
          <w:p w14:paraId="339E57FB"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single" w:sz="4" w:space="0" w:color="auto"/>
              <w:right w:val="nil"/>
            </w:tcBorders>
            <w:vAlign w:val="center"/>
          </w:tcPr>
          <w:p w14:paraId="5CA20DC0"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3" w:type="pct"/>
            <w:tcBorders>
              <w:top w:val="nil"/>
              <w:left w:val="nil"/>
              <w:bottom w:val="single" w:sz="4" w:space="0" w:color="auto"/>
            </w:tcBorders>
            <w:vAlign w:val="center"/>
          </w:tcPr>
          <w:p w14:paraId="4FF66939" w14:textId="77777777" w:rsidR="000E2F18" w:rsidRPr="000E2F18" w:rsidRDefault="000E2F18" w:rsidP="004E3875">
            <w:pPr>
              <w:jc w:val="center"/>
              <w:rPr>
                <w:rFonts w:ascii="Times New Roman" w:hAnsi="Times New Roman" w:cs="Times New Roman"/>
              </w:rPr>
            </w:pPr>
          </w:p>
        </w:tc>
      </w:tr>
      <w:tr w:rsidR="000E2F18" w:rsidRPr="000E2F18" w14:paraId="4FD57B90" w14:textId="77777777" w:rsidTr="004E3875">
        <w:tc>
          <w:tcPr>
            <w:tcW w:w="5000" w:type="pct"/>
            <w:gridSpan w:val="9"/>
            <w:tcBorders>
              <w:top w:val="single" w:sz="4" w:space="0" w:color="auto"/>
              <w:bottom w:val="nil"/>
            </w:tcBorders>
          </w:tcPr>
          <w:p w14:paraId="2A606A29" w14:textId="77777777" w:rsidR="000E2F18" w:rsidRPr="000E2F18" w:rsidRDefault="000E2F18" w:rsidP="004E3875">
            <w:pPr>
              <w:rPr>
                <w:rFonts w:ascii="Times New Roman" w:hAnsi="Times New Roman" w:cs="Times New Roman"/>
                <w:b/>
              </w:rPr>
            </w:pPr>
            <w:r w:rsidRPr="000E2F18">
              <w:rPr>
                <w:rFonts w:ascii="Times New Roman" w:hAnsi="Times New Roman" w:cs="Times New Roman"/>
                <w:b/>
              </w:rPr>
              <w:t>Novel biochemical and genetic markers</w:t>
            </w:r>
          </w:p>
        </w:tc>
      </w:tr>
      <w:tr w:rsidR="000E2F18" w:rsidRPr="000E2F18" w14:paraId="7FCC7D8B" w14:textId="77777777" w:rsidTr="004E3875">
        <w:tc>
          <w:tcPr>
            <w:tcW w:w="2800" w:type="pct"/>
            <w:tcBorders>
              <w:top w:val="nil"/>
              <w:bottom w:val="nil"/>
              <w:right w:val="nil"/>
            </w:tcBorders>
          </w:tcPr>
          <w:p w14:paraId="4BF226E4"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Novel biomarkers not routinely monitored</w:t>
            </w:r>
          </w:p>
        </w:tc>
        <w:tc>
          <w:tcPr>
            <w:tcW w:w="279" w:type="pct"/>
            <w:tcBorders>
              <w:top w:val="nil"/>
              <w:left w:val="nil"/>
              <w:bottom w:val="nil"/>
              <w:right w:val="nil"/>
            </w:tcBorders>
            <w:vAlign w:val="center"/>
          </w:tcPr>
          <w:p w14:paraId="23CAE208"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394E0148"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0093FFBA"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48C62A82"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75598FF2"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07F4309A"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3DF936D2"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3" w:type="pct"/>
            <w:tcBorders>
              <w:top w:val="nil"/>
              <w:left w:val="nil"/>
              <w:bottom w:val="nil"/>
            </w:tcBorders>
            <w:vAlign w:val="center"/>
          </w:tcPr>
          <w:p w14:paraId="1CB8FCF1"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5E0D45A5" w14:textId="77777777" w:rsidTr="004E3875">
        <w:tc>
          <w:tcPr>
            <w:tcW w:w="2800" w:type="pct"/>
            <w:tcBorders>
              <w:top w:val="nil"/>
              <w:bottom w:val="nil"/>
              <w:right w:val="nil"/>
            </w:tcBorders>
          </w:tcPr>
          <w:p w14:paraId="62F92F16"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Novel biomarkers primarily used in research</w:t>
            </w:r>
          </w:p>
        </w:tc>
        <w:tc>
          <w:tcPr>
            <w:tcW w:w="279" w:type="pct"/>
            <w:tcBorders>
              <w:top w:val="nil"/>
              <w:left w:val="nil"/>
              <w:bottom w:val="nil"/>
              <w:right w:val="nil"/>
            </w:tcBorders>
            <w:vAlign w:val="center"/>
          </w:tcPr>
          <w:p w14:paraId="0C9046EC"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15FD7CBE" w14:textId="77777777" w:rsidR="000E2F18" w:rsidRPr="000E2F18" w:rsidRDefault="000E2F18" w:rsidP="004E3875">
            <w:pPr>
              <w:rPr>
                <w:rFonts w:ascii="Times New Roman" w:hAnsi="Times New Roman" w:cs="Times New Roman"/>
              </w:rPr>
            </w:pPr>
          </w:p>
        </w:tc>
        <w:tc>
          <w:tcPr>
            <w:tcW w:w="275" w:type="pct"/>
            <w:tcBorders>
              <w:top w:val="nil"/>
              <w:left w:val="nil"/>
              <w:bottom w:val="nil"/>
              <w:right w:val="nil"/>
            </w:tcBorders>
            <w:vAlign w:val="center"/>
          </w:tcPr>
          <w:p w14:paraId="38A7308F"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00FEA5E2" w14:textId="77777777" w:rsidR="000E2F18" w:rsidRPr="000E2F18" w:rsidRDefault="000E2F18" w:rsidP="004E3875">
            <w:pPr>
              <w:jc w:val="center"/>
              <w:rPr>
                <w:rFonts w:ascii="Times New Roman" w:hAnsi="Times New Roman" w:cs="Times New Roman"/>
              </w:rPr>
            </w:pPr>
          </w:p>
        </w:tc>
        <w:tc>
          <w:tcPr>
            <w:tcW w:w="274" w:type="pct"/>
            <w:tcBorders>
              <w:top w:val="nil"/>
              <w:left w:val="nil"/>
              <w:bottom w:val="nil"/>
              <w:right w:val="nil"/>
            </w:tcBorders>
            <w:vAlign w:val="center"/>
          </w:tcPr>
          <w:p w14:paraId="442E90F7"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497C209C"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39FBCD8D"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3" w:type="pct"/>
            <w:tcBorders>
              <w:top w:val="nil"/>
              <w:left w:val="nil"/>
              <w:bottom w:val="nil"/>
            </w:tcBorders>
            <w:vAlign w:val="center"/>
          </w:tcPr>
          <w:p w14:paraId="0C095BA3"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2A2DBC3C" w14:textId="77777777" w:rsidTr="004E3875">
        <w:tc>
          <w:tcPr>
            <w:tcW w:w="2800" w:type="pct"/>
            <w:tcBorders>
              <w:top w:val="nil"/>
              <w:bottom w:val="nil"/>
              <w:right w:val="nil"/>
            </w:tcBorders>
          </w:tcPr>
          <w:p w14:paraId="3E35A515"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Lack of evidence on effectiveness of monitoring novel biomarkers</w:t>
            </w:r>
          </w:p>
        </w:tc>
        <w:tc>
          <w:tcPr>
            <w:tcW w:w="279" w:type="pct"/>
            <w:tcBorders>
              <w:top w:val="nil"/>
              <w:left w:val="nil"/>
              <w:bottom w:val="nil"/>
              <w:right w:val="nil"/>
            </w:tcBorders>
            <w:vAlign w:val="center"/>
          </w:tcPr>
          <w:p w14:paraId="2B0ADDD0"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5AEC3D77"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33FEF452"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56EFAB74" w14:textId="77777777" w:rsidR="000E2F18" w:rsidRPr="000E2F18" w:rsidRDefault="000E2F18" w:rsidP="004E3875">
            <w:pPr>
              <w:jc w:val="center"/>
              <w:rPr>
                <w:rFonts w:ascii="Times New Roman" w:hAnsi="Times New Roman" w:cs="Times New Roman"/>
              </w:rPr>
            </w:pPr>
          </w:p>
        </w:tc>
        <w:tc>
          <w:tcPr>
            <w:tcW w:w="274" w:type="pct"/>
            <w:tcBorders>
              <w:top w:val="nil"/>
              <w:left w:val="nil"/>
              <w:bottom w:val="nil"/>
              <w:right w:val="nil"/>
            </w:tcBorders>
            <w:vAlign w:val="center"/>
          </w:tcPr>
          <w:p w14:paraId="43916DC9"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3D2DA065"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1A6F1D82" w14:textId="77777777" w:rsidR="000E2F18" w:rsidRPr="000E2F18" w:rsidRDefault="000E2F18" w:rsidP="004E3875">
            <w:pPr>
              <w:jc w:val="center"/>
              <w:rPr>
                <w:rFonts w:ascii="Times New Roman" w:hAnsi="Times New Roman" w:cs="Times New Roman"/>
              </w:rPr>
            </w:pPr>
          </w:p>
        </w:tc>
        <w:tc>
          <w:tcPr>
            <w:tcW w:w="273" w:type="pct"/>
            <w:tcBorders>
              <w:top w:val="nil"/>
              <w:left w:val="nil"/>
              <w:bottom w:val="nil"/>
            </w:tcBorders>
            <w:vAlign w:val="center"/>
          </w:tcPr>
          <w:p w14:paraId="33CBBD66"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6AA377D8" w14:textId="77777777" w:rsidTr="004E3875">
        <w:tc>
          <w:tcPr>
            <w:tcW w:w="2800" w:type="pct"/>
            <w:tcBorders>
              <w:top w:val="nil"/>
              <w:bottom w:val="nil"/>
              <w:right w:val="nil"/>
            </w:tcBorders>
          </w:tcPr>
          <w:p w14:paraId="379B1CE5"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Likely cost of monitoring novel biomarkers would be a barrier</w:t>
            </w:r>
          </w:p>
        </w:tc>
        <w:tc>
          <w:tcPr>
            <w:tcW w:w="279" w:type="pct"/>
            <w:tcBorders>
              <w:top w:val="nil"/>
              <w:left w:val="nil"/>
              <w:bottom w:val="nil"/>
              <w:right w:val="nil"/>
            </w:tcBorders>
            <w:vAlign w:val="center"/>
          </w:tcPr>
          <w:p w14:paraId="54B04186"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08CEA4B3"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7A911388"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2AA74490"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6DFE2166"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49544522"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40ED0597"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3" w:type="pct"/>
            <w:tcBorders>
              <w:top w:val="nil"/>
              <w:left w:val="nil"/>
              <w:bottom w:val="nil"/>
            </w:tcBorders>
            <w:vAlign w:val="center"/>
          </w:tcPr>
          <w:p w14:paraId="5FFC3C55" w14:textId="77777777" w:rsidR="000E2F18" w:rsidRPr="000E2F18" w:rsidRDefault="000E2F18" w:rsidP="004E3875">
            <w:pPr>
              <w:jc w:val="center"/>
              <w:rPr>
                <w:rFonts w:ascii="Times New Roman" w:hAnsi="Times New Roman" w:cs="Times New Roman"/>
              </w:rPr>
            </w:pPr>
          </w:p>
        </w:tc>
      </w:tr>
      <w:tr w:rsidR="000E2F18" w:rsidRPr="000E2F18" w14:paraId="042B7C0B" w14:textId="77777777" w:rsidTr="004E3875">
        <w:tc>
          <w:tcPr>
            <w:tcW w:w="2800" w:type="pct"/>
            <w:tcBorders>
              <w:top w:val="nil"/>
              <w:bottom w:val="nil"/>
              <w:right w:val="nil"/>
            </w:tcBorders>
          </w:tcPr>
          <w:p w14:paraId="1C399A0C"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Novel biomarkers would need to be clinically useful</w:t>
            </w:r>
          </w:p>
        </w:tc>
        <w:tc>
          <w:tcPr>
            <w:tcW w:w="279" w:type="pct"/>
            <w:tcBorders>
              <w:top w:val="nil"/>
              <w:left w:val="nil"/>
              <w:bottom w:val="nil"/>
              <w:right w:val="nil"/>
            </w:tcBorders>
            <w:vAlign w:val="center"/>
          </w:tcPr>
          <w:p w14:paraId="68D78C82"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30364260"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2C9D2CFA"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24D32CF7"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5470D7C5"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08128AD2"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4A643D21" w14:textId="77777777" w:rsidR="000E2F18" w:rsidRPr="000E2F18" w:rsidRDefault="000E2F18" w:rsidP="004E3875">
            <w:pPr>
              <w:jc w:val="center"/>
              <w:rPr>
                <w:rFonts w:ascii="Times New Roman" w:hAnsi="Times New Roman" w:cs="Times New Roman"/>
              </w:rPr>
            </w:pPr>
          </w:p>
        </w:tc>
        <w:tc>
          <w:tcPr>
            <w:tcW w:w="273" w:type="pct"/>
            <w:tcBorders>
              <w:top w:val="nil"/>
              <w:left w:val="nil"/>
              <w:bottom w:val="nil"/>
            </w:tcBorders>
            <w:vAlign w:val="center"/>
          </w:tcPr>
          <w:p w14:paraId="028A0697"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r w:rsidR="000E2F18" w:rsidRPr="000E2F18" w14:paraId="73198715" w14:textId="77777777" w:rsidTr="004E3875">
        <w:tc>
          <w:tcPr>
            <w:tcW w:w="2800" w:type="pct"/>
            <w:tcBorders>
              <w:top w:val="nil"/>
              <w:bottom w:val="nil"/>
              <w:right w:val="nil"/>
            </w:tcBorders>
          </w:tcPr>
          <w:p w14:paraId="1342536B"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Novel biomarkers would need to improve the sensitivity and/or specificity of existing risk assessment tools</w:t>
            </w:r>
          </w:p>
        </w:tc>
        <w:tc>
          <w:tcPr>
            <w:tcW w:w="279" w:type="pct"/>
            <w:tcBorders>
              <w:top w:val="nil"/>
              <w:left w:val="nil"/>
              <w:bottom w:val="nil"/>
              <w:right w:val="nil"/>
            </w:tcBorders>
            <w:vAlign w:val="center"/>
          </w:tcPr>
          <w:p w14:paraId="7286FACA"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3F4FFA8D"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7A4BC950"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4876F6F3"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nil"/>
              <w:right w:val="nil"/>
            </w:tcBorders>
            <w:vAlign w:val="center"/>
          </w:tcPr>
          <w:p w14:paraId="16ECAFE8"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nil"/>
              <w:right w:val="nil"/>
            </w:tcBorders>
            <w:vAlign w:val="center"/>
          </w:tcPr>
          <w:p w14:paraId="112512C7"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nil"/>
              <w:right w:val="nil"/>
            </w:tcBorders>
            <w:vAlign w:val="center"/>
          </w:tcPr>
          <w:p w14:paraId="564E184F" w14:textId="77777777" w:rsidR="000E2F18" w:rsidRPr="000E2F18" w:rsidRDefault="000E2F18" w:rsidP="004E3875">
            <w:pPr>
              <w:jc w:val="center"/>
              <w:rPr>
                <w:rFonts w:ascii="Times New Roman" w:hAnsi="Times New Roman" w:cs="Times New Roman"/>
              </w:rPr>
            </w:pPr>
          </w:p>
        </w:tc>
        <w:tc>
          <w:tcPr>
            <w:tcW w:w="273" w:type="pct"/>
            <w:tcBorders>
              <w:top w:val="nil"/>
              <w:left w:val="nil"/>
              <w:bottom w:val="nil"/>
            </w:tcBorders>
            <w:vAlign w:val="center"/>
          </w:tcPr>
          <w:p w14:paraId="0D077B80" w14:textId="77777777" w:rsidR="000E2F18" w:rsidRPr="000E2F18" w:rsidRDefault="000E2F18" w:rsidP="004E3875">
            <w:pPr>
              <w:jc w:val="center"/>
              <w:rPr>
                <w:rFonts w:ascii="Times New Roman" w:hAnsi="Times New Roman" w:cs="Times New Roman"/>
              </w:rPr>
            </w:pPr>
          </w:p>
        </w:tc>
      </w:tr>
      <w:tr w:rsidR="000E2F18" w:rsidRPr="000E2F18" w14:paraId="1B6CF62A" w14:textId="77777777" w:rsidTr="004E3875">
        <w:tc>
          <w:tcPr>
            <w:tcW w:w="2800" w:type="pct"/>
            <w:tcBorders>
              <w:top w:val="nil"/>
              <w:bottom w:val="single" w:sz="4" w:space="0" w:color="auto"/>
              <w:right w:val="nil"/>
            </w:tcBorders>
          </w:tcPr>
          <w:p w14:paraId="35602990" w14:textId="77777777" w:rsidR="000E2F18" w:rsidRPr="000E2F18" w:rsidRDefault="000E2F18" w:rsidP="004E3875">
            <w:pPr>
              <w:rPr>
                <w:rFonts w:ascii="Times New Roman" w:hAnsi="Times New Roman" w:cs="Times New Roman"/>
              </w:rPr>
            </w:pPr>
            <w:r w:rsidRPr="000E2F18">
              <w:rPr>
                <w:rFonts w:ascii="Times New Roman" w:hAnsi="Times New Roman" w:cs="Times New Roman"/>
              </w:rPr>
              <w:t>Novel biomarkers would need to be cost-effective</w:t>
            </w:r>
          </w:p>
        </w:tc>
        <w:tc>
          <w:tcPr>
            <w:tcW w:w="279" w:type="pct"/>
            <w:tcBorders>
              <w:top w:val="nil"/>
              <w:left w:val="nil"/>
              <w:bottom w:val="single" w:sz="4" w:space="0" w:color="auto"/>
              <w:right w:val="nil"/>
            </w:tcBorders>
            <w:vAlign w:val="center"/>
          </w:tcPr>
          <w:p w14:paraId="452759BF"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single" w:sz="4" w:space="0" w:color="auto"/>
              <w:right w:val="nil"/>
            </w:tcBorders>
            <w:vAlign w:val="center"/>
          </w:tcPr>
          <w:p w14:paraId="11AAC576" w14:textId="77777777" w:rsidR="000E2F18" w:rsidRPr="000E2F18" w:rsidRDefault="000E2F18" w:rsidP="004E3875">
            <w:pPr>
              <w:jc w:val="center"/>
              <w:rPr>
                <w:rFonts w:ascii="Times New Roman" w:hAnsi="Times New Roman" w:cs="Times New Roman"/>
              </w:rPr>
            </w:pPr>
          </w:p>
        </w:tc>
        <w:tc>
          <w:tcPr>
            <w:tcW w:w="275" w:type="pct"/>
            <w:tcBorders>
              <w:top w:val="nil"/>
              <w:left w:val="nil"/>
              <w:bottom w:val="single" w:sz="4" w:space="0" w:color="auto"/>
              <w:right w:val="nil"/>
            </w:tcBorders>
            <w:vAlign w:val="center"/>
          </w:tcPr>
          <w:p w14:paraId="5F6607DF"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single" w:sz="4" w:space="0" w:color="auto"/>
              <w:right w:val="nil"/>
            </w:tcBorders>
            <w:vAlign w:val="center"/>
          </w:tcPr>
          <w:p w14:paraId="6848E534"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4" w:type="pct"/>
            <w:tcBorders>
              <w:top w:val="nil"/>
              <w:left w:val="nil"/>
              <w:bottom w:val="single" w:sz="4" w:space="0" w:color="auto"/>
              <w:right w:val="nil"/>
            </w:tcBorders>
            <w:vAlign w:val="center"/>
          </w:tcPr>
          <w:p w14:paraId="4F8DEB02"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single" w:sz="4" w:space="0" w:color="auto"/>
              <w:right w:val="nil"/>
            </w:tcBorders>
            <w:vAlign w:val="center"/>
          </w:tcPr>
          <w:p w14:paraId="127D93E1"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c>
          <w:tcPr>
            <w:tcW w:w="275" w:type="pct"/>
            <w:tcBorders>
              <w:top w:val="nil"/>
              <w:left w:val="nil"/>
              <w:bottom w:val="single" w:sz="4" w:space="0" w:color="auto"/>
              <w:right w:val="nil"/>
            </w:tcBorders>
            <w:vAlign w:val="center"/>
          </w:tcPr>
          <w:p w14:paraId="769EE4A5" w14:textId="77777777" w:rsidR="000E2F18" w:rsidRPr="000E2F18" w:rsidRDefault="000E2F18" w:rsidP="004E3875">
            <w:pPr>
              <w:jc w:val="center"/>
              <w:rPr>
                <w:rFonts w:ascii="Times New Roman" w:hAnsi="Times New Roman" w:cs="Times New Roman"/>
              </w:rPr>
            </w:pPr>
          </w:p>
        </w:tc>
        <w:tc>
          <w:tcPr>
            <w:tcW w:w="273" w:type="pct"/>
            <w:tcBorders>
              <w:top w:val="nil"/>
              <w:left w:val="nil"/>
              <w:bottom w:val="single" w:sz="4" w:space="0" w:color="auto"/>
            </w:tcBorders>
            <w:vAlign w:val="center"/>
          </w:tcPr>
          <w:p w14:paraId="48B679D7" w14:textId="77777777" w:rsidR="000E2F18" w:rsidRPr="000E2F18" w:rsidRDefault="000E2F18" w:rsidP="004E3875">
            <w:pPr>
              <w:jc w:val="center"/>
              <w:rPr>
                <w:rFonts w:ascii="Times New Roman" w:hAnsi="Times New Roman" w:cs="Times New Roman"/>
              </w:rPr>
            </w:pPr>
            <w:r w:rsidRPr="000E2F18">
              <w:rPr>
                <w:rFonts w:ascii="Times New Roman" w:hAnsi="Times New Roman" w:cs="Times New Roman"/>
              </w:rPr>
              <w:t>X</w:t>
            </w:r>
          </w:p>
        </w:tc>
      </w:tr>
    </w:tbl>
    <w:p w14:paraId="3E2C608E" w14:textId="77777777" w:rsidR="000E2F18" w:rsidRPr="000E2F18" w:rsidRDefault="000E2F18" w:rsidP="000E2F18">
      <w:pPr>
        <w:rPr>
          <w:rFonts w:ascii="Times New Roman" w:hAnsi="Times New Roman" w:cs="Times New Roman"/>
        </w:rPr>
      </w:pPr>
    </w:p>
    <w:p w14:paraId="55837C89" w14:textId="77777777" w:rsidR="000E2F18" w:rsidRPr="000E2F18" w:rsidRDefault="000E2F18">
      <w:pPr>
        <w:rPr>
          <w:rFonts w:ascii="Times New Roman" w:hAnsi="Times New Roman" w:cs="Times New Roman"/>
          <w:b/>
          <w:u w:val="single"/>
        </w:rPr>
      </w:pPr>
      <w:r w:rsidRPr="000E2F18">
        <w:rPr>
          <w:rFonts w:ascii="Times New Roman" w:hAnsi="Times New Roman" w:cs="Times New Roman"/>
          <w:b/>
          <w:u w:val="single"/>
        </w:rPr>
        <w:br w:type="page"/>
      </w:r>
    </w:p>
    <w:p w14:paraId="361F7D3B" w14:textId="4C04216F" w:rsidR="000E2F18" w:rsidRPr="000E2F18" w:rsidRDefault="000E2F18" w:rsidP="000E2F18">
      <w:pPr>
        <w:rPr>
          <w:rFonts w:ascii="Times New Roman" w:hAnsi="Times New Roman" w:cs="Times New Roman"/>
          <w:b/>
          <w:u w:val="single"/>
        </w:rPr>
      </w:pPr>
      <w:r w:rsidRPr="000E2F18">
        <w:rPr>
          <w:rFonts w:ascii="Times New Roman" w:hAnsi="Times New Roman" w:cs="Times New Roman"/>
          <w:b/>
          <w:u w:val="single"/>
        </w:rPr>
        <w:t>Table 2. CVD risk assessment across Europe, guidelines and current practice (questionnaire findings)</w:t>
      </w:r>
    </w:p>
    <w:tbl>
      <w:tblPr>
        <w:tblW w:w="0" w:type="auto"/>
        <w:tblInd w:w="18" w:type="dxa"/>
        <w:tblLayout w:type="fixed"/>
        <w:tblLook w:val="04A0" w:firstRow="1" w:lastRow="0" w:firstColumn="1" w:lastColumn="0" w:noHBand="0" w:noVBand="1"/>
      </w:tblPr>
      <w:tblGrid>
        <w:gridCol w:w="6372"/>
        <w:gridCol w:w="1278"/>
        <w:gridCol w:w="1350"/>
      </w:tblGrid>
      <w:tr w:rsidR="000E2F18" w:rsidRPr="000E2F18" w14:paraId="7DB18404" w14:textId="77777777" w:rsidTr="004E3875">
        <w:trPr>
          <w:trHeight w:val="636"/>
        </w:trPr>
        <w:tc>
          <w:tcPr>
            <w:tcW w:w="6372" w:type="dxa"/>
            <w:tcBorders>
              <w:top w:val="single" w:sz="4" w:space="0" w:color="auto"/>
              <w:left w:val="nil"/>
              <w:bottom w:val="single" w:sz="4" w:space="0" w:color="auto"/>
              <w:right w:val="nil"/>
            </w:tcBorders>
            <w:shd w:val="clear" w:color="auto" w:fill="D9D9D9" w:themeFill="background1" w:themeFillShade="D9"/>
            <w:vAlign w:val="center"/>
            <w:hideMark/>
          </w:tcPr>
          <w:p w14:paraId="71141639"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Question/option (respondents)</w:t>
            </w:r>
          </w:p>
        </w:tc>
        <w:tc>
          <w:tcPr>
            <w:tcW w:w="1278" w:type="dxa"/>
            <w:tcBorders>
              <w:top w:val="single" w:sz="4" w:space="0" w:color="auto"/>
              <w:left w:val="nil"/>
              <w:bottom w:val="single" w:sz="4" w:space="0" w:color="auto"/>
              <w:right w:val="nil"/>
            </w:tcBorders>
            <w:shd w:val="clear" w:color="auto" w:fill="D9D9D9" w:themeFill="background1" w:themeFillShade="D9"/>
            <w:vAlign w:val="center"/>
            <w:hideMark/>
          </w:tcPr>
          <w:p w14:paraId="2AA58816"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Number (%) of "Yes" responses*</w:t>
            </w:r>
          </w:p>
        </w:tc>
        <w:tc>
          <w:tcPr>
            <w:tcW w:w="1350" w:type="dxa"/>
            <w:tcBorders>
              <w:top w:val="single" w:sz="4" w:space="0" w:color="auto"/>
              <w:left w:val="nil"/>
              <w:bottom w:val="single" w:sz="4" w:space="0" w:color="auto"/>
              <w:right w:val="nil"/>
            </w:tcBorders>
            <w:shd w:val="clear" w:color="auto" w:fill="D9D9D9" w:themeFill="background1" w:themeFillShade="D9"/>
            <w:vAlign w:val="center"/>
            <w:hideMark/>
          </w:tcPr>
          <w:p w14:paraId="2B6285BE"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Number of countries with at least one endorsement</w:t>
            </w:r>
          </w:p>
        </w:tc>
      </w:tr>
      <w:tr w:rsidR="000E2F18" w:rsidRPr="000E2F18" w14:paraId="46A9DF31" w14:textId="77777777" w:rsidTr="004E3875">
        <w:trPr>
          <w:trHeight w:val="204"/>
        </w:trPr>
        <w:tc>
          <w:tcPr>
            <w:tcW w:w="6372" w:type="dxa"/>
            <w:tcBorders>
              <w:top w:val="single" w:sz="4" w:space="0" w:color="auto"/>
              <w:left w:val="nil"/>
              <w:bottom w:val="nil"/>
              <w:right w:val="nil"/>
            </w:tcBorders>
            <w:shd w:val="clear" w:color="auto" w:fill="auto"/>
            <w:vAlign w:val="bottom"/>
            <w:hideMark/>
          </w:tcPr>
          <w:p w14:paraId="1E227DEC" w14:textId="77777777" w:rsidR="000E2F18" w:rsidRPr="000E2F18" w:rsidRDefault="000E2F18" w:rsidP="004E3875">
            <w:pPr>
              <w:spacing w:after="0" w:line="240" w:lineRule="auto"/>
              <w:rPr>
                <w:rFonts w:ascii="Times New Roman" w:eastAsia="Times New Roman" w:hAnsi="Times New Roman" w:cs="Times New Roman"/>
                <w:b/>
                <w:bCs/>
                <w:color w:val="000000"/>
                <w:lang w:val="en-US"/>
              </w:rPr>
            </w:pPr>
            <w:r w:rsidRPr="000E2F18">
              <w:rPr>
                <w:rFonts w:ascii="Times New Roman" w:eastAsia="Times New Roman" w:hAnsi="Times New Roman" w:cs="Times New Roman"/>
                <w:b/>
                <w:bCs/>
                <w:color w:val="000000"/>
                <w:lang w:val="en-US"/>
              </w:rPr>
              <w:t>Are CVD guidelines available?</w:t>
            </w:r>
          </w:p>
        </w:tc>
        <w:tc>
          <w:tcPr>
            <w:tcW w:w="1278" w:type="dxa"/>
            <w:tcBorders>
              <w:top w:val="single" w:sz="4" w:space="0" w:color="auto"/>
              <w:left w:val="nil"/>
              <w:bottom w:val="nil"/>
              <w:right w:val="nil"/>
            </w:tcBorders>
            <w:shd w:val="clear" w:color="auto" w:fill="auto"/>
            <w:vAlign w:val="center"/>
            <w:hideMark/>
          </w:tcPr>
          <w:p w14:paraId="2C4592F0"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p>
        </w:tc>
        <w:tc>
          <w:tcPr>
            <w:tcW w:w="1350" w:type="dxa"/>
            <w:tcBorders>
              <w:top w:val="single" w:sz="4" w:space="0" w:color="auto"/>
              <w:left w:val="nil"/>
              <w:bottom w:val="nil"/>
              <w:right w:val="nil"/>
            </w:tcBorders>
            <w:shd w:val="clear" w:color="auto" w:fill="auto"/>
            <w:vAlign w:val="center"/>
            <w:hideMark/>
          </w:tcPr>
          <w:p w14:paraId="0422D09E"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p>
        </w:tc>
      </w:tr>
      <w:tr w:rsidR="000E2F18" w:rsidRPr="000E2F18" w14:paraId="20B86A5D" w14:textId="77777777" w:rsidTr="004E3875">
        <w:trPr>
          <w:trHeight w:val="204"/>
        </w:trPr>
        <w:tc>
          <w:tcPr>
            <w:tcW w:w="6372" w:type="dxa"/>
            <w:tcBorders>
              <w:top w:val="nil"/>
              <w:left w:val="nil"/>
              <w:bottom w:val="nil"/>
              <w:right w:val="nil"/>
            </w:tcBorders>
            <w:shd w:val="clear" w:color="auto" w:fill="auto"/>
            <w:vAlign w:val="bottom"/>
            <w:hideMark/>
          </w:tcPr>
          <w:p w14:paraId="7DE43190"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Any CVD risk assessment guidance (n=158)</w:t>
            </w:r>
          </w:p>
        </w:tc>
        <w:tc>
          <w:tcPr>
            <w:tcW w:w="1278" w:type="dxa"/>
            <w:tcBorders>
              <w:top w:val="nil"/>
              <w:left w:val="nil"/>
              <w:bottom w:val="nil"/>
              <w:right w:val="nil"/>
            </w:tcBorders>
            <w:shd w:val="clear" w:color="auto" w:fill="auto"/>
            <w:vAlign w:val="center"/>
            <w:hideMark/>
          </w:tcPr>
          <w:p w14:paraId="364E6E8E"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143 (90.5)</w:t>
            </w:r>
          </w:p>
        </w:tc>
        <w:tc>
          <w:tcPr>
            <w:tcW w:w="1350" w:type="dxa"/>
            <w:tcBorders>
              <w:top w:val="nil"/>
              <w:left w:val="nil"/>
              <w:bottom w:val="nil"/>
              <w:right w:val="nil"/>
            </w:tcBorders>
            <w:shd w:val="clear" w:color="auto" w:fill="auto"/>
            <w:vAlign w:val="center"/>
            <w:hideMark/>
          </w:tcPr>
          <w:p w14:paraId="79F40032"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27/28</w:t>
            </w:r>
          </w:p>
        </w:tc>
      </w:tr>
      <w:tr w:rsidR="000E2F18" w:rsidRPr="000E2F18" w14:paraId="72CAABEA" w14:textId="77777777" w:rsidTr="004E3875">
        <w:trPr>
          <w:trHeight w:val="204"/>
        </w:trPr>
        <w:tc>
          <w:tcPr>
            <w:tcW w:w="6372" w:type="dxa"/>
            <w:tcBorders>
              <w:top w:val="nil"/>
              <w:left w:val="nil"/>
              <w:bottom w:val="nil"/>
              <w:right w:val="nil"/>
            </w:tcBorders>
            <w:shd w:val="clear" w:color="auto" w:fill="auto"/>
            <w:vAlign w:val="bottom"/>
            <w:hideMark/>
          </w:tcPr>
          <w:p w14:paraId="5DD53059"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National guidelines (n=163)</w:t>
            </w:r>
          </w:p>
        </w:tc>
        <w:tc>
          <w:tcPr>
            <w:tcW w:w="1278" w:type="dxa"/>
            <w:tcBorders>
              <w:top w:val="nil"/>
              <w:left w:val="nil"/>
              <w:bottom w:val="nil"/>
              <w:right w:val="nil"/>
            </w:tcBorders>
            <w:shd w:val="clear" w:color="auto" w:fill="auto"/>
            <w:vAlign w:val="center"/>
            <w:hideMark/>
          </w:tcPr>
          <w:p w14:paraId="56ACB9DF"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124 (76.1)</w:t>
            </w:r>
          </w:p>
        </w:tc>
        <w:tc>
          <w:tcPr>
            <w:tcW w:w="1350" w:type="dxa"/>
            <w:tcBorders>
              <w:top w:val="nil"/>
              <w:left w:val="nil"/>
              <w:bottom w:val="nil"/>
              <w:right w:val="nil"/>
            </w:tcBorders>
            <w:shd w:val="clear" w:color="auto" w:fill="auto"/>
            <w:vAlign w:val="center"/>
            <w:hideMark/>
          </w:tcPr>
          <w:p w14:paraId="3B637D4C"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24/28</w:t>
            </w:r>
          </w:p>
        </w:tc>
      </w:tr>
      <w:tr w:rsidR="000E2F18" w:rsidRPr="000E2F18" w14:paraId="02C24B91" w14:textId="77777777" w:rsidTr="004E3875">
        <w:trPr>
          <w:trHeight w:val="204"/>
        </w:trPr>
        <w:tc>
          <w:tcPr>
            <w:tcW w:w="6372" w:type="dxa"/>
            <w:tcBorders>
              <w:top w:val="nil"/>
              <w:left w:val="nil"/>
              <w:bottom w:val="single" w:sz="4" w:space="0" w:color="auto"/>
              <w:right w:val="nil"/>
            </w:tcBorders>
            <w:shd w:val="clear" w:color="auto" w:fill="auto"/>
            <w:vAlign w:val="bottom"/>
            <w:hideMark/>
          </w:tcPr>
          <w:p w14:paraId="64323202"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Regional guidelines (n=139)</w:t>
            </w:r>
          </w:p>
        </w:tc>
        <w:tc>
          <w:tcPr>
            <w:tcW w:w="1278" w:type="dxa"/>
            <w:tcBorders>
              <w:top w:val="nil"/>
              <w:left w:val="nil"/>
              <w:bottom w:val="single" w:sz="4" w:space="0" w:color="auto"/>
              <w:right w:val="nil"/>
            </w:tcBorders>
            <w:shd w:val="clear" w:color="auto" w:fill="auto"/>
            <w:vAlign w:val="center"/>
            <w:hideMark/>
          </w:tcPr>
          <w:p w14:paraId="74B55642"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93 (66.9)</w:t>
            </w:r>
          </w:p>
        </w:tc>
        <w:tc>
          <w:tcPr>
            <w:tcW w:w="1350" w:type="dxa"/>
            <w:tcBorders>
              <w:top w:val="nil"/>
              <w:left w:val="nil"/>
              <w:bottom w:val="single" w:sz="4" w:space="0" w:color="auto"/>
              <w:right w:val="nil"/>
            </w:tcBorders>
            <w:shd w:val="clear" w:color="auto" w:fill="auto"/>
            <w:vAlign w:val="center"/>
            <w:hideMark/>
          </w:tcPr>
          <w:p w14:paraId="6BBB1284"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11/27</w:t>
            </w:r>
          </w:p>
        </w:tc>
      </w:tr>
      <w:tr w:rsidR="000E2F18" w:rsidRPr="000E2F18" w14:paraId="687F1940" w14:textId="77777777" w:rsidTr="004E3875">
        <w:trPr>
          <w:trHeight w:val="204"/>
        </w:trPr>
        <w:tc>
          <w:tcPr>
            <w:tcW w:w="6372" w:type="dxa"/>
            <w:tcBorders>
              <w:top w:val="single" w:sz="4" w:space="0" w:color="auto"/>
              <w:left w:val="nil"/>
              <w:bottom w:val="nil"/>
              <w:right w:val="nil"/>
            </w:tcBorders>
            <w:shd w:val="clear" w:color="auto" w:fill="auto"/>
            <w:noWrap/>
            <w:vAlign w:val="bottom"/>
            <w:hideMark/>
          </w:tcPr>
          <w:p w14:paraId="72D9A5A8" w14:textId="77777777" w:rsidR="000E2F18" w:rsidRPr="000E2F18" w:rsidRDefault="000E2F18" w:rsidP="004E3875">
            <w:pPr>
              <w:spacing w:after="0" w:line="240" w:lineRule="auto"/>
              <w:rPr>
                <w:rFonts w:ascii="Times New Roman" w:eastAsia="Times New Roman" w:hAnsi="Times New Roman" w:cs="Times New Roman"/>
                <w:b/>
                <w:bCs/>
                <w:color w:val="000000"/>
                <w:lang w:val="en-US"/>
              </w:rPr>
            </w:pPr>
            <w:r w:rsidRPr="000E2F18">
              <w:rPr>
                <w:rFonts w:ascii="Times New Roman" w:eastAsia="Times New Roman" w:hAnsi="Times New Roman" w:cs="Times New Roman"/>
                <w:b/>
                <w:bCs/>
                <w:color w:val="000000"/>
                <w:lang w:val="en-US"/>
              </w:rPr>
              <w:t>Most frequently reported guidelines (where there is more than one type of guidance)</w:t>
            </w:r>
          </w:p>
        </w:tc>
        <w:tc>
          <w:tcPr>
            <w:tcW w:w="1278" w:type="dxa"/>
            <w:tcBorders>
              <w:top w:val="single" w:sz="4" w:space="0" w:color="auto"/>
              <w:left w:val="nil"/>
              <w:bottom w:val="nil"/>
              <w:right w:val="nil"/>
            </w:tcBorders>
            <w:shd w:val="clear" w:color="auto" w:fill="auto"/>
            <w:vAlign w:val="center"/>
          </w:tcPr>
          <w:p w14:paraId="22B50FC7" w14:textId="77777777" w:rsidR="000E2F18" w:rsidRPr="000E2F18" w:rsidRDefault="000E2F18" w:rsidP="004E3875">
            <w:pPr>
              <w:spacing w:after="0" w:line="240" w:lineRule="auto"/>
              <w:jc w:val="center"/>
              <w:rPr>
                <w:rFonts w:ascii="Times New Roman" w:eastAsia="Times New Roman" w:hAnsi="Times New Roman" w:cs="Times New Roman"/>
                <w:b/>
                <w:bCs/>
                <w:color w:val="000000"/>
                <w:u w:val="single"/>
                <w:lang w:val="en-US"/>
              </w:rPr>
            </w:pPr>
          </w:p>
        </w:tc>
        <w:tc>
          <w:tcPr>
            <w:tcW w:w="1350" w:type="dxa"/>
            <w:tcBorders>
              <w:top w:val="single" w:sz="4" w:space="0" w:color="auto"/>
              <w:left w:val="nil"/>
              <w:bottom w:val="nil"/>
              <w:right w:val="nil"/>
            </w:tcBorders>
            <w:shd w:val="clear" w:color="auto" w:fill="auto"/>
            <w:vAlign w:val="center"/>
          </w:tcPr>
          <w:p w14:paraId="172B0582" w14:textId="77777777" w:rsidR="000E2F18" w:rsidRPr="000E2F18" w:rsidRDefault="000E2F18" w:rsidP="004E3875">
            <w:pPr>
              <w:spacing w:after="0" w:line="240" w:lineRule="auto"/>
              <w:jc w:val="center"/>
              <w:rPr>
                <w:rFonts w:ascii="Times New Roman" w:eastAsia="Times New Roman" w:hAnsi="Times New Roman" w:cs="Times New Roman"/>
                <w:b/>
                <w:bCs/>
                <w:color w:val="000000"/>
                <w:u w:val="single"/>
                <w:lang w:val="en-US"/>
              </w:rPr>
            </w:pPr>
          </w:p>
        </w:tc>
      </w:tr>
      <w:tr w:rsidR="000E2F18" w:rsidRPr="000E2F18" w14:paraId="0DA91D39" w14:textId="77777777" w:rsidTr="004E3875">
        <w:trPr>
          <w:trHeight w:val="204"/>
        </w:trPr>
        <w:tc>
          <w:tcPr>
            <w:tcW w:w="6372" w:type="dxa"/>
            <w:tcBorders>
              <w:top w:val="nil"/>
              <w:left w:val="nil"/>
              <w:bottom w:val="nil"/>
              <w:right w:val="nil"/>
            </w:tcBorders>
            <w:shd w:val="clear" w:color="auto" w:fill="auto"/>
            <w:vAlign w:val="bottom"/>
            <w:hideMark/>
          </w:tcPr>
          <w:p w14:paraId="6EF8A1F6"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International (n=100)</w:t>
            </w:r>
          </w:p>
        </w:tc>
        <w:tc>
          <w:tcPr>
            <w:tcW w:w="1278" w:type="dxa"/>
            <w:tcBorders>
              <w:top w:val="nil"/>
              <w:left w:val="nil"/>
              <w:bottom w:val="nil"/>
              <w:right w:val="nil"/>
            </w:tcBorders>
            <w:shd w:val="clear" w:color="auto" w:fill="auto"/>
            <w:vAlign w:val="center"/>
            <w:hideMark/>
          </w:tcPr>
          <w:p w14:paraId="536A41EB"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42 (42.0)</w:t>
            </w:r>
          </w:p>
        </w:tc>
        <w:tc>
          <w:tcPr>
            <w:tcW w:w="1350" w:type="dxa"/>
            <w:tcBorders>
              <w:top w:val="nil"/>
              <w:left w:val="nil"/>
              <w:bottom w:val="nil"/>
              <w:right w:val="nil"/>
            </w:tcBorders>
            <w:shd w:val="clear" w:color="auto" w:fill="auto"/>
            <w:vAlign w:val="center"/>
            <w:hideMark/>
          </w:tcPr>
          <w:p w14:paraId="2E6FAF69"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18/26</w:t>
            </w:r>
          </w:p>
        </w:tc>
      </w:tr>
      <w:tr w:rsidR="000E2F18" w:rsidRPr="000E2F18" w14:paraId="03C81381" w14:textId="77777777" w:rsidTr="004E3875">
        <w:trPr>
          <w:trHeight w:val="204"/>
        </w:trPr>
        <w:tc>
          <w:tcPr>
            <w:tcW w:w="6372" w:type="dxa"/>
            <w:tcBorders>
              <w:top w:val="nil"/>
              <w:left w:val="nil"/>
              <w:bottom w:val="nil"/>
              <w:right w:val="nil"/>
            </w:tcBorders>
            <w:shd w:val="clear" w:color="auto" w:fill="auto"/>
            <w:vAlign w:val="bottom"/>
            <w:hideMark/>
          </w:tcPr>
          <w:p w14:paraId="2BD2D186"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National (n=100)</w:t>
            </w:r>
          </w:p>
        </w:tc>
        <w:tc>
          <w:tcPr>
            <w:tcW w:w="1278" w:type="dxa"/>
            <w:tcBorders>
              <w:top w:val="nil"/>
              <w:left w:val="nil"/>
              <w:bottom w:val="nil"/>
              <w:right w:val="nil"/>
            </w:tcBorders>
            <w:shd w:val="clear" w:color="auto" w:fill="auto"/>
            <w:vAlign w:val="center"/>
            <w:hideMark/>
          </w:tcPr>
          <w:p w14:paraId="51BCD5E6"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53 (53.0)</w:t>
            </w:r>
          </w:p>
        </w:tc>
        <w:tc>
          <w:tcPr>
            <w:tcW w:w="1350" w:type="dxa"/>
            <w:tcBorders>
              <w:top w:val="nil"/>
              <w:left w:val="nil"/>
              <w:bottom w:val="nil"/>
              <w:right w:val="nil"/>
            </w:tcBorders>
            <w:shd w:val="clear" w:color="auto" w:fill="auto"/>
            <w:vAlign w:val="center"/>
            <w:hideMark/>
          </w:tcPr>
          <w:p w14:paraId="5466B8B0"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17/26</w:t>
            </w:r>
          </w:p>
        </w:tc>
      </w:tr>
      <w:tr w:rsidR="000E2F18" w:rsidRPr="000E2F18" w14:paraId="12A53CA7" w14:textId="77777777" w:rsidTr="004E3875">
        <w:trPr>
          <w:trHeight w:val="204"/>
        </w:trPr>
        <w:tc>
          <w:tcPr>
            <w:tcW w:w="6372" w:type="dxa"/>
            <w:tcBorders>
              <w:top w:val="nil"/>
              <w:left w:val="nil"/>
              <w:bottom w:val="single" w:sz="4" w:space="0" w:color="auto"/>
              <w:right w:val="nil"/>
            </w:tcBorders>
            <w:shd w:val="clear" w:color="auto" w:fill="auto"/>
            <w:vAlign w:val="bottom"/>
            <w:hideMark/>
          </w:tcPr>
          <w:p w14:paraId="2DA0EDFE"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Regional (n=100)</w:t>
            </w:r>
          </w:p>
        </w:tc>
        <w:tc>
          <w:tcPr>
            <w:tcW w:w="1278" w:type="dxa"/>
            <w:tcBorders>
              <w:top w:val="nil"/>
              <w:left w:val="nil"/>
              <w:bottom w:val="single" w:sz="4" w:space="0" w:color="auto"/>
              <w:right w:val="nil"/>
            </w:tcBorders>
            <w:shd w:val="clear" w:color="auto" w:fill="auto"/>
            <w:vAlign w:val="center"/>
            <w:hideMark/>
          </w:tcPr>
          <w:p w14:paraId="11D6F09C"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5 (5.0)</w:t>
            </w:r>
          </w:p>
        </w:tc>
        <w:tc>
          <w:tcPr>
            <w:tcW w:w="1350" w:type="dxa"/>
            <w:tcBorders>
              <w:top w:val="nil"/>
              <w:left w:val="nil"/>
              <w:bottom w:val="single" w:sz="4" w:space="0" w:color="auto"/>
              <w:right w:val="nil"/>
            </w:tcBorders>
            <w:shd w:val="clear" w:color="auto" w:fill="auto"/>
            <w:vAlign w:val="center"/>
            <w:hideMark/>
          </w:tcPr>
          <w:p w14:paraId="7DD94126"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4/26</w:t>
            </w:r>
          </w:p>
        </w:tc>
      </w:tr>
      <w:tr w:rsidR="000E2F18" w:rsidRPr="000E2F18" w14:paraId="1BFE2069" w14:textId="77777777" w:rsidTr="004E3875">
        <w:trPr>
          <w:trHeight w:val="197"/>
        </w:trPr>
        <w:tc>
          <w:tcPr>
            <w:tcW w:w="6372" w:type="dxa"/>
            <w:tcBorders>
              <w:top w:val="single" w:sz="4" w:space="0" w:color="auto"/>
              <w:left w:val="nil"/>
              <w:bottom w:val="single" w:sz="4" w:space="0" w:color="auto"/>
              <w:right w:val="nil"/>
            </w:tcBorders>
            <w:shd w:val="clear" w:color="auto" w:fill="auto"/>
            <w:vAlign w:val="center"/>
            <w:hideMark/>
          </w:tcPr>
          <w:p w14:paraId="6814913B" w14:textId="77777777" w:rsidR="000E2F18" w:rsidRPr="000E2F18" w:rsidRDefault="000E2F18" w:rsidP="004E3875">
            <w:pPr>
              <w:spacing w:after="0" w:line="240" w:lineRule="auto"/>
              <w:rPr>
                <w:rFonts w:ascii="Times New Roman" w:eastAsia="Times New Roman" w:hAnsi="Times New Roman" w:cs="Times New Roman"/>
                <w:b/>
                <w:bCs/>
                <w:color w:val="000000"/>
                <w:lang w:val="en-US"/>
              </w:rPr>
            </w:pPr>
            <w:r w:rsidRPr="000E2F18">
              <w:rPr>
                <w:rFonts w:ascii="Times New Roman" w:eastAsia="Times New Roman" w:hAnsi="Times New Roman" w:cs="Times New Roman"/>
                <w:b/>
                <w:bCs/>
                <w:color w:val="000000"/>
                <w:lang w:val="en-US"/>
              </w:rPr>
              <w:t>Are CVD risk assessment tools part of routine clinical practice? (n=115)</w:t>
            </w:r>
          </w:p>
        </w:tc>
        <w:tc>
          <w:tcPr>
            <w:tcW w:w="1278" w:type="dxa"/>
            <w:tcBorders>
              <w:top w:val="single" w:sz="4" w:space="0" w:color="auto"/>
              <w:left w:val="nil"/>
              <w:bottom w:val="single" w:sz="4" w:space="0" w:color="auto"/>
              <w:right w:val="nil"/>
            </w:tcBorders>
            <w:shd w:val="clear" w:color="auto" w:fill="auto"/>
            <w:vAlign w:val="center"/>
            <w:hideMark/>
          </w:tcPr>
          <w:p w14:paraId="781477F8"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90 (78.3)</w:t>
            </w:r>
          </w:p>
        </w:tc>
        <w:tc>
          <w:tcPr>
            <w:tcW w:w="1350" w:type="dxa"/>
            <w:tcBorders>
              <w:top w:val="single" w:sz="4" w:space="0" w:color="auto"/>
              <w:left w:val="nil"/>
              <w:bottom w:val="single" w:sz="4" w:space="0" w:color="auto"/>
              <w:right w:val="nil"/>
            </w:tcBorders>
            <w:shd w:val="clear" w:color="auto" w:fill="auto"/>
            <w:vAlign w:val="center"/>
            <w:hideMark/>
          </w:tcPr>
          <w:p w14:paraId="444B68BE"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25/26</w:t>
            </w:r>
          </w:p>
        </w:tc>
      </w:tr>
      <w:tr w:rsidR="000E2F18" w:rsidRPr="000E2F18" w14:paraId="2438494D" w14:textId="77777777" w:rsidTr="004E3875">
        <w:trPr>
          <w:trHeight w:val="170"/>
        </w:trPr>
        <w:tc>
          <w:tcPr>
            <w:tcW w:w="6372" w:type="dxa"/>
            <w:tcBorders>
              <w:top w:val="single" w:sz="4" w:space="0" w:color="auto"/>
              <w:left w:val="nil"/>
              <w:bottom w:val="nil"/>
              <w:right w:val="nil"/>
            </w:tcBorders>
            <w:shd w:val="clear" w:color="auto" w:fill="auto"/>
            <w:vAlign w:val="bottom"/>
            <w:hideMark/>
          </w:tcPr>
          <w:p w14:paraId="7F2E1862" w14:textId="77777777" w:rsidR="000E2F18" w:rsidRPr="000E2F18" w:rsidRDefault="000E2F18" w:rsidP="004E3875">
            <w:pPr>
              <w:spacing w:after="0" w:line="240" w:lineRule="auto"/>
              <w:rPr>
                <w:rFonts w:ascii="Times New Roman" w:eastAsia="Times New Roman" w:hAnsi="Times New Roman" w:cs="Times New Roman"/>
                <w:b/>
                <w:bCs/>
                <w:color w:val="000000"/>
                <w:lang w:val="en-US"/>
              </w:rPr>
            </w:pPr>
            <w:r w:rsidRPr="000E2F18">
              <w:rPr>
                <w:rFonts w:ascii="Times New Roman" w:eastAsia="Times New Roman" w:hAnsi="Times New Roman" w:cs="Times New Roman"/>
                <w:b/>
                <w:bCs/>
                <w:color w:val="000000"/>
                <w:lang w:val="en-US"/>
              </w:rPr>
              <w:t>Tools reported as the most widely used by clinicians</w:t>
            </w:r>
          </w:p>
        </w:tc>
        <w:tc>
          <w:tcPr>
            <w:tcW w:w="1278" w:type="dxa"/>
            <w:tcBorders>
              <w:top w:val="single" w:sz="4" w:space="0" w:color="auto"/>
              <w:left w:val="nil"/>
              <w:bottom w:val="nil"/>
              <w:right w:val="nil"/>
            </w:tcBorders>
            <w:shd w:val="clear" w:color="auto" w:fill="auto"/>
            <w:vAlign w:val="center"/>
            <w:hideMark/>
          </w:tcPr>
          <w:p w14:paraId="266A694E"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p>
        </w:tc>
        <w:tc>
          <w:tcPr>
            <w:tcW w:w="1350" w:type="dxa"/>
            <w:tcBorders>
              <w:top w:val="single" w:sz="4" w:space="0" w:color="auto"/>
              <w:left w:val="nil"/>
              <w:bottom w:val="nil"/>
              <w:right w:val="nil"/>
            </w:tcBorders>
            <w:shd w:val="clear" w:color="auto" w:fill="auto"/>
            <w:vAlign w:val="center"/>
            <w:hideMark/>
          </w:tcPr>
          <w:p w14:paraId="5B5698FF"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p>
        </w:tc>
      </w:tr>
      <w:tr w:rsidR="000E2F18" w:rsidRPr="000E2F18" w14:paraId="5C99D15B" w14:textId="77777777" w:rsidTr="004E3875">
        <w:trPr>
          <w:trHeight w:val="204"/>
        </w:trPr>
        <w:tc>
          <w:tcPr>
            <w:tcW w:w="6372" w:type="dxa"/>
            <w:tcBorders>
              <w:top w:val="nil"/>
              <w:left w:val="nil"/>
              <w:bottom w:val="nil"/>
              <w:right w:val="nil"/>
            </w:tcBorders>
            <w:shd w:val="clear" w:color="auto" w:fill="auto"/>
            <w:vAlign w:val="bottom"/>
            <w:hideMark/>
          </w:tcPr>
          <w:p w14:paraId="1E60E092"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ASSIGN (n=128)</w:t>
            </w:r>
          </w:p>
        </w:tc>
        <w:tc>
          <w:tcPr>
            <w:tcW w:w="1278" w:type="dxa"/>
            <w:tcBorders>
              <w:top w:val="nil"/>
              <w:left w:val="nil"/>
              <w:bottom w:val="nil"/>
              <w:right w:val="nil"/>
            </w:tcBorders>
            <w:shd w:val="clear" w:color="auto" w:fill="auto"/>
            <w:vAlign w:val="center"/>
            <w:hideMark/>
          </w:tcPr>
          <w:p w14:paraId="05941377"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6 (4.7)</w:t>
            </w:r>
          </w:p>
        </w:tc>
        <w:tc>
          <w:tcPr>
            <w:tcW w:w="1350" w:type="dxa"/>
            <w:tcBorders>
              <w:top w:val="nil"/>
              <w:left w:val="nil"/>
              <w:bottom w:val="nil"/>
              <w:right w:val="nil"/>
            </w:tcBorders>
            <w:shd w:val="clear" w:color="auto" w:fill="auto"/>
            <w:vAlign w:val="center"/>
            <w:hideMark/>
          </w:tcPr>
          <w:p w14:paraId="1CBB6837"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2/27</w:t>
            </w:r>
          </w:p>
        </w:tc>
      </w:tr>
      <w:tr w:rsidR="000E2F18" w:rsidRPr="000E2F18" w14:paraId="36FF28EE" w14:textId="77777777" w:rsidTr="004E3875">
        <w:trPr>
          <w:trHeight w:val="204"/>
        </w:trPr>
        <w:tc>
          <w:tcPr>
            <w:tcW w:w="6372" w:type="dxa"/>
            <w:tcBorders>
              <w:top w:val="nil"/>
              <w:left w:val="nil"/>
              <w:bottom w:val="nil"/>
              <w:right w:val="nil"/>
            </w:tcBorders>
            <w:shd w:val="clear" w:color="auto" w:fill="auto"/>
            <w:vAlign w:val="bottom"/>
            <w:hideMark/>
          </w:tcPr>
          <w:p w14:paraId="140185EC"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CUORE (n=128)</w:t>
            </w:r>
          </w:p>
        </w:tc>
        <w:tc>
          <w:tcPr>
            <w:tcW w:w="1278" w:type="dxa"/>
            <w:tcBorders>
              <w:top w:val="nil"/>
              <w:left w:val="nil"/>
              <w:bottom w:val="nil"/>
              <w:right w:val="nil"/>
            </w:tcBorders>
            <w:shd w:val="clear" w:color="auto" w:fill="auto"/>
            <w:vAlign w:val="center"/>
            <w:hideMark/>
          </w:tcPr>
          <w:p w14:paraId="197B7DDD"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11 (8.6)</w:t>
            </w:r>
          </w:p>
        </w:tc>
        <w:tc>
          <w:tcPr>
            <w:tcW w:w="1350" w:type="dxa"/>
            <w:tcBorders>
              <w:top w:val="nil"/>
              <w:left w:val="nil"/>
              <w:bottom w:val="nil"/>
              <w:right w:val="nil"/>
            </w:tcBorders>
            <w:shd w:val="clear" w:color="auto" w:fill="auto"/>
            <w:vAlign w:val="center"/>
            <w:hideMark/>
          </w:tcPr>
          <w:p w14:paraId="31983392"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1/27</w:t>
            </w:r>
          </w:p>
        </w:tc>
      </w:tr>
      <w:tr w:rsidR="000E2F18" w:rsidRPr="000E2F18" w14:paraId="5FA27883" w14:textId="77777777" w:rsidTr="004E3875">
        <w:trPr>
          <w:trHeight w:val="204"/>
        </w:trPr>
        <w:tc>
          <w:tcPr>
            <w:tcW w:w="6372" w:type="dxa"/>
            <w:tcBorders>
              <w:top w:val="nil"/>
              <w:left w:val="nil"/>
              <w:bottom w:val="nil"/>
              <w:right w:val="nil"/>
            </w:tcBorders>
            <w:shd w:val="clear" w:color="auto" w:fill="auto"/>
            <w:vAlign w:val="bottom"/>
            <w:hideMark/>
          </w:tcPr>
          <w:p w14:paraId="75D1F179"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ESH risk chart (n=128)</w:t>
            </w:r>
          </w:p>
        </w:tc>
        <w:tc>
          <w:tcPr>
            <w:tcW w:w="1278" w:type="dxa"/>
            <w:tcBorders>
              <w:top w:val="nil"/>
              <w:left w:val="nil"/>
              <w:bottom w:val="nil"/>
              <w:right w:val="nil"/>
            </w:tcBorders>
            <w:shd w:val="clear" w:color="auto" w:fill="auto"/>
            <w:vAlign w:val="center"/>
            <w:hideMark/>
          </w:tcPr>
          <w:p w14:paraId="1229A5F2"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16 (12.5)</w:t>
            </w:r>
          </w:p>
        </w:tc>
        <w:tc>
          <w:tcPr>
            <w:tcW w:w="1350" w:type="dxa"/>
            <w:tcBorders>
              <w:top w:val="nil"/>
              <w:left w:val="nil"/>
              <w:bottom w:val="nil"/>
              <w:right w:val="nil"/>
            </w:tcBorders>
            <w:shd w:val="clear" w:color="auto" w:fill="auto"/>
            <w:vAlign w:val="center"/>
            <w:hideMark/>
          </w:tcPr>
          <w:p w14:paraId="62CFF979"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8/27</w:t>
            </w:r>
          </w:p>
        </w:tc>
      </w:tr>
      <w:tr w:rsidR="000E2F18" w:rsidRPr="000E2F18" w14:paraId="598B2040" w14:textId="77777777" w:rsidTr="004E3875">
        <w:trPr>
          <w:trHeight w:val="204"/>
        </w:trPr>
        <w:tc>
          <w:tcPr>
            <w:tcW w:w="6372" w:type="dxa"/>
            <w:tcBorders>
              <w:top w:val="nil"/>
              <w:left w:val="nil"/>
              <w:bottom w:val="nil"/>
              <w:right w:val="nil"/>
            </w:tcBorders>
            <w:shd w:val="clear" w:color="auto" w:fill="auto"/>
            <w:vAlign w:val="bottom"/>
            <w:hideMark/>
          </w:tcPr>
          <w:p w14:paraId="76F62675"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FINRISK (n=128)</w:t>
            </w:r>
          </w:p>
        </w:tc>
        <w:tc>
          <w:tcPr>
            <w:tcW w:w="1278" w:type="dxa"/>
            <w:tcBorders>
              <w:top w:val="nil"/>
              <w:left w:val="nil"/>
              <w:bottom w:val="nil"/>
              <w:right w:val="nil"/>
            </w:tcBorders>
            <w:shd w:val="clear" w:color="auto" w:fill="auto"/>
            <w:vAlign w:val="center"/>
            <w:hideMark/>
          </w:tcPr>
          <w:p w14:paraId="5C2E53C8"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5 (3.9)</w:t>
            </w:r>
          </w:p>
        </w:tc>
        <w:tc>
          <w:tcPr>
            <w:tcW w:w="1350" w:type="dxa"/>
            <w:tcBorders>
              <w:top w:val="nil"/>
              <w:left w:val="nil"/>
              <w:bottom w:val="nil"/>
              <w:right w:val="nil"/>
            </w:tcBorders>
            <w:shd w:val="clear" w:color="auto" w:fill="auto"/>
            <w:vAlign w:val="center"/>
            <w:hideMark/>
          </w:tcPr>
          <w:p w14:paraId="78511477"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4/27</w:t>
            </w:r>
          </w:p>
        </w:tc>
      </w:tr>
      <w:tr w:rsidR="000E2F18" w:rsidRPr="000E2F18" w14:paraId="6144EA4D" w14:textId="77777777" w:rsidTr="004E3875">
        <w:trPr>
          <w:trHeight w:val="204"/>
        </w:trPr>
        <w:tc>
          <w:tcPr>
            <w:tcW w:w="6372" w:type="dxa"/>
            <w:tcBorders>
              <w:top w:val="nil"/>
              <w:left w:val="nil"/>
              <w:bottom w:val="nil"/>
              <w:right w:val="nil"/>
            </w:tcBorders>
            <w:shd w:val="clear" w:color="auto" w:fill="auto"/>
            <w:vAlign w:val="bottom"/>
            <w:hideMark/>
          </w:tcPr>
          <w:p w14:paraId="49611D61"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Framingham-based calculator (n=128)</w:t>
            </w:r>
          </w:p>
        </w:tc>
        <w:tc>
          <w:tcPr>
            <w:tcW w:w="1278" w:type="dxa"/>
            <w:tcBorders>
              <w:top w:val="nil"/>
              <w:left w:val="nil"/>
              <w:bottom w:val="nil"/>
              <w:right w:val="nil"/>
            </w:tcBorders>
            <w:shd w:val="clear" w:color="auto" w:fill="auto"/>
            <w:vAlign w:val="center"/>
            <w:hideMark/>
          </w:tcPr>
          <w:p w14:paraId="2DB0DBD2"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38 (29.7)</w:t>
            </w:r>
          </w:p>
        </w:tc>
        <w:tc>
          <w:tcPr>
            <w:tcW w:w="1350" w:type="dxa"/>
            <w:tcBorders>
              <w:top w:val="nil"/>
              <w:left w:val="nil"/>
              <w:bottom w:val="nil"/>
              <w:right w:val="nil"/>
            </w:tcBorders>
            <w:shd w:val="clear" w:color="auto" w:fill="auto"/>
            <w:vAlign w:val="center"/>
            <w:hideMark/>
          </w:tcPr>
          <w:p w14:paraId="74EDC900"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15/27</w:t>
            </w:r>
          </w:p>
        </w:tc>
      </w:tr>
      <w:tr w:rsidR="000E2F18" w:rsidRPr="000E2F18" w14:paraId="23B774C2" w14:textId="77777777" w:rsidTr="004E3875">
        <w:trPr>
          <w:trHeight w:val="204"/>
        </w:trPr>
        <w:tc>
          <w:tcPr>
            <w:tcW w:w="6372" w:type="dxa"/>
            <w:tcBorders>
              <w:top w:val="nil"/>
              <w:left w:val="nil"/>
              <w:bottom w:val="nil"/>
              <w:right w:val="nil"/>
            </w:tcBorders>
            <w:shd w:val="clear" w:color="auto" w:fill="auto"/>
            <w:vAlign w:val="bottom"/>
            <w:hideMark/>
          </w:tcPr>
          <w:p w14:paraId="2BDD7BFE"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PRECARD (n=128)</w:t>
            </w:r>
          </w:p>
        </w:tc>
        <w:tc>
          <w:tcPr>
            <w:tcW w:w="1278" w:type="dxa"/>
            <w:tcBorders>
              <w:top w:val="nil"/>
              <w:left w:val="nil"/>
              <w:bottom w:val="nil"/>
              <w:right w:val="nil"/>
            </w:tcBorders>
            <w:shd w:val="clear" w:color="auto" w:fill="auto"/>
            <w:vAlign w:val="center"/>
            <w:hideMark/>
          </w:tcPr>
          <w:p w14:paraId="6AEA87F4"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0 (0.0)</w:t>
            </w:r>
          </w:p>
        </w:tc>
        <w:tc>
          <w:tcPr>
            <w:tcW w:w="1350" w:type="dxa"/>
            <w:tcBorders>
              <w:top w:val="nil"/>
              <w:left w:val="nil"/>
              <w:bottom w:val="nil"/>
              <w:right w:val="nil"/>
            </w:tcBorders>
            <w:shd w:val="clear" w:color="auto" w:fill="auto"/>
            <w:vAlign w:val="center"/>
            <w:hideMark/>
          </w:tcPr>
          <w:p w14:paraId="426E7CD3"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0/27</w:t>
            </w:r>
          </w:p>
        </w:tc>
      </w:tr>
      <w:tr w:rsidR="000E2F18" w:rsidRPr="000E2F18" w14:paraId="4E458013" w14:textId="77777777" w:rsidTr="004E3875">
        <w:trPr>
          <w:trHeight w:val="204"/>
        </w:trPr>
        <w:tc>
          <w:tcPr>
            <w:tcW w:w="6372" w:type="dxa"/>
            <w:tcBorders>
              <w:top w:val="nil"/>
              <w:left w:val="nil"/>
              <w:bottom w:val="nil"/>
              <w:right w:val="nil"/>
            </w:tcBorders>
            <w:shd w:val="clear" w:color="auto" w:fill="auto"/>
            <w:vAlign w:val="bottom"/>
            <w:hideMark/>
          </w:tcPr>
          <w:p w14:paraId="5007029A"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PROCAM (n=128)</w:t>
            </w:r>
          </w:p>
        </w:tc>
        <w:tc>
          <w:tcPr>
            <w:tcW w:w="1278" w:type="dxa"/>
            <w:tcBorders>
              <w:top w:val="nil"/>
              <w:left w:val="nil"/>
              <w:bottom w:val="nil"/>
              <w:right w:val="nil"/>
            </w:tcBorders>
            <w:shd w:val="clear" w:color="auto" w:fill="auto"/>
            <w:vAlign w:val="center"/>
            <w:hideMark/>
          </w:tcPr>
          <w:p w14:paraId="37FBBCC4"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4 (3.1)</w:t>
            </w:r>
          </w:p>
        </w:tc>
        <w:tc>
          <w:tcPr>
            <w:tcW w:w="1350" w:type="dxa"/>
            <w:tcBorders>
              <w:top w:val="nil"/>
              <w:left w:val="nil"/>
              <w:bottom w:val="nil"/>
              <w:right w:val="nil"/>
            </w:tcBorders>
            <w:shd w:val="clear" w:color="auto" w:fill="auto"/>
            <w:vAlign w:val="center"/>
            <w:hideMark/>
          </w:tcPr>
          <w:p w14:paraId="4F85777B"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2/27</w:t>
            </w:r>
          </w:p>
        </w:tc>
      </w:tr>
      <w:tr w:rsidR="000E2F18" w:rsidRPr="000E2F18" w14:paraId="11D8E620" w14:textId="77777777" w:rsidTr="004E3875">
        <w:trPr>
          <w:trHeight w:val="204"/>
        </w:trPr>
        <w:tc>
          <w:tcPr>
            <w:tcW w:w="6372" w:type="dxa"/>
            <w:tcBorders>
              <w:top w:val="nil"/>
              <w:left w:val="nil"/>
              <w:bottom w:val="nil"/>
              <w:right w:val="nil"/>
            </w:tcBorders>
            <w:shd w:val="clear" w:color="auto" w:fill="auto"/>
            <w:vAlign w:val="bottom"/>
            <w:hideMark/>
          </w:tcPr>
          <w:p w14:paraId="5B4F434D"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QRISK (n=128)</w:t>
            </w:r>
          </w:p>
        </w:tc>
        <w:tc>
          <w:tcPr>
            <w:tcW w:w="1278" w:type="dxa"/>
            <w:tcBorders>
              <w:top w:val="nil"/>
              <w:left w:val="nil"/>
              <w:bottom w:val="nil"/>
              <w:right w:val="nil"/>
            </w:tcBorders>
            <w:shd w:val="clear" w:color="auto" w:fill="auto"/>
            <w:vAlign w:val="center"/>
            <w:hideMark/>
          </w:tcPr>
          <w:p w14:paraId="0AD5B81E"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20 (15.6)</w:t>
            </w:r>
          </w:p>
        </w:tc>
        <w:tc>
          <w:tcPr>
            <w:tcW w:w="1350" w:type="dxa"/>
            <w:tcBorders>
              <w:top w:val="nil"/>
              <w:left w:val="nil"/>
              <w:bottom w:val="nil"/>
              <w:right w:val="nil"/>
            </w:tcBorders>
            <w:shd w:val="clear" w:color="auto" w:fill="auto"/>
            <w:vAlign w:val="center"/>
            <w:hideMark/>
          </w:tcPr>
          <w:p w14:paraId="440513E4"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2/27</w:t>
            </w:r>
          </w:p>
        </w:tc>
      </w:tr>
      <w:tr w:rsidR="000E2F18" w:rsidRPr="000E2F18" w14:paraId="61A040FF" w14:textId="77777777" w:rsidTr="004E3875">
        <w:trPr>
          <w:trHeight w:val="204"/>
        </w:trPr>
        <w:tc>
          <w:tcPr>
            <w:tcW w:w="6372" w:type="dxa"/>
            <w:tcBorders>
              <w:top w:val="nil"/>
              <w:left w:val="nil"/>
              <w:bottom w:val="nil"/>
              <w:right w:val="nil"/>
            </w:tcBorders>
            <w:shd w:val="clear" w:color="auto" w:fill="auto"/>
            <w:vAlign w:val="bottom"/>
            <w:hideMark/>
          </w:tcPr>
          <w:p w14:paraId="49011A5D"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Reynolds (n=128)</w:t>
            </w:r>
          </w:p>
        </w:tc>
        <w:tc>
          <w:tcPr>
            <w:tcW w:w="1278" w:type="dxa"/>
            <w:tcBorders>
              <w:top w:val="nil"/>
              <w:left w:val="nil"/>
              <w:bottom w:val="nil"/>
              <w:right w:val="nil"/>
            </w:tcBorders>
            <w:shd w:val="clear" w:color="auto" w:fill="auto"/>
            <w:vAlign w:val="center"/>
            <w:hideMark/>
          </w:tcPr>
          <w:p w14:paraId="4A5D393A"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 (0.8)</w:t>
            </w:r>
          </w:p>
        </w:tc>
        <w:tc>
          <w:tcPr>
            <w:tcW w:w="1350" w:type="dxa"/>
            <w:tcBorders>
              <w:top w:val="nil"/>
              <w:left w:val="nil"/>
              <w:bottom w:val="nil"/>
              <w:right w:val="nil"/>
            </w:tcBorders>
            <w:shd w:val="clear" w:color="auto" w:fill="auto"/>
            <w:vAlign w:val="center"/>
            <w:hideMark/>
          </w:tcPr>
          <w:p w14:paraId="75693EEF"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1/27</w:t>
            </w:r>
          </w:p>
        </w:tc>
      </w:tr>
      <w:tr w:rsidR="000E2F18" w:rsidRPr="000E2F18" w14:paraId="4A342621" w14:textId="77777777" w:rsidTr="004E3875">
        <w:trPr>
          <w:trHeight w:val="204"/>
        </w:trPr>
        <w:tc>
          <w:tcPr>
            <w:tcW w:w="6372" w:type="dxa"/>
            <w:tcBorders>
              <w:top w:val="nil"/>
              <w:left w:val="nil"/>
              <w:bottom w:val="nil"/>
              <w:right w:val="nil"/>
            </w:tcBorders>
            <w:shd w:val="clear" w:color="auto" w:fill="auto"/>
            <w:vAlign w:val="bottom"/>
            <w:hideMark/>
          </w:tcPr>
          <w:p w14:paraId="5BEA5F4F"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RISKARD (n=128)</w:t>
            </w:r>
          </w:p>
        </w:tc>
        <w:tc>
          <w:tcPr>
            <w:tcW w:w="1278" w:type="dxa"/>
            <w:tcBorders>
              <w:top w:val="nil"/>
              <w:left w:val="nil"/>
              <w:bottom w:val="nil"/>
              <w:right w:val="nil"/>
            </w:tcBorders>
            <w:shd w:val="clear" w:color="auto" w:fill="auto"/>
            <w:vAlign w:val="center"/>
            <w:hideMark/>
          </w:tcPr>
          <w:p w14:paraId="49575063"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0 (0.0)</w:t>
            </w:r>
          </w:p>
        </w:tc>
        <w:tc>
          <w:tcPr>
            <w:tcW w:w="1350" w:type="dxa"/>
            <w:tcBorders>
              <w:top w:val="nil"/>
              <w:left w:val="nil"/>
              <w:bottom w:val="nil"/>
              <w:right w:val="nil"/>
            </w:tcBorders>
            <w:shd w:val="clear" w:color="auto" w:fill="auto"/>
            <w:vAlign w:val="center"/>
            <w:hideMark/>
          </w:tcPr>
          <w:p w14:paraId="35B3B504"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0/27</w:t>
            </w:r>
          </w:p>
        </w:tc>
      </w:tr>
      <w:tr w:rsidR="000E2F18" w:rsidRPr="000E2F18" w14:paraId="081E2C31" w14:textId="77777777" w:rsidTr="004E3875">
        <w:trPr>
          <w:trHeight w:val="204"/>
        </w:trPr>
        <w:tc>
          <w:tcPr>
            <w:tcW w:w="6372" w:type="dxa"/>
            <w:tcBorders>
              <w:top w:val="nil"/>
              <w:left w:val="nil"/>
              <w:bottom w:val="nil"/>
              <w:right w:val="nil"/>
            </w:tcBorders>
            <w:shd w:val="clear" w:color="auto" w:fill="auto"/>
            <w:vAlign w:val="bottom"/>
            <w:hideMark/>
          </w:tcPr>
          <w:p w14:paraId="4DA7AB5C"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SCORE (n=128)</w:t>
            </w:r>
          </w:p>
        </w:tc>
        <w:tc>
          <w:tcPr>
            <w:tcW w:w="1278" w:type="dxa"/>
            <w:tcBorders>
              <w:top w:val="nil"/>
              <w:left w:val="nil"/>
              <w:bottom w:val="nil"/>
              <w:right w:val="nil"/>
            </w:tcBorders>
            <w:shd w:val="clear" w:color="auto" w:fill="auto"/>
            <w:vAlign w:val="center"/>
            <w:hideMark/>
          </w:tcPr>
          <w:p w14:paraId="3465CD6D"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89 (69.5)</w:t>
            </w:r>
          </w:p>
        </w:tc>
        <w:tc>
          <w:tcPr>
            <w:tcW w:w="1350" w:type="dxa"/>
            <w:tcBorders>
              <w:top w:val="nil"/>
              <w:left w:val="nil"/>
              <w:bottom w:val="nil"/>
              <w:right w:val="nil"/>
            </w:tcBorders>
            <w:shd w:val="clear" w:color="auto" w:fill="auto"/>
            <w:vAlign w:val="center"/>
            <w:hideMark/>
          </w:tcPr>
          <w:p w14:paraId="4086A2BE"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26/27</w:t>
            </w:r>
          </w:p>
        </w:tc>
      </w:tr>
      <w:tr w:rsidR="000E2F18" w:rsidRPr="000E2F18" w14:paraId="6B7C47CD" w14:textId="77777777" w:rsidTr="004E3875">
        <w:trPr>
          <w:trHeight w:val="204"/>
        </w:trPr>
        <w:tc>
          <w:tcPr>
            <w:tcW w:w="6372" w:type="dxa"/>
            <w:tcBorders>
              <w:top w:val="nil"/>
              <w:left w:val="nil"/>
              <w:bottom w:val="nil"/>
              <w:right w:val="nil"/>
            </w:tcBorders>
            <w:shd w:val="clear" w:color="auto" w:fill="auto"/>
            <w:vAlign w:val="bottom"/>
            <w:hideMark/>
          </w:tcPr>
          <w:p w14:paraId="08920D20"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WHO/ISH (n=128)</w:t>
            </w:r>
          </w:p>
        </w:tc>
        <w:tc>
          <w:tcPr>
            <w:tcW w:w="1278" w:type="dxa"/>
            <w:tcBorders>
              <w:top w:val="nil"/>
              <w:left w:val="nil"/>
              <w:bottom w:val="nil"/>
              <w:right w:val="nil"/>
            </w:tcBorders>
            <w:shd w:val="clear" w:color="auto" w:fill="auto"/>
            <w:vAlign w:val="center"/>
            <w:hideMark/>
          </w:tcPr>
          <w:p w14:paraId="660E3660"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3 (2.3)</w:t>
            </w:r>
          </w:p>
        </w:tc>
        <w:tc>
          <w:tcPr>
            <w:tcW w:w="1350" w:type="dxa"/>
            <w:tcBorders>
              <w:top w:val="nil"/>
              <w:left w:val="nil"/>
              <w:bottom w:val="nil"/>
              <w:right w:val="nil"/>
            </w:tcBorders>
            <w:shd w:val="clear" w:color="auto" w:fill="auto"/>
            <w:vAlign w:val="center"/>
            <w:hideMark/>
          </w:tcPr>
          <w:p w14:paraId="4A48F217"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3/27</w:t>
            </w:r>
          </w:p>
        </w:tc>
      </w:tr>
      <w:tr w:rsidR="000E2F18" w:rsidRPr="000E2F18" w14:paraId="6DB6C91F" w14:textId="77777777" w:rsidTr="004E3875">
        <w:trPr>
          <w:trHeight w:val="204"/>
        </w:trPr>
        <w:tc>
          <w:tcPr>
            <w:tcW w:w="6372" w:type="dxa"/>
            <w:tcBorders>
              <w:top w:val="nil"/>
              <w:left w:val="nil"/>
              <w:bottom w:val="nil"/>
              <w:right w:val="nil"/>
            </w:tcBorders>
            <w:shd w:val="clear" w:color="auto" w:fill="auto"/>
            <w:vAlign w:val="bottom"/>
            <w:hideMark/>
          </w:tcPr>
          <w:p w14:paraId="19DB6F72"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Another tool (n=128)</w:t>
            </w:r>
          </w:p>
        </w:tc>
        <w:tc>
          <w:tcPr>
            <w:tcW w:w="1278" w:type="dxa"/>
            <w:tcBorders>
              <w:top w:val="nil"/>
              <w:left w:val="nil"/>
              <w:bottom w:val="nil"/>
              <w:right w:val="nil"/>
            </w:tcBorders>
            <w:shd w:val="clear" w:color="auto" w:fill="auto"/>
            <w:vAlign w:val="center"/>
            <w:hideMark/>
          </w:tcPr>
          <w:p w14:paraId="124F3884"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14 (10.9)</w:t>
            </w:r>
          </w:p>
        </w:tc>
        <w:tc>
          <w:tcPr>
            <w:tcW w:w="1350" w:type="dxa"/>
            <w:tcBorders>
              <w:top w:val="nil"/>
              <w:left w:val="nil"/>
              <w:bottom w:val="nil"/>
              <w:right w:val="nil"/>
            </w:tcBorders>
            <w:shd w:val="clear" w:color="auto" w:fill="auto"/>
            <w:vAlign w:val="center"/>
            <w:hideMark/>
          </w:tcPr>
          <w:p w14:paraId="0437DA1A"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5/27</w:t>
            </w:r>
          </w:p>
        </w:tc>
      </w:tr>
      <w:tr w:rsidR="000E2F18" w:rsidRPr="000E2F18" w14:paraId="6F2D904B" w14:textId="77777777" w:rsidTr="004E3875">
        <w:trPr>
          <w:trHeight w:val="204"/>
        </w:trPr>
        <w:tc>
          <w:tcPr>
            <w:tcW w:w="6372" w:type="dxa"/>
            <w:tcBorders>
              <w:top w:val="nil"/>
              <w:left w:val="nil"/>
              <w:bottom w:val="single" w:sz="4" w:space="0" w:color="auto"/>
              <w:right w:val="nil"/>
            </w:tcBorders>
            <w:shd w:val="clear" w:color="auto" w:fill="auto"/>
            <w:vAlign w:val="bottom"/>
            <w:hideMark/>
          </w:tcPr>
          <w:p w14:paraId="184E9483"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Endorsed more than one tool (n=55)</w:t>
            </w:r>
          </w:p>
        </w:tc>
        <w:tc>
          <w:tcPr>
            <w:tcW w:w="1278" w:type="dxa"/>
            <w:tcBorders>
              <w:top w:val="nil"/>
              <w:left w:val="nil"/>
              <w:bottom w:val="single" w:sz="4" w:space="0" w:color="auto"/>
              <w:right w:val="nil"/>
            </w:tcBorders>
            <w:shd w:val="clear" w:color="auto" w:fill="auto"/>
            <w:vAlign w:val="center"/>
            <w:hideMark/>
          </w:tcPr>
          <w:p w14:paraId="19A42EF3"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p>
        </w:tc>
        <w:tc>
          <w:tcPr>
            <w:tcW w:w="1350" w:type="dxa"/>
            <w:tcBorders>
              <w:top w:val="nil"/>
              <w:left w:val="nil"/>
              <w:bottom w:val="single" w:sz="4" w:space="0" w:color="auto"/>
              <w:right w:val="nil"/>
            </w:tcBorders>
            <w:shd w:val="clear" w:color="auto" w:fill="auto"/>
            <w:vAlign w:val="center"/>
            <w:hideMark/>
          </w:tcPr>
          <w:p w14:paraId="4AA9CD16"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p>
        </w:tc>
      </w:tr>
      <w:tr w:rsidR="000E2F18" w:rsidRPr="000E2F18" w14:paraId="76B77801" w14:textId="77777777" w:rsidTr="004E3875">
        <w:trPr>
          <w:trHeight w:val="204"/>
        </w:trPr>
        <w:tc>
          <w:tcPr>
            <w:tcW w:w="6372" w:type="dxa"/>
            <w:tcBorders>
              <w:top w:val="single" w:sz="4" w:space="0" w:color="auto"/>
              <w:left w:val="nil"/>
              <w:bottom w:val="nil"/>
              <w:right w:val="nil"/>
            </w:tcBorders>
            <w:shd w:val="clear" w:color="auto" w:fill="auto"/>
            <w:vAlign w:val="bottom"/>
            <w:hideMark/>
          </w:tcPr>
          <w:p w14:paraId="42057C24" w14:textId="77777777" w:rsidR="000E2F18" w:rsidRPr="000E2F18" w:rsidRDefault="000E2F18" w:rsidP="004E3875">
            <w:pPr>
              <w:spacing w:after="0" w:line="240" w:lineRule="auto"/>
              <w:rPr>
                <w:rFonts w:ascii="Times New Roman" w:eastAsia="Times New Roman" w:hAnsi="Times New Roman" w:cs="Times New Roman"/>
                <w:b/>
                <w:bCs/>
                <w:color w:val="000000"/>
                <w:lang w:val="en-US"/>
              </w:rPr>
            </w:pPr>
            <w:r w:rsidRPr="000E2F18">
              <w:rPr>
                <w:rFonts w:ascii="Times New Roman" w:eastAsia="Times New Roman" w:hAnsi="Times New Roman" w:cs="Times New Roman"/>
                <w:b/>
                <w:bCs/>
                <w:color w:val="000000"/>
                <w:lang w:val="en-US"/>
              </w:rPr>
              <w:t>Who uses CVD risk assessment tools?</w:t>
            </w:r>
          </w:p>
        </w:tc>
        <w:tc>
          <w:tcPr>
            <w:tcW w:w="1278" w:type="dxa"/>
            <w:tcBorders>
              <w:top w:val="single" w:sz="4" w:space="0" w:color="auto"/>
              <w:left w:val="nil"/>
              <w:bottom w:val="nil"/>
              <w:right w:val="nil"/>
            </w:tcBorders>
            <w:shd w:val="clear" w:color="auto" w:fill="auto"/>
            <w:vAlign w:val="center"/>
            <w:hideMark/>
          </w:tcPr>
          <w:p w14:paraId="67784452"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p>
        </w:tc>
        <w:tc>
          <w:tcPr>
            <w:tcW w:w="1350" w:type="dxa"/>
            <w:tcBorders>
              <w:top w:val="single" w:sz="4" w:space="0" w:color="auto"/>
              <w:left w:val="nil"/>
              <w:bottom w:val="nil"/>
              <w:right w:val="nil"/>
            </w:tcBorders>
            <w:shd w:val="clear" w:color="auto" w:fill="auto"/>
            <w:vAlign w:val="center"/>
            <w:hideMark/>
          </w:tcPr>
          <w:p w14:paraId="0BE1F66D"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p>
        </w:tc>
      </w:tr>
      <w:tr w:rsidR="000E2F18" w:rsidRPr="000E2F18" w14:paraId="64691B79" w14:textId="77777777" w:rsidTr="004E3875">
        <w:trPr>
          <w:trHeight w:val="204"/>
        </w:trPr>
        <w:tc>
          <w:tcPr>
            <w:tcW w:w="6372" w:type="dxa"/>
            <w:tcBorders>
              <w:top w:val="nil"/>
              <w:left w:val="nil"/>
              <w:bottom w:val="nil"/>
              <w:right w:val="nil"/>
            </w:tcBorders>
            <w:shd w:val="clear" w:color="auto" w:fill="auto"/>
            <w:vAlign w:val="bottom"/>
            <w:hideMark/>
          </w:tcPr>
          <w:p w14:paraId="7783B858"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Used by GPs (n=114)</w:t>
            </w:r>
          </w:p>
        </w:tc>
        <w:tc>
          <w:tcPr>
            <w:tcW w:w="1278" w:type="dxa"/>
            <w:tcBorders>
              <w:top w:val="nil"/>
              <w:left w:val="nil"/>
              <w:bottom w:val="nil"/>
              <w:right w:val="nil"/>
            </w:tcBorders>
            <w:shd w:val="clear" w:color="auto" w:fill="auto"/>
            <w:vAlign w:val="center"/>
            <w:hideMark/>
          </w:tcPr>
          <w:p w14:paraId="1343FD16"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98 (86.0)</w:t>
            </w:r>
          </w:p>
        </w:tc>
        <w:tc>
          <w:tcPr>
            <w:tcW w:w="1350" w:type="dxa"/>
            <w:tcBorders>
              <w:top w:val="nil"/>
              <w:left w:val="nil"/>
              <w:bottom w:val="nil"/>
              <w:right w:val="nil"/>
            </w:tcBorders>
            <w:shd w:val="clear" w:color="auto" w:fill="auto"/>
            <w:vAlign w:val="center"/>
            <w:hideMark/>
          </w:tcPr>
          <w:p w14:paraId="3250E4DF"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26/27</w:t>
            </w:r>
          </w:p>
        </w:tc>
      </w:tr>
      <w:tr w:rsidR="000E2F18" w:rsidRPr="000E2F18" w14:paraId="435EC097" w14:textId="77777777" w:rsidTr="004E3875">
        <w:trPr>
          <w:trHeight w:val="204"/>
        </w:trPr>
        <w:tc>
          <w:tcPr>
            <w:tcW w:w="6372" w:type="dxa"/>
            <w:tcBorders>
              <w:top w:val="nil"/>
              <w:left w:val="nil"/>
              <w:bottom w:val="nil"/>
              <w:right w:val="nil"/>
            </w:tcBorders>
            <w:shd w:val="clear" w:color="auto" w:fill="auto"/>
            <w:vAlign w:val="bottom"/>
            <w:hideMark/>
          </w:tcPr>
          <w:p w14:paraId="2F4FD058"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Used by Specialists in office based practice (n=110)</w:t>
            </w:r>
          </w:p>
        </w:tc>
        <w:tc>
          <w:tcPr>
            <w:tcW w:w="1278" w:type="dxa"/>
            <w:tcBorders>
              <w:top w:val="nil"/>
              <w:left w:val="nil"/>
              <w:bottom w:val="nil"/>
              <w:right w:val="nil"/>
            </w:tcBorders>
            <w:shd w:val="clear" w:color="auto" w:fill="auto"/>
            <w:vAlign w:val="center"/>
            <w:hideMark/>
          </w:tcPr>
          <w:p w14:paraId="23F87C37"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95 (86.4)</w:t>
            </w:r>
          </w:p>
        </w:tc>
        <w:tc>
          <w:tcPr>
            <w:tcW w:w="1350" w:type="dxa"/>
            <w:tcBorders>
              <w:top w:val="nil"/>
              <w:left w:val="nil"/>
              <w:bottom w:val="nil"/>
              <w:right w:val="nil"/>
            </w:tcBorders>
            <w:shd w:val="clear" w:color="auto" w:fill="auto"/>
            <w:vAlign w:val="center"/>
            <w:hideMark/>
          </w:tcPr>
          <w:p w14:paraId="0EC1FEF5"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27/27</w:t>
            </w:r>
          </w:p>
        </w:tc>
      </w:tr>
      <w:tr w:rsidR="000E2F18" w:rsidRPr="000E2F18" w14:paraId="1F98C074" w14:textId="77777777" w:rsidTr="004E3875">
        <w:trPr>
          <w:trHeight w:val="204"/>
        </w:trPr>
        <w:tc>
          <w:tcPr>
            <w:tcW w:w="6372" w:type="dxa"/>
            <w:tcBorders>
              <w:top w:val="nil"/>
              <w:left w:val="nil"/>
              <w:bottom w:val="nil"/>
              <w:right w:val="nil"/>
            </w:tcBorders>
            <w:shd w:val="clear" w:color="auto" w:fill="auto"/>
            <w:vAlign w:val="bottom"/>
            <w:hideMark/>
          </w:tcPr>
          <w:p w14:paraId="250F348D"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Used by Specialists in hospital outpatients (n=106)</w:t>
            </w:r>
          </w:p>
        </w:tc>
        <w:tc>
          <w:tcPr>
            <w:tcW w:w="1278" w:type="dxa"/>
            <w:tcBorders>
              <w:top w:val="nil"/>
              <w:left w:val="nil"/>
              <w:bottom w:val="nil"/>
              <w:right w:val="nil"/>
            </w:tcBorders>
            <w:shd w:val="clear" w:color="auto" w:fill="auto"/>
            <w:vAlign w:val="center"/>
            <w:hideMark/>
          </w:tcPr>
          <w:p w14:paraId="535FDAF1"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92 (86.8)</w:t>
            </w:r>
          </w:p>
        </w:tc>
        <w:tc>
          <w:tcPr>
            <w:tcW w:w="1350" w:type="dxa"/>
            <w:tcBorders>
              <w:top w:val="nil"/>
              <w:left w:val="nil"/>
              <w:bottom w:val="nil"/>
              <w:right w:val="nil"/>
            </w:tcBorders>
            <w:shd w:val="clear" w:color="auto" w:fill="auto"/>
            <w:vAlign w:val="center"/>
            <w:hideMark/>
          </w:tcPr>
          <w:p w14:paraId="1F5F2199"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27/27</w:t>
            </w:r>
          </w:p>
        </w:tc>
      </w:tr>
      <w:tr w:rsidR="000E2F18" w:rsidRPr="000E2F18" w14:paraId="67478850" w14:textId="77777777" w:rsidTr="004E3875">
        <w:trPr>
          <w:trHeight w:val="204"/>
        </w:trPr>
        <w:tc>
          <w:tcPr>
            <w:tcW w:w="6372" w:type="dxa"/>
            <w:tcBorders>
              <w:top w:val="nil"/>
              <w:left w:val="nil"/>
              <w:bottom w:val="nil"/>
              <w:right w:val="nil"/>
            </w:tcBorders>
            <w:shd w:val="clear" w:color="auto" w:fill="auto"/>
            <w:vAlign w:val="bottom"/>
            <w:hideMark/>
          </w:tcPr>
          <w:p w14:paraId="421BDBC3"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Used by practice nurses (n=97)</w:t>
            </w:r>
          </w:p>
        </w:tc>
        <w:tc>
          <w:tcPr>
            <w:tcW w:w="1278" w:type="dxa"/>
            <w:tcBorders>
              <w:top w:val="nil"/>
              <w:left w:val="nil"/>
              <w:bottom w:val="nil"/>
              <w:right w:val="nil"/>
            </w:tcBorders>
            <w:shd w:val="clear" w:color="auto" w:fill="auto"/>
            <w:vAlign w:val="center"/>
            <w:hideMark/>
          </w:tcPr>
          <w:p w14:paraId="41CA9577"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27 (27.8)</w:t>
            </w:r>
          </w:p>
        </w:tc>
        <w:tc>
          <w:tcPr>
            <w:tcW w:w="1350" w:type="dxa"/>
            <w:tcBorders>
              <w:top w:val="nil"/>
              <w:left w:val="nil"/>
              <w:bottom w:val="nil"/>
              <w:right w:val="nil"/>
            </w:tcBorders>
            <w:shd w:val="clear" w:color="auto" w:fill="auto"/>
            <w:vAlign w:val="center"/>
            <w:hideMark/>
          </w:tcPr>
          <w:p w14:paraId="13D4D6F7"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11/26</w:t>
            </w:r>
          </w:p>
        </w:tc>
      </w:tr>
      <w:tr w:rsidR="000E2F18" w:rsidRPr="000E2F18" w14:paraId="0529D911" w14:textId="77777777" w:rsidTr="004E3875">
        <w:trPr>
          <w:trHeight w:val="204"/>
        </w:trPr>
        <w:tc>
          <w:tcPr>
            <w:tcW w:w="6372" w:type="dxa"/>
            <w:tcBorders>
              <w:top w:val="nil"/>
              <w:left w:val="nil"/>
              <w:right w:val="nil"/>
            </w:tcBorders>
            <w:shd w:val="clear" w:color="auto" w:fill="auto"/>
            <w:vAlign w:val="bottom"/>
            <w:hideMark/>
          </w:tcPr>
          <w:p w14:paraId="3E4542F3"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Used by unlicensed nurse assistant/aide (n=90)</w:t>
            </w:r>
          </w:p>
        </w:tc>
        <w:tc>
          <w:tcPr>
            <w:tcW w:w="1278" w:type="dxa"/>
            <w:tcBorders>
              <w:top w:val="nil"/>
              <w:left w:val="nil"/>
              <w:right w:val="nil"/>
            </w:tcBorders>
            <w:shd w:val="clear" w:color="auto" w:fill="auto"/>
            <w:vAlign w:val="center"/>
            <w:hideMark/>
          </w:tcPr>
          <w:p w14:paraId="02262E9C"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8 (8.9)</w:t>
            </w:r>
          </w:p>
        </w:tc>
        <w:tc>
          <w:tcPr>
            <w:tcW w:w="1350" w:type="dxa"/>
            <w:tcBorders>
              <w:top w:val="nil"/>
              <w:left w:val="nil"/>
              <w:right w:val="nil"/>
            </w:tcBorders>
            <w:shd w:val="clear" w:color="auto" w:fill="auto"/>
            <w:vAlign w:val="center"/>
            <w:hideMark/>
          </w:tcPr>
          <w:p w14:paraId="0DD6D158"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3/26</w:t>
            </w:r>
          </w:p>
        </w:tc>
      </w:tr>
      <w:tr w:rsidR="000E2F18" w:rsidRPr="000E2F18" w14:paraId="105A4775" w14:textId="77777777" w:rsidTr="004E3875">
        <w:trPr>
          <w:trHeight w:val="204"/>
        </w:trPr>
        <w:tc>
          <w:tcPr>
            <w:tcW w:w="6372" w:type="dxa"/>
            <w:tcBorders>
              <w:top w:val="nil"/>
              <w:left w:val="nil"/>
              <w:bottom w:val="single" w:sz="4" w:space="0" w:color="auto"/>
              <w:right w:val="nil"/>
            </w:tcBorders>
            <w:shd w:val="clear" w:color="auto" w:fill="auto"/>
            <w:vAlign w:val="bottom"/>
            <w:hideMark/>
          </w:tcPr>
          <w:p w14:paraId="31791F38"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Used by pharmacists (n=98)</w:t>
            </w:r>
          </w:p>
        </w:tc>
        <w:tc>
          <w:tcPr>
            <w:tcW w:w="1278" w:type="dxa"/>
            <w:tcBorders>
              <w:top w:val="nil"/>
              <w:left w:val="nil"/>
              <w:bottom w:val="single" w:sz="4" w:space="0" w:color="auto"/>
              <w:right w:val="nil"/>
            </w:tcBorders>
            <w:shd w:val="clear" w:color="auto" w:fill="auto"/>
            <w:vAlign w:val="center"/>
            <w:hideMark/>
          </w:tcPr>
          <w:p w14:paraId="0EAF6A1C"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22 (22.4)</w:t>
            </w:r>
          </w:p>
        </w:tc>
        <w:tc>
          <w:tcPr>
            <w:tcW w:w="1350" w:type="dxa"/>
            <w:tcBorders>
              <w:top w:val="nil"/>
              <w:left w:val="nil"/>
              <w:bottom w:val="single" w:sz="4" w:space="0" w:color="auto"/>
              <w:right w:val="nil"/>
            </w:tcBorders>
            <w:shd w:val="clear" w:color="auto" w:fill="auto"/>
            <w:vAlign w:val="center"/>
            <w:hideMark/>
          </w:tcPr>
          <w:p w14:paraId="7A866193"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10/26</w:t>
            </w:r>
          </w:p>
        </w:tc>
      </w:tr>
      <w:tr w:rsidR="000E2F18" w:rsidRPr="000E2F18" w14:paraId="33ACF677" w14:textId="77777777" w:rsidTr="004E3875">
        <w:trPr>
          <w:trHeight w:val="225"/>
        </w:trPr>
        <w:tc>
          <w:tcPr>
            <w:tcW w:w="6372" w:type="dxa"/>
            <w:tcBorders>
              <w:top w:val="single" w:sz="4" w:space="0" w:color="auto"/>
              <w:left w:val="nil"/>
              <w:bottom w:val="nil"/>
              <w:right w:val="nil"/>
            </w:tcBorders>
            <w:shd w:val="clear" w:color="auto" w:fill="auto"/>
            <w:noWrap/>
            <w:vAlign w:val="bottom"/>
            <w:hideMark/>
          </w:tcPr>
          <w:p w14:paraId="7273FB23" w14:textId="77777777" w:rsidR="000E2F18" w:rsidRPr="000E2F18" w:rsidRDefault="000E2F18" w:rsidP="004E3875">
            <w:pPr>
              <w:spacing w:after="0" w:line="240" w:lineRule="auto"/>
              <w:rPr>
                <w:rFonts w:ascii="Times New Roman" w:eastAsia="Times New Roman" w:hAnsi="Times New Roman" w:cs="Times New Roman"/>
                <w:b/>
                <w:bCs/>
                <w:color w:val="000000"/>
                <w:lang w:val="en-US"/>
              </w:rPr>
            </w:pPr>
            <w:r w:rsidRPr="000E2F18">
              <w:rPr>
                <w:rFonts w:ascii="Times New Roman" w:eastAsia="Times New Roman" w:hAnsi="Times New Roman" w:cs="Times New Roman"/>
                <w:b/>
                <w:bCs/>
                <w:color w:val="000000"/>
                <w:lang w:val="en-US"/>
              </w:rPr>
              <w:t xml:space="preserve">Current practice </w:t>
            </w:r>
          </w:p>
        </w:tc>
        <w:tc>
          <w:tcPr>
            <w:tcW w:w="1278" w:type="dxa"/>
            <w:tcBorders>
              <w:top w:val="single" w:sz="4" w:space="0" w:color="auto"/>
              <w:left w:val="nil"/>
              <w:bottom w:val="nil"/>
              <w:right w:val="nil"/>
            </w:tcBorders>
            <w:shd w:val="clear" w:color="auto" w:fill="auto"/>
            <w:noWrap/>
            <w:vAlign w:val="bottom"/>
            <w:hideMark/>
          </w:tcPr>
          <w:p w14:paraId="66767149" w14:textId="77777777" w:rsidR="000E2F18" w:rsidRPr="000E2F18" w:rsidRDefault="000E2F18" w:rsidP="004E3875">
            <w:pPr>
              <w:spacing w:after="0" w:line="240" w:lineRule="auto"/>
              <w:rPr>
                <w:rFonts w:ascii="Times New Roman" w:eastAsia="Times New Roman" w:hAnsi="Times New Roman" w:cs="Times New Roman"/>
                <w:b/>
                <w:bCs/>
                <w:color w:val="000000"/>
                <w:u w:val="single"/>
                <w:lang w:val="en-US"/>
              </w:rPr>
            </w:pPr>
          </w:p>
        </w:tc>
        <w:tc>
          <w:tcPr>
            <w:tcW w:w="1350" w:type="dxa"/>
            <w:tcBorders>
              <w:top w:val="single" w:sz="4" w:space="0" w:color="auto"/>
              <w:left w:val="nil"/>
              <w:bottom w:val="nil"/>
              <w:right w:val="nil"/>
            </w:tcBorders>
            <w:shd w:val="clear" w:color="auto" w:fill="auto"/>
            <w:noWrap/>
            <w:vAlign w:val="bottom"/>
            <w:hideMark/>
          </w:tcPr>
          <w:p w14:paraId="68E4FC39" w14:textId="77777777" w:rsidR="000E2F18" w:rsidRPr="000E2F18" w:rsidRDefault="000E2F18" w:rsidP="004E3875">
            <w:pPr>
              <w:spacing w:after="0" w:line="240" w:lineRule="auto"/>
              <w:jc w:val="center"/>
              <w:rPr>
                <w:rFonts w:ascii="Times New Roman" w:eastAsia="Times New Roman" w:hAnsi="Times New Roman" w:cs="Times New Roman"/>
                <w:lang w:val="en-US"/>
              </w:rPr>
            </w:pPr>
          </w:p>
        </w:tc>
      </w:tr>
      <w:tr w:rsidR="000E2F18" w:rsidRPr="000E2F18" w14:paraId="686F7B25" w14:textId="77777777" w:rsidTr="004E3875">
        <w:trPr>
          <w:trHeight w:val="225"/>
        </w:trPr>
        <w:tc>
          <w:tcPr>
            <w:tcW w:w="6372" w:type="dxa"/>
            <w:tcBorders>
              <w:top w:val="nil"/>
              <w:left w:val="nil"/>
              <w:bottom w:val="nil"/>
              <w:right w:val="nil"/>
            </w:tcBorders>
            <w:shd w:val="clear" w:color="auto" w:fill="auto"/>
            <w:noWrap/>
            <w:vAlign w:val="bottom"/>
          </w:tcPr>
          <w:p w14:paraId="0D781251" w14:textId="77777777" w:rsidR="000E2F18" w:rsidRPr="000E2F18" w:rsidRDefault="000E2F18" w:rsidP="004E3875">
            <w:pPr>
              <w:spacing w:after="0"/>
              <w:rPr>
                <w:rFonts w:ascii="Times New Roman" w:hAnsi="Times New Roman" w:cs="Times New Roman"/>
                <w:color w:val="000000"/>
              </w:rPr>
            </w:pPr>
            <w:r w:rsidRPr="000E2F18">
              <w:rPr>
                <w:rFonts w:ascii="Times New Roman" w:hAnsi="Times New Roman" w:cs="Times New Roman"/>
                <w:color w:val="000000"/>
              </w:rPr>
              <w:t>Specific payments for the use (n=113)</w:t>
            </w:r>
          </w:p>
        </w:tc>
        <w:tc>
          <w:tcPr>
            <w:tcW w:w="1278" w:type="dxa"/>
            <w:tcBorders>
              <w:top w:val="nil"/>
              <w:left w:val="nil"/>
              <w:bottom w:val="nil"/>
              <w:right w:val="nil"/>
            </w:tcBorders>
            <w:shd w:val="clear" w:color="auto" w:fill="auto"/>
            <w:noWrap/>
            <w:vAlign w:val="center"/>
          </w:tcPr>
          <w:p w14:paraId="52637428" w14:textId="77777777" w:rsidR="000E2F18" w:rsidRPr="000E2F18" w:rsidRDefault="000E2F18" w:rsidP="004E3875">
            <w:pPr>
              <w:spacing w:after="0"/>
              <w:jc w:val="center"/>
              <w:rPr>
                <w:rFonts w:ascii="Times New Roman" w:hAnsi="Times New Roman" w:cs="Times New Roman"/>
                <w:color w:val="000000"/>
              </w:rPr>
            </w:pPr>
            <w:r w:rsidRPr="000E2F18">
              <w:rPr>
                <w:rFonts w:ascii="Times New Roman" w:hAnsi="Times New Roman" w:cs="Times New Roman"/>
                <w:color w:val="000000"/>
              </w:rPr>
              <w:t>22 (19.5)</w:t>
            </w:r>
          </w:p>
        </w:tc>
        <w:tc>
          <w:tcPr>
            <w:tcW w:w="1350" w:type="dxa"/>
            <w:tcBorders>
              <w:top w:val="nil"/>
              <w:left w:val="nil"/>
              <w:bottom w:val="nil"/>
              <w:right w:val="nil"/>
            </w:tcBorders>
            <w:shd w:val="clear" w:color="auto" w:fill="auto"/>
            <w:noWrap/>
            <w:vAlign w:val="bottom"/>
          </w:tcPr>
          <w:p w14:paraId="4C6C0E5A" w14:textId="77777777" w:rsidR="000E2F18" w:rsidRPr="000E2F18" w:rsidRDefault="000E2F18" w:rsidP="004E3875">
            <w:pPr>
              <w:spacing w:after="0"/>
              <w:jc w:val="center"/>
              <w:rPr>
                <w:rFonts w:ascii="Times New Roman" w:hAnsi="Times New Roman" w:cs="Times New Roman"/>
                <w:color w:val="000000"/>
              </w:rPr>
            </w:pPr>
            <w:r w:rsidRPr="000E2F18">
              <w:rPr>
                <w:rFonts w:ascii="Times New Roman" w:hAnsi="Times New Roman" w:cs="Times New Roman"/>
                <w:color w:val="000000"/>
              </w:rPr>
              <w:t>10/26</w:t>
            </w:r>
          </w:p>
        </w:tc>
      </w:tr>
      <w:tr w:rsidR="000E2F18" w:rsidRPr="000E2F18" w14:paraId="721B167F" w14:textId="77777777" w:rsidTr="004E3875">
        <w:trPr>
          <w:trHeight w:val="225"/>
        </w:trPr>
        <w:tc>
          <w:tcPr>
            <w:tcW w:w="6372" w:type="dxa"/>
            <w:tcBorders>
              <w:top w:val="nil"/>
              <w:left w:val="nil"/>
              <w:bottom w:val="nil"/>
              <w:right w:val="nil"/>
            </w:tcBorders>
            <w:shd w:val="clear" w:color="auto" w:fill="auto"/>
            <w:noWrap/>
            <w:vAlign w:val="bottom"/>
          </w:tcPr>
          <w:p w14:paraId="17D41C3A" w14:textId="77777777" w:rsidR="000E2F18" w:rsidRPr="000E2F18" w:rsidRDefault="000E2F18" w:rsidP="004E3875">
            <w:pPr>
              <w:spacing w:after="0"/>
              <w:rPr>
                <w:rFonts w:ascii="Times New Roman" w:hAnsi="Times New Roman" w:cs="Times New Roman"/>
                <w:color w:val="000000"/>
              </w:rPr>
            </w:pPr>
            <w:r w:rsidRPr="000E2F18">
              <w:rPr>
                <w:rFonts w:ascii="Times New Roman" w:hAnsi="Times New Roman" w:cs="Times New Roman"/>
                <w:color w:val="000000"/>
              </w:rPr>
              <w:t>Considered acceptable to patients (n=110)</w:t>
            </w:r>
          </w:p>
        </w:tc>
        <w:tc>
          <w:tcPr>
            <w:tcW w:w="1278" w:type="dxa"/>
            <w:tcBorders>
              <w:top w:val="nil"/>
              <w:left w:val="nil"/>
              <w:bottom w:val="nil"/>
              <w:right w:val="nil"/>
            </w:tcBorders>
            <w:shd w:val="clear" w:color="auto" w:fill="auto"/>
            <w:noWrap/>
            <w:vAlign w:val="center"/>
          </w:tcPr>
          <w:p w14:paraId="3F4B921F" w14:textId="77777777" w:rsidR="000E2F18" w:rsidRPr="000E2F18" w:rsidRDefault="000E2F18" w:rsidP="004E3875">
            <w:pPr>
              <w:spacing w:after="0"/>
              <w:jc w:val="center"/>
              <w:rPr>
                <w:rFonts w:ascii="Times New Roman" w:hAnsi="Times New Roman" w:cs="Times New Roman"/>
                <w:color w:val="000000"/>
              </w:rPr>
            </w:pPr>
            <w:r w:rsidRPr="000E2F18">
              <w:rPr>
                <w:rFonts w:ascii="Times New Roman" w:hAnsi="Times New Roman" w:cs="Times New Roman"/>
                <w:color w:val="000000"/>
              </w:rPr>
              <w:t>102 (92.7)</w:t>
            </w:r>
          </w:p>
        </w:tc>
        <w:tc>
          <w:tcPr>
            <w:tcW w:w="1350" w:type="dxa"/>
            <w:tcBorders>
              <w:top w:val="nil"/>
              <w:left w:val="nil"/>
              <w:bottom w:val="nil"/>
              <w:right w:val="nil"/>
            </w:tcBorders>
            <w:shd w:val="clear" w:color="auto" w:fill="auto"/>
            <w:noWrap/>
            <w:vAlign w:val="bottom"/>
          </w:tcPr>
          <w:p w14:paraId="513179D1" w14:textId="77777777" w:rsidR="000E2F18" w:rsidRPr="000E2F18" w:rsidRDefault="000E2F18" w:rsidP="004E3875">
            <w:pPr>
              <w:spacing w:after="0"/>
              <w:jc w:val="center"/>
              <w:rPr>
                <w:rFonts w:ascii="Times New Roman" w:hAnsi="Times New Roman" w:cs="Times New Roman"/>
                <w:color w:val="000000"/>
              </w:rPr>
            </w:pPr>
            <w:r w:rsidRPr="000E2F18">
              <w:rPr>
                <w:rFonts w:ascii="Times New Roman" w:hAnsi="Times New Roman" w:cs="Times New Roman"/>
                <w:color w:val="000000"/>
              </w:rPr>
              <w:t>25/26</w:t>
            </w:r>
          </w:p>
        </w:tc>
      </w:tr>
      <w:tr w:rsidR="000E2F18" w:rsidRPr="000E2F18" w14:paraId="6F5C130D" w14:textId="77777777" w:rsidTr="004E3875">
        <w:trPr>
          <w:trHeight w:val="225"/>
        </w:trPr>
        <w:tc>
          <w:tcPr>
            <w:tcW w:w="6372" w:type="dxa"/>
            <w:tcBorders>
              <w:top w:val="nil"/>
              <w:left w:val="nil"/>
              <w:bottom w:val="nil"/>
              <w:right w:val="nil"/>
            </w:tcBorders>
            <w:shd w:val="clear" w:color="auto" w:fill="auto"/>
            <w:noWrap/>
            <w:vAlign w:val="bottom"/>
          </w:tcPr>
          <w:p w14:paraId="143B0298" w14:textId="77777777" w:rsidR="000E2F18" w:rsidRPr="000E2F18" w:rsidRDefault="000E2F18" w:rsidP="004E3875">
            <w:pPr>
              <w:spacing w:after="0"/>
              <w:rPr>
                <w:rFonts w:ascii="Times New Roman" w:hAnsi="Times New Roman" w:cs="Times New Roman"/>
                <w:color w:val="000000"/>
              </w:rPr>
            </w:pPr>
            <w:r w:rsidRPr="000E2F18">
              <w:rPr>
                <w:rFonts w:ascii="Times New Roman" w:hAnsi="Times New Roman" w:cs="Times New Roman"/>
                <w:color w:val="000000"/>
              </w:rPr>
              <w:t>Considered important for patients understanding / decision making (n=110)</w:t>
            </w:r>
          </w:p>
        </w:tc>
        <w:tc>
          <w:tcPr>
            <w:tcW w:w="1278" w:type="dxa"/>
            <w:tcBorders>
              <w:top w:val="nil"/>
              <w:left w:val="nil"/>
              <w:bottom w:val="nil"/>
              <w:right w:val="nil"/>
            </w:tcBorders>
            <w:shd w:val="clear" w:color="auto" w:fill="auto"/>
            <w:noWrap/>
            <w:vAlign w:val="center"/>
          </w:tcPr>
          <w:p w14:paraId="36DF4FD2" w14:textId="77777777" w:rsidR="000E2F18" w:rsidRPr="000E2F18" w:rsidRDefault="000E2F18" w:rsidP="004E3875">
            <w:pPr>
              <w:spacing w:after="0"/>
              <w:jc w:val="center"/>
              <w:rPr>
                <w:rFonts w:ascii="Times New Roman" w:hAnsi="Times New Roman" w:cs="Times New Roman"/>
                <w:color w:val="000000"/>
              </w:rPr>
            </w:pPr>
            <w:r w:rsidRPr="000E2F18">
              <w:rPr>
                <w:rFonts w:ascii="Times New Roman" w:hAnsi="Times New Roman" w:cs="Times New Roman"/>
                <w:color w:val="000000"/>
              </w:rPr>
              <w:t>99 (90.0)</w:t>
            </w:r>
          </w:p>
        </w:tc>
        <w:tc>
          <w:tcPr>
            <w:tcW w:w="1350" w:type="dxa"/>
            <w:tcBorders>
              <w:top w:val="nil"/>
              <w:left w:val="nil"/>
              <w:bottom w:val="nil"/>
              <w:right w:val="nil"/>
            </w:tcBorders>
            <w:shd w:val="clear" w:color="auto" w:fill="auto"/>
            <w:noWrap/>
            <w:vAlign w:val="bottom"/>
          </w:tcPr>
          <w:p w14:paraId="3005F385" w14:textId="77777777" w:rsidR="000E2F18" w:rsidRPr="000E2F18" w:rsidRDefault="000E2F18" w:rsidP="004E3875">
            <w:pPr>
              <w:spacing w:after="0"/>
              <w:jc w:val="center"/>
              <w:rPr>
                <w:rFonts w:ascii="Times New Roman" w:hAnsi="Times New Roman" w:cs="Times New Roman"/>
                <w:color w:val="000000"/>
              </w:rPr>
            </w:pPr>
            <w:r w:rsidRPr="000E2F18">
              <w:rPr>
                <w:rFonts w:ascii="Times New Roman" w:hAnsi="Times New Roman" w:cs="Times New Roman"/>
                <w:color w:val="000000"/>
              </w:rPr>
              <w:t>25/25</w:t>
            </w:r>
          </w:p>
        </w:tc>
      </w:tr>
      <w:tr w:rsidR="000E2F18" w:rsidRPr="000E2F18" w14:paraId="02CE5954" w14:textId="77777777" w:rsidTr="004E3875">
        <w:trPr>
          <w:trHeight w:val="225"/>
        </w:trPr>
        <w:tc>
          <w:tcPr>
            <w:tcW w:w="6372" w:type="dxa"/>
            <w:tcBorders>
              <w:top w:val="nil"/>
              <w:left w:val="nil"/>
              <w:bottom w:val="nil"/>
              <w:right w:val="nil"/>
            </w:tcBorders>
            <w:shd w:val="clear" w:color="auto" w:fill="auto"/>
            <w:noWrap/>
            <w:vAlign w:val="bottom"/>
          </w:tcPr>
          <w:p w14:paraId="3A53BC7B" w14:textId="77777777" w:rsidR="000E2F18" w:rsidRPr="000E2F18" w:rsidRDefault="000E2F18" w:rsidP="004E3875">
            <w:pPr>
              <w:spacing w:after="0"/>
              <w:rPr>
                <w:rFonts w:ascii="Times New Roman" w:hAnsi="Times New Roman" w:cs="Times New Roman"/>
                <w:color w:val="000000"/>
              </w:rPr>
            </w:pPr>
            <w:r w:rsidRPr="000E2F18">
              <w:rPr>
                <w:rFonts w:ascii="Times New Roman" w:hAnsi="Times New Roman" w:cs="Times New Roman"/>
                <w:color w:val="000000"/>
              </w:rPr>
              <w:t>Considered important for healthcare professionals decision making (n=108)</w:t>
            </w:r>
          </w:p>
        </w:tc>
        <w:tc>
          <w:tcPr>
            <w:tcW w:w="1278" w:type="dxa"/>
            <w:tcBorders>
              <w:top w:val="nil"/>
              <w:left w:val="nil"/>
              <w:bottom w:val="nil"/>
              <w:right w:val="nil"/>
            </w:tcBorders>
            <w:shd w:val="clear" w:color="auto" w:fill="auto"/>
            <w:noWrap/>
            <w:vAlign w:val="center"/>
          </w:tcPr>
          <w:p w14:paraId="39727DBF" w14:textId="77777777" w:rsidR="000E2F18" w:rsidRPr="000E2F18" w:rsidRDefault="000E2F18" w:rsidP="004E3875">
            <w:pPr>
              <w:spacing w:after="0"/>
              <w:jc w:val="center"/>
              <w:rPr>
                <w:rFonts w:ascii="Times New Roman" w:hAnsi="Times New Roman" w:cs="Times New Roman"/>
                <w:color w:val="000000"/>
              </w:rPr>
            </w:pPr>
            <w:r w:rsidRPr="000E2F18">
              <w:rPr>
                <w:rFonts w:ascii="Times New Roman" w:hAnsi="Times New Roman" w:cs="Times New Roman"/>
                <w:color w:val="000000"/>
              </w:rPr>
              <w:t>95 (88.0)</w:t>
            </w:r>
          </w:p>
        </w:tc>
        <w:tc>
          <w:tcPr>
            <w:tcW w:w="1350" w:type="dxa"/>
            <w:tcBorders>
              <w:top w:val="nil"/>
              <w:left w:val="nil"/>
              <w:bottom w:val="nil"/>
              <w:right w:val="nil"/>
            </w:tcBorders>
            <w:shd w:val="clear" w:color="auto" w:fill="auto"/>
            <w:noWrap/>
            <w:vAlign w:val="bottom"/>
          </w:tcPr>
          <w:p w14:paraId="784ED1AA" w14:textId="77777777" w:rsidR="000E2F18" w:rsidRPr="000E2F18" w:rsidRDefault="000E2F18" w:rsidP="004E3875">
            <w:pPr>
              <w:spacing w:after="0"/>
              <w:jc w:val="center"/>
              <w:rPr>
                <w:rFonts w:ascii="Times New Roman" w:hAnsi="Times New Roman" w:cs="Times New Roman"/>
                <w:color w:val="000000"/>
              </w:rPr>
            </w:pPr>
            <w:r w:rsidRPr="000E2F18">
              <w:rPr>
                <w:rFonts w:ascii="Times New Roman" w:hAnsi="Times New Roman" w:cs="Times New Roman"/>
                <w:color w:val="000000"/>
              </w:rPr>
              <w:t>25/26</w:t>
            </w:r>
          </w:p>
        </w:tc>
      </w:tr>
      <w:tr w:rsidR="000E2F18" w:rsidRPr="000E2F18" w14:paraId="306902E1" w14:textId="77777777" w:rsidTr="004E3875">
        <w:trPr>
          <w:trHeight w:val="225"/>
        </w:trPr>
        <w:tc>
          <w:tcPr>
            <w:tcW w:w="6372" w:type="dxa"/>
            <w:tcBorders>
              <w:top w:val="nil"/>
              <w:left w:val="nil"/>
              <w:bottom w:val="nil"/>
              <w:right w:val="nil"/>
            </w:tcBorders>
            <w:shd w:val="clear" w:color="auto" w:fill="auto"/>
            <w:noWrap/>
            <w:vAlign w:val="bottom"/>
          </w:tcPr>
          <w:p w14:paraId="414594A7" w14:textId="77777777" w:rsidR="000E2F18" w:rsidRPr="000E2F18" w:rsidRDefault="000E2F18" w:rsidP="004E3875">
            <w:pPr>
              <w:spacing w:after="0"/>
              <w:rPr>
                <w:rFonts w:ascii="Times New Roman" w:hAnsi="Times New Roman" w:cs="Times New Roman"/>
                <w:color w:val="000000"/>
              </w:rPr>
            </w:pPr>
            <w:r w:rsidRPr="000E2F18">
              <w:rPr>
                <w:rFonts w:ascii="Times New Roman" w:hAnsi="Times New Roman" w:cs="Times New Roman"/>
                <w:color w:val="000000"/>
              </w:rPr>
              <w:t>Specific consultation time (n=114)</w:t>
            </w:r>
          </w:p>
        </w:tc>
        <w:tc>
          <w:tcPr>
            <w:tcW w:w="1278" w:type="dxa"/>
            <w:tcBorders>
              <w:top w:val="nil"/>
              <w:left w:val="nil"/>
              <w:bottom w:val="nil"/>
              <w:right w:val="nil"/>
            </w:tcBorders>
            <w:shd w:val="clear" w:color="auto" w:fill="auto"/>
            <w:noWrap/>
            <w:vAlign w:val="center"/>
          </w:tcPr>
          <w:p w14:paraId="256499CC" w14:textId="77777777" w:rsidR="000E2F18" w:rsidRPr="000E2F18" w:rsidRDefault="000E2F18" w:rsidP="004E3875">
            <w:pPr>
              <w:spacing w:after="0"/>
              <w:jc w:val="center"/>
              <w:rPr>
                <w:rFonts w:ascii="Times New Roman" w:hAnsi="Times New Roman" w:cs="Times New Roman"/>
                <w:color w:val="000000"/>
              </w:rPr>
            </w:pPr>
            <w:r w:rsidRPr="000E2F18">
              <w:rPr>
                <w:rFonts w:ascii="Times New Roman" w:hAnsi="Times New Roman" w:cs="Times New Roman"/>
                <w:color w:val="000000"/>
              </w:rPr>
              <w:t>31 (27.2)</w:t>
            </w:r>
          </w:p>
        </w:tc>
        <w:tc>
          <w:tcPr>
            <w:tcW w:w="1350" w:type="dxa"/>
            <w:tcBorders>
              <w:top w:val="nil"/>
              <w:left w:val="nil"/>
              <w:bottom w:val="nil"/>
              <w:right w:val="nil"/>
            </w:tcBorders>
            <w:shd w:val="clear" w:color="auto" w:fill="auto"/>
            <w:noWrap/>
            <w:vAlign w:val="bottom"/>
          </w:tcPr>
          <w:p w14:paraId="1F6CEA66" w14:textId="77777777" w:rsidR="000E2F18" w:rsidRPr="000E2F18" w:rsidRDefault="000E2F18" w:rsidP="004E3875">
            <w:pPr>
              <w:spacing w:after="0"/>
              <w:jc w:val="center"/>
              <w:rPr>
                <w:rFonts w:ascii="Times New Roman" w:hAnsi="Times New Roman" w:cs="Times New Roman"/>
                <w:color w:val="000000"/>
              </w:rPr>
            </w:pPr>
            <w:r w:rsidRPr="000E2F18">
              <w:rPr>
                <w:rFonts w:ascii="Times New Roman" w:hAnsi="Times New Roman" w:cs="Times New Roman"/>
                <w:color w:val="000000"/>
              </w:rPr>
              <w:t>13/25</w:t>
            </w:r>
          </w:p>
        </w:tc>
      </w:tr>
      <w:tr w:rsidR="000E2F18" w:rsidRPr="000E2F18" w14:paraId="39E59F22" w14:textId="77777777" w:rsidTr="004E3875">
        <w:trPr>
          <w:trHeight w:val="225"/>
        </w:trPr>
        <w:tc>
          <w:tcPr>
            <w:tcW w:w="6372" w:type="dxa"/>
            <w:tcBorders>
              <w:top w:val="nil"/>
              <w:left w:val="nil"/>
              <w:right w:val="nil"/>
            </w:tcBorders>
            <w:shd w:val="clear" w:color="auto" w:fill="auto"/>
            <w:noWrap/>
            <w:vAlign w:val="bottom"/>
          </w:tcPr>
          <w:p w14:paraId="47A03194" w14:textId="77777777" w:rsidR="000E2F18" w:rsidRPr="000E2F18" w:rsidRDefault="000E2F18" w:rsidP="004E3875">
            <w:pPr>
              <w:spacing w:after="0"/>
              <w:rPr>
                <w:rFonts w:ascii="Times New Roman" w:hAnsi="Times New Roman" w:cs="Times New Roman"/>
                <w:color w:val="000000"/>
              </w:rPr>
            </w:pPr>
            <w:r w:rsidRPr="000E2F18">
              <w:rPr>
                <w:rFonts w:ascii="Times New Roman" w:hAnsi="Times New Roman" w:cs="Times New Roman"/>
                <w:color w:val="000000"/>
              </w:rPr>
              <w:t>Training for clinicians (n=112)</w:t>
            </w:r>
          </w:p>
        </w:tc>
        <w:tc>
          <w:tcPr>
            <w:tcW w:w="1278" w:type="dxa"/>
            <w:tcBorders>
              <w:top w:val="nil"/>
              <w:left w:val="nil"/>
              <w:right w:val="nil"/>
            </w:tcBorders>
            <w:shd w:val="clear" w:color="auto" w:fill="auto"/>
            <w:noWrap/>
            <w:vAlign w:val="center"/>
          </w:tcPr>
          <w:p w14:paraId="679ACB50" w14:textId="77777777" w:rsidR="000E2F18" w:rsidRPr="000E2F18" w:rsidRDefault="000E2F18" w:rsidP="004E3875">
            <w:pPr>
              <w:spacing w:after="0"/>
              <w:jc w:val="center"/>
              <w:rPr>
                <w:rFonts w:ascii="Times New Roman" w:hAnsi="Times New Roman" w:cs="Times New Roman"/>
                <w:color w:val="000000"/>
              </w:rPr>
            </w:pPr>
            <w:r w:rsidRPr="000E2F18">
              <w:rPr>
                <w:rFonts w:ascii="Times New Roman" w:hAnsi="Times New Roman" w:cs="Times New Roman"/>
                <w:color w:val="000000"/>
              </w:rPr>
              <w:t>64 (57.1)</w:t>
            </w:r>
          </w:p>
        </w:tc>
        <w:tc>
          <w:tcPr>
            <w:tcW w:w="1350" w:type="dxa"/>
            <w:tcBorders>
              <w:top w:val="nil"/>
              <w:left w:val="nil"/>
              <w:right w:val="nil"/>
            </w:tcBorders>
            <w:shd w:val="clear" w:color="auto" w:fill="auto"/>
            <w:noWrap/>
            <w:vAlign w:val="bottom"/>
          </w:tcPr>
          <w:p w14:paraId="3876A005" w14:textId="77777777" w:rsidR="000E2F18" w:rsidRPr="000E2F18" w:rsidRDefault="000E2F18" w:rsidP="004E3875">
            <w:pPr>
              <w:spacing w:after="0"/>
              <w:jc w:val="center"/>
              <w:rPr>
                <w:rFonts w:ascii="Times New Roman" w:hAnsi="Times New Roman" w:cs="Times New Roman"/>
                <w:color w:val="000000"/>
              </w:rPr>
            </w:pPr>
            <w:r w:rsidRPr="000E2F18">
              <w:rPr>
                <w:rFonts w:ascii="Times New Roman" w:hAnsi="Times New Roman" w:cs="Times New Roman"/>
                <w:color w:val="000000"/>
              </w:rPr>
              <w:t>24/26</w:t>
            </w:r>
          </w:p>
        </w:tc>
      </w:tr>
      <w:tr w:rsidR="000E2F18" w:rsidRPr="000E2F18" w14:paraId="7129A83A" w14:textId="77777777" w:rsidTr="004E3875">
        <w:trPr>
          <w:trHeight w:val="225"/>
        </w:trPr>
        <w:tc>
          <w:tcPr>
            <w:tcW w:w="6372" w:type="dxa"/>
            <w:tcBorders>
              <w:top w:val="nil"/>
              <w:left w:val="nil"/>
              <w:bottom w:val="single" w:sz="4" w:space="0" w:color="auto"/>
              <w:right w:val="nil"/>
            </w:tcBorders>
            <w:shd w:val="clear" w:color="auto" w:fill="auto"/>
            <w:noWrap/>
            <w:vAlign w:val="bottom"/>
          </w:tcPr>
          <w:p w14:paraId="3916A17C" w14:textId="77777777" w:rsidR="000E2F18" w:rsidRPr="000E2F18" w:rsidRDefault="000E2F18" w:rsidP="004E3875">
            <w:pPr>
              <w:spacing w:after="0"/>
              <w:rPr>
                <w:rFonts w:ascii="Times New Roman" w:hAnsi="Times New Roman" w:cs="Times New Roman"/>
                <w:color w:val="000000"/>
              </w:rPr>
            </w:pPr>
            <w:r w:rsidRPr="000E2F18">
              <w:rPr>
                <w:rFonts w:ascii="Times New Roman" w:hAnsi="Times New Roman" w:cs="Times New Roman"/>
                <w:color w:val="000000"/>
              </w:rPr>
              <w:t>Clinician access to computers (n=124)</w:t>
            </w:r>
          </w:p>
        </w:tc>
        <w:tc>
          <w:tcPr>
            <w:tcW w:w="1278" w:type="dxa"/>
            <w:tcBorders>
              <w:top w:val="nil"/>
              <w:left w:val="nil"/>
              <w:bottom w:val="single" w:sz="4" w:space="0" w:color="auto"/>
              <w:right w:val="nil"/>
            </w:tcBorders>
            <w:shd w:val="clear" w:color="auto" w:fill="auto"/>
            <w:noWrap/>
            <w:vAlign w:val="center"/>
          </w:tcPr>
          <w:p w14:paraId="343DEC7D" w14:textId="77777777" w:rsidR="000E2F18" w:rsidRPr="000E2F18" w:rsidRDefault="000E2F18" w:rsidP="004E3875">
            <w:pPr>
              <w:spacing w:after="0"/>
              <w:jc w:val="center"/>
              <w:rPr>
                <w:rFonts w:ascii="Times New Roman" w:hAnsi="Times New Roman" w:cs="Times New Roman"/>
                <w:color w:val="000000"/>
              </w:rPr>
            </w:pPr>
            <w:r w:rsidRPr="000E2F18">
              <w:rPr>
                <w:rFonts w:ascii="Times New Roman" w:hAnsi="Times New Roman" w:cs="Times New Roman"/>
                <w:color w:val="000000"/>
              </w:rPr>
              <w:t>121 (97.6)**</w:t>
            </w:r>
          </w:p>
        </w:tc>
        <w:tc>
          <w:tcPr>
            <w:tcW w:w="1350" w:type="dxa"/>
            <w:tcBorders>
              <w:top w:val="nil"/>
              <w:left w:val="nil"/>
              <w:bottom w:val="single" w:sz="4" w:space="0" w:color="auto"/>
              <w:right w:val="nil"/>
            </w:tcBorders>
            <w:shd w:val="clear" w:color="auto" w:fill="auto"/>
            <w:noWrap/>
            <w:vAlign w:val="bottom"/>
          </w:tcPr>
          <w:p w14:paraId="46A6341A" w14:textId="77777777" w:rsidR="000E2F18" w:rsidRPr="000E2F18" w:rsidRDefault="000E2F18" w:rsidP="004E3875">
            <w:pPr>
              <w:spacing w:after="0"/>
              <w:jc w:val="center"/>
              <w:rPr>
                <w:rFonts w:ascii="Times New Roman" w:hAnsi="Times New Roman" w:cs="Times New Roman"/>
                <w:color w:val="000000"/>
              </w:rPr>
            </w:pPr>
            <w:r w:rsidRPr="000E2F18">
              <w:rPr>
                <w:rFonts w:ascii="Times New Roman" w:hAnsi="Times New Roman" w:cs="Times New Roman"/>
                <w:color w:val="000000"/>
              </w:rPr>
              <w:t>26/26</w:t>
            </w:r>
          </w:p>
        </w:tc>
      </w:tr>
    </w:tbl>
    <w:p w14:paraId="6627B0A7" w14:textId="3627AA10" w:rsidR="000E2F18" w:rsidRPr="000E2F18" w:rsidRDefault="00851CC3" w:rsidP="000E2F18">
      <w:pPr>
        <w:spacing w:after="0"/>
        <w:rPr>
          <w:rFonts w:ascii="Times New Roman" w:hAnsi="Times New Roman" w:cs="Times New Roman"/>
          <w:i/>
        </w:rPr>
      </w:pPr>
      <w:r>
        <w:rPr>
          <w:rFonts w:ascii="Times New Roman" w:hAnsi="Times New Roman" w:cs="Times New Roman"/>
          <w:i/>
        </w:rPr>
        <w:t>*</w:t>
      </w:r>
      <w:r w:rsidR="000E2F18" w:rsidRPr="000E2F18">
        <w:rPr>
          <w:rFonts w:ascii="Times New Roman" w:hAnsi="Times New Roman" w:cs="Times New Roman"/>
          <w:i/>
        </w:rPr>
        <w:t>all responses are reported on a question by question basis</w:t>
      </w:r>
    </w:p>
    <w:p w14:paraId="1BB0F2FA" w14:textId="77777777" w:rsidR="000E2F18" w:rsidRPr="000E2F18" w:rsidRDefault="000E2F18" w:rsidP="000E2F18">
      <w:pPr>
        <w:spacing w:after="0" w:line="240" w:lineRule="auto"/>
        <w:rPr>
          <w:rFonts w:ascii="Times New Roman" w:eastAsia="Times New Roman" w:hAnsi="Times New Roman" w:cs="Times New Roman"/>
          <w:bCs/>
          <w:i/>
          <w:color w:val="000000"/>
          <w:lang w:val="en-US"/>
        </w:rPr>
      </w:pPr>
      <w:r w:rsidRPr="000E2F18">
        <w:rPr>
          <w:rFonts w:ascii="Times New Roman" w:eastAsia="Times New Roman" w:hAnsi="Times New Roman" w:cs="Times New Roman"/>
          <w:bCs/>
          <w:i/>
          <w:color w:val="000000"/>
          <w:lang w:val="en-US"/>
        </w:rPr>
        <w:t>** the three "Nos" came from Bulgaria, Spain, Cyprus</w:t>
      </w:r>
    </w:p>
    <w:p w14:paraId="6E662168" w14:textId="77777777" w:rsidR="000E2F18" w:rsidRPr="000E2F18" w:rsidRDefault="000E2F18" w:rsidP="000E2F18">
      <w:pPr>
        <w:rPr>
          <w:rFonts w:ascii="Times New Roman" w:hAnsi="Times New Roman" w:cs="Times New Roman"/>
          <w:i/>
        </w:rPr>
      </w:pPr>
    </w:p>
    <w:p w14:paraId="2AAC90CE" w14:textId="77777777" w:rsidR="000E2F18" w:rsidRPr="000E2F18" w:rsidRDefault="000E2F18">
      <w:pPr>
        <w:rPr>
          <w:rFonts w:ascii="Times New Roman" w:hAnsi="Times New Roman" w:cs="Times New Roman"/>
          <w:b/>
          <w:u w:val="single"/>
        </w:rPr>
      </w:pPr>
      <w:r w:rsidRPr="000E2F18">
        <w:rPr>
          <w:rFonts w:ascii="Times New Roman" w:hAnsi="Times New Roman" w:cs="Times New Roman"/>
          <w:b/>
          <w:u w:val="single"/>
        </w:rPr>
        <w:br w:type="page"/>
      </w:r>
    </w:p>
    <w:p w14:paraId="0D77D02F" w14:textId="66000AD6" w:rsidR="000E2F18" w:rsidRPr="000E2F18" w:rsidRDefault="000E2F18" w:rsidP="00D42456">
      <w:pPr>
        <w:spacing w:after="0"/>
        <w:outlineLvl w:val="0"/>
        <w:rPr>
          <w:rFonts w:ascii="Times New Roman" w:hAnsi="Times New Roman" w:cs="Times New Roman"/>
          <w:b/>
          <w:u w:val="single"/>
        </w:rPr>
      </w:pPr>
      <w:r w:rsidRPr="000E2F18">
        <w:rPr>
          <w:rFonts w:ascii="Times New Roman" w:hAnsi="Times New Roman" w:cs="Times New Roman"/>
          <w:b/>
          <w:u w:val="single"/>
        </w:rPr>
        <w:t>Table 3a: Current/future facilitators of CVD risk assessment (questionnaire findings)</w:t>
      </w:r>
    </w:p>
    <w:p w14:paraId="487A5452" w14:textId="77777777" w:rsidR="000E2F18" w:rsidRPr="000E2F18" w:rsidRDefault="000E2F18" w:rsidP="000E2F18">
      <w:pPr>
        <w:spacing w:after="0"/>
        <w:rPr>
          <w:rFonts w:ascii="Times New Roman" w:hAnsi="Times New Roman" w:cs="Times New Roman"/>
          <w:b/>
        </w:rPr>
      </w:pPr>
    </w:p>
    <w:tbl>
      <w:tblPr>
        <w:tblW w:w="8946" w:type="dxa"/>
        <w:tblInd w:w="93" w:type="dxa"/>
        <w:tblLook w:val="04A0" w:firstRow="1" w:lastRow="0" w:firstColumn="1" w:lastColumn="0" w:noHBand="0" w:noVBand="1"/>
      </w:tblPr>
      <w:tblGrid>
        <w:gridCol w:w="5180"/>
        <w:gridCol w:w="2065"/>
        <w:gridCol w:w="1701"/>
      </w:tblGrid>
      <w:tr w:rsidR="000E2F18" w:rsidRPr="000E2F18" w14:paraId="5049F239" w14:textId="77777777" w:rsidTr="004E3875">
        <w:trPr>
          <w:trHeight w:val="203"/>
        </w:trPr>
        <w:tc>
          <w:tcPr>
            <w:tcW w:w="5180" w:type="dxa"/>
            <w:tcBorders>
              <w:top w:val="single" w:sz="4" w:space="0" w:color="auto"/>
              <w:left w:val="nil"/>
              <w:bottom w:val="single" w:sz="4" w:space="0" w:color="auto"/>
              <w:right w:val="nil"/>
            </w:tcBorders>
            <w:shd w:val="clear" w:color="auto" w:fill="D9D9D9" w:themeFill="background1" w:themeFillShade="D9"/>
            <w:noWrap/>
            <w:vAlign w:val="center"/>
            <w:hideMark/>
          </w:tcPr>
          <w:p w14:paraId="18019EF0" w14:textId="77777777" w:rsidR="000E2F18" w:rsidRPr="000E2F18" w:rsidRDefault="000E2F18" w:rsidP="004E3875">
            <w:pPr>
              <w:spacing w:after="0" w:line="240" w:lineRule="auto"/>
              <w:jc w:val="center"/>
              <w:rPr>
                <w:rFonts w:ascii="Times New Roman" w:eastAsia="Times New Roman" w:hAnsi="Times New Roman" w:cs="Times New Roman"/>
                <w:bCs/>
                <w:color w:val="000000"/>
                <w:lang w:eastAsia="en-GB"/>
              </w:rPr>
            </w:pPr>
            <w:r w:rsidRPr="000E2F18">
              <w:rPr>
                <w:rFonts w:ascii="Times New Roman" w:eastAsia="Times New Roman" w:hAnsi="Times New Roman" w:cs="Times New Roman"/>
                <w:bCs/>
                <w:color w:val="000000"/>
                <w:lang w:eastAsia="en-GB"/>
              </w:rPr>
              <w:t>CVD risk assessment</w:t>
            </w:r>
          </w:p>
        </w:tc>
        <w:tc>
          <w:tcPr>
            <w:tcW w:w="2065" w:type="dxa"/>
            <w:tcBorders>
              <w:top w:val="single" w:sz="4" w:space="0" w:color="auto"/>
              <w:left w:val="nil"/>
              <w:bottom w:val="single" w:sz="4" w:space="0" w:color="auto"/>
              <w:right w:val="nil"/>
            </w:tcBorders>
            <w:shd w:val="clear" w:color="auto" w:fill="D9D9D9" w:themeFill="background1" w:themeFillShade="D9"/>
            <w:noWrap/>
            <w:vAlign w:val="center"/>
            <w:hideMark/>
          </w:tcPr>
          <w:p w14:paraId="113B2C2A"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Number (%) of "Yes" responses</w:t>
            </w:r>
          </w:p>
        </w:tc>
        <w:tc>
          <w:tcPr>
            <w:tcW w:w="1701" w:type="dxa"/>
            <w:tcBorders>
              <w:top w:val="single" w:sz="4" w:space="0" w:color="auto"/>
              <w:left w:val="nil"/>
              <w:bottom w:val="single" w:sz="4" w:space="0" w:color="auto"/>
              <w:right w:val="nil"/>
            </w:tcBorders>
            <w:shd w:val="clear" w:color="auto" w:fill="D9D9D9" w:themeFill="background1" w:themeFillShade="D9"/>
            <w:noWrap/>
            <w:vAlign w:val="center"/>
            <w:hideMark/>
          </w:tcPr>
          <w:p w14:paraId="261A0BF8"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Number of countries with any “Yes” responses</w:t>
            </w:r>
          </w:p>
        </w:tc>
      </w:tr>
      <w:tr w:rsidR="000E2F18" w:rsidRPr="000E2F18" w14:paraId="6B334188" w14:textId="77777777" w:rsidTr="004E3875">
        <w:trPr>
          <w:trHeight w:val="203"/>
        </w:trPr>
        <w:tc>
          <w:tcPr>
            <w:tcW w:w="5180" w:type="dxa"/>
            <w:tcBorders>
              <w:top w:val="single" w:sz="4" w:space="0" w:color="auto"/>
              <w:left w:val="nil"/>
              <w:bottom w:val="nil"/>
              <w:right w:val="nil"/>
            </w:tcBorders>
            <w:shd w:val="clear" w:color="auto" w:fill="auto"/>
            <w:vAlign w:val="center"/>
            <w:hideMark/>
          </w:tcPr>
          <w:p w14:paraId="3FDE5956" w14:textId="77777777" w:rsidR="000E2F18" w:rsidRPr="000E2F18" w:rsidRDefault="000E2F18" w:rsidP="004E3875">
            <w:pPr>
              <w:spacing w:after="0" w:line="240" w:lineRule="auto"/>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Recommendation in guidelines</w:t>
            </w:r>
          </w:p>
        </w:tc>
        <w:tc>
          <w:tcPr>
            <w:tcW w:w="2065" w:type="dxa"/>
            <w:tcBorders>
              <w:top w:val="single" w:sz="4" w:space="0" w:color="auto"/>
              <w:left w:val="nil"/>
              <w:bottom w:val="nil"/>
              <w:right w:val="nil"/>
            </w:tcBorders>
            <w:shd w:val="clear" w:color="auto" w:fill="auto"/>
            <w:noWrap/>
            <w:vAlign w:val="center"/>
            <w:hideMark/>
          </w:tcPr>
          <w:p w14:paraId="50160FE8"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113/121 (93.4)</w:t>
            </w:r>
          </w:p>
        </w:tc>
        <w:tc>
          <w:tcPr>
            <w:tcW w:w="1701" w:type="dxa"/>
            <w:tcBorders>
              <w:top w:val="single" w:sz="4" w:space="0" w:color="auto"/>
              <w:left w:val="nil"/>
              <w:bottom w:val="nil"/>
              <w:right w:val="nil"/>
            </w:tcBorders>
            <w:shd w:val="clear" w:color="auto" w:fill="auto"/>
            <w:noWrap/>
            <w:vAlign w:val="center"/>
            <w:hideMark/>
          </w:tcPr>
          <w:p w14:paraId="796D250C"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26/26</w:t>
            </w:r>
          </w:p>
        </w:tc>
      </w:tr>
      <w:tr w:rsidR="000E2F18" w:rsidRPr="000E2F18" w14:paraId="0A8181B6" w14:textId="77777777" w:rsidTr="004E3875">
        <w:trPr>
          <w:trHeight w:val="203"/>
        </w:trPr>
        <w:tc>
          <w:tcPr>
            <w:tcW w:w="5180" w:type="dxa"/>
            <w:tcBorders>
              <w:top w:val="nil"/>
              <w:left w:val="nil"/>
              <w:bottom w:val="nil"/>
              <w:right w:val="nil"/>
            </w:tcBorders>
            <w:shd w:val="clear" w:color="auto" w:fill="auto"/>
            <w:vAlign w:val="center"/>
            <w:hideMark/>
          </w:tcPr>
          <w:p w14:paraId="2865E822" w14:textId="77777777" w:rsidR="000E2F18" w:rsidRPr="000E2F18" w:rsidRDefault="000E2F18" w:rsidP="004E3875">
            <w:pPr>
              <w:spacing w:after="0" w:line="240" w:lineRule="auto"/>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Specific payment for use</w:t>
            </w:r>
          </w:p>
        </w:tc>
        <w:tc>
          <w:tcPr>
            <w:tcW w:w="2065" w:type="dxa"/>
            <w:tcBorders>
              <w:top w:val="nil"/>
              <w:left w:val="nil"/>
              <w:bottom w:val="nil"/>
              <w:right w:val="nil"/>
            </w:tcBorders>
            <w:shd w:val="clear" w:color="auto" w:fill="auto"/>
            <w:noWrap/>
            <w:vAlign w:val="center"/>
            <w:hideMark/>
          </w:tcPr>
          <w:p w14:paraId="68871F37"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67/112 (59.8)</w:t>
            </w:r>
          </w:p>
        </w:tc>
        <w:tc>
          <w:tcPr>
            <w:tcW w:w="1701" w:type="dxa"/>
            <w:tcBorders>
              <w:top w:val="nil"/>
              <w:left w:val="nil"/>
              <w:bottom w:val="nil"/>
              <w:right w:val="nil"/>
            </w:tcBorders>
            <w:shd w:val="clear" w:color="auto" w:fill="auto"/>
            <w:noWrap/>
            <w:vAlign w:val="center"/>
            <w:hideMark/>
          </w:tcPr>
          <w:p w14:paraId="22C56A08"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23/26</w:t>
            </w:r>
          </w:p>
        </w:tc>
      </w:tr>
      <w:tr w:rsidR="000E2F18" w:rsidRPr="000E2F18" w14:paraId="72964F6C" w14:textId="77777777" w:rsidTr="004E3875">
        <w:trPr>
          <w:trHeight w:val="203"/>
        </w:trPr>
        <w:tc>
          <w:tcPr>
            <w:tcW w:w="5180" w:type="dxa"/>
            <w:tcBorders>
              <w:top w:val="nil"/>
              <w:left w:val="nil"/>
              <w:bottom w:val="nil"/>
              <w:right w:val="nil"/>
            </w:tcBorders>
            <w:shd w:val="clear" w:color="auto" w:fill="auto"/>
            <w:vAlign w:val="center"/>
            <w:hideMark/>
          </w:tcPr>
          <w:p w14:paraId="2559DD90" w14:textId="77777777" w:rsidR="000E2F18" w:rsidRPr="000E2F18" w:rsidRDefault="000E2F18" w:rsidP="004E3875">
            <w:pPr>
              <w:spacing w:after="0" w:line="240" w:lineRule="auto"/>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Acceptable to patients</w:t>
            </w:r>
          </w:p>
        </w:tc>
        <w:tc>
          <w:tcPr>
            <w:tcW w:w="2065" w:type="dxa"/>
            <w:tcBorders>
              <w:top w:val="nil"/>
              <w:left w:val="nil"/>
              <w:bottom w:val="nil"/>
              <w:right w:val="nil"/>
            </w:tcBorders>
            <w:shd w:val="clear" w:color="auto" w:fill="auto"/>
            <w:noWrap/>
            <w:vAlign w:val="center"/>
            <w:hideMark/>
          </w:tcPr>
          <w:p w14:paraId="0395AADE"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98/108 (90.7)</w:t>
            </w:r>
          </w:p>
        </w:tc>
        <w:tc>
          <w:tcPr>
            <w:tcW w:w="1701" w:type="dxa"/>
            <w:tcBorders>
              <w:top w:val="nil"/>
              <w:left w:val="nil"/>
              <w:bottom w:val="nil"/>
              <w:right w:val="nil"/>
            </w:tcBorders>
            <w:shd w:val="clear" w:color="auto" w:fill="auto"/>
            <w:noWrap/>
            <w:vAlign w:val="center"/>
            <w:hideMark/>
          </w:tcPr>
          <w:p w14:paraId="1FC8BA0D"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24/25</w:t>
            </w:r>
          </w:p>
        </w:tc>
      </w:tr>
      <w:tr w:rsidR="000E2F18" w:rsidRPr="000E2F18" w14:paraId="0C3981BA" w14:textId="77777777" w:rsidTr="004E3875">
        <w:trPr>
          <w:trHeight w:val="203"/>
        </w:trPr>
        <w:tc>
          <w:tcPr>
            <w:tcW w:w="5180" w:type="dxa"/>
            <w:tcBorders>
              <w:top w:val="nil"/>
              <w:left w:val="nil"/>
              <w:bottom w:val="nil"/>
              <w:right w:val="nil"/>
            </w:tcBorders>
            <w:shd w:val="clear" w:color="auto" w:fill="auto"/>
            <w:vAlign w:val="center"/>
            <w:hideMark/>
          </w:tcPr>
          <w:p w14:paraId="0B71E61D" w14:textId="77777777" w:rsidR="000E2F18" w:rsidRPr="000E2F18" w:rsidRDefault="000E2F18" w:rsidP="004E3875">
            <w:pPr>
              <w:spacing w:after="0" w:line="240" w:lineRule="auto"/>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Important for patients understanding / decision making</w:t>
            </w:r>
          </w:p>
        </w:tc>
        <w:tc>
          <w:tcPr>
            <w:tcW w:w="2065" w:type="dxa"/>
            <w:tcBorders>
              <w:top w:val="nil"/>
              <w:left w:val="nil"/>
              <w:bottom w:val="nil"/>
              <w:right w:val="nil"/>
            </w:tcBorders>
            <w:shd w:val="clear" w:color="auto" w:fill="auto"/>
            <w:noWrap/>
            <w:vAlign w:val="center"/>
            <w:hideMark/>
          </w:tcPr>
          <w:p w14:paraId="2B958E06"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107/114 (93.9)</w:t>
            </w:r>
          </w:p>
        </w:tc>
        <w:tc>
          <w:tcPr>
            <w:tcW w:w="1701" w:type="dxa"/>
            <w:tcBorders>
              <w:top w:val="nil"/>
              <w:left w:val="nil"/>
              <w:bottom w:val="nil"/>
              <w:right w:val="nil"/>
            </w:tcBorders>
            <w:shd w:val="clear" w:color="auto" w:fill="auto"/>
            <w:noWrap/>
            <w:vAlign w:val="center"/>
            <w:hideMark/>
          </w:tcPr>
          <w:p w14:paraId="23764B75"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25/26</w:t>
            </w:r>
          </w:p>
        </w:tc>
      </w:tr>
      <w:tr w:rsidR="000E2F18" w:rsidRPr="000E2F18" w14:paraId="752869D3" w14:textId="77777777" w:rsidTr="004E3875">
        <w:trPr>
          <w:trHeight w:val="203"/>
        </w:trPr>
        <w:tc>
          <w:tcPr>
            <w:tcW w:w="5180" w:type="dxa"/>
            <w:tcBorders>
              <w:top w:val="nil"/>
              <w:left w:val="nil"/>
              <w:bottom w:val="nil"/>
              <w:right w:val="nil"/>
            </w:tcBorders>
            <w:shd w:val="clear" w:color="auto" w:fill="auto"/>
            <w:vAlign w:val="center"/>
            <w:hideMark/>
          </w:tcPr>
          <w:p w14:paraId="15327538" w14:textId="77777777" w:rsidR="000E2F18" w:rsidRPr="000E2F18" w:rsidRDefault="000E2F18" w:rsidP="004E3875">
            <w:pPr>
              <w:spacing w:after="0" w:line="240" w:lineRule="auto"/>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Important for healthcare professionals decision making</w:t>
            </w:r>
          </w:p>
        </w:tc>
        <w:tc>
          <w:tcPr>
            <w:tcW w:w="2065" w:type="dxa"/>
            <w:tcBorders>
              <w:top w:val="nil"/>
              <w:left w:val="nil"/>
              <w:bottom w:val="nil"/>
              <w:right w:val="nil"/>
            </w:tcBorders>
            <w:shd w:val="clear" w:color="auto" w:fill="auto"/>
            <w:noWrap/>
            <w:vAlign w:val="center"/>
            <w:hideMark/>
          </w:tcPr>
          <w:p w14:paraId="4BC7A51B"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101/109 (92.7)</w:t>
            </w:r>
          </w:p>
        </w:tc>
        <w:tc>
          <w:tcPr>
            <w:tcW w:w="1701" w:type="dxa"/>
            <w:tcBorders>
              <w:top w:val="nil"/>
              <w:left w:val="nil"/>
              <w:bottom w:val="nil"/>
              <w:right w:val="nil"/>
            </w:tcBorders>
            <w:shd w:val="clear" w:color="auto" w:fill="auto"/>
            <w:noWrap/>
            <w:vAlign w:val="center"/>
            <w:hideMark/>
          </w:tcPr>
          <w:p w14:paraId="4515ECC0"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26/26</w:t>
            </w:r>
          </w:p>
        </w:tc>
      </w:tr>
      <w:tr w:rsidR="000E2F18" w:rsidRPr="000E2F18" w14:paraId="54E0AE15" w14:textId="77777777" w:rsidTr="004E3875">
        <w:trPr>
          <w:trHeight w:val="203"/>
        </w:trPr>
        <w:tc>
          <w:tcPr>
            <w:tcW w:w="5180" w:type="dxa"/>
            <w:tcBorders>
              <w:top w:val="nil"/>
              <w:left w:val="nil"/>
              <w:bottom w:val="nil"/>
              <w:right w:val="nil"/>
            </w:tcBorders>
            <w:shd w:val="clear" w:color="auto" w:fill="auto"/>
            <w:vAlign w:val="center"/>
            <w:hideMark/>
          </w:tcPr>
          <w:p w14:paraId="2A70A8F5" w14:textId="77777777" w:rsidR="000E2F18" w:rsidRPr="000E2F18" w:rsidRDefault="000E2F18" w:rsidP="004E3875">
            <w:pPr>
              <w:spacing w:after="0" w:line="240" w:lineRule="auto"/>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Specific consultation time</w:t>
            </w:r>
          </w:p>
        </w:tc>
        <w:tc>
          <w:tcPr>
            <w:tcW w:w="2065" w:type="dxa"/>
            <w:tcBorders>
              <w:top w:val="nil"/>
              <w:left w:val="nil"/>
              <w:bottom w:val="nil"/>
              <w:right w:val="nil"/>
            </w:tcBorders>
            <w:shd w:val="clear" w:color="auto" w:fill="auto"/>
            <w:noWrap/>
            <w:vAlign w:val="center"/>
            <w:hideMark/>
          </w:tcPr>
          <w:p w14:paraId="3F0E88A9"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69/107 (64.5)</w:t>
            </w:r>
          </w:p>
        </w:tc>
        <w:tc>
          <w:tcPr>
            <w:tcW w:w="1701" w:type="dxa"/>
            <w:tcBorders>
              <w:top w:val="nil"/>
              <w:left w:val="nil"/>
              <w:bottom w:val="nil"/>
              <w:right w:val="nil"/>
            </w:tcBorders>
            <w:shd w:val="clear" w:color="auto" w:fill="auto"/>
            <w:noWrap/>
            <w:vAlign w:val="center"/>
            <w:hideMark/>
          </w:tcPr>
          <w:p w14:paraId="2B9D8414"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21/26</w:t>
            </w:r>
          </w:p>
        </w:tc>
      </w:tr>
      <w:tr w:rsidR="000E2F18" w:rsidRPr="000E2F18" w14:paraId="5F2553FA" w14:textId="77777777" w:rsidTr="004E3875">
        <w:trPr>
          <w:trHeight w:val="203"/>
        </w:trPr>
        <w:tc>
          <w:tcPr>
            <w:tcW w:w="5180" w:type="dxa"/>
            <w:tcBorders>
              <w:top w:val="nil"/>
              <w:left w:val="nil"/>
              <w:right w:val="nil"/>
            </w:tcBorders>
            <w:shd w:val="clear" w:color="auto" w:fill="auto"/>
            <w:vAlign w:val="center"/>
            <w:hideMark/>
          </w:tcPr>
          <w:p w14:paraId="4A834C05" w14:textId="77777777" w:rsidR="000E2F18" w:rsidRPr="000E2F18" w:rsidRDefault="000E2F18" w:rsidP="004E3875">
            <w:pPr>
              <w:spacing w:after="0" w:line="240" w:lineRule="auto"/>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Training for clinicians</w:t>
            </w:r>
          </w:p>
        </w:tc>
        <w:tc>
          <w:tcPr>
            <w:tcW w:w="2065" w:type="dxa"/>
            <w:tcBorders>
              <w:top w:val="nil"/>
              <w:left w:val="nil"/>
              <w:right w:val="nil"/>
            </w:tcBorders>
            <w:shd w:val="clear" w:color="auto" w:fill="auto"/>
            <w:noWrap/>
            <w:vAlign w:val="center"/>
            <w:hideMark/>
          </w:tcPr>
          <w:p w14:paraId="2A084757"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98/113 (86.7)</w:t>
            </w:r>
          </w:p>
        </w:tc>
        <w:tc>
          <w:tcPr>
            <w:tcW w:w="1701" w:type="dxa"/>
            <w:tcBorders>
              <w:top w:val="nil"/>
              <w:left w:val="nil"/>
              <w:right w:val="nil"/>
            </w:tcBorders>
            <w:shd w:val="clear" w:color="auto" w:fill="auto"/>
            <w:noWrap/>
            <w:vAlign w:val="center"/>
            <w:hideMark/>
          </w:tcPr>
          <w:p w14:paraId="1AA5A12F"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24/26</w:t>
            </w:r>
          </w:p>
        </w:tc>
      </w:tr>
      <w:tr w:rsidR="000E2F18" w:rsidRPr="000E2F18" w14:paraId="29A1EA1B" w14:textId="77777777" w:rsidTr="004E3875">
        <w:trPr>
          <w:trHeight w:val="203"/>
        </w:trPr>
        <w:tc>
          <w:tcPr>
            <w:tcW w:w="5180" w:type="dxa"/>
            <w:tcBorders>
              <w:top w:val="nil"/>
              <w:left w:val="nil"/>
              <w:bottom w:val="single" w:sz="4" w:space="0" w:color="auto"/>
              <w:right w:val="nil"/>
            </w:tcBorders>
            <w:shd w:val="clear" w:color="auto" w:fill="auto"/>
            <w:vAlign w:val="center"/>
            <w:hideMark/>
          </w:tcPr>
          <w:p w14:paraId="361377BC" w14:textId="77777777" w:rsidR="000E2F18" w:rsidRPr="000E2F18" w:rsidRDefault="000E2F18" w:rsidP="004E3875">
            <w:pPr>
              <w:spacing w:after="0" w:line="240" w:lineRule="auto"/>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Clinician access to computers</w:t>
            </w:r>
          </w:p>
        </w:tc>
        <w:tc>
          <w:tcPr>
            <w:tcW w:w="2065" w:type="dxa"/>
            <w:tcBorders>
              <w:top w:val="nil"/>
              <w:left w:val="nil"/>
              <w:bottom w:val="single" w:sz="4" w:space="0" w:color="auto"/>
              <w:right w:val="nil"/>
            </w:tcBorders>
            <w:shd w:val="clear" w:color="auto" w:fill="auto"/>
            <w:noWrap/>
            <w:vAlign w:val="center"/>
            <w:hideMark/>
          </w:tcPr>
          <w:p w14:paraId="23E53FF0"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111/117 (94.9)</w:t>
            </w:r>
          </w:p>
        </w:tc>
        <w:tc>
          <w:tcPr>
            <w:tcW w:w="1701" w:type="dxa"/>
            <w:tcBorders>
              <w:top w:val="nil"/>
              <w:left w:val="nil"/>
              <w:bottom w:val="single" w:sz="4" w:space="0" w:color="auto"/>
              <w:right w:val="nil"/>
            </w:tcBorders>
            <w:shd w:val="clear" w:color="auto" w:fill="auto"/>
            <w:noWrap/>
            <w:vAlign w:val="center"/>
            <w:hideMark/>
          </w:tcPr>
          <w:p w14:paraId="2CD2AF75" w14:textId="77777777" w:rsidR="000E2F18" w:rsidRPr="000E2F18" w:rsidRDefault="000E2F18" w:rsidP="004E3875">
            <w:pPr>
              <w:spacing w:after="0" w:line="240" w:lineRule="auto"/>
              <w:jc w:val="center"/>
              <w:rPr>
                <w:rFonts w:ascii="Times New Roman" w:eastAsia="Times New Roman" w:hAnsi="Times New Roman" w:cs="Times New Roman"/>
                <w:color w:val="000000"/>
                <w:lang w:eastAsia="en-GB"/>
              </w:rPr>
            </w:pPr>
            <w:r w:rsidRPr="000E2F18">
              <w:rPr>
                <w:rFonts w:ascii="Times New Roman" w:eastAsia="Times New Roman" w:hAnsi="Times New Roman" w:cs="Times New Roman"/>
                <w:color w:val="000000"/>
                <w:lang w:eastAsia="en-GB"/>
              </w:rPr>
              <w:t>26/26</w:t>
            </w:r>
          </w:p>
        </w:tc>
      </w:tr>
    </w:tbl>
    <w:p w14:paraId="439ED60A" w14:textId="77777777" w:rsidR="000E2F18" w:rsidRPr="000E2F18" w:rsidRDefault="000E2F18" w:rsidP="000E2F18">
      <w:pPr>
        <w:spacing w:line="240" w:lineRule="auto"/>
        <w:rPr>
          <w:rFonts w:ascii="Times New Roman" w:hAnsi="Times New Roman" w:cs="Times New Roman"/>
        </w:rPr>
      </w:pPr>
    </w:p>
    <w:p w14:paraId="486DFDF9" w14:textId="35E67EAD" w:rsidR="000E2F18" w:rsidRPr="000E2F18" w:rsidRDefault="000E2F18" w:rsidP="000E2F18">
      <w:pPr>
        <w:rPr>
          <w:rFonts w:ascii="Times New Roman" w:hAnsi="Times New Roman" w:cs="Times New Roman"/>
          <w:b/>
          <w:u w:val="single"/>
        </w:rPr>
      </w:pPr>
      <w:r w:rsidRPr="000E2F18">
        <w:rPr>
          <w:rFonts w:ascii="Times New Roman" w:hAnsi="Times New Roman" w:cs="Times New Roman"/>
          <w:b/>
          <w:u w:val="single"/>
        </w:rPr>
        <w:t>Table 3</w:t>
      </w:r>
      <w:r w:rsidR="00884492">
        <w:rPr>
          <w:rFonts w:ascii="Times New Roman" w:hAnsi="Times New Roman" w:cs="Times New Roman"/>
          <w:b/>
          <w:u w:val="single"/>
        </w:rPr>
        <w:t>b</w:t>
      </w:r>
      <w:r w:rsidRPr="000E2F18">
        <w:rPr>
          <w:rFonts w:ascii="Times New Roman" w:hAnsi="Times New Roman" w:cs="Times New Roman"/>
          <w:b/>
          <w:u w:val="single"/>
        </w:rPr>
        <w:t>: Novel biochemical/genetic biomarkers: future use and regulatory issues (questionnaire findings)</w:t>
      </w:r>
    </w:p>
    <w:tbl>
      <w:tblPr>
        <w:tblW w:w="8933" w:type="dxa"/>
        <w:tblInd w:w="93" w:type="dxa"/>
        <w:tblCellMar>
          <w:left w:w="0" w:type="dxa"/>
          <w:right w:w="0" w:type="dxa"/>
        </w:tblCellMar>
        <w:tblLook w:val="04A0" w:firstRow="1" w:lastRow="0" w:firstColumn="1" w:lastColumn="0" w:noHBand="0" w:noVBand="1"/>
      </w:tblPr>
      <w:tblGrid>
        <w:gridCol w:w="2587"/>
        <w:gridCol w:w="1697"/>
        <w:gridCol w:w="1561"/>
        <w:gridCol w:w="1565"/>
        <w:gridCol w:w="1523"/>
      </w:tblGrid>
      <w:tr w:rsidR="000E2F18" w:rsidRPr="000E2F18" w14:paraId="588FCAF1" w14:textId="77777777" w:rsidTr="004E3875">
        <w:trPr>
          <w:trHeight w:val="763"/>
        </w:trPr>
        <w:tc>
          <w:tcPr>
            <w:tcW w:w="2594" w:type="dxa"/>
            <w:tcBorders>
              <w:top w:val="single" w:sz="4" w:space="0" w:color="auto"/>
              <w:left w:val="nil"/>
              <w:bottom w:val="nil"/>
              <w:right w:val="nil"/>
            </w:tcBorders>
            <w:shd w:val="clear" w:color="auto" w:fill="D9D9D9" w:themeFill="background1" w:themeFillShade="D9"/>
            <w:noWrap/>
            <w:vAlign w:val="bottom"/>
            <w:hideMark/>
          </w:tcPr>
          <w:p w14:paraId="3EB50463" w14:textId="77777777" w:rsidR="000E2F18" w:rsidRPr="000E2F18" w:rsidRDefault="000E2F18" w:rsidP="004E3875">
            <w:pPr>
              <w:spacing w:after="0" w:line="240" w:lineRule="auto"/>
              <w:rPr>
                <w:rFonts w:ascii="Times New Roman" w:eastAsia="Times New Roman" w:hAnsi="Times New Roman" w:cs="Times New Roman"/>
                <w:color w:val="000000"/>
                <w:lang w:val="en-US"/>
              </w:rPr>
            </w:pPr>
          </w:p>
        </w:tc>
        <w:tc>
          <w:tcPr>
            <w:tcW w:w="1696" w:type="dxa"/>
            <w:tcBorders>
              <w:top w:val="single" w:sz="4" w:space="0" w:color="auto"/>
              <w:left w:val="nil"/>
              <w:bottom w:val="nil"/>
              <w:right w:val="nil"/>
            </w:tcBorders>
            <w:shd w:val="clear" w:color="auto" w:fill="D9D9D9" w:themeFill="background1" w:themeFillShade="D9"/>
            <w:vAlign w:val="center"/>
            <w:hideMark/>
          </w:tcPr>
          <w:p w14:paraId="41761604"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"Yes" responses/</w:t>
            </w:r>
          </w:p>
          <w:p w14:paraId="6A377F4D"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All responses (%)</w:t>
            </w:r>
          </w:p>
        </w:tc>
        <w:tc>
          <w:tcPr>
            <w:tcW w:w="1559" w:type="dxa"/>
            <w:tcBorders>
              <w:top w:val="single" w:sz="4" w:space="0" w:color="auto"/>
              <w:left w:val="nil"/>
              <w:bottom w:val="nil"/>
              <w:right w:val="nil"/>
            </w:tcBorders>
            <w:shd w:val="clear" w:color="auto" w:fill="D9D9D9" w:themeFill="background1" w:themeFillShade="D9"/>
            <w:vAlign w:val="center"/>
            <w:hideMark/>
          </w:tcPr>
          <w:p w14:paraId="6E1BA3BB"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Countries with at least one “Yes response”</w:t>
            </w:r>
          </w:p>
        </w:tc>
        <w:tc>
          <w:tcPr>
            <w:tcW w:w="1563" w:type="dxa"/>
            <w:tcBorders>
              <w:top w:val="single" w:sz="4" w:space="0" w:color="auto"/>
              <w:left w:val="nil"/>
              <w:bottom w:val="nil"/>
              <w:right w:val="nil"/>
            </w:tcBorders>
            <w:shd w:val="clear" w:color="auto" w:fill="D9D9D9" w:themeFill="background1" w:themeFillShade="D9"/>
            <w:vAlign w:val="center"/>
            <w:hideMark/>
          </w:tcPr>
          <w:p w14:paraId="35653951"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"Yes" responses/</w:t>
            </w:r>
          </w:p>
          <w:p w14:paraId="07549FFC"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All responses (%)</w:t>
            </w:r>
          </w:p>
        </w:tc>
        <w:tc>
          <w:tcPr>
            <w:tcW w:w="1521" w:type="dxa"/>
            <w:tcBorders>
              <w:top w:val="single" w:sz="4" w:space="0" w:color="auto"/>
              <w:left w:val="nil"/>
              <w:bottom w:val="nil"/>
              <w:right w:val="nil"/>
            </w:tcBorders>
            <w:shd w:val="clear" w:color="auto" w:fill="D9D9D9" w:themeFill="background1" w:themeFillShade="D9"/>
            <w:vAlign w:val="center"/>
            <w:hideMark/>
          </w:tcPr>
          <w:p w14:paraId="548A4BEE"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Countries with at least one “Yes response”</w:t>
            </w:r>
          </w:p>
        </w:tc>
      </w:tr>
      <w:tr w:rsidR="000E2F18" w:rsidRPr="000E2F18" w14:paraId="317C8B33" w14:textId="77777777" w:rsidTr="004E3875">
        <w:trPr>
          <w:trHeight w:val="191"/>
        </w:trPr>
        <w:tc>
          <w:tcPr>
            <w:tcW w:w="2594" w:type="dxa"/>
            <w:tcBorders>
              <w:top w:val="nil"/>
              <w:left w:val="nil"/>
              <w:bottom w:val="single" w:sz="4" w:space="0" w:color="auto"/>
              <w:right w:val="nil"/>
            </w:tcBorders>
            <w:shd w:val="clear" w:color="auto" w:fill="D9D9D9" w:themeFill="background1" w:themeFillShade="D9"/>
            <w:noWrap/>
            <w:vAlign w:val="bottom"/>
          </w:tcPr>
          <w:p w14:paraId="1F696575" w14:textId="77777777" w:rsidR="000E2F18" w:rsidRPr="000E2F18" w:rsidRDefault="000E2F18" w:rsidP="004E3875">
            <w:pPr>
              <w:spacing w:after="0" w:line="240" w:lineRule="auto"/>
              <w:rPr>
                <w:rFonts w:ascii="Times New Roman" w:eastAsia="Times New Roman" w:hAnsi="Times New Roman" w:cs="Times New Roman"/>
                <w:bCs/>
                <w:color w:val="000000"/>
                <w:u w:val="single"/>
                <w:lang w:val="en-US"/>
              </w:rPr>
            </w:pPr>
          </w:p>
        </w:tc>
        <w:tc>
          <w:tcPr>
            <w:tcW w:w="3255" w:type="dxa"/>
            <w:gridSpan w:val="2"/>
            <w:tcBorders>
              <w:top w:val="nil"/>
              <w:left w:val="nil"/>
              <w:bottom w:val="single" w:sz="4" w:space="0" w:color="auto"/>
              <w:right w:val="nil"/>
            </w:tcBorders>
            <w:shd w:val="clear" w:color="auto" w:fill="D9D9D9" w:themeFill="background1" w:themeFillShade="D9"/>
            <w:vAlign w:val="bottom"/>
          </w:tcPr>
          <w:p w14:paraId="2965EE2E" w14:textId="77777777" w:rsidR="000E2F18" w:rsidRPr="000E2F18" w:rsidRDefault="000E2F18" w:rsidP="004E3875">
            <w:pPr>
              <w:spacing w:after="0" w:line="240" w:lineRule="auto"/>
              <w:jc w:val="center"/>
              <w:rPr>
                <w:rFonts w:ascii="Times New Roman" w:eastAsia="Times New Roman" w:hAnsi="Times New Roman" w:cs="Times New Roman"/>
                <w:bCs/>
                <w:color w:val="000000"/>
                <w:lang w:val="en-US"/>
              </w:rPr>
            </w:pPr>
            <w:r w:rsidRPr="000E2F18">
              <w:rPr>
                <w:rFonts w:ascii="Times New Roman" w:eastAsia="Times New Roman" w:hAnsi="Times New Roman" w:cs="Times New Roman"/>
                <w:bCs/>
                <w:color w:val="000000"/>
                <w:lang w:val="en-US"/>
              </w:rPr>
              <w:t>Biochemical</w:t>
            </w:r>
          </w:p>
        </w:tc>
        <w:tc>
          <w:tcPr>
            <w:tcW w:w="3084" w:type="dxa"/>
            <w:gridSpan w:val="2"/>
            <w:tcBorders>
              <w:top w:val="nil"/>
              <w:left w:val="nil"/>
              <w:bottom w:val="single" w:sz="4" w:space="0" w:color="auto"/>
              <w:right w:val="nil"/>
            </w:tcBorders>
            <w:shd w:val="clear" w:color="auto" w:fill="D9D9D9" w:themeFill="background1" w:themeFillShade="D9"/>
            <w:vAlign w:val="bottom"/>
          </w:tcPr>
          <w:p w14:paraId="466F28C9" w14:textId="77777777" w:rsidR="000E2F18" w:rsidRPr="000E2F18" w:rsidRDefault="000E2F18" w:rsidP="004E3875">
            <w:pPr>
              <w:spacing w:after="0" w:line="240" w:lineRule="auto"/>
              <w:jc w:val="center"/>
              <w:rPr>
                <w:rFonts w:ascii="Times New Roman" w:eastAsia="Times New Roman" w:hAnsi="Times New Roman" w:cs="Times New Roman"/>
                <w:bCs/>
                <w:color w:val="000000"/>
                <w:lang w:val="en-US"/>
              </w:rPr>
            </w:pPr>
            <w:r w:rsidRPr="000E2F18">
              <w:rPr>
                <w:rFonts w:ascii="Times New Roman" w:eastAsia="Times New Roman" w:hAnsi="Times New Roman" w:cs="Times New Roman"/>
                <w:bCs/>
                <w:color w:val="000000"/>
                <w:lang w:val="en-US"/>
              </w:rPr>
              <w:t>Genetic</w:t>
            </w:r>
          </w:p>
        </w:tc>
      </w:tr>
      <w:tr w:rsidR="000E2F18" w:rsidRPr="000E2F18" w14:paraId="7DD13A84" w14:textId="77777777" w:rsidTr="004E3875">
        <w:trPr>
          <w:trHeight w:val="191"/>
        </w:trPr>
        <w:tc>
          <w:tcPr>
            <w:tcW w:w="8933" w:type="dxa"/>
            <w:gridSpan w:val="5"/>
            <w:tcBorders>
              <w:top w:val="single" w:sz="4" w:space="0" w:color="auto"/>
              <w:left w:val="nil"/>
              <w:bottom w:val="nil"/>
              <w:right w:val="nil"/>
            </w:tcBorders>
            <w:shd w:val="clear" w:color="auto" w:fill="auto"/>
            <w:noWrap/>
            <w:vAlign w:val="bottom"/>
            <w:hideMark/>
          </w:tcPr>
          <w:p w14:paraId="11F4F7C0" w14:textId="77777777" w:rsidR="000E2F18" w:rsidRPr="000E2F18" w:rsidRDefault="000E2F18" w:rsidP="004E3875">
            <w:pPr>
              <w:spacing w:after="0" w:line="240" w:lineRule="auto"/>
              <w:rPr>
                <w:rFonts w:ascii="Times New Roman" w:eastAsia="Times New Roman" w:hAnsi="Times New Roman" w:cs="Times New Roman"/>
                <w:b/>
                <w:bCs/>
                <w:color w:val="000000"/>
                <w:lang w:val="en-US"/>
              </w:rPr>
            </w:pPr>
            <w:r w:rsidRPr="000E2F18">
              <w:rPr>
                <w:rFonts w:ascii="Times New Roman" w:eastAsia="Times New Roman" w:hAnsi="Times New Roman" w:cs="Times New Roman"/>
                <w:b/>
                <w:bCs/>
                <w:color w:val="000000"/>
                <w:lang w:val="en-US"/>
              </w:rPr>
              <w:t>Future use</w:t>
            </w:r>
          </w:p>
        </w:tc>
      </w:tr>
      <w:tr w:rsidR="000E2F18" w:rsidRPr="000E2F18" w14:paraId="39E2FD9F" w14:textId="77777777" w:rsidTr="004E3875">
        <w:trPr>
          <w:trHeight w:val="191"/>
        </w:trPr>
        <w:tc>
          <w:tcPr>
            <w:tcW w:w="2594" w:type="dxa"/>
            <w:tcBorders>
              <w:top w:val="nil"/>
              <w:left w:val="nil"/>
              <w:bottom w:val="nil"/>
              <w:right w:val="nil"/>
            </w:tcBorders>
            <w:shd w:val="clear" w:color="auto" w:fill="auto"/>
            <w:noWrap/>
            <w:vAlign w:val="bottom"/>
            <w:hideMark/>
          </w:tcPr>
          <w:p w14:paraId="5EBEDBE1"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Concerns about financing in routine practice</w:t>
            </w:r>
          </w:p>
        </w:tc>
        <w:tc>
          <w:tcPr>
            <w:tcW w:w="1696" w:type="dxa"/>
            <w:tcBorders>
              <w:top w:val="nil"/>
              <w:left w:val="nil"/>
              <w:bottom w:val="nil"/>
              <w:right w:val="nil"/>
            </w:tcBorders>
            <w:shd w:val="clear" w:color="auto" w:fill="auto"/>
            <w:noWrap/>
            <w:vAlign w:val="bottom"/>
            <w:hideMark/>
          </w:tcPr>
          <w:p w14:paraId="5B061F61"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54/99 (54.5)</w:t>
            </w:r>
          </w:p>
        </w:tc>
        <w:tc>
          <w:tcPr>
            <w:tcW w:w="1559" w:type="dxa"/>
            <w:tcBorders>
              <w:top w:val="nil"/>
              <w:left w:val="nil"/>
              <w:bottom w:val="nil"/>
              <w:right w:val="nil"/>
            </w:tcBorders>
            <w:shd w:val="clear" w:color="auto" w:fill="auto"/>
            <w:noWrap/>
            <w:vAlign w:val="bottom"/>
            <w:hideMark/>
          </w:tcPr>
          <w:p w14:paraId="14EEA182"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21/26</w:t>
            </w:r>
          </w:p>
        </w:tc>
        <w:tc>
          <w:tcPr>
            <w:tcW w:w="1563" w:type="dxa"/>
            <w:tcBorders>
              <w:top w:val="nil"/>
              <w:left w:val="nil"/>
              <w:bottom w:val="nil"/>
              <w:right w:val="nil"/>
            </w:tcBorders>
            <w:shd w:val="clear" w:color="auto" w:fill="auto"/>
            <w:noWrap/>
            <w:vAlign w:val="bottom"/>
            <w:hideMark/>
          </w:tcPr>
          <w:p w14:paraId="21B6C6D4"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64/96 (66.7)</w:t>
            </w:r>
          </w:p>
        </w:tc>
        <w:tc>
          <w:tcPr>
            <w:tcW w:w="1521" w:type="dxa"/>
            <w:tcBorders>
              <w:top w:val="nil"/>
              <w:left w:val="nil"/>
              <w:bottom w:val="nil"/>
              <w:right w:val="nil"/>
            </w:tcBorders>
            <w:shd w:val="clear" w:color="auto" w:fill="auto"/>
            <w:noWrap/>
            <w:vAlign w:val="bottom"/>
            <w:hideMark/>
          </w:tcPr>
          <w:p w14:paraId="7BF67B3E"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23/25</w:t>
            </w:r>
          </w:p>
        </w:tc>
      </w:tr>
      <w:tr w:rsidR="000E2F18" w:rsidRPr="000E2F18" w14:paraId="7C23D658" w14:textId="77777777" w:rsidTr="004E3875">
        <w:trPr>
          <w:trHeight w:val="191"/>
        </w:trPr>
        <w:tc>
          <w:tcPr>
            <w:tcW w:w="2594" w:type="dxa"/>
            <w:tcBorders>
              <w:top w:val="nil"/>
              <w:left w:val="nil"/>
              <w:right w:val="nil"/>
            </w:tcBorders>
            <w:shd w:val="clear" w:color="auto" w:fill="auto"/>
            <w:noWrap/>
            <w:vAlign w:val="bottom"/>
            <w:hideMark/>
          </w:tcPr>
          <w:p w14:paraId="54289F97"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Acceptable to clinicians</w:t>
            </w:r>
          </w:p>
        </w:tc>
        <w:tc>
          <w:tcPr>
            <w:tcW w:w="1696" w:type="dxa"/>
            <w:tcBorders>
              <w:top w:val="nil"/>
              <w:left w:val="nil"/>
              <w:right w:val="nil"/>
            </w:tcBorders>
            <w:shd w:val="clear" w:color="auto" w:fill="auto"/>
            <w:noWrap/>
            <w:vAlign w:val="bottom"/>
            <w:hideMark/>
          </w:tcPr>
          <w:p w14:paraId="357F5419"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105/109 (96.3)</w:t>
            </w:r>
          </w:p>
        </w:tc>
        <w:tc>
          <w:tcPr>
            <w:tcW w:w="1559" w:type="dxa"/>
            <w:tcBorders>
              <w:top w:val="nil"/>
              <w:left w:val="nil"/>
              <w:right w:val="nil"/>
            </w:tcBorders>
            <w:shd w:val="clear" w:color="auto" w:fill="auto"/>
            <w:noWrap/>
            <w:vAlign w:val="bottom"/>
            <w:hideMark/>
          </w:tcPr>
          <w:p w14:paraId="70CA20AA"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26/26</w:t>
            </w:r>
          </w:p>
        </w:tc>
        <w:tc>
          <w:tcPr>
            <w:tcW w:w="1563" w:type="dxa"/>
            <w:tcBorders>
              <w:top w:val="nil"/>
              <w:left w:val="nil"/>
              <w:right w:val="nil"/>
            </w:tcBorders>
            <w:shd w:val="clear" w:color="auto" w:fill="auto"/>
            <w:noWrap/>
            <w:vAlign w:val="bottom"/>
            <w:hideMark/>
          </w:tcPr>
          <w:p w14:paraId="155414F1"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71/87 (81.6)</w:t>
            </w:r>
          </w:p>
        </w:tc>
        <w:tc>
          <w:tcPr>
            <w:tcW w:w="1521" w:type="dxa"/>
            <w:tcBorders>
              <w:top w:val="nil"/>
              <w:left w:val="nil"/>
              <w:right w:val="nil"/>
            </w:tcBorders>
            <w:shd w:val="clear" w:color="auto" w:fill="auto"/>
            <w:noWrap/>
            <w:vAlign w:val="bottom"/>
            <w:hideMark/>
          </w:tcPr>
          <w:p w14:paraId="55B42CB4"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24/25</w:t>
            </w:r>
          </w:p>
        </w:tc>
      </w:tr>
      <w:tr w:rsidR="000E2F18" w:rsidRPr="000E2F18" w14:paraId="44AD5B0D" w14:textId="77777777" w:rsidTr="004E3875">
        <w:trPr>
          <w:trHeight w:val="191"/>
        </w:trPr>
        <w:tc>
          <w:tcPr>
            <w:tcW w:w="2594" w:type="dxa"/>
            <w:tcBorders>
              <w:top w:val="nil"/>
              <w:left w:val="nil"/>
              <w:bottom w:val="single" w:sz="4" w:space="0" w:color="auto"/>
              <w:right w:val="nil"/>
            </w:tcBorders>
            <w:shd w:val="clear" w:color="auto" w:fill="auto"/>
            <w:noWrap/>
            <w:vAlign w:val="bottom"/>
            <w:hideMark/>
          </w:tcPr>
          <w:p w14:paraId="05E2EFD3"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Acceptable to patients</w:t>
            </w:r>
          </w:p>
        </w:tc>
        <w:tc>
          <w:tcPr>
            <w:tcW w:w="1696" w:type="dxa"/>
            <w:tcBorders>
              <w:top w:val="nil"/>
              <w:left w:val="nil"/>
              <w:bottom w:val="single" w:sz="4" w:space="0" w:color="auto"/>
              <w:right w:val="nil"/>
            </w:tcBorders>
            <w:shd w:val="clear" w:color="auto" w:fill="auto"/>
            <w:noWrap/>
            <w:vAlign w:val="bottom"/>
            <w:hideMark/>
          </w:tcPr>
          <w:p w14:paraId="6E171CE2"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101/102 (99.0)</w:t>
            </w:r>
          </w:p>
        </w:tc>
        <w:tc>
          <w:tcPr>
            <w:tcW w:w="1559" w:type="dxa"/>
            <w:tcBorders>
              <w:top w:val="nil"/>
              <w:left w:val="nil"/>
              <w:bottom w:val="single" w:sz="4" w:space="0" w:color="auto"/>
              <w:right w:val="nil"/>
            </w:tcBorders>
            <w:shd w:val="clear" w:color="auto" w:fill="auto"/>
            <w:noWrap/>
            <w:vAlign w:val="bottom"/>
            <w:hideMark/>
          </w:tcPr>
          <w:p w14:paraId="07BC02E4"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26/26</w:t>
            </w:r>
          </w:p>
        </w:tc>
        <w:tc>
          <w:tcPr>
            <w:tcW w:w="1563" w:type="dxa"/>
            <w:tcBorders>
              <w:top w:val="nil"/>
              <w:left w:val="nil"/>
              <w:bottom w:val="single" w:sz="4" w:space="0" w:color="auto"/>
              <w:right w:val="nil"/>
            </w:tcBorders>
            <w:shd w:val="clear" w:color="auto" w:fill="auto"/>
            <w:noWrap/>
            <w:vAlign w:val="bottom"/>
            <w:hideMark/>
          </w:tcPr>
          <w:p w14:paraId="52C790CF"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75/84 (89.3)</w:t>
            </w:r>
          </w:p>
        </w:tc>
        <w:tc>
          <w:tcPr>
            <w:tcW w:w="1521" w:type="dxa"/>
            <w:tcBorders>
              <w:top w:val="nil"/>
              <w:left w:val="nil"/>
              <w:bottom w:val="single" w:sz="4" w:space="0" w:color="auto"/>
              <w:right w:val="nil"/>
            </w:tcBorders>
            <w:shd w:val="clear" w:color="auto" w:fill="auto"/>
            <w:noWrap/>
            <w:vAlign w:val="bottom"/>
            <w:hideMark/>
          </w:tcPr>
          <w:p w14:paraId="4D0B46F1"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23/25</w:t>
            </w:r>
          </w:p>
        </w:tc>
      </w:tr>
      <w:tr w:rsidR="000E2F18" w:rsidRPr="000E2F18" w14:paraId="6D7AE77A" w14:textId="77777777" w:rsidTr="004E3875">
        <w:trPr>
          <w:trHeight w:val="191"/>
        </w:trPr>
        <w:tc>
          <w:tcPr>
            <w:tcW w:w="8933" w:type="dxa"/>
            <w:gridSpan w:val="5"/>
            <w:tcBorders>
              <w:top w:val="single" w:sz="4" w:space="0" w:color="auto"/>
              <w:left w:val="nil"/>
              <w:bottom w:val="nil"/>
              <w:right w:val="nil"/>
            </w:tcBorders>
            <w:shd w:val="clear" w:color="auto" w:fill="auto"/>
            <w:noWrap/>
            <w:vAlign w:val="bottom"/>
            <w:hideMark/>
          </w:tcPr>
          <w:p w14:paraId="498AD0D9" w14:textId="77777777" w:rsidR="000E2F18" w:rsidRPr="000E2F18" w:rsidRDefault="000E2F18" w:rsidP="004E3875">
            <w:pPr>
              <w:spacing w:after="0" w:line="240" w:lineRule="auto"/>
              <w:rPr>
                <w:rFonts w:ascii="Times New Roman" w:eastAsia="Times New Roman" w:hAnsi="Times New Roman" w:cs="Times New Roman"/>
                <w:bCs/>
                <w:color w:val="000000"/>
                <w:lang w:val="en-US"/>
              </w:rPr>
            </w:pPr>
            <w:r w:rsidRPr="000E2F18">
              <w:rPr>
                <w:rFonts w:ascii="Times New Roman" w:eastAsia="Times New Roman" w:hAnsi="Times New Roman" w:cs="Times New Roman"/>
                <w:b/>
                <w:bCs/>
                <w:color w:val="000000"/>
                <w:lang w:val="en-US"/>
              </w:rPr>
              <w:t>Existing regulatory/legal issues</w:t>
            </w:r>
          </w:p>
        </w:tc>
      </w:tr>
      <w:tr w:rsidR="000E2F18" w:rsidRPr="000E2F18" w14:paraId="3395B6F4" w14:textId="77777777" w:rsidTr="004E3875">
        <w:trPr>
          <w:trHeight w:val="191"/>
        </w:trPr>
        <w:tc>
          <w:tcPr>
            <w:tcW w:w="2594" w:type="dxa"/>
            <w:tcBorders>
              <w:top w:val="nil"/>
              <w:left w:val="nil"/>
              <w:bottom w:val="nil"/>
              <w:right w:val="nil"/>
            </w:tcBorders>
            <w:shd w:val="clear" w:color="auto" w:fill="auto"/>
            <w:noWrap/>
            <w:vAlign w:val="bottom"/>
            <w:hideMark/>
          </w:tcPr>
          <w:p w14:paraId="1F0F1A93"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Data protection</w:t>
            </w:r>
          </w:p>
        </w:tc>
        <w:tc>
          <w:tcPr>
            <w:tcW w:w="1696" w:type="dxa"/>
            <w:tcBorders>
              <w:top w:val="nil"/>
              <w:left w:val="nil"/>
              <w:bottom w:val="nil"/>
              <w:right w:val="nil"/>
            </w:tcBorders>
            <w:shd w:val="clear" w:color="auto" w:fill="auto"/>
            <w:noWrap/>
            <w:vAlign w:val="bottom"/>
            <w:hideMark/>
          </w:tcPr>
          <w:p w14:paraId="217B3892"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49/101 (48.5)</w:t>
            </w:r>
          </w:p>
        </w:tc>
        <w:tc>
          <w:tcPr>
            <w:tcW w:w="1559" w:type="dxa"/>
            <w:tcBorders>
              <w:top w:val="nil"/>
              <w:left w:val="nil"/>
              <w:bottom w:val="nil"/>
              <w:right w:val="nil"/>
            </w:tcBorders>
            <w:shd w:val="clear" w:color="auto" w:fill="auto"/>
            <w:noWrap/>
            <w:vAlign w:val="bottom"/>
            <w:hideMark/>
          </w:tcPr>
          <w:p w14:paraId="0F35F13D"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20/26</w:t>
            </w:r>
          </w:p>
        </w:tc>
        <w:tc>
          <w:tcPr>
            <w:tcW w:w="1563" w:type="dxa"/>
            <w:tcBorders>
              <w:top w:val="nil"/>
              <w:left w:val="nil"/>
              <w:bottom w:val="nil"/>
              <w:right w:val="nil"/>
            </w:tcBorders>
            <w:shd w:val="clear" w:color="auto" w:fill="auto"/>
            <w:noWrap/>
            <w:vAlign w:val="bottom"/>
            <w:hideMark/>
          </w:tcPr>
          <w:p w14:paraId="23746D7B"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64/98 (65.3)</w:t>
            </w:r>
          </w:p>
        </w:tc>
        <w:tc>
          <w:tcPr>
            <w:tcW w:w="1521" w:type="dxa"/>
            <w:tcBorders>
              <w:top w:val="nil"/>
              <w:left w:val="nil"/>
              <w:bottom w:val="nil"/>
              <w:right w:val="nil"/>
            </w:tcBorders>
            <w:shd w:val="clear" w:color="auto" w:fill="auto"/>
            <w:noWrap/>
            <w:vAlign w:val="bottom"/>
            <w:hideMark/>
          </w:tcPr>
          <w:p w14:paraId="4498C3A0"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23/25</w:t>
            </w:r>
          </w:p>
        </w:tc>
      </w:tr>
      <w:tr w:rsidR="000E2F18" w:rsidRPr="000E2F18" w14:paraId="63A48314" w14:textId="77777777" w:rsidTr="004E3875">
        <w:trPr>
          <w:trHeight w:val="191"/>
        </w:trPr>
        <w:tc>
          <w:tcPr>
            <w:tcW w:w="2594" w:type="dxa"/>
            <w:tcBorders>
              <w:top w:val="nil"/>
              <w:left w:val="nil"/>
              <w:bottom w:val="nil"/>
              <w:right w:val="nil"/>
            </w:tcBorders>
            <w:shd w:val="clear" w:color="auto" w:fill="auto"/>
            <w:noWrap/>
            <w:vAlign w:val="bottom"/>
            <w:hideMark/>
          </w:tcPr>
          <w:p w14:paraId="119882B7"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Confidentiality</w:t>
            </w:r>
          </w:p>
        </w:tc>
        <w:tc>
          <w:tcPr>
            <w:tcW w:w="1696" w:type="dxa"/>
            <w:tcBorders>
              <w:top w:val="nil"/>
              <w:left w:val="nil"/>
              <w:bottom w:val="nil"/>
              <w:right w:val="nil"/>
            </w:tcBorders>
            <w:shd w:val="clear" w:color="auto" w:fill="auto"/>
            <w:noWrap/>
            <w:vAlign w:val="bottom"/>
            <w:hideMark/>
          </w:tcPr>
          <w:p w14:paraId="22DB5251"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47/100 (47.0)</w:t>
            </w:r>
          </w:p>
        </w:tc>
        <w:tc>
          <w:tcPr>
            <w:tcW w:w="1559" w:type="dxa"/>
            <w:tcBorders>
              <w:top w:val="nil"/>
              <w:left w:val="nil"/>
              <w:bottom w:val="nil"/>
              <w:right w:val="nil"/>
            </w:tcBorders>
            <w:shd w:val="clear" w:color="auto" w:fill="auto"/>
            <w:noWrap/>
            <w:vAlign w:val="bottom"/>
            <w:hideMark/>
          </w:tcPr>
          <w:p w14:paraId="52F1AADE"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18/26</w:t>
            </w:r>
          </w:p>
        </w:tc>
        <w:tc>
          <w:tcPr>
            <w:tcW w:w="1563" w:type="dxa"/>
            <w:tcBorders>
              <w:top w:val="nil"/>
              <w:left w:val="nil"/>
              <w:bottom w:val="nil"/>
              <w:right w:val="nil"/>
            </w:tcBorders>
            <w:shd w:val="clear" w:color="auto" w:fill="auto"/>
            <w:noWrap/>
            <w:vAlign w:val="bottom"/>
            <w:hideMark/>
          </w:tcPr>
          <w:p w14:paraId="1C34DE64"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60/95 (63.2)</w:t>
            </w:r>
          </w:p>
        </w:tc>
        <w:tc>
          <w:tcPr>
            <w:tcW w:w="1521" w:type="dxa"/>
            <w:tcBorders>
              <w:top w:val="nil"/>
              <w:left w:val="nil"/>
              <w:bottom w:val="nil"/>
              <w:right w:val="nil"/>
            </w:tcBorders>
            <w:shd w:val="clear" w:color="auto" w:fill="auto"/>
            <w:noWrap/>
            <w:vAlign w:val="bottom"/>
            <w:hideMark/>
          </w:tcPr>
          <w:p w14:paraId="334470B4"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20/25</w:t>
            </w:r>
          </w:p>
        </w:tc>
      </w:tr>
      <w:tr w:rsidR="000E2F18" w:rsidRPr="000E2F18" w14:paraId="4D0148B3" w14:textId="77777777" w:rsidTr="004E3875">
        <w:trPr>
          <w:trHeight w:val="191"/>
        </w:trPr>
        <w:tc>
          <w:tcPr>
            <w:tcW w:w="2594" w:type="dxa"/>
            <w:tcBorders>
              <w:top w:val="nil"/>
              <w:left w:val="nil"/>
              <w:bottom w:val="nil"/>
              <w:right w:val="nil"/>
            </w:tcBorders>
            <w:shd w:val="clear" w:color="auto" w:fill="auto"/>
            <w:noWrap/>
            <w:vAlign w:val="bottom"/>
            <w:hideMark/>
          </w:tcPr>
          <w:p w14:paraId="3945805D"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Discrimination</w:t>
            </w:r>
          </w:p>
        </w:tc>
        <w:tc>
          <w:tcPr>
            <w:tcW w:w="1696" w:type="dxa"/>
            <w:tcBorders>
              <w:top w:val="nil"/>
              <w:left w:val="nil"/>
              <w:bottom w:val="nil"/>
              <w:right w:val="nil"/>
            </w:tcBorders>
            <w:shd w:val="clear" w:color="auto" w:fill="auto"/>
            <w:noWrap/>
            <w:vAlign w:val="bottom"/>
            <w:hideMark/>
          </w:tcPr>
          <w:p w14:paraId="3A5A516B"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22/89 (24.7)</w:t>
            </w:r>
          </w:p>
        </w:tc>
        <w:tc>
          <w:tcPr>
            <w:tcW w:w="1559" w:type="dxa"/>
            <w:tcBorders>
              <w:top w:val="nil"/>
              <w:left w:val="nil"/>
              <w:bottom w:val="nil"/>
              <w:right w:val="nil"/>
            </w:tcBorders>
            <w:shd w:val="clear" w:color="auto" w:fill="auto"/>
            <w:noWrap/>
            <w:vAlign w:val="bottom"/>
            <w:hideMark/>
          </w:tcPr>
          <w:p w14:paraId="35F24359"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12/25</w:t>
            </w:r>
          </w:p>
        </w:tc>
        <w:tc>
          <w:tcPr>
            <w:tcW w:w="1563" w:type="dxa"/>
            <w:tcBorders>
              <w:top w:val="nil"/>
              <w:left w:val="nil"/>
              <w:bottom w:val="nil"/>
              <w:right w:val="nil"/>
            </w:tcBorders>
            <w:shd w:val="clear" w:color="auto" w:fill="auto"/>
            <w:noWrap/>
            <w:vAlign w:val="bottom"/>
            <w:hideMark/>
          </w:tcPr>
          <w:p w14:paraId="2A0E8021"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29/85 (34.1)</w:t>
            </w:r>
          </w:p>
        </w:tc>
        <w:tc>
          <w:tcPr>
            <w:tcW w:w="1521" w:type="dxa"/>
            <w:tcBorders>
              <w:top w:val="nil"/>
              <w:left w:val="nil"/>
              <w:bottom w:val="nil"/>
              <w:right w:val="nil"/>
            </w:tcBorders>
            <w:shd w:val="clear" w:color="auto" w:fill="auto"/>
            <w:noWrap/>
            <w:vAlign w:val="bottom"/>
            <w:hideMark/>
          </w:tcPr>
          <w:p w14:paraId="095640D1"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13/24</w:t>
            </w:r>
          </w:p>
        </w:tc>
      </w:tr>
      <w:tr w:rsidR="000E2F18" w:rsidRPr="000E2F18" w14:paraId="036D65FA" w14:textId="77777777" w:rsidTr="004E3875">
        <w:trPr>
          <w:trHeight w:val="191"/>
        </w:trPr>
        <w:tc>
          <w:tcPr>
            <w:tcW w:w="2594" w:type="dxa"/>
            <w:tcBorders>
              <w:top w:val="nil"/>
              <w:left w:val="nil"/>
              <w:right w:val="nil"/>
            </w:tcBorders>
            <w:shd w:val="clear" w:color="auto" w:fill="auto"/>
            <w:noWrap/>
            <w:vAlign w:val="bottom"/>
            <w:hideMark/>
          </w:tcPr>
          <w:p w14:paraId="454ECC66"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Professional negligence</w:t>
            </w:r>
          </w:p>
        </w:tc>
        <w:tc>
          <w:tcPr>
            <w:tcW w:w="1696" w:type="dxa"/>
            <w:tcBorders>
              <w:top w:val="nil"/>
              <w:left w:val="nil"/>
              <w:right w:val="nil"/>
            </w:tcBorders>
            <w:shd w:val="clear" w:color="auto" w:fill="auto"/>
            <w:noWrap/>
            <w:vAlign w:val="bottom"/>
            <w:hideMark/>
          </w:tcPr>
          <w:p w14:paraId="7B0448EE"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26/77 (33.8)</w:t>
            </w:r>
          </w:p>
        </w:tc>
        <w:tc>
          <w:tcPr>
            <w:tcW w:w="1559" w:type="dxa"/>
            <w:tcBorders>
              <w:top w:val="nil"/>
              <w:left w:val="nil"/>
              <w:right w:val="nil"/>
            </w:tcBorders>
            <w:shd w:val="clear" w:color="auto" w:fill="auto"/>
            <w:noWrap/>
            <w:vAlign w:val="bottom"/>
            <w:hideMark/>
          </w:tcPr>
          <w:p w14:paraId="6E6ED788"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13/24</w:t>
            </w:r>
          </w:p>
        </w:tc>
        <w:tc>
          <w:tcPr>
            <w:tcW w:w="1563" w:type="dxa"/>
            <w:tcBorders>
              <w:top w:val="nil"/>
              <w:left w:val="nil"/>
              <w:right w:val="nil"/>
            </w:tcBorders>
            <w:shd w:val="clear" w:color="auto" w:fill="auto"/>
            <w:noWrap/>
            <w:vAlign w:val="bottom"/>
            <w:hideMark/>
          </w:tcPr>
          <w:p w14:paraId="2D4F6D06"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28/75 (37.3)</w:t>
            </w:r>
          </w:p>
        </w:tc>
        <w:tc>
          <w:tcPr>
            <w:tcW w:w="1521" w:type="dxa"/>
            <w:tcBorders>
              <w:top w:val="nil"/>
              <w:left w:val="nil"/>
              <w:right w:val="nil"/>
            </w:tcBorders>
            <w:shd w:val="clear" w:color="auto" w:fill="auto"/>
            <w:noWrap/>
            <w:vAlign w:val="bottom"/>
            <w:hideMark/>
          </w:tcPr>
          <w:p w14:paraId="5B165951"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15/24</w:t>
            </w:r>
          </w:p>
        </w:tc>
      </w:tr>
      <w:tr w:rsidR="000E2F18" w:rsidRPr="000E2F18" w14:paraId="33FCB983" w14:textId="77777777" w:rsidTr="004E3875">
        <w:trPr>
          <w:trHeight w:val="191"/>
        </w:trPr>
        <w:tc>
          <w:tcPr>
            <w:tcW w:w="2594" w:type="dxa"/>
            <w:tcBorders>
              <w:top w:val="nil"/>
              <w:left w:val="nil"/>
              <w:bottom w:val="single" w:sz="4" w:space="0" w:color="auto"/>
              <w:right w:val="nil"/>
            </w:tcBorders>
            <w:shd w:val="clear" w:color="auto" w:fill="auto"/>
            <w:noWrap/>
            <w:vAlign w:val="bottom"/>
            <w:hideMark/>
          </w:tcPr>
          <w:p w14:paraId="16EDCA5D" w14:textId="77777777" w:rsidR="000E2F18" w:rsidRPr="000E2F18" w:rsidRDefault="000E2F18" w:rsidP="004E3875">
            <w:pPr>
              <w:spacing w:after="0" w:line="240" w:lineRule="auto"/>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Consent</w:t>
            </w:r>
          </w:p>
        </w:tc>
        <w:tc>
          <w:tcPr>
            <w:tcW w:w="1696" w:type="dxa"/>
            <w:tcBorders>
              <w:top w:val="nil"/>
              <w:left w:val="nil"/>
              <w:bottom w:val="single" w:sz="4" w:space="0" w:color="auto"/>
              <w:right w:val="nil"/>
            </w:tcBorders>
            <w:shd w:val="clear" w:color="auto" w:fill="auto"/>
            <w:noWrap/>
            <w:vAlign w:val="bottom"/>
            <w:hideMark/>
          </w:tcPr>
          <w:p w14:paraId="3B792182"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48/94 (51.1)</w:t>
            </w:r>
          </w:p>
        </w:tc>
        <w:tc>
          <w:tcPr>
            <w:tcW w:w="1559" w:type="dxa"/>
            <w:tcBorders>
              <w:top w:val="nil"/>
              <w:left w:val="nil"/>
              <w:bottom w:val="single" w:sz="4" w:space="0" w:color="auto"/>
              <w:right w:val="nil"/>
            </w:tcBorders>
            <w:shd w:val="clear" w:color="auto" w:fill="auto"/>
            <w:noWrap/>
            <w:vAlign w:val="bottom"/>
            <w:hideMark/>
          </w:tcPr>
          <w:p w14:paraId="31075C42"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18/25</w:t>
            </w:r>
          </w:p>
        </w:tc>
        <w:tc>
          <w:tcPr>
            <w:tcW w:w="1563" w:type="dxa"/>
            <w:tcBorders>
              <w:top w:val="nil"/>
              <w:left w:val="nil"/>
              <w:bottom w:val="single" w:sz="4" w:space="0" w:color="auto"/>
              <w:right w:val="nil"/>
            </w:tcBorders>
            <w:shd w:val="clear" w:color="auto" w:fill="auto"/>
            <w:noWrap/>
            <w:vAlign w:val="bottom"/>
            <w:hideMark/>
          </w:tcPr>
          <w:p w14:paraId="026B1643"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66/90 (73.3)</w:t>
            </w:r>
          </w:p>
        </w:tc>
        <w:tc>
          <w:tcPr>
            <w:tcW w:w="1521" w:type="dxa"/>
            <w:tcBorders>
              <w:top w:val="nil"/>
              <w:left w:val="nil"/>
              <w:bottom w:val="single" w:sz="4" w:space="0" w:color="auto"/>
              <w:right w:val="nil"/>
            </w:tcBorders>
            <w:shd w:val="clear" w:color="auto" w:fill="auto"/>
            <w:noWrap/>
            <w:vAlign w:val="bottom"/>
            <w:hideMark/>
          </w:tcPr>
          <w:p w14:paraId="6141CA5A" w14:textId="77777777" w:rsidR="000E2F18" w:rsidRPr="000E2F18" w:rsidRDefault="000E2F18" w:rsidP="004E3875">
            <w:pPr>
              <w:spacing w:after="0" w:line="240" w:lineRule="auto"/>
              <w:jc w:val="center"/>
              <w:rPr>
                <w:rFonts w:ascii="Times New Roman" w:eastAsia="Times New Roman" w:hAnsi="Times New Roman" w:cs="Times New Roman"/>
                <w:color w:val="000000"/>
                <w:lang w:val="en-US"/>
              </w:rPr>
            </w:pPr>
            <w:r w:rsidRPr="000E2F18">
              <w:rPr>
                <w:rFonts w:ascii="Times New Roman" w:eastAsia="Times New Roman" w:hAnsi="Times New Roman" w:cs="Times New Roman"/>
                <w:color w:val="000000"/>
                <w:lang w:val="en-US"/>
              </w:rPr>
              <w:t>21/25</w:t>
            </w:r>
          </w:p>
        </w:tc>
      </w:tr>
    </w:tbl>
    <w:p w14:paraId="39E6CBE7" w14:textId="77777777" w:rsidR="000E2F18" w:rsidRPr="000E2F18" w:rsidRDefault="000E2F18" w:rsidP="00B41CEB">
      <w:pPr>
        <w:spacing w:line="480" w:lineRule="auto"/>
        <w:rPr>
          <w:rFonts w:ascii="Times New Roman" w:hAnsi="Times New Roman" w:cs="Times New Roman"/>
        </w:rPr>
      </w:pPr>
    </w:p>
    <w:sectPr w:rsidR="000E2F18" w:rsidRPr="000E2F18" w:rsidSect="0016079C">
      <w:footerReference w:type="default" r:id="rId8"/>
      <w:footnotePr>
        <w:numFmt w:val="lowerLetter"/>
      </w:footnotePr>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C5FD9A6" w16cid:durableId="1D85FB4F"/>
  <w16cid:commentId w16cid:paraId="4E4CA7A6" w16cid:durableId="1D85FDCE"/>
  <w16cid:commentId w16cid:paraId="639E652B" w16cid:durableId="1D85FB50"/>
  <w16cid:commentId w16cid:paraId="096F1F4F" w16cid:durableId="1D85FB5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CADBF5" w14:textId="77777777" w:rsidR="00640A5F" w:rsidRDefault="00640A5F">
      <w:pPr>
        <w:spacing w:after="0" w:line="240" w:lineRule="auto"/>
      </w:pPr>
      <w:r>
        <w:separator/>
      </w:r>
    </w:p>
  </w:endnote>
  <w:endnote w:type="continuationSeparator" w:id="0">
    <w:p w14:paraId="75249768" w14:textId="77777777" w:rsidR="00640A5F" w:rsidRDefault="00640A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4646281"/>
      <w:docPartObj>
        <w:docPartGallery w:val="Page Numbers (Bottom of Page)"/>
        <w:docPartUnique/>
      </w:docPartObj>
    </w:sdtPr>
    <w:sdtEndPr>
      <w:rPr>
        <w:noProof/>
      </w:rPr>
    </w:sdtEndPr>
    <w:sdtContent>
      <w:p w14:paraId="08227131" w14:textId="697C4569" w:rsidR="00640A5F" w:rsidRDefault="00640A5F">
        <w:pPr>
          <w:pStyle w:val="Footer"/>
          <w:jc w:val="center"/>
        </w:pPr>
        <w:r>
          <w:fldChar w:fldCharType="begin"/>
        </w:r>
        <w:r>
          <w:instrText xml:space="preserve"> PAGE   \* MERGEFORMAT </w:instrText>
        </w:r>
        <w:r>
          <w:fldChar w:fldCharType="separate"/>
        </w:r>
        <w:r w:rsidR="00D36976">
          <w:rPr>
            <w:noProof/>
          </w:rPr>
          <w:t>10</w:t>
        </w:r>
        <w:r>
          <w:rPr>
            <w:noProof/>
          </w:rPr>
          <w:fldChar w:fldCharType="end"/>
        </w:r>
      </w:p>
    </w:sdtContent>
  </w:sdt>
  <w:p w14:paraId="2C5D1162" w14:textId="77777777" w:rsidR="00640A5F" w:rsidRDefault="00640A5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29F925" w14:textId="77777777" w:rsidR="00640A5F" w:rsidRDefault="00640A5F">
      <w:pPr>
        <w:spacing w:after="0" w:line="240" w:lineRule="auto"/>
      </w:pPr>
      <w:r>
        <w:separator/>
      </w:r>
    </w:p>
  </w:footnote>
  <w:footnote w:type="continuationSeparator" w:id="0">
    <w:p w14:paraId="4FE62745" w14:textId="77777777" w:rsidR="00640A5F" w:rsidRDefault="00640A5F">
      <w:pPr>
        <w:spacing w:after="0" w:line="240" w:lineRule="auto"/>
      </w:pPr>
      <w:r>
        <w:continuationSeparator/>
      </w:r>
    </w:p>
  </w:footnote>
  <w:footnote w:id="1">
    <w:p w14:paraId="556C7193" w14:textId="5501F4E0" w:rsidR="00640A5F" w:rsidRPr="00D42456" w:rsidRDefault="00640A5F">
      <w:pPr>
        <w:pStyle w:val="FootnoteText"/>
        <w:rPr>
          <w:lang w:val="en-CA"/>
        </w:rPr>
      </w:pPr>
      <w:r>
        <w:rPr>
          <w:rStyle w:val="FootnoteReference"/>
        </w:rPr>
        <w:footnoteRef/>
      </w:r>
      <w:r>
        <w:t xml:space="preserve"> Or </w:t>
      </w:r>
      <w:r>
        <w:rPr>
          <w:lang w:val="en-CA"/>
        </w:rPr>
        <w:t>equivalent primary care doctor in other European countries (e.g. family doctor)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E7C9F"/>
    <w:multiLevelType w:val="hybridMultilevel"/>
    <w:tmpl w:val="76FC31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156402"/>
    <w:multiLevelType w:val="hybridMultilevel"/>
    <w:tmpl w:val="D9147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084DAD"/>
    <w:multiLevelType w:val="hybridMultilevel"/>
    <w:tmpl w:val="62E2CF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B01741"/>
    <w:multiLevelType w:val="hybridMultilevel"/>
    <w:tmpl w:val="1858507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B651C8"/>
    <w:multiLevelType w:val="hybridMultilevel"/>
    <w:tmpl w:val="7D6E54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3252DB"/>
    <w:multiLevelType w:val="hybridMultilevel"/>
    <w:tmpl w:val="E6281E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9E57B76"/>
    <w:multiLevelType w:val="hybridMultilevel"/>
    <w:tmpl w:val="5A98E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AC80016"/>
    <w:multiLevelType w:val="hybridMultilevel"/>
    <w:tmpl w:val="354C25AE"/>
    <w:lvl w:ilvl="0" w:tplc="A2760FB0">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90650A"/>
    <w:multiLevelType w:val="hybridMultilevel"/>
    <w:tmpl w:val="09E842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9CC165F"/>
    <w:multiLevelType w:val="hybridMultilevel"/>
    <w:tmpl w:val="173EFEA6"/>
    <w:lvl w:ilvl="0" w:tplc="171C0F52">
      <w:start w:val="1"/>
      <w:numFmt w:val="bullet"/>
      <w:lvlText w:val=""/>
      <w:lvlJc w:val="left"/>
      <w:pPr>
        <w:ind w:left="720" w:hanging="360"/>
      </w:pPr>
      <w:rPr>
        <w:rFonts w:ascii="Symbol" w:eastAsiaTheme="minorHAnsi" w:hAnsi="Symbol" w:cs="Times New Roman" w:hint="default"/>
        <w:b w:val="0"/>
        <w:i w:val="0"/>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878655B"/>
    <w:multiLevelType w:val="hybridMultilevel"/>
    <w:tmpl w:val="519416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5294442"/>
    <w:multiLevelType w:val="hybridMultilevel"/>
    <w:tmpl w:val="B15A8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6EA1E0A"/>
    <w:multiLevelType w:val="hybridMultilevel"/>
    <w:tmpl w:val="2F6A8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70576E0"/>
    <w:multiLevelType w:val="hybridMultilevel"/>
    <w:tmpl w:val="997EE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C162FE2"/>
    <w:multiLevelType w:val="hybridMultilevel"/>
    <w:tmpl w:val="7B90C6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0"/>
  </w:num>
  <w:num w:numId="4">
    <w:abstractNumId w:val="0"/>
  </w:num>
  <w:num w:numId="5">
    <w:abstractNumId w:val="13"/>
  </w:num>
  <w:num w:numId="6">
    <w:abstractNumId w:val="14"/>
  </w:num>
  <w:num w:numId="7">
    <w:abstractNumId w:val="12"/>
  </w:num>
  <w:num w:numId="8">
    <w:abstractNumId w:val="1"/>
  </w:num>
  <w:num w:numId="9">
    <w:abstractNumId w:val="5"/>
  </w:num>
  <w:num w:numId="10">
    <w:abstractNumId w:val="6"/>
  </w:num>
  <w:num w:numId="11">
    <w:abstractNumId w:val="4"/>
  </w:num>
  <w:num w:numId="12">
    <w:abstractNumId w:val="11"/>
  </w:num>
  <w:num w:numId="13">
    <w:abstractNumId w:val="9"/>
  </w:num>
  <w:num w:numId="14">
    <w:abstractNumId w:val="8"/>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footnotePr>
    <w:numFmt w:val="lowerLette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0550B6"/>
    <w:rsid w:val="00002704"/>
    <w:rsid w:val="00003D95"/>
    <w:rsid w:val="00012B2F"/>
    <w:rsid w:val="00022E2D"/>
    <w:rsid w:val="00033106"/>
    <w:rsid w:val="0003362A"/>
    <w:rsid w:val="00043B45"/>
    <w:rsid w:val="0005010E"/>
    <w:rsid w:val="00050E44"/>
    <w:rsid w:val="000550B6"/>
    <w:rsid w:val="00055661"/>
    <w:rsid w:val="00056303"/>
    <w:rsid w:val="000603F8"/>
    <w:rsid w:val="00063921"/>
    <w:rsid w:val="000709E3"/>
    <w:rsid w:val="0007397F"/>
    <w:rsid w:val="00077D17"/>
    <w:rsid w:val="000A4478"/>
    <w:rsid w:val="000D7516"/>
    <w:rsid w:val="000E2F18"/>
    <w:rsid w:val="000E3D47"/>
    <w:rsid w:val="000E499B"/>
    <w:rsid w:val="000E61C7"/>
    <w:rsid w:val="000E7486"/>
    <w:rsid w:val="000F175C"/>
    <w:rsid w:val="000F292C"/>
    <w:rsid w:val="000F4DDD"/>
    <w:rsid w:val="0010120E"/>
    <w:rsid w:val="001255EB"/>
    <w:rsid w:val="00125FB7"/>
    <w:rsid w:val="00130609"/>
    <w:rsid w:val="00133345"/>
    <w:rsid w:val="00135AE8"/>
    <w:rsid w:val="0014605B"/>
    <w:rsid w:val="001466F9"/>
    <w:rsid w:val="0016079C"/>
    <w:rsid w:val="00165751"/>
    <w:rsid w:val="00192548"/>
    <w:rsid w:val="001A4668"/>
    <w:rsid w:val="001B4CCC"/>
    <w:rsid w:val="001D677B"/>
    <w:rsid w:val="001E2D38"/>
    <w:rsid w:val="001F03AC"/>
    <w:rsid w:val="001F0C77"/>
    <w:rsid w:val="0022202A"/>
    <w:rsid w:val="00223233"/>
    <w:rsid w:val="00227B8C"/>
    <w:rsid w:val="00231F40"/>
    <w:rsid w:val="00237C1C"/>
    <w:rsid w:val="0024418D"/>
    <w:rsid w:val="002464AD"/>
    <w:rsid w:val="00247676"/>
    <w:rsid w:val="002550ED"/>
    <w:rsid w:val="002676CB"/>
    <w:rsid w:val="00270657"/>
    <w:rsid w:val="00271BB3"/>
    <w:rsid w:val="00271FAE"/>
    <w:rsid w:val="00275963"/>
    <w:rsid w:val="00276CE5"/>
    <w:rsid w:val="002779B9"/>
    <w:rsid w:val="002828C5"/>
    <w:rsid w:val="0029468B"/>
    <w:rsid w:val="002949EB"/>
    <w:rsid w:val="00294C31"/>
    <w:rsid w:val="002A2831"/>
    <w:rsid w:val="002B7EB7"/>
    <w:rsid w:val="002D23F2"/>
    <w:rsid w:val="002D774A"/>
    <w:rsid w:val="002E530A"/>
    <w:rsid w:val="002E53CE"/>
    <w:rsid w:val="002E79E2"/>
    <w:rsid w:val="0030453E"/>
    <w:rsid w:val="00315914"/>
    <w:rsid w:val="00323F9A"/>
    <w:rsid w:val="00327EFB"/>
    <w:rsid w:val="00333A94"/>
    <w:rsid w:val="003429EF"/>
    <w:rsid w:val="00344D82"/>
    <w:rsid w:val="00361614"/>
    <w:rsid w:val="003749FC"/>
    <w:rsid w:val="00382022"/>
    <w:rsid w:val="00387C58"/>
    <w:rsid w:val="003B0FC4"/>
    <w:rsid w:val="003B1544"/>
    <w:rsid w:val="003B379D"/>
    <w:rsid w:val="003B4CAA"/>
    <w:rsid w:val="003C0A97"/>
    <w:rsid w:val="003D15B7"/>
    <w:rsid w:val="003D66E1"/>
    <w:rsid w:val="003E71B5"/>
    <w:rsid w:val="003F38D7"/>
    <w:rsid w:val="003F4C14"/>
    <w:rsid w:val="003F65FE"/>
    <w:rsid w:val="00412775"/>
    <w:rsid w:val="00415DC4"/>
    <w:rsid w:val="0041658C"/>
    <w:rsid w:val="004324BE"/>
    <w:rsid w:val="00442889"/>
    <w:rsid w:val="0046290B"/>
    <w:rsid w:val="00464D08"/>
    <w:rsid w:val="00470EFF"/>
    <w:rsid w:val="0048159F"/>
    <w:rsid w:val="00491193"/>
    <w:rsid w:val="0049325C"/>
    <w:rsid w:val="004A1DE4"/>
    <w:rsid w:val="004B084C"/>
    <w:rsid w:val="004B3A78"/>
    <w:rsid w:val="004B5654"/>
    <w:rsid w:val="004B58F1"/>
    <w:rsid w:val="004B7960"/>
    <w:rsid w:val="004C3406"/>
    <w:rsid w:val="004D2A12"/>
    <w:rsid w:val="004E3875"/>
    <w:rsid w:val="004E5DCF"/>
    <w:rsid w:val="004F0962"/>
    <w:rsid w:val="00506420"/>
    <w:rsid w:val="00511AA5"/>
    <w:rsid w:val="0051338A"/>
    <w:rsid w:val="00514EA7"/>
    <w:rsid w:val="00530975"/>
    <w:rsid w:val="00567912"/>
    <w:rsid w:val="00567F9F"/>
    <w:rsid w:val="00570384"/>
    <w:rsid w:val="00575128"/>
    <w:rsid w:val="005824FE"/>
    <w:rsid w:val="005836EE"/>
    <w:rsid w:val="005914DC"/>
    <w:rsid w:val="005A2FBB"/>
    <w:rsid w:val="005A6D97"/>
    <w:rsid w:val="005C6631"/>
    <w:rsid w:val="005E1021"/>
    <w:rsid w:val="005E19F1"/>
    <w:rsid w:val="005E54D3"/>
    <w:rsid w:val="005F42C1"/>
    <w:rsid w:val="005F5DAD"/>
    <w:rsid w:val="005F5F20"/>
    <w:rsid w:val="00601A9F"/>
    <w:rsid w:val="00603D95"/>
    <w:rsid w:val="0061341B"/>
    <w:rsid w:val="00615ABC"/>
    <w:rsid w:val="00632908"/>
    <w:rsid w:val="00632A92"/>
    <w:rsid w:val="00633EF0"/>
    <w:rsid w:val="00634050"/>
    <w:rsid w:val="00640A5F"/>
    <w:rsid w:val="00650A78"/>
    <w:rsid w:val="00660DF9"/>
    <w:rsid w:val="006670FA"/>
    <w:rsid w:val="0067091F"/>
    <w:rsid w:val="006824BF"/>
    <w:rsid w:val="00683792"/>
    <w:rsid w:val="006C2C0B"/>
    <w:rsid w:val="006D3CB6"/>
    <w:rsid w:val="006F6893"/>
    <w:rsid w:val="006F743E"/>
    <w:rsid w:val="00705A4B"/>
    <w:rsid w:val="0070621A"/>
    <w:rsid w:val="0071257A"/>
    <w:rsid w:val="00714A9E"/>
    <w:rsid w:val="00720238"/>
    <w:rsid w:val="00720F01"/>
    <w:rsid w:val="00723D2C"/>
    <w:rsid w:val="007250A4"/>
    <w:rsid w:val="007303C4"/>
    <w:rsid w:val="00747BAF"/>
    <w:rsid w:val="00760966"/>
    <w:rsid w:val="0076194A"/>
    <w:rsid w:val="007670E6"/>
    <w:rsid w:val="007741D3"/>
    <w:rsid w:val="00775352"/>
    <w:rsid w:val="00776F62"/>
    <w:rsid w:val="0077746F"/>
    <w:rsid w:val="00780BF2"/>
    <w:rsid w:val="0079214C"/>
    <w:rsid w:val="007A4A72"/>
    <w:rsid w:val="007B34C6"/>
    <w:rsid w:val="007D0AC3"/>
    <w:rsid w:val="007D4A23"/>
    <w:rsid w:val="007E0B49"/>
    <w:rsid w:val="007E362B"/>
    <w:rsid w:val="007F064D"/>
    <w:rsid w:val="007F1C22"/>
    <w:rsid w:val="007F587B"/>
    <w:rsid w:val="007F6AD7"/>
    <w:rsid w:val="0080723C"/>
    <w:rsid w:val="0081643A"/>
    <w:rsid w:val="0082310B"/>
    <w:rsid w:val="00831835"/>
    <w:rsid w:val="00836B9A"/>
    <w:rsid w:val="008415C7"/>
    <w:rsid w:val="008514DE"/>
    <w:rsid w:val="00851CC3"/>
    <w:rsid w:val="008551FD"/>
    <w:rsid w:val="00861FE8"/>
    <w:rsid w:val="00870950"/>
    <w:rsid w:val="008765DC"/>
    <w:rsid w:val="00884492"/>
    <w:rsid w:val="0088539F"/>
    <w:rsid w:val="008C43B9"/>
    <w:rsid w:val="008D515D"/>
    <w:rsid w:val="008E089E"/>
    <w:rsid w:val="008E1E8B"/>
    <w:rsid w:val="009011C1"/>
    <w:rsid w:val="0091040D"/>
    <w:rsid w:val="00912DEA"/>
    <w:rsid w:val="009166FF"/>
    <w:rsid w:val="0092130B"/>
    <w:rsid w:val="009218F1"/>
    <w:rsid w:val="00921B09"/>
    <w:rsid w:val="0093034A"/>
    <w:rsid w:val="00932360"/>
    <w:rsid w:val="00935F3E"/>
    <w:rsid w:val="00936788"/>
    <w:rsid w:val="00944E95"/>
    <w:rsid w:val="00945923"/>
    <w:rsid w:val="00947DB8"/>
    <w:rsid w:val="00962C6F"/>
    <w:rsid w:val="00975D21"/>
    <w:rsid w:val="00975ED5"/>
    <w:rsid w:val="00976319"/>
    <w:rsid w:val="00976470"/>
    <w:rsid w:val="00984529"/>
    <w:rsid w:val="00997E9B"/>
    <w:rsid w:val="009A05B2"/>
    <w:rsid w:val="009A17A7"/>
    <w:rsid w:val="009B60CF"/>
    <w:rsid w:val="009E07C5"/>
    <w:rsid w:val="009E198C"/>
    <w:rsid w:val="009E337B"/>
    <w:rsid w:val="009E7DCA"/>
    <w:rsid w:val="00A00695"/>
    <w:rsid w:val="00A211FF"/>
    <w:rsid w:val="00A42926"/>
    <w:rsid w:val="00A52CF5"/>
    <w:rsid w:val="00A6045B"/>
    <w:rsid w:val="00A74232"/>
    <w:rsid w:val="00A77403"/>
    <w:rsid w:val="00A84B10"/>
    <w:rsid w:val="00A874CF"/>
    <w:rsid w:val="00AA1744"/>
    <w:rsid w:val="00AA7275"/>
    <w:rsid w:val="00AB37D8"/>
    <w:rsid w:val="00AB4004"/>
    <w:rsid w:val="00AB5217"/>
    <w:rsid w:val="00AB613D"/>
    <w:rsid w:val="00AC0E47"/>
    <w:rsid w:val="00AD460C"/>
    <w:rsid w:val="00B00017"/>
    <w:rsid w:val="00B00FB9"/>
    <w:rsid w:val="00B05A48"/>
    <w:rsid w:val="00B06035"/>
    <w:rsid w:val="00B20B12"/>
    <w:rsid w:val="00B41CEB"/>
    <w:rsid w:val="00B42212"/>
    <w:rsid w:val="00B43718"/>
    <w:rsid w:val="00B66B7F"/>
    <w:rsid w:val="00B72474"/>
    <w:rsid w:val="00B8152E"/>
    <w:rsid w:val="00B91534"/>
    <w:rsid w:val="00B94568"/>
    <w:rsid w:val="00BA0865"/>
    <w:rsid w:val="00BB5B8E"/>
    <w:rsid w:val="00BC4410"/>
    <w:rsid w:val="00BC755F"/>
    <w:rsid w:val="00BD422A"/>
    <w:rsid w:val="00BE39AE"/>
    <w:rsid w:val="00BF4619"/>
    <w:rsid w:val="00C011E5"/>
    <w:rsid w:val="00C1158B"/>
    <w:rsid w:val="00C14BAA"/>
    <w:rsid w:val="00C22DEB"/>
    <w:rsid w:val="00C30EF2"/>
    <w:rsid w:val="00C31613"/>
    <w:rsid w:val="00C4179A"/>
    <w:rsid w:val="00C424F0"/>
    <w:rsid w:val="00C617E6"/>
    <w:rsid w:val="00C71BC1"/>
    <w:rsid w:val="00C91358"/>
    <w:rsid w:val="00C94F8C"/>
    <w:rsid w:val="00CA5733"/>
    <w:rsid w:val="00CB2275"/>
    <w:rsid w:val="00CB4FAF"/>
    <w:rsid w:val="00CD0D47"/>
    <w:rsid w:val="00CD4C3B"/>
    <w:rsid w:val="00CF0BD2"/>
    <w:rsid w:val="00D02AFA"/>
    <w:rsid w:val="00D10BB4"/>
    <w:rsid w:val="00D31FF8"/>
    <w:rsid w:val="00D336E3"/>
    <w:rsid w:val="00D36976"/>
    <w:rsid w:val="00D41523"/>
    <w:rsid w:val="00D42456"/>
    <w:rsid w:val="00D43297"/>
    <w:rsid w:val="00D4333A"/>
    <w:rsid w:val="00D4593A"/>
    <w:rsid w:val="00D4789A"/>
    <w:rsid w:val="00D52E73"/>
    <w:rsid w:val="00D57292"/>
    <w:rsid w:val="00D72DF3"/>
    <w:rsid w:val="00D7789E"/>
    <w:rsid w:val="00D80AC7"/>
    <w:rsid w:val="00DA1D36"/>
    <w:rsid w:val="00DB1ED9"/>
    <w:rsid w:val="00DB39C2"/>
    <w:rsid w:val="00DE0760"/>
    <w:rsid w:val="00DE1D3F"/>
    <w:rsid w:val="00DF7E4E"/>
    <w:rsid w:val="00E05B6B"/>
    <w:rsid w:val="00E33F4D"/>
    <w:rsid w:val="00E34308"/>
    <w:rsid w:val="00E63D7E"/>
    <w:rsid w:val="00E72537"/>
    <w:rsid w:val="00E7495A"/>
    <w:rsid w:val="00E90DB7"/>
    <w:rsid w:val="00E95178"/>
    <w:rsid w:val="00EB4323"/>
    <w:rsid w:val="00EC03E6"/>
    <w:rsid w:val="00EC67E5"/>
    <w:rsid w:val="00ED10C9"/>
    <w:rsid w:val="00EE2BF7"/>
    <w:rsid w:val="00EE601C"/>
    <w:rsid w:val="00EF3171"/>
    <w:rsid w:val="00F003A7"/>
    <w:rsid w:val="00F021D8"/>
    <w:rsid w:val="00F14D5F"/>
    <w:rsid w:val="00F16EBE"/>
    <w:rsid w:val="00F21B6D"/>
    <w:rsid w:val="00F31691"/>
    <w:rsid w:val="00F37B64"/>
    <w:rsid w:val="00F41DC2"/>
    <w:rsid w:val="00F4242B"/>
    <w:rsid w:val="00F87146"/>
    <w:rsid w:val="00F950E8"/>
    <w:rsid w:val="00F95DF0"/>
    <w:rsid w:val="00F96F0D"/>
    <w:rsid w:val="00F96F3A"/>
    <w:rsid w:val="00FA7773"/>
    <w:rsid w:val="00FB4A03"/>
    <w:rsid w:val="00FB7BA4"/>
    <w:rsid w:val="00FD4909"/>
    <w:rsid w:val="00FD4D7E"/>
    <w:rsid w:val="00FD7BBF"/>
    <w:rsid w:val="00FE5F3F"/>
    <w:rsid w:val="00FF72B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95F5BA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50B6"/>
  </w:style>
  <w:style w:type="paragraph" w:styleId="Heading1">
    <w:name w:val="heading 1"/>
    <w:basedOn w:val="Normal"/>
    <w:next w:val="Normal"/>
    <w:link w:val="Heading1Char"/>
    <w:uiPriority w:val="9"/>
    <w:qFormat/>
    <w:rsid w:val="000550B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550B6"/>
    <w:rPr>
      <w:rFonts w:asciiTheme="majorHAnsi" w:eastAsiaTheme="majorEastAsia" w:hAnsiTheme="majorHAnsi" w:cstheme="majorBidi"/>
      <w:b/>
      <w:bCs/>
      <w:color w:val="365F91" w:themeColor="accent1" w:themeShade="BF"/>
      <w:sz w:val="28"/>
      <w:szCs w:val="28"/>
    </w:rPr>
  </w:style>
  <w:style w:type="character" w:styleId="CommentReference">
    <w:name w:val="annotation reference"/>
    <w:basedOn w:val="DefaultParagraphFont"/>
    <w:uiPriority w:val="99"/>
    <w:semiHidden/>
    <w:unhideWhenUsed/>
    <w:rsid w:val="000550B6"/>
    <w:rPr>
      <w:sz w:val="16"/>
      <w:szCs w:val="16"/>
    </w:rPr>
  </w:style>
  <w:style w:type="paragraph" w:styleId="CommentText">
    <w:name w:val="annotation text"/>
    <w:basedOn w:val="Normal"/>
    <w:link w:val="CommentTextChar"/>
    <w:uiPriority w:val="99"/>
    <w:unhideWhenUsed/>
    <w:rsid w:val="000550B6"/>
    <w:pPr>
      <w:spacing w:line="240" w:lineRule="auto"/>
    </w:pPr>
    <w:rPr>
      <w:sz w:val="20"/>
      <w:szCs w:val="20"/>
    </w:rPr>
  </w:style>
  <w:style w:type="character" w:customStyle="1" w:styleId="CommentTextChar">
    <w:name w:val="Comment Text Char"/>
    <w:basedOn w:val="DefaultParagraphFont"/>
    <w:link w:val="CommentText"/>
    <w:uiPriority w:val="99"/>
    <w:rsid w:val="000550B6"/>
    <w:rPr>
      <w:sz w:val="20"/>
      <w:szCs w:val="20"/>
    </w:rPr>
  </w:style>
  <w:style w:type="paragraph" w:styleId="BalloonText">
    <w:name w:val="Balloon Text"/>
    <w:basedOn w:val="Normal"/>
    <w:link w:val="BalloonTextChar"/>
    <w:uiPriority w:val="99"/>
    <w:semiHidden/>
    <w:unhideWhenUsed/>
    <w:rsid w:val="000550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50B6"/>
    <w:rPr>
      <w:rFonts w:ascii="Tahoma" w:hAnsi="Tahoma" w:cs="Tahoma"/>
      <w:sz w:val="16"/>
      <w:szCs w:val="16"/>
    </w:rPr>
  </w:style>
  <w:style w:type="paragraph" w:styleId="ListParagraph">
    <w:name w:val="List Paragraph"/>
    <w:basedOn w:val="Normal"/>
    <w:uiPriority w:val="34"/>
    <w:qFormat/>
    <w:rsid w:val="000550B6"/>
    <w:pPr>
      <w:ind w:left="720"/>
      <w:contextualSpacing/>
    </w:pPr>
  </w:style>
  <w:style w:type="table" w:styleId="TableGrid">
    <w:name w:val="Table Grid"/>
    <w:basedOn w:val="TableNormal"/>
    <w:uiPriority w:val="59"/>
    <w:rsid w:val="000550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0550B6"/>
    <w:pPr>
      <w:spacing w:after="0" w:line="240" w:lineRule="auto"/>
    </w:pPr>
    <w:rPr>
      <w:sz w:val="20"/>
      <w:szCs w:val="20"/>
    </w:rPr>
  </w:style>
  <w:style w:type="character" w:customStyle="1" w:styleId="FootnoteTextChar">
    <w:name w:val="Footnote Text Char"/>
    <w:basedOn w:val="DefaultParagraphFont"/>
    <w:link w:val="FootnoteText"/>
    <w:uiPriority w:val="99"/>
    <w:rsid w:val="000550B6"/>
    <w:rPr>
      <w:sz w:val="20"/>
      <w:szCs w:val="20"/>
    </w:rPr>
  </w:style>
  <w:style w:type="character" w:styleId="FootnoteReference">
    <w:name w:val="footnote reference"/>
    <w:basedOn w:val="DefaultParagraphFont"/>
    <w:uiPriority w:val="99"/>
    <w:unhideWhenUsed/>
    <w:rsid w:val="000550B6"/>
    <w:rPr>
      <w:vertAlign w:val="superscript"/>
    </w:rPr>
  </w:style>
  <w:style w:type="character" w:styleId="Hyperlink">
    <w:name w:val="Hyperlink"/>
    <w:basedOn w:val="DefaultParagraphFont"/>
    <w:uiPriority w:val="99"/>
    <w:unhideWhenUsed/>
    <w:rsid w:val="000550B6"/>
    <w:rPr>
      <w:color w:val="0000FF" w:themeColor="hyperlink"/>
      <w:u w:val="single"/>
    </w:rPr>
  </w:style>
  <w:style w:type="paragraph" w:customStyle="1" w:styleId="EndNoteBibliographyTitle">
    <w:name w:val="EndNote Bibliography Title"/>
    <w:basedOn w:val="Normal"/>
    <w:link w:val="EndNoteBibliographyTitleChar"/>
    <w:rsid w:val="000550B6"/>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0550B6"/>
    <w:rPr>
      <w:rFonts w:ascii="Calibri" w:hAnsi="Calibri"/>
      <w:noProof/>
      <w:lang w:val="en-US"/>
    </w:rPr>
  </w:style>
  <w:style w:type="paragraph" w:customStyle="1" w:styleId="EndNoteBibliography">
    <w:name w:val="EndNote Bibliography"/>
    <w:basedOn w:val="Normal"/>
    <w:link w:val="EndNoteBibliographyChar"/>
    <w:rsid w:val="000550B6"/>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0550B6"/>
    <w:rPr>
      <w:rFonts w:ascii="Calibri" w:hAnsi="Calibri"/>
      <w:noProof/>
      <w:lang w:val="en-US"/>
    </w:rPr>
  </w:style>
  <w:style w:type="paragraph" w:styleId="CommentSubject">
    <w:name w:val="annotation subject"/>
    <w:basedOn w:val="CommentText"/>
    <w:next w:val="CommentText"/>
    <w:link w:val="CommentSubjectChar"/>
    <w:uiPriority w:val="99"/>
    <w:semiHidden/>
    <w:unhideWhenUsed/>
    <w:rsid w:val="000550B6"/>
    <w:rPr>
      <w:b/>
      <w:bCs/>
    </w:rPr>
  </w:style>
  <w:style w:type="character" w:customStyle="1" w:styleId="CommentSubjectChar">
    <w:name w:val="Comment Subject Char"/>
    <w:basedOn w:val="CommentTextChar"/>
    <w:link w:val="CommentSubject"/>
    <w:uiPriority w:val="99"/>
    <w:semiHidden/>
    <w:rsid w:val="000550B6"/>
    <w:rPr>
      <w:b/>
      <w:bCs/>
      <w:sz w:val="20"/>
      <w:szCs w:val="20"/>
    </w:rPr>
  </w:style>
  <w:style w:type="paragraph" w:styleId="Revision">
    <w:name w:val="Revision"/>
    <w:hidden/>
    <w:uiPriority w:val="99"/>
    <w:semiHidden/>
    <w:rsid w:val="000550B6"/>
    <w:pPr>
      <w:spacing w:after="0" w:line="240" w:lineRule="auto"/>
    </w:pPr>
  </w:style>
  <w:style w:type="character" w:customStyle="1" w:styleId="apple-converted-space">
    <w:name w:val="apple-converted-space"/>
    <w:basedOn w:val="DefaultParagraphFont"/>
    <w:rsid w:val="000550B6"/>
  </w:style>
  <w:style w:type="paragraph" w:styleId="Header">
    <w:name w:val="header"/>
    <w:basedOn w:val="Normal"/>
    <w:link w:val="HeaderChar"/>
    <w:uiPriority w:val="99"/>
    <w:unhideWhenUsed/>
    <w:rsid w:val="000550B6"/>
    <w:pPr>
      <w:tabs>
        <w:tab w:val="center" w:pos="4513"/>
        <w:tab w:val="right" w:pos="9026"/>
      </w:tabs>
      <w:spacing w:after="0" w:line="240" w:lineRule="auto"/>
    </w:pPr>
  </w:style>
  <w:style w:type="character" w:customStyle="1" w:styleId="HeaderChar">
    <w:name w:val="Header Char"/>
    <w:basedOn w:val="DefaultParagraphFont"/>
    <w:link w:val="Header"/>
    <w:uiPriority w:val="99"/>
    <w:rsid w:val="000550B6"/>
  </w:style>
  <w:style w:type="paragraph" w:styleId="Footer">
    <w:name w:val="footer"/>
    <w:basedOn w:val="Normal"/>
    <w:link w:val="FooterChar"/>
    <w:uiPriority w:val="99"/>
    <w:unhideWhenUsed/>
    <w:rsid w:val="000550B6"/>
    <w:pPr>
      <w:tabs>
        <w:tab w:val="center" w:pos="4513"/>
        <w:tab w:val="right" w:pos="9026"/>
      </w:tabs>
      <w:spacing w:after="0" w:line="240" w:lineRule="auto"/>
    </w:pPr>
  </w:style>
  <w:style w:type="character" w:customStyle="1" w:styleId="FooterChar">
    <w:name w:val="Footer Char"/>
    <w:basedOn w:val="DefaultParagraphFont"/>
    <w:link w:val="Footer"/>
    <w:uiPriority w:val="99"/>
    <w:rsid w:val="000550B6"/>
  </w:style>
  <w:style w:type="paragraph" w:styleId="EndnoteText">
    <w:name w:val="endnote text"/>
    <w:basedOn w:val="Normal"/>
    <w:link w:val="EndnoteTextChar"/>
    <w:uiPriority w:val="99"/>
    <w:semiHidden/>
    <w:unhideWhenUsed/>
    <w:rsid w:val="000550B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550B6"/>
    <w:rPr>
      <w:sz w:val="20"/>
      <w:szCs w:val="20"/>
    </w:rPr>
  </w:style>
  <w:style w:type="character" w:styleId="EndnoteReference">
    <w:name w:val="endnote reference"/>
    <w:basedOn w:val="DefaultParagraphFont"/>
    <w:uiPriority w:val="99"/>
    <w:semiHidden/>
    <w:unhideWhenUsed/>
    <w:rsid w:val="000550B6"/>
    <w:rPr>
      <w:vertAlign w:val="superscript"/>
    </w:rPr>
  </w:style>
  <w:style w:type="character" w:styleId="Strong">
    <w:name w:val="Strong"/>
    <w:basedOn w:val="DefaultParagraphFont"/>
    <w:uiPriority w:val="22"/>
    <w:qFormat/>
    <w:rsid w:val="002E79E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2759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tatisticsviews.com/details/feature/8739491/Taking-an-Interest-What-Makes-Someone-Respond-to-a-Survey.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6/09/relationships/commentsIds" Target="commentsId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26</Pages>
  <Words>6115</Words>
  <Characters>34857</Characters>
  <Application>Microsoft Office Word</Application>
  <DocSecurity>4</DocSecurity>
  <Lines>290</Lines>
  <Paragraphs>81</Paragraphs>
  <ScaleCrop>false</ScaleCrop>
  <HeadingPairs>
    <vt:vector size="2" baseType="variant">
      <vt:variant>
        <vt:lpstr>Title</vt:lpstr>
      </vt:variant>
      <vt:variant>
        <vt:i4>1</vt:i4>
      </vt:variant>
    </vt:vector>
  </HeadingPairs>
  <TitlesOfParts>
    <vt:vector size="1" baseType="lpstr">
      <vt:lpstr/>
    </vt:vector>
  </TitlesOfParts>
  <Company>RAND Europe</Company>
  <LinksUpToDate>false</LinksUpToDate>
  <CharactersWithSpaces>40891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Saunders, Catherine</dc:creator>
  <cp:keywords/>
  <dc:description/>
  <cp:lastModifiedBy>Katie Saunders</cp:lastModifiedBy>
  <cp:revision>2</cp:revision>
  <dcterms:created xsi:type="dcterms:W3CDTF">2017-11-13T15:13:00Z</dcterms:created>
  <dcterms:modified xsi:type="dcterms:W3CDTF">2017-11-13T15:13:00Z</dcterms:modified>
</cp:coreProperties>
</file>