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B0CD64" w14:textId="07C43F10" w:rsidR="008D0398" w:rsidRDefault="008D0398" w:rsidP="008D0398">
      <w:pPr>
        <w:pStyle w:val="Default"/>
        <w:spacing w:line="480" w:lineRule="auto"/>
        <w:jc w:val="both"/>
        <w:rPr>
          <w:rFonts w:ascii="Times New Roman" w:eastAsiaTheme="minorHAnsi" w:hAnsi="Times New Roman" w:cs="Times New Roman"/>
          <w:b/>
          <w:color w:val="auto"/>
          <w:sz w:val="32"/>
          <w:szCs w:val="32"/>
        </w:rPr>
      </w:pPr>
      <w:r w:rsidRPr="008D0398">
        <w:rPr>
          <w:rFonts w:ascii="Times New Roman" w:eastAsiaTheme="minorHAnsi" w:hAnsi="Times New Roman" w:cs="Times New Roman"/>
          <w:b/>
          <w:color w:val="auto"/>
          <w:sz w:val="32"/>
          <w:szCs w:val="32"/>
        </w:rPr>
        <w:t>A blood test for Alzheimer’s disease: progress, challenges and recommendations</w:t>
      </w:r>
    </w:p>
    <w:p w14:paraId="0EB3F21A" w14:textId="77777777" w:rsidR="008D0398" w:rsidRPr="008D0398" w:rsidRDefault="008D0398" w:rsidP="008D0398">
      <w:pPr>
        <w:pStyle w:val="Default"/>
        <w:spacing w:line="480" w:lineRule="auto"/>
        <w:jc w:val="both"/>
        <w:rPr>
          <w:rFonts w:ascii="Times New Roman" w:eastAsiaTheme="minorHAnsi" w:hAnsi="Times New Roman" w:cs="Times New Roman"/>
          <w:b/>
          <w:color w:val="auto"/>
          <w:sz w:val="32"/>
          <w:szCs w:val="32"/>
        </w:rPr>
      </w:pPr>
    </w:p>
    <w:p w14:paraId="39701983" w14:textId="738D588A" w:rsidR="00DA310A" w:rsidRPr="003A2391" w:rsidRDefault="00DA310A" w:rsidP="003A2391">
      <w:pPr>
        <w:pStyle w:val="Default"/>
        <w:spacing w:line="480" w:lineRule="auto"/>
        <w:jc w:val="both"/>
        <w:rPr>
          <w:rFonts w:ascii="Times New Roman" w:hAnsi="Times New Roman" w:cs="Times New Roman"/>
          <w:b/>
        </w:rPr>
      </w:pPr>
      <w:r w:rsidRPr="003A2391">
        <w:rPr>
          <w:rFonts w:ascii="Times New Roman" w:hAnsi="Times New Roman" w:cs="Times New Roman"/>
          <w:b/>
        </w:rPr>
        <w:t xml:space="preserve">Steven J. </w:t>
      </w:r>
      <w:proofErr w:type="gramStart"/>
      <w:r w:rsidRPr="003A2391">
        <w:rPr>
          <w:rFonts w:ascii="Times New Roman" w:hAnsi="Times New Roman" w:cs="Times New Roman"/>
          <w:b/>
        </w:rPr>
        <w:t>Kiddle</w:t>
      </w:r>
      <w:r w:rsidR="001947FD">
        <w:rPr>
          <w:rFonts w:ascii="Times New Roman" w:hAnsi="Times New Roman" w:cs="Times New Roman"/>
          <w:b/>
          <w:vertAlign w:val="superscript"/>
        </w:rPr>
        <w:t>a</w:t>
      </w:r>
      <w:r w:rsidRPr="003A2391">
        <w:rPr>
          <w:rFonts w:ascii="Times New Roman" w:hAnsi="Times New Roman" w:cs="Times New Roman"/>
          <w:b/>
          <w:vertAlign w:val="superscript"/>
        </w:rPr>
        <w:t>,</w:t>
      </w:r>
      <w:r w:rsidR="001947FD">
        <w:rPr>
          <w:rFonts w:ascii="Times New Roman" w:hAnsi="Times New Roman" w:cs="Times New Roman"/>
          <w:b/>
          <w:vertAlign w:val="superscript"/>
        </w:rPr>
        <w:t>b</w:t>
      </w:r>
      <w:proofErr w:type="gramEnd"/>
      <w:r w:rsidR="001947FD">
        <w:rPr>
          <w:rFonts w:ascii="Times New Roman" w:hAnsi="Times New Roman" w:cs="Times New Roman"/>
          <w:b/>
          <w:vertAlign w:val="superscript"/>
        </w:rPr>
        <w:t>,*</w:t>
      </w:r>
      <w:r w:rsidRPr="003A2391">
        <w:rPr>
          <w:rFonts w:ascii="Times New Roman" w:hAnsi="Times New Roman" w:cs="Times New Roman"/>
          <w:b/>
        </w:rPr>
        <w:t xml:space="preserve">, </w:t>
      </w:r>
      <w:r w:rsidR="009561F4">
        <w:rPr>
          <w:rFonts w:ascii="Times New Roman" w:hAnsi="Times New Roman" w:cs="Times New Roman"/>
          <w:b/>
        </w:rPr>
        <w:t>Nicola</w:t>
      </w:r>
      <w:r w:rsidR="000B2AF6">
        <w:rPr>
          <w:rFonts w:ascii="Times New Roman" w:hAnsi="Times New Roman" w:cs="Times New Roman"/>
          <w:b/>
        </w:rPr>
        <w:t xml:space="preserve"> Voyle</w:t>
      </w:r>
      <w:r w:rsidR="000B2AF6" w:rsidRPr="000B2AF6">
        <w:rPr>
          <w:rFonts w:ascii="Times New Roman" w:hAnsi="Times New Roman" w:cs="Times New Roman"/>
          <w:b/>
          <w:vertAlign w:val="superscript"/>
        </w:rPr>
        <w:t>a</w:t>
      </w:r>
      <w:r w:rsidR="000B2AF6">
        <w:rPr>
          <w:rFonts w:ascii="Times New Roman" w:hAnsi="Times New Roman" w:cs="Times New Roman"/>
          <w:b/>
        </w:rPr>
        <w:t>,</w:t>
      </w:r>
      <w:r w:rsidR="009561F4">
        <w:rPr>
          <w:rFonts w:ascii="Times New Roman" w:hAnsi="Times New Roman" w:cs="Times New Roman"/>
          <w:b/>
        </w:rPr>
        <w:t xml:space="preserve"> </w:t>
      </w:r>
      <w:r w:rsidR="008D0398">
        <w:rPr>
          <w:rFonts w:ascii="Times New Roman" w:hAnsi="Times New Roman" w:cs="Times New Roman"/>
          <w:b/>
        </w:rPr>
        <w:t>Richard JB Dobson</w:t>
      </w:r>
      <w:r w:rsidR="001947FD">
        <w:rPr>
          <w:rFonts w:ascii="Times New Roman" w:hAnsi="Times New Roman" w:cs="Times New Roman"/>
          <w:b/>
          <w:vertAlign w:val="superscript"/>
        </w:rPr>
        <w:t>a</w:t>
      </w:r>
      <w:r w:rsidR="008D0398">
        <w:rPr>
          <w:rFonts w:ascii="Times New Roman" w:hAnsi="Times New Roman" w:cs="Times New Roman"/>
          <w:b/>
          <w:vertAlign w:val="superscript"/>
        </w:rPr>
        <w:t>,</w:t>
      </w:r>
      <w:r w:rsidR="001947FD">
        <w:rPr>
          <w:rFonts w:ascii="Times New Roman" w:hAnsi="Times New Roman" w:cs="Times New Roman"/>
          <w:b/>
          <w:vertAlign w:val="superscript"/>
        </w:rPr>
        <w:t>c</w:t>
      </w:r>
      <w:r w:rsidR="008D0398">
        <w:rPr>
          <w:rFonts w:ascii="Times New Roman" w:hAnsi="Times New Roman" w:cs="Times New Roman"/>
          <w:b/>
          <w:vertAlign w:val="superscript"/>
        </w:rPr>
        <w:t>,</w:t>
      </w:r>
      <w:r w:rsidR="001947FD">
        <w:rPr>
          <w:rFonts w:ascii="Times New Roman" w:hAnsi="Times New Roman" w:cs="Times New Roman"/>
          <w:b/>
          <w:vertAlign w:val="superscript"/>
        </w:rPr>
        <w:t>d,*</w:t>
      </w:r>
      <w:r w:rsidRPr="003A2391">
        <w:rPr>
          <w:rFonts w:ascii="Times New Roman" w:hAnsi="Times New Roman" w:cs="Times New Roman"/>
          <w:b/>
        </w:rPr>
        <w:t xml:space="preserve"> </w:t>
      </w:r>
    </w:p>
    <w:p w14:paraId="1C8F953A" w14:textId="6E51A2EA" w:rsidR="00DA310A" w:rsidRPr="003A2391" w:rsidRDefault="001947FD" w:rsidP="008D0398">
      <w:pPr>
        <w:spacing w:line="480" w:lineRule="auto"/>
        <w:rPr>
          <w:rFonts w:cs="Times New Roman"/>
          <w:szCs w:val="24"/>
        </w:rPr>
      </w:pPr>
      <w:r>
        <w:rPr>
          <w:rFonts w:cs="Times New Roman"/>
          <w:color w:val="000000"/>
          <w:szCs w:val="24"/>
          <w:shd w:val="clear" w:color="auto" w:fill="FFFFFF"/>
          <w:vertAlign w:val="superscript"/>
        </w:rPr>
        <w:t>a</w:t>
      </w:r>
      <w:r w:rsidR="00DA310A" w:rsidRPr="003A2391">
        <w:rPr>
          <w:rFonts w:cs="Times New Roman"/>
          <w:color w:val="000000"/>
          <w:szCs w:val="24"/>
          <w:shd w:val="clear" w:color="auto" w:fill="FFFFFF"/>
          <w:vertAlign w:val="superscript"/>
        </w:rPr>
        <w:t xml:space="preserve"> </w:t>
      </w:r>
      <w:r w:rsidR="008D0398" w:rsidRPr="008D0398">
        <w:rPr>
          <w:rFonts w:cs="Times New Roman"/>
          <w:szCs w:val="24"/>
        </w:rPr>
        <w:t>MRC Social, Genetic and Developmental Psychiatry Cen</w:t>
      </w:r>
      <w:r w:rsidR="008D0398">
        <w:rPr>
          <w:rFonts w:cs="Times New Roman"/>
          <w:szCs w:val="24"/>
        </w:rPr>
        <w:t xml:space="preserve">tre, Institute of Psychiatry, </w:t>
      </w:r>
      <w:r w:rsidR="008D0398" w:rsidRPr="008D0398">
        <w:rPr>
          <w:rFonts w:cs="Times New Roman"/>
          <w:szCs w:val="24"/>
        </w:rPr>
        <w:t>Psychology and Neuroscience, King’s Colle</w:t>
      </w:r>
      <w:r w:rsidR="008D0398">
        <w:rPr>
          <w:rFonts w:cs="Times New Roman"/>
          <w:szCs w:val="24"/>
        </w:rPr>
        <w:t>ge London, London, UK, SE5 8AF.</w:t>
      </w:r>
    </w:p>
    <w:p w14:paraId="4B5C955B" w14:textId="5E7B6BAC" w:rsidR="00DA310A" w:rsidRPr="008D0398" w:rsidRDefault="001947FD" w:rsidP="008D0398">
      <w:pPr>
        <w:spacing w:after="60" w:line="480" w:lineRule="auto"/>
        <w:jc w:val="both"/>
        <w:rPr>
          <w:rFonts w:cs="Times New Roman"/>
          <w:szCs w:val="24"/>
        </w:rPr>
      </w:pPr>
      <w:r>
        <w:rPr>
          <w:rFonts w:cs="Times New Roman"/>
          <w:color w:val="000000"/>
          <w:szCs w:val="24"/>
          <w:shd w:val="clear" w:color="auto" w:fill="FFFFFF"/>
          <w:vertAlign w:val="superscript"/>
        </w:rPr>
        <w:t>b</w:t>
      </w:r>
      <w:r w:rsidR="00DA310A" w:rsidRPr="003A2391">
        <w:rPr>
          <w:rFonts w:cs="Times New Roman"/>
          <w:color w:val="000000"/>
          <w:szCs w:val="24"/>
          <w:shd w:val="clear" w:color="auto" w:fill="FFFFFF"/>
          <w:vertAlign w:val="superscript"/>
        </w:rPr>
        <w:t xml:space="preserve"> </w:t>
      </w:r>
      <w:r w:rsidR="008D0398" w:rsidRPr="008D0398">
        <w:rPr>
          <w:rFonts w:cs="Times New Roman"/>
          <w:szCs w:val="24"/>
        </w:rPr>
        <w:t>MRC Biostatistics Unit, Cambridge Biomedical Campus, Cambridge Institute of Public</w:t>
      </w:r>
      <w:r w:rsidR="008D0398">
        <w:rPr>
          <w:rFonts w:cs="Times New Roman"/>
          <w:szCs w:val="24"/>
        </w:rPr>
        <w:t xml:space="preserve"> Health, </w:t>
      </w:r>
      <w:r w:rsidR="008D0398" w:rsidRPr="008D0398">
        <w:rPr>
          <w:rFonts w:cs="Times New Roman"/>
          <w:szCs w:val="24"/>
        </w:rPr>
        <w:t>Forvie Site, Robinson Way, Cambridge CB2 0SR, UK.</w:t>
      </w:r>
    </w:p>
    <w:p w14:paraId="39DAA23F" w14:textId="55FE025E" w:rsidR="00DA310A" w:rsidRPr="008D0398" w:rsidRDefault="001947FD" w:rsidP="008D0398">
      <w:pPr>
        <w:spacing w:line="480" w:lineRule="auto"/>
        <w:rPr>
          <w:rFonts w:cs="Times New Roman"/>
          <w:szCs w:val="24"/>
        </w:rPr>
      </w:pPr>
      <w:r>
        <w:rPr>
          <w:rFonts w:cs="Times New Roman"/>
          <w:color w:val="000000"/>
          <w:szCs w:val="24"/>
          <w:shd w:val="clear" w:color="auto" w:fill="FFFFFF"/>
          <w:vertAlign w:val="superscript"/>
        </w:rPr>
        <w:t>c</w:t>
      </w:r>
      <w:r w:rsidR="00DA310A" w:rsidRPr="003A2391">
        <w:rPr>
          <w:rFonts w:cs="Times New Roman"/>
          <w:color w:val="000000"/>
          <w:szCs w:val="24"/>
          <w:shd w:val="clear" w:color="auto" w:fill="FFFFFF"/>
        </w:rPr>
        <w:t xml:space="preserve"> </w:t>
      </w:r>
      <w:r w:rsidR="008D0398" w:rsidRPr="008D0398">
        <w:rPr>
          <w:rFonts w:cs="Times New Roman"/>
          <w:szCs w:val="24"/>
        </w:rPr>
        <w:t>NIHR Biomedical Research Centre for Mental Health an</w:t>
      </w:r>
      <w:r w:rsidR="008D0398">
        <w:rPr>
          <w:rFonts w:cs="Times New Roman"/>
          <w:szCs w:val="24"/>
        </w:rPr>
        <w:t>d Biomedical Research Unit for</w:t>
      </w:r>
      <w:r w:rsidR="008D0398" w:rsidRPr="008D0398">
        <w:rPr>
          <w:rFonts w:cs="Times New Roman"/>
          <w:szCs w:val="24"/>
        </w:rPr>
        <w:t xml:space="preserve"> Dementia at South London and Maudsley NHS Foundation, London, UK, SE5 8AF</w:t>
      </w:r>
    </w:p>
    <w:p w14:paraId="5D8EBFBC" w14:textId="7D118412" w:rsidR="008D0398" w:rsidRDefault="001947FD" w:rsidP="008D0398">
      <w:pPr>
        <w:spacing w:after="60" w:line="480" w:lineRule="auto"/>
        <w:jc w:val="both"/>
        <w:rPr>
          <w:rFonts w:cs="Times New Roman"/>
          <w:szCs w:val="24"/>
        </w:rPr>
      </w:pPr>
      <w:r>
        <w:rPr>
          <w:rFonts w:cs="Times New Roman"/>
          <w:szCs w:val="24"/>
          <w:vertAlign w:val="superscript"/>
        </w:rPr>
        <w:t>d</w:t>
      </w:r>
      <w:r w:rsidR="008D0398">
        <w:rPr>
          <w:rFonts w:cs="Times New Roman"/>
          <w:szCs w:val="24"/>
          <w:vertAlign w:val="superscript"/>
        </w:rPr>
        <w:t xml:space="preserve"> </w:t>
      </w:r>
      <w:r w:rsidR="008D0398" w:rsidRPr="008D0398">
        <w:rPr>
          <w:rFonts w:cs="Times New Roman"/>
          <w:szCs w:val="24"/>
        </w:rPr>
        <w:t>Farr Institute of Health Informatics Research, UCL Institute of Health Informatics, University College London, London WC1E 6BT, UK.</w:t>
      </w:r>
    </w:p>
    <w:p w14:paraId="72BD432B" w14:textId="629542F9" w:rsidR="00741C85" w:rsidRDefault="002868E2" w:rsidP="003A2391">
      <w:pPr>
        <w:spacing w:before="240" w:after="0" w:line="480" w:lineRule="auto"/>
        <w:rPr>
          <w:rFonts w:cs="Times New Roman"/>
          <w:szCs w:val="24"/>
        </w:rPr>
      </w:pPr>
      <w:r w:rsidRPr="003A2391">
        <w:rPr>
          <w:rFonts w:cs="Times New Roman"/>
          <w:b/>
          <w:szCs w:val="24"/>
        </w:rPr>
        <w:t xml:space="preserve">* Correspondence: </w:t>
      </w:r>
      <w:r w:rsidR="00671D9A" w:rsidRPr="003A2391">
        <w:rPr>
          <w:rFonts w:cs="Times New Roman"/>
          <w:b/>
          <w:szCs w:val="24"/>
        </w:rPr>
        <w:br/>
      </w:r>
      <w:r w:rsidR="00741C85">
        <w:rPr>
          <w:rFonts w:cs="Times New Roman"/>
          <w:szCs w:val="24"/>
        </w:rPr>
        <w:t>Dr Steven Kiddle,</w:t>
      </w:r>
      <w:r w:rsidR="00741C85" w:rsidRPr="00741C85">
        <w:rPr>
          <w:rFonts w:cs="Times New Roman"/>
          <w:szCs w:val="24"/>
        </w:rPr>
        <w:t xml:space="preserve"> </w:t>
      </w:r>
      <w:r w:rsidR="00A00658">
        <w:rPr>
          <w:rFonts w:cs="Times New Roman"/>
          <w:szCs w:val="24"/>
        </w:rPr>
        <w:t>+44 (</w:t>
      </w:r>
      <w:r w:rsidR="00AC6D8F">
        <w:rPr>
          <w:rFonts w:cs="Times New Roman"/>
          <w:szCs w:val="24"/>
        </w:rPr>
        <w:t>0</w:t>
      </w:r>
      <w:r w:rsidR="00A00658">
        <w:rPr>
          <w:rFonts w:cs="Times New Roman"/>
          <w:szCs w:val="24"/>
        </w:rPr>
        <w:t>)</w:t>
      </w:r>
      <w:r w:rsidR="00AC6D8F">
        <w:rPr>
          <w:rFonts w:cs="Times New Roman"/>
          <w:szCs w:val="24"/>
        </w:rPr>
        <w:t>1223 760717</w:t>
      </w:r>
      <w:r w:rsidR="00A00658">
        <w:rPr>
          <w:rFonts w:cs="Times New Roman"/>
          <w:szCs w:val="24"/>
        </w:rPr>
        <w:t xml:space="preserve">, </w:t>
      </w:r>
      <w:hyperlink r:id="rId8" w:history="1">
        <w:r w:rsidR="001947FD" w:rsidRPr="00BE29A5">
          <w:rPr>
            <w:rStyle w:val="Hyperlink"/>
            <w:rFonts w:cs="Times New Roman"/>
            <w:szCs w:val="24"/>
          </w:rPr>
          <w:t>steven.kiddle@</w:t>
        </w:r>
        <w:r w:rsidR="00741C85">
          <w:rPr>
            <w:rStyle w:val="Hyperlink"/>
            <w:rFonts w:cs="Times New Roman"/>
            <w:szCs w:val="24"/>
          </w:rPr>
          <w:t>mrc-bsu.cam.ac.uk</w:t>
        </w:r>
      </w:hyperlink>
      <w:r w:rsidR="001947FD">
        <w:rPr>
          <w:rFonts w:cs="Times New Roman"/>
          <w:szCs w:val="24"/>
        </w:rPr>
        <w:t xml:space="preserve"> </w:t>
      </w:r>
    </w:p>
    <w:p w14:paraId="2340EABF" w14:textId="0C7A7011" w:rsidR="00741C85" w:rsidRDefault="00741C85" w:rsidP="003A2391">
      <w:pPr>
        <w:spacing w:before="240" w:after="0" w:line="480" w:lineRule="auto"/>
        <w:rPr>
          <w:rFonts w:cs="Times New Roman"/>
          <w:szCs w:val="24"/>
        </w:rPr>
      </w:pPr>
      <w:r>
        <w:rPr>
          <w:rFonts w:cs="Times New Roman"/>
          <w:szCs w:val="24"/>
        </w:rPr>
        <w:t>OR</w:t>
      </w:r>
    </w:p>
    <w:p w14:paraId="33B15A6E" w14:textId="48F08152" w:rsidR="002868E2" w:rsidRDefault="00741C85" w:rsidP="003A2391">
      <w:pPr>
        <w:spacing w:before="240" w:after="0" w:line="480" w:lineRule="auto"/>
        <w:rPr>
          <w:rFonts w:cs="Times New Roman"/>
          <w:szCs w:val="24"/>
        </w:rPr>
      </w:pPr>
      <w:r>
        <w:rPr>
          <w:rFonts w:cs="Times New Roman"/>
          <w:szCs w:val="24"/>
        </w:rPr>
        <w:t xml:space="preserve">Professor Richard Dobson, </w:t>
      </w:r>
      <w:r w:rsidR="00A00658" w:rsidRPr="00A00658">
        <w:rPr>
          <w:rFonts w:cs="Times New Roman"/>
          <w:szCs w:val="24"/>
        </w:rPr>
        <w:t>+44</w:t>
      </w:r>
      <w:r w:rsidR="00A00658">
        <w:rPr>
          <w:rFonts w:cs="Times New Roman"/>
          <w:szCs w:val="24"/>
        </w:rPr>
        <w:t xml:space="preserve"> (0)</w:t>
      </w:r>
      <w:r w:rsidR="00A00658" w:rsidRPr="00A00658">
        <w:rPr>
          <w:rFonts w:cs="Times New Roman"/>
          <w:szCs w:val="24"/>
        </w:rPr>
        <w:t>20 7848 0924</w:t>
      </w:r>
      <w:r w:rsidR="00A00658">
        <w:rPr>
          <w:rFonts w:cs="Times New Roman"/>
          <w:szCs w:val="24"/>
        </w:rPr>
        <w:t xml:space="preserve">, </w:t>
      </w:r>
      <w:hyperlink r:id="rId9" w:history="1">
        <w:r w:rsidR="001947FD" w:rsidRPr="00BE29A5">
          <w:rPr>
            <w:rStyle w:val="Hyperlink"/>
            <w:rFonts w:cs="Times New Roman"/>
            <w:szCs w:val="24"/>
          </w:rPr>
          <w:t>richard.j.dobson@kcl.ac.uk</w:t>
        </w:r>
      </w:hyperlink>
    </w:p>
    <w:p w14:paraId="36F91CF4" w14:textId="7057F24D" w:rsidR="001947FD" w:rsidRPr="001947FD" w:rsidRDefault="001947FD" w:rsidP="003A2391">
      <w:pPr>
        <w:spacing w:before="240" w:after="0" w:line="480" w:lineRule="auto"/>
        <w:rPr>
          <w:rFonts w:cs="Times New Roman"/>
          <w:b/>
          <w:szCs w:val="24"/>
        </w:rPr>
      </w:pPr>
      <w:r w:rsidRPr="001947FD">
        <w:rPr>
          <w:rFonts w:cs="Times New Roman"/>
          <w:b/>
          <w:szCs w:val="24"/>
        </w:rPr>
        <w:t>Running title:</w:t>
      </w:r>
      <w:r>
        <w:rPr>
          <w:rFonts w:cs="Times New Roman"/>
          <w:b/>
          <w:szCs w:val="24"/>
        </w:rPr>
        <w:t xml:space="preserve"> </w:t>
      </w:r>
      <w:r w:rsidRPr="001947FD">
        <w:rPr>
          <w:rFonts w:cs="Times New Roman"/>
          <w:szCs w:val="24"/>
        </w:rPr>
        <w:t>A blood test for Alzheimer’s disease</w:t>
      </w:r>
    </w:p>
    <w:p w14:paraId="35E6FDE9" w14:textId="4651BBED" w:rsidR="00EA3D3C" w:rsidRDefault="00363A17" w:rsidP="003A2391">
      <w:pPr>
        <w:pStyle w:val="AuthorList"/>
        <w:spacing w:line="480" w:lineRule="auto"/>
      </w:pPr>
      <w:r>
        <w:t>Keywords: Alzheimer</w:t>
      </w:r>
      <w:r w:rsidR="00DA310A" w:rsidRPr="003A2391">
        <w:t xml:space="preserve"> disease</w:t>
      </w:r>
      <w:r w:rsidR="00360008">
        <w:rPr>
          <w:vertAlign w:val="subscript"/>
        </w:rPr>
        <w:t>,</w:t>
      </w:r>
      <w:r w:rsidR="00360008" w:rsidRPr="00360008">
        <w:t xml:space="preserve"> </w:t>
      </w:r>
      <w:r w:rsidR="00360008">
        <w:t>blood tests</w:t>
      </w:r>
      <w:r w:rsidR="00360008">
        <w:rPr>
          <w:vertAlign w:val="subscript"/>
        </w:rPr>
        <w:t>,</w:t>
      </w:r>
      <w:r w:rsidR="00360008" w:rsidRPr="00360008">
        <w:t xml:space="preserve"> </w:t>
      </w:r>
      <w:r w:rsidR="00360008">
        <w:t>cohort studies</w:t>
      </w:r>
      <w:r w:rsidR="00360008">
        <w:rPr>
          <w:vertAlign w:val="subscript"/>
        </w:rPr>
        <w:t>,</w:t>
      </w:r>
      <w:r w:rsidR="00360008" w:rsidRPr="00360008">
        <w:t xml:space="preserve"> </w:t>
      </w:r>
      <w:r w:rsidR="00360008">
        <w:t>research design</w:t>
      </w:r>
      <w:r w:rsidR="00360008">
        <w:rPr>
          <w:vertAlign w:val="subscript"/>
        </w:rPr>
        <w:t>,</w:t>
      </w:r>
      <w:r w:rsidR="00360008" w:rsidRPr="00360008">
        <w:t xml:space="preserve"> </w:t>
      </w:r>
      <w:r w:rsidR="00360008">
        <w:t>data reporting</w:t>
      </w:r>
      <w:r w:rsidR="00360008">
        <w:rPr>
          <w:vertAlign w:val="subscript"/>
        </w:rPr>
        <w:t>,</w:t>
      </w:r>
      <w:r w:rsidR="00360008" w:rsidRPr="00360008">
        <w:t xml:space="preserve"> </w:t>
      </w:r>
      <w:r w:rsidR="00360008">
        <w:t>genetics</w:t>
      </w:r>
      <w:r w:rsidR="00360008">
        <w:rPr>
          <w:vertAlign w:val="subscript"/>
        </w:rPr>
        <w:t>,</w:t>
      </w:r>
      <w:r w:rsidR="00360008" w:rsidRPr="00360008">
        <w:t xml:space="preserve"> </w:t>
      </w:r>
      <w:r w:rsidR="00360008">
        <w:t>blood proteins</w:t>
      </w:r>
      <w:r w:rsidR="00360008">
        <w:rPr>
          <w:vertAlign w:val="subscript"/>
        </w:rPr>
        <w:t>,</w:t>
      </w:r>
      <w:r w:rsidR="00360008" w:rsidRPr="00360008">
        <w:t xml:space="preserve"> </w:t>
      </w:r>
      <w:r w:rsidR="00360008">
        <w:t>gene expression</w:t>
      </w:r>
      <w:r w:rsidR="00360008">
        <w:rPr>
          <w:vertAlign w:val="subscript"/>
        </w:rPr>
        <w:t xml:space="preserve">, </w:t>
      </w:r>
      <w:r w:rsidR="00360008">
        <w:t>metabolomics</w:t>
      </w:r>
    </w:p>
    <w:p w14:paraId="79A7A636" w14:textId="77777777" w:rsidR="008E2B54" w:rsidRPr="003A2391" w:rsidRDefault="00EA3D3C" w:rsidP="003A2391">
      <w:pPr>
        <w:pStyle w:val="AuthorList"/>
        <w:spacing w:line="480" w:lineRule="auto"/>
      </w:pPr>
      <w:r w:rsidRPr="003A2391">
        <w:lastRenderedPageBreak/>
        <w:t>Abstract</w:t>
      </w:r>
    </w:p>
    <w:p w14:paraId="2FA06C44" w14:textId="45853320" w:rsidR="00DA310A" w:rsidRPr="003A2391" w:rsidRDefault="00360008" w:rsidP="003A2391">
      <w:pPr>
        <w:spacing w:line="480" w:lineRule="auto"/>
        <w:jc w:val="both"/>
        <w:rPr>
          <w:rFonts w:cs="Times New Roman"/>
        </w:rPr>
      </w:pPr>
      <w:r w:rsidRPr="00360008">
        <w:rPr>
          <w:rFonts w:cs="Times New Roman"/>
        </w:rPr>
        <w:t xml:space="preserve">Ever since the discovery of </w:t>
      </w:r>
      <w:r w:rsidRPr="00553BC7">
        <w:rPr>
          <w:rFonts w:cs="Times New Roman"/>
          <w:i/>
        </w:rPr>
        <w:t xml:space="preserve">APOE </w:t>
      </w:r>
      <w:r w:rsidR="00553BC7" w:rsidRPr="00553BC7">
        <w:rPr>
          <w:rFonts w:cs="Times New Roman"/>
          <w:i/>
        </w:rPr>
        <w:sym w:font="Symbol" w:char="F065"/>
      </w:r>
      <w:r w:rsidR="00553BC7" w:rsidRPr="00553BC7">
        <w:rPr>
          <w:rFonts w:cs="Times New Roman"/>
          <w:i/>
        </w:rPr>
        <w:t>4</w:t>
      </w:r>
      <w:r w:rsidRPr="00360008">
        <w:rPr>
          <w:rFonts w:cs="Times New Roman"/>
        </w:rPr>
        <w:t xml:space="preserve"> around 25 years ago researchers have been excited about the potential of a blood test for Alzheimer's disease (AD). Since then researchers have looked for genetic, protein, metabolite and/or gene expression markers of AD and related phenotypes. However, no blood test for AD is yet being used in the clinical setting. We first review the trends and challenges in AD blood biomarker research, before giving our personal recommendations to help researchers overcome these challenges. While some degree of consistency and replication has been seen across independent studies, several high-profile studies have seemingly failed to replicate. </w:t>
      </w:r>
      <w:r w:rsidR="00E24BF5">
        <w:rPr>
          <w:rFonts w:cs="Times New Roman"/>
        </w:rPr>
        <w:t xml:space="preserve">Partly due to academic incentives </w:t>
      </w:r>
      <w:r w:rsidRPr="00360008">
        <w:rPr>
          <w:rFonts w:cs="Times New Roman"/>
        </w:rPr>
        <w:t>there is a reluctance in the field to report predictive ability, to publish negative findings and to independently replicate the work of others. If this can be addressed then we will know sooner whether a blood test for AD or related phenotypes with clinical utility can be developed.</w:t>
      </w:r>
    </w:p>
    <w:p w14:paraId="38662FEA" w14:textId="77777777" w:rsidR="00DA310A" w:rsidRPr="003A2391" w:rsidRDefault="00DA310A" w:rsidP="003A2391">
      <w:pPr>
        <w:spacing w:line="480" w:lineRule="auto"/>
        <w:rPr>
          <w:rFonts w:cs="Times New Roman"/>
        </w:rPr>
      </w:pPr>
    </w:p>
    <w:p w14:paraId="4348FB39" w14:textId="30F4DFCE" w:rsidR="00EA3D3C" w:rsidRPr="003A2391" w:rsidRDefault="007E514A" w:rsidP="003A2391">
      <w:pPr>
        <w:pStyle w:val="Heading1"/>
        <w:numPr>
          <w:ilvl w:val="0"/>
          <w:numId w:val="0"/>
        </w:numPr>
        <w:spacing w:line="480" w:lineRule="auto"/>
        <w:ind w:left="567" w:hanging="567"/>
      </w:pPr>
      <w:r>
        <w:t>Progress</w:t>
      </w:r>
    </w:p>
    <w:p w14:paraId="2A9118D3"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1B720F4D" w14:textId="61091D24"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The identification of </w:t>
      </w:r>
      <w:r w:rsidR="00AC5773" w:rsidRPr="007E514A">
        <w:rPr>
          <w:rFonts w:ascii="Times New Roman" w:eastAsiaTheme="minorHAnsi" w:hAnsi="Times New Roman" w:cs="Times New Roman"/>
          <w:color w:val="auto"/>
        </w:rPr>
        <w:t>genetic</w:t>
      </w:r>
      <w:r w:rsidRPr="007E514A">
        <w:rPr>
          <w:rFonts w:ascii="Times New Roman" w:eastAsiaTheme="minorHAnsi" w:hAnsi="Times New Roman" w:cs="Times New Roman"/>
          <w:color w:val="auto"/>
        </w:rPr>
        <w:t xml:space="preserve"> markers such as </w:t>
      </w:r>
      <w:r w:rsidR="009862F2" w:rsidRPr="00AC5773">
        <w:rPr>
          <w:rFonts w:ascii="Times New Roman" w:eastAsiaTheme="minorHAnsi" w:hAnsi="Times New Roman" w:cs="Times New Roman"/>
          <w:i/>
          <w:color w:val="auto"/>
        </w:rPr>
        <w:t xml:space="preserve">APOE </w:t>
      </w:r>
      <w:r w:rsidR="00AC5773" w:rsidRPr="00AC5773">
        <w:rPr>
          <w:rFonts w:cs="Times New Roman"/>
          <w:i/>
        </w:rPr>
        <w:sym w:font="Symbol" w:char="F065"/>
      </w:r>
      <w:r w:rsidR="009862F2" w:rsidRPr="00AC5773">
        <w:rPr>
          <w:rFonts w:ascii="Times New Roman" w:eastAsiaTheme="minorHAnsi" w:hAnsi="Times New Roman" w:cs="Times New Roman"/>
          <w:i/>
          <w:color w:val="auto"/>
        </w:rPr>
        <w:t>4</w:t>
      </w:r>
      <w:r w:rsidR="009862F2">
        <w:rPr>
          <w:rFonts w:ascii="Times New Roman" w:eastAsiaTheme="minorHAnsi" w:hAnsi="Times New Roman" w:cs="Times New Roman"/>
          <w:color w:val="auto"/>
        </w:rPr>
        <w:t xml:space="preserve"> </w:t>
      </w:r>
      <w:r w:rsidRPr="007E514A">
        <w:rPr>
          <w:rFonts w:ascii="Times New Roman" w:eastAsiaTheme="minorHAnsi" w:hAnsi="Times New Roman" w:cs="Times New Roman"/>
          <w:color w:val="auto"/>
        </w:rPr>
        <w:t xml:space="preserve">arguably represented the first step change in progress towards a blood test for late onset Alzheimer's disease (AD), as genetic markers can be measured from blood samples </w:t>
      </w:r>
      <w:r w:rsidR="00AC5773">
        <w:rPr>
          <w:rFonts w:ascii="Times New Roman" w:eastAsiaTheme="minorHAnsi" w:hAnsi="Times New Roman" w:cs="Times New Roman"/>
          <w:color w:val="auto"/>
        </w:rPr>
        <w:t>[1]</w:t>
      </w:r>
      <w:r w:rsidRPr="007E514A">
        <w:rPr>
          <w:rFonts w:ascii="Times New Roman" w:eastAsiaTheme="minorHAnsi" w:hAnsi="Times New Roman" w:cs="Times New Roman"/>
          <w:color w:val="auto"/>
        </w:rPr>
        <w:t>. Since then 19 other significant markers of AD have been identified</w:t>
      </w:r>
      <w:r w:rsidR="009771D7">
        <w:rPr>
          <w:rFonts w:ascii="Times New Roman" w:eastAsiaTheme="minorHAnsi" w:hAnsi="Times New Roman" w:cs="Times New Roman"/>
          <w:color w:val="auto"/>
        </w:rPr>
        <w:t xml:space="preserve"> by a Genome-Wide Association Study (GWAS)</w:t>
      </w:r>
      <w:r w:rsidRPr="007E514A">
        <w:rPr>
          <w:rFonts w:ascii="Times New Roman" w:eastAsiaTheme="minorHAnsi" w:hAnsi="Times New Roman" w:cs="Times New Roman"/>
          <w:color w:val="auto"/>
        </w:rPr>
        <w:t xml:space="preserve"> </w:t>
      </w:r>
      <w:r w:rsidR="00AC5773">
        <w:rPr>
          <w:rFonts w:ascii="Times New Roman" w:eastAsiaTheme="minorHAnsi" w:hAnsi="Times New Roman" w:cs="Times New Roman"/>
          <w:color w:val="auto"/>
        </w:rPr>
        <w:t>[2]</w:t>
      </w:r>
      <w:r w:rsidR="00FC528C">
        <w:rPr>
          <w:rFonts w:ascii="Times New Roman" w:eastAsiaTheme="minorHAnsi" w:hAnsi="Times New Roman" w:cs="Times New Roman"/>
          <w:color w:val="auto"/>
        </w:rPr>
        <w:t>. These markers have been</w:t>
      </w:r>
      <w:r w:rsidR="00AC5773">
        <w:rPr>
          <w:rFonts w:ascii="Times New Roman" w:eastAsiaTheme="minorHAnsi" w:hAnsi="Times New Roman" w:cs="Times New Roman"/>
          <w:color w:val="auto"/>
        </w:rPr>
        <w:t xml:space="preserve"> combined into a polygenic risk score with ~80k </w:t>
      </w:r>
      <w:proofErr w:type="gramStart"/>
      <w:r w:rsidR="00AC5773">
        <w:rPr>
          <w:rFonts w:ascii="Times New Roman" w:eastAsiaTheme="minorHAnsi" w:hAnsi="Times New Roman" w:cs="Times New Roman"/>
          <w:color w:val="auto"/>
        </w:rPr>
        <w:t>more weakly</w:t>
      </w:r>
      <w:proofErr w:type="gramEnd"/>
      <w:r w:rsidR="00AC5773">
        <w:rPr>
          <w:rFonts w:ascii="Times New Roman" w:eastAsiaTheme="minorHAnsi" w:hAnsi="Times New Roman" w:cs="Times New Roman"/>
          <w:color w:val="auto"/>
        </w:rPr>
        <w:t xml:space="preserve"> associated genetic markers </w:t>
      </w:r>
      <w:r w:rsidRPr="007E514A">
        <w:rPr>
          <w:rFonts w:ascii="Times New Roman" w:eastAsiaTheme="minorHAnsi" w:hAnsi="Times New Roman" w:cs="Times New Roman"/>
          <w:color w:val="auto"/>
        </w:rPr>
        <w:t>achieving an A</w:t>
      </w:r>
      <w:r w:rsidR="00FC528C">
        <w:rPr>
          <w:rFonts w:ascii="Times New Roman" w:eastAsiaTheme="minorHAnsi" w:hAnsi="Times New Roman" w:cs="Times New Roman"/>
          <w:color w:val="auto"/>
        </w:rPr>
        <w:t>rea Under the Curve (AUC) of 78</w:t>
      </w:r>
      <w:r w:rsidRPr="007E514A">
        <w:rPr>
          <w:rFonts w:ascii="Times New Roman" w:eastAsiaTheme="minorHAnsi" w:hAnsi="Times New Roman" w:cs="Times New Roman"/>
          <w:color w:val="auto"/>
        </w:rPr>
        <w:t>%</w:t>
      </w:r>
      <w:r w:rsidR="00FC528C">
        <w:rPr>
          <w:rFonts w:ascii="Times New Roman" w:eastAsiaTheme="minorHAnsi" w:hAnsi="Times New Roman" w:cs="Times New Roman"/>
          <w:color w:val="auto"/>
        </w:rPr>
        <w:t xml:space="preserve"> for prediction of AD.</w:t>
      </w:r>
      <w:r w:rsidRPr="007E514A">
        <w:rPr>
          <w:rFonts w:ascii="Times New Roman" w:eastAsiaTheme="minorHAnsi" w:hAnsi="Times New Roman" w:cs="Times New Roman"/>
          <w:color w:val="auto"/>
        </w:rPr>
        <w:t xml:space="preserve"> </w:t>
      </w:r>
      <w:r w:rsidR="00FC528C">
        <w:rPr>
          <w:rFonts w:ascii="Times New Roman" w:eastAsiaTheme="minorHAnsi" w:hAnsi="Times New Roman" w:cs="Times New Roman"/>
          <w:color w:val="auto"/>
        </w:rPr>
        <w:t>This compares with 72</w:t>
      </w:r>
      <w:r w:rsidRPr="007E514A">
        <w:rPr>
          <w:rFonts w:ascii="Times New Roman" w:eastAsiaTheme="minorHAnsi" w:hAnsi="Times New Roman" w:cs="Times New Roman"/>
          <w:color w:val="auto"/>
        </w:rPr>
        <w:t xml:space="preserve">% achievable with just age, sex and </w:t>
      </w:r>
      <w:r w:rsidR="00AC5773" w:rsidRPr="00AC5773">
        <w:rPr>
          <w:rFonts w:ascii="Times New Roman" w:eastAsiaTheme="minorHAnsi" w:hAnsi="Times New Roman" w:cs="Times New Roman"/>
          <w:i/>
          <w:color w:val="auto"/>
        </w:rPr>
        <w:t xml:space="preserve">APOE </w:t>
      </w:r>
      <w:r w:rsidR="00AC5773" w:rsidRPr="00AC5773">
        <w:rPr>
          <w:rFonts w:cs="Times New Roman"/>
          <w:i/>
        </w:rPr>
        <w:sym w:font="Symbol" w:char="F065"/>
      </w:r>
      <w:r w:rsidR="00AC5773" w:rsidRPr="00AC5773">
        <w:rPr>
          <w:rFonts w:ascii="Times New Roman" w:eastAsiaTheme="minorHAnsi" w:hAnsi="Times New Roman" w:cs="Times New Roman"/>
          <w:i/>
          <w:color w:val="auto"/>
        </w:rPr>
        <w:t>4</w:t>
      </w:r>
      <w:r w:rsidR="00AC5773">
        <w:rPr>
          <w:rFonts w:ascii="Times New Roman" w:eastAsiaTheme="minorHAnsi" w:hAnsi="Times New Roman" w:cs="Times New Roman"/>
          <w:color w:val="auto"/>
        </w:rPr>
        <w:t xml:space="preserve"> </w:t>
      </w:r>
      <w:r w:rsidRPr="007E514A">
        <w:rPr>
          <w:rFonts w:ascii="Times New Roman" w:eastAsiaTheme="minorHAnsi" w:hAnsi="Times New Roman" w:cs="Times New Roman"/>
          <w:color w:val="auto"/>
        </w:rPr>
        <w:t xml:space="preserve">(the `co-variate only' model) </w:t>
      </w:r>
      <w:r w:rsidR="00AC5773">
        <w:rPr>
          <w:rFonts w:ascii="Times New Roman" w:eastAsiaTheme="minorHAnsi" w:hAnsi="Times New Roman" w:cs="Times New Roman"/>
          <w:color w:val="auto"/>
        </w:rPr>
        <w:t>[3]</w:t>
      </w:r>
      <w:r w:rsidRPr="007E514A">
        <w:rPr>
          <w:rFonts w:ascii="Times New Roman" w:eastAsiaTheme="minorHAnsi" w:hAnsi="Times New Roman" w:cs="Times New Roman"/>
          <w:color w:val="auto"/>
        </w:rPr>
        <w:t xml:space="preserve">. </w:t>
      </w:r>
      <w:r w:rsidR="0039725B">
        <w:rPr>
          <w:rFonts w:ascii="Times New Roman" w:eastAsiaTheme="minorHAnsi" w:hAnsi="Times New Roman" w:cs="Times New Roman"/>
          <w:color w:val="auto"/>
        </w:rPr>
        <w:t xml:space="preserve">In a smaller recent study (N ~ 1,600) </w:t>
      </w:r>
      <w:r w:rsidR="0039725B">
        <w:rPr>
          <w:rFonts w:ascii="Times New Roman" w:eastAsiaTheme="minorHAnsi" w:hAnsi="Times New Roman" w:cs="Times New Roman"/>
          <w:color w:val="auto"/>
        </w:rPr>
        <w:lastRenderedPageBreak/>
        <w:t xml:space="preserve">some of the same authors have shown that the same </w:t>
      </w:r>
      <w:r w:rsidR="00CE4F6C">
        <w:rPr>
          <w:rFonts w:ascii="Times New Roman" w:eastAsiaTheme="minorHAnsi" w:hAnsi="Times New Roman" w:cs="Times New Roman"/>
          <w:color w:val="auto"/>
        </w:rPr>
        <w:t xml:space="preserve">risk </w:t>
      </w:r>
      <w:r w:rsidR="0039725B">
        <w:rPr>
          <w:rFonts w:ascii="Times New Roman" w:eastAsiaTheme="minorHAnsi" w:hAnsi="Times New Roman" w:cs="Times New Roman"/>
          <w:color w:val="auto"/>
        </w:rPr>
        <w:t>score has an AUC of 84% for predicting pathologically confirmed cases [</w:t>
      </w:r>
      <w:r w:rsidR="00CE4F6C">
        <w:rPr>
          <w:rFonts w:ascii="Times New Roman" w:eastAsiaTheme="minorHAnsi" w:hAnsi="Times New Roman" w:cs="Times New Roman"/>
          <w:color w:val="auto"/>
        </w:rPr>
        <w:t>4</w:t>
      </w:r>
      <w:r w:rsidR="0039725B">
        <w:rPr>
          <w:rFonts w:ascii="Times New Roman" w:eastAsiaTheme="minorHAnsi" w:hAnsi="Times New Roman" w:cs="Times New Roman"/>
          <w:color w:val="auto"/>
        </w:rPr>
        <w:t>], which if confirmed in larger studies may have enough clinical utility</w:t>
      </w:r>
      <w:r w:rsidRPr="007E514A">
        <w:rPr>
          <w:rFonts w:ascii="Times New Roman" w:eastAsiaTheme="minorHAnsi" w:hAnsi="Times New Roman" w:cs="Times New Roman"/>
          <w:color w:val="auto"/>
        </w:rPr>
        <w:t xml:space="preserve"> to justify the use of genome-wide genotyping in the clinic to aid diagnosis. </w:t>
      </w:r>
      <w:r w:rsidR="0039725B">
        <w:rPr>
          <w:rFonts w:ascii="Times New Roman" w:eastAsiaTheme="minorHAnsi" w:hAnsi="Times New Roman" w:cs="Times New Roman"/>
          <w:color w:val="auto"/>
        </w:rPr>
        <w:t>Even an AUC of 7</w:t>
      </w:r>
      <w:r w:rsidR="00F30E37">
        <w:rPr>
          <w:rFonts w:ascii="Times New Roman" w:eastAsiaTheme="minorHAnsi" w:hAnsi="Times New Roman" w:cs="Times New Roman"/>
          <w:color w:val="auto"/>
        </w:rPr>
        <w:t>8</w:t>
      </w:r>
      <w:bookmarkStart w:id="0" w:name="_GoBack"/>
      <w:bookmarkEnd w:id="0"/>
      <w:r w:rsidR="0039725B">
        <w:rPr>
          <w:rFonts w:ascii="Times New Roman" w:eastAsiaTheme="minorHAnsi" w:hAnsi="Times New Roman" w:cs="Times New Roman"/>
          <w:color w:val="auto"/>
        </w:rPr>
        <w:t>%, if validated further, may</w:t>
      </w:r>
      <w:r w:rsidRPr="007E514A">
        <w:rPr>
          <w:rFonts w:ascii="Times New Roman" w:eastAsiaTheme="minorHAnsi" w:hAnsi="Times New Roman" w:cs="Times New Roman"/>
          <w:color w:val="auto"/>
        </w:rPr>
        <w:t xml:space="preserve"> have some utility for recruitment of higher risk individuals to prevention trials </w:t>
      </w:r>
      <w:r w:rsidR="00AC5773">
        <w:rPr>
          <w:rFonts w:ascii="Times New Roman" w:eastAsiaTheme="minorHAnsi" w:hAnsi="Times New Roman" w:cs="Times New Roman"/>
          <w:color w:val="auto"/>
        </w:rPr>
        <w:t>[</w:t>
      </w:r>
      <w:r w:rsidR="00CE4F6C">
        <w:rPr>
          <w:rFonts w:ascii="Times New Roman" w:eastAsiaTheme="minorHAnsi" w:hAnsi="Times New Roman" w:cs="Times New Roman"/>
          <w:color w:val="auto"/>
        </w:rPr>
        <w:t>5</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w:t>
      </w:r>
      <w:r w:rsidR="0069710E" w:rsidRPr="0069710E">
        <w:rPr>
          <w:rFonts w:ascii="Times New Roman" w:eastAsiaTheme="minorHAnsi" w:hAnsi="Times New Roman" w:cs="Times New Roman"/>
          <w:color w:val="auto"/>
        </w:rPr>
        <w:t xml:space="preserve">Another promising approach has been to develop polygenic hazard scores to predict age of dementia onset, although the utility of this for the clinic or for enriching trials has not yet been fully assessed </w:t>
      </w:r>
      <w:r w:rsidR="00121AF5">
        <w:rPr>
          <w:rFonts w:ascii="Times New Roman" w:eastAsiaTheme="minorHAnsi" w:hAnsi="Times New Roman" w:cs="Times New Roman"/>
          <w:color w:val="auto"/>
        </w:rPr>
        <w:t>[</w:t>
      </w:r>
      <w:r w:rsidR="00CE4F6C">
        <w:rPr>
          <w:rFonts w:ascii="Times New Roman" w:eastAsiaTheme="minorHAnsi" w:hAnsi="Times New Roman" w:cs="Times New Roman"/>
          <w:color w:val="auto"/>
        </w:rPr>
        <w:t>6</w:t>
      </w:r>
      <w:r w:rsidR="00121AF5">
        <w:rPr>
          <w:rFonts w:ascii="Times New Roman" w:eastAsiaTheme="minorHAnsi" w:hAnsi="Times New Roman" w:cs="Times New Roman"/>
          <w:color w:val="auto"/>
        </w:rPr>
        <w:t>]</w:t>
      </w:r>
      <w:r w:rsidR="0069710E" w:rsidRPr="0069710E">
        <w:rPr>
          <w:rFonts w:ascii="Times New Roman" w:eastAsiaTheme="minorHAnsi" w:hAnsi="Times New Roman" w:cs="Times New Roman"/>
          <w:color w:val="auto"/>
        </w:rPr>
        <w:t>.</w:t>
      </w:r>
    </w:p>
    <w:p w14:paraId="01C1BCBE"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0072683E" w14:textId="02B54C49"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AD polygenic risk scores have also been shown to be associated with brain atrophy </w:t>
      </w:r>
      <w:r w:rsidR="00AC5773">
        <w:rPr>
          <w:rFonts w:ascii="Times New Roman" w:eastAsiaTheme="minorHAnsi" w:hAnsi="Times New Roman" w:cs="Times New Roman"/>
          <w:color w:val="auto"/>
        </w:rPr>
        <w:t>[</w:t>
      </w:r>
      <w:r w:rsidR="00CE4F6C">
        <w:rPr>
          <w:rFonts w:ascii="Times New Roman" w:eastAsiaTheme="minorHAnsi" w:hAnsi="Times New Roman" w:cs="Times New Roman"/>
          <w:color w:val="auto"/>
        </w:rPr>
        <w:t>7</w:t>
      </w:r>
      <w:r w:rsidR="00AC5773">
        <w:rPr>
          <w:rFonts w:ascii="Times New Roman" w:eastAsiaTheme="minorHAnsi" w:hAnsi="Times New Roman" w:cs="Times New Roman"/>
          <w:color w:val="auto"/>
        </w:rPr>
        <w:t>,</w:t>
      </w:r>
      <w:r w:rsidR="00CE4F6C">
        <w:rPr>
          <w:rFonts w:ascii="Times New Roman" w:eastAsiaTheme="minorHAnsi" w:hAnsi="Times New Roman" w:cs="Times New Roman"/>
          <w:color w:val="auto"/>
        </w:rPr>
        <w:t>8</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and cerebrospinal fluid (CSF) amyloid beta </w:t>
      </w:r>
      <w:r w:rsidR="00AC5773">
        <w:rPr>
          <w:rFonts w:ascii="Times New Roman" w:eastAsiaTheme="minorHAnsi" w:hAnsi="Times New Roman" w:cs="Times New Roman"/>
          <w:color w:val="auto"/>
        </w:rPr>
        <w:t>[</w:t>
      </w:r>
      <w:r w:rsidR="00CE4F6C">
        <w:rPr>
          <w:rFonts w:ascii="Times New Roman" w:eastAsiaTheme="minorHAnsi" w:hAnsi="Times New Roman" w:cs="Times New Roman"/>
          <w:color w:val="auto"/>
        </w:rPr>
        <w:t>6</w:t>
      </w:r>
      <w:r w:rsidR="00121AF5">
        <w:rPr>
          <w:rFonts w:ascii="Times New Roman" w:eastAsiaTheme="minorHAnsi" w:hAnsi="Times New Roman" w:cs="Times New Roman"/>
          <w:color w:val="auto"/>
        </w:rPr>
        <w:t>,</w:t>
      </w:r>
      <w:r w:rsidR="00CE4F6C">
        <w:rPr>
          <w:rFonts w:ascii="Times New Roman" w:eastAsiaTheme="minorHAnsi" w:hAnsi="Times New Roman" w:cs="Times New Roman"/>
          <w:color w:val="auto"/>
        </w:rPr>
        <w:t>7</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but to the best of our knowledge they have not yet been shown to be predictive of these phenotypes. </w:t>
      </w:r>
      <w:r w:rsidR="00121AF5" w:rsidRPr="00121AF5">
        <w:rPr>
          <w:rFonts w:ascii="Times New Roman" w:eastAsiaTheme="minorHAnsi" w:hAnsi="Times New Roman" w:cs="Times New Roman"/>
          <w:color w:val="auto"/>
        </w:rPr>
        <w:t xml:space="preserve">In fact, two independent studies (N = 657 and N = 242) have shown that this genetic risk score does not appear to be predictive of amyloid or tau pathology measured from CSF </w:t>
      </w:r>
      <w:r w:rsidR="00B231EC">
        <w:rPr>
          <w:rFonts w:ascii="Times New Roman" w:eastAsiaTheme="minorHAnsi" w:hAnsi="Times New Roman" w:cs="Times New Roman"/>
          <w:color w:val="auto"/>
        </w:rPr>
        <w:t>[9</w:t>
      </w:r>
      <w:r w:rsidR="00121AF5">
        <w:rPr>
          <w:rFonts w:ascii="Times New Roman" w:eastAsiaTheme="minorHAnsi" w:hAnsi="Times New Roman" w:cs="Times New Roman"/>
          <w:color w:val="auto"/>
        </w:rPr>
        <w:t>,</w:t>
      </w:r>
      <w:r w:rsidR="00B231EC">
        <w:rPr>
          <w:rFonts w:ascii="Times New Roman" w:eastAsiaTheme="minorHAnsi" w:hAnsi="Times New Roman" w:cs="Times New Roman"/>
          <w:color w:val="auto"/>
        </w:rPr>
        <w:t>10</w:t>
      </w:r>
      <w:r w:rsidR="00121AF5">
        <w:rPr>
          <w:rFonts w:ascii="Times New Roman" w:eastAsiaTheme="minorHAnsi" w:hAnsi="Times New Roman" w:cs="Times New Roman"/>
          <w:color w:val="auto"/>
        </w:rPr>
        <w:t>]</w:t>
      </w:r>
      <w:r w:rsidR="00121AF5" w:rsidRPr="00121AF5">
        <w:rPr>
          <w:rFonts w:ascii="Times New Roman" w:eastAsiaTheme="minorHAnsi" w:hAnsi="Times New Roman" w:cs="Times New Roman"/>
          <w:color w:val="auto"/>
        </w:rPr>
        <w:t xml:space="preserve">. A preliminary report that the polygenic hazard score is better able to predict elevated brain amyloid does not appear to test whether it improves upon a model using age, gender and APOE alone mean its clinical utility is uncertain </w:t>
      </w:r>
      <w:r w:rsidR="00121AF5">
        <w:rPr>
          <w:rFonts w:ascii="Times New Roman" w:eastAsiaTheme="minorHAnsi" w:hAnsi="Times New Roman" w:cs="Times New Roman"/>
          <w:color w:val="auto"/>
        </w:rPr>
        <w:t>[1</w:t>
      </w:r>
      <w:r w:rsidR="00B231EC">
        <w:rPr>
          <w:rFonts w:ascii="Times New Roman" w:eastAsiaTheme="minorHAnsi" w:hAnsi="Times New Roman" w:cs="Times New Roman"/>
          <w:color w:val="auto"/>
        </w:rPr>
        <w:t>1</w:t>
      </w:r>
      <w:r w:rsidR="00121AF5">
        <w:rPr>
          <w:rFonts w:ascii="Times New Roman" w:eastAsiaTheme="minorHAnsi" w:hAnsi="Times New Roman" w:cs="Times New Roman"/>
          <w:color w:val="auto"/>
        </w:rPr>
        <w:t>]</w:t>
      </w:r>
      <w:r w:rsidR="00121AF5" w:rsidRPr="00121AF5">
        <w:rPr>
          <w:rFonts w:ascii="Times New Roman" w:eastAsiaTheme="minorHAnsi" w:hAnsi="Times New Roman" w:cs="Times New Roman"/>
          <w:color w:val="auto"/>
        </w:rPr>
        <w:t>. If the negative findings are correct then this would be consistent with the idea that biomarkers must be optimised to specific use contexts, e.g. useful markers of AD diagnosis may differ from markers of pathology or progression.</w:t>
      </w:r>
      <w:r w:rsidRPr="007E514A">
        <w:rPr>
          <w:rFonts w:ascii="Times New Roman" w:eastAsiaTheme="minorHAnsi" w:hAnsi="Times New Roman" w:cs="Times New Roman"/>
          <w:color w:val="auto"/>
        </w:rPr>
        <w:t xml:space="preserve"> For this </w:t>
      </w:r>
      <w:proofErr w:type="gramStart"/>
      <w:r w:rsidRPr="007E514A">
        <w:rPr>
          <w:rFonts w:ascii="Times New Roman" w:eastAsiaTheme="minorHAnsi" w:hAnsi="Times New Roman" w:cs="Times New Roman"/>
          <w:color w:val="auto"/>
        </w:rPr>
        <w:t>reason</w:t>
      </w:r>
      <w:proofErr w:type="gramEnd"/>
      <w:r w:rsidRPr="007E514A">
        <w:rPr>
          <w:rFonts w:ascii="Times New Roman" w:eastAsiaTheme="minorHAnsi" w:hAnsi="Times New Roman" w:cs="Times New Roman"/>
          <w:color w:val="auto"/>
        </w:rPr>
        <w:t xml:space="preserve"> the literature has broadened out from the case-control design to encompass endophenotype designs which look for markers of brain atrophy </w:t>
      </w:r>
      <w:r w:rsidR="00AC5773">
        <w:rPr>
          <w:rFonts w:ascii="Times New Roman" w:eastAsiaTheme="minorHAnsi" w:hAnsi="Times New Roman" w:cs="Times New Roman"/>
          <w:color w:val="auto"/>
        </w:rPr>
        <w:t>[</w:t>
      </w:r>
      <w:r w:rsidR="00B231EC">
        <w:rPr>
          <w:rFonts w:ascii="Times New Roman" w:eastAsiaTheme="minorHAnsi" w:hAnsi="Times New Roman" w:cs="Times New Roman"/>
          <w:color w:val="auto"/>
        </w:rPr>
        <w:t>12</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CSF pathology </w:t>
      </w:r>
      <w:r w:rsidR="00AC5773">
        <w:rPr>
          <w:rFonts w:ascii="Times New Roman" w:eastAsiaTheme="minorHAnsi" w:hAnsi="Times New Roman" w:cs="Times New Roman"/>
          <w:color w:val="auto"/>
        </w:rPr>
        <w:t>[</w:t>
      </w:r>
      <w:r w:rsidR="00121AF5">
        <w:rPr>
          <w:rFonts w:ascii="Times New Roman" w:eastAsiaTheme="minorHAnsi" w:hAnsi="Times New Roman" w:cs="Times New Roman"/>
          <w:color w:val="auto"/>
        </w:rPr>
        <w:t>1</w:t>
      </w:r>
      <w:r w:rsidR="00B231EC">
        <w:rPr>
          <w:rFonts w:ascii="Times New Roman" w:eastAsiaTheme="minorHAnsi" w:hAnsi="Times New Roman" w:cs="Times New Roman"/>
          <w:color w:val="auto"/>
        </w:rPr>
        <w:t>3</w:t>
      </w:r>
      <w:r w:rsidR="00AC5773">
        <w:rPr>
          <w:rFonts w:ascii="Times New Roman" w:eastAsiaTheme="minorHAnsi" w:hAnsi="Times New Roman" w:cs="Times New Roman"/>
          <w:color w:val="auto"/>
        </w:rPr>
        <w:t>] or cognitive decline [1</w:t>
      </w:r>
      <w:r w:rsidR="00B231EC">
        <w:rPr>
          <w:rFonts w:ascii="Times New Roman" w:eastAsiaTheme="minorHAnsi" w:hAnsi="Times New Roman" w:cs="Times New Roman"/>
          <w:color w:val="auto"/>
        </w:rPr>
        <w:t>4</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w:t>
      </w:r>
      <w:r w:rsidR="00337975">
        <w:rPr>
          <w:rFonts w:ascii="Times New Roman" w:eastAsiaTheme="minorHAnsi" w:hAnsi="Times New Roman" w:cs="Times New Roman"/>
          <w:color w:val="auto"/>
        </w:rPr>
        <w:t xml:space="preserve"> </w:t>
      </w:r>
      <w:r w:rsidR="009E4136">
        <w:rPr>
          <w:rFonts w:ascii="Times New Roman" w:eastAsiaTheme="minorHAnsi" w:hAnsi="Times New Roman" w:cs="Times New Roman"/>
          <w:color w:val="auto"/>
        </w:rPr>
        <w:t>However, i</w:t>
      </w:r>
      <w:r w:rsidR="00337975" w:rsidRPr="00337975">
        <w:rPr>
          <w:rFonts w:ascii="Times New Roman" w:eastAsiaTheme="minorHAnsi" w:hAnsi="Times New Roman" w:cs="Times New Roman"/>
          <w:color w:val="auto"/>
        </w:rPr>
        <w:t>t should be noted these findings do not</w:t>
      </w:r>
      <w:r w:rsidR="009E4136">
        <w:rPr>
          <w:rFonts w:ascii="Times New Roman" w:eastAsiaTheme="minorHAnsi" w:hAnsi="Times New Roman" w:cs="Times New Roman"/>
          <w:color w:val="auto"/>
        </w:rPr>
        <w:t xml:space="preserve"> yet</w:t>
      </w:r>
      <w:r w:rsidR="00337975" w:rsidRPr="00337975">
        <w:rPr>
          <w:rFonts w:ascii="Times New Roman" w:eastAsiaTheme="minorHAnsi" w:hAnsi="Times New Roman" w:cs="Times New Roman"/>
          <w:color w:val="auto"/>
        </w:rPr>
        <w:t xml:space="preserve"> seem to have translated into accurate prediction models</w:t>
      </w:r>
      <w:r w:rsidR="003E79B8">
        <w:rPr>
          <w:rFonts w:ascii="Times New Roman" w:eastAsiaTheme="minorHAnsi" w:hAnsi="Times New Roman" w:cs="Times New Roman"/>
          <w:color w:val="auto"/>
        </w:rPr>
        <w:t xml:space="preserve"> [1</w:t>
      </w:r>
      <w:r w:rsidR="00B231EC">
        <w:rPr>
          <w:rFonts w:ascii="Times New Roman" w:eastAsiaTheme="minorHAnsi" w:hAnsi="Times New Roman" w:cs="Times New Roman"/>
          <w:color w:val="auto"/>
        </w:rPr>
        <w:t>5</w:t>
      </w:r>
      <w:r w:rsidR="003E79B8">
        <w:rPr>
          <w:rFonts w:ascii="Times New Roman" w:eastAsiaTheme="minorHAnsi" w:hAnsi="Times New Roman" w:cs="Times New Roman"/>
          <w:color w:val="auto"/>
        </w:rPr>
        <w:t>].</w:t>
      </w:r>
    </w:p>
    <w:p w14:paraId="4015D43D"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207BFE19" w14:textId="786532D2"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lastRenderedPageBreak/>
        <w:t xml:space="preserve">Following on from the early genetic work, proteomic researchers joined the search for blood biomarkers of AD. In a clear </w:t>
      </w:r>
      <w:r w:rsidR="00AC5773" w:rsidRPr="007E514A">
        <w:rPr>
          <w:rFonts w:ascii="Times New Roman" w:eastAsiaTheme="minorHAnsi" w:hAnsi="Times New Roman" w:cs="Times New Roman"/>
          <w:color w:val="auto"/>
        </w:rPr>
        <w:t>parallel</w:t>
      </w:r>
      <w:r w:rsidRPr="007E514A">
        <w:rPr>
          <w:rFonts w:ascii="Times New Roman" w:eastAsiaTheme="minorHAnsi" w:hAnsi="Times New Roman" w:cs="Times New Roman"/>
          <w:color w:val="auto"/>
        </w:rPr>
        <w:t xml:space="preserve"> to earlier genetics research t</w:t>
      </w:r>
      <w:r w:rsidR="008108C9">
        <w:rPr>
          <w:rFonts w:ascii="Times New Roman" w:eastAsiaTheme="minorHAnsi" w:hAnsi="Times New Roman" w:cs="Times New Roman"/>
          <w:color w:val="auto"/>
        </w:rPr>
        <w:t>wo main approaches were taken: ‘</w:t>
      </w:r>
      <w:r w:rsidRPr="007E514A">
        <w:rPr>
          <w:rFonts w:ascii="Times New Roman" w:eastAsiaTheme="minorHAnsi" w:hAnsi="Times New Roman" w:cs="Times New Roman"/>
          <w:color w:val="auto"/>
        </w:rPr>
        <w:t>candidate</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studies and </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discovery</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studies. The AlzBiomarker project has performed a meta-analysis of association studies of </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candidate</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blood (and CSF) markers with AD, showing that of </w:t>
      </w:r>
      <w:r w:rsidR="00AC5773" w:rsidRPr="007E514A">
        <w:rPr>
          <w:rFonts w:ascii="Times New Roman" w:eastAsiaTheme="minorHAnsi" w:hAnsi="Times New Roman" w:cs="Times New Roman"/>
          <w:color w:val="auto"/>
        </w:rPr>
        <w:t>all candidates</w:t>
      </w:r>
      <w:r w:rsidRPr="007E514A">
        <w:rPr>
          <w:rFonts w:ascii="Times New Roman" w:eastAsiaTheme="minorHAnsi" w:hAnsi="Times New Roman" w:cs="Times New Roman"/>
          <w:color w:val="auto"/>
        </w:rPr>
        <w:t xml:space="preserve"> in blood, total</w:t>
      </w:r>
      <w:r w:rsidR="00D60417">
        <w:rPr>
          <w:rFonts w:ascii="Times New Roman" w:eastAsiaTheme="minorHAnsi" w:hAnsi="Times New Roman" w:cs="Times New Roman"/>
          <w:color w:val="auto"/>
        </w:rPr>
        <w:t>-tau</w:t>
      </w:r>
      <w:r w:rsidRPr="007E514A">
        <w:rPr>
          <w:rFonts w:ascii="Times New Roman" w:eastAsiaTheme="minorHAnsi" w:hAnsi="Times New Roman" w:cs="Times New Roman"/>
          <w:color w:val="auto"/>
        </w:rPr>
        <w:t xml:space="preserve"> appears to be the most associated with AD </w:t>
      </w:r>
      <w:r w:rsidR="00767BF2">
        <w:rPr>
          <w:rFonts w:ascii="Times New Roman" w:eastAsiaTheme="minorHAnsi" w:hAnsi="Times New Roman" w:cs="Times New Roman"/>
          <w:color w:val="auto"/>
        </w:rPr>
        <w:t>[1</w:t>
      </w:r>
      <w:r w:rsidR="00B231EC">
        <w:rPr>
          <w:rFonts w:ascii="Times New Roman" w:eastAsiaTheme="minorHAnsi" w:hAnsi="Times New Roman" w:cs="Times New Roman"/>
          <w:color w:val="auto"/>
        </w:rPr>
        <w:t>6</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Predictive results from the use of blood total</w:t>
      </w:r>
      <w:r w:rsidR="00AC5773">
        <w:rPr>
          <w:rFonts w:ascii="Times New Roman" w:eastAsiaTheme="minorHAnsi" w:hAnsi="Times New Roman" w:cs="Times New Roman"/>
          <w:color w:val="auto"/>
        </w:rPr>
        <w:t>-tau</w:t>
      </w:r>
      <w:r w:rsidRPr="007E514A">
        <w:rPr>
          <w:rFonts w:ascii="Times New Roman" w:eastAsiaTheme="minorHAnsi" w:hAnsi="Times New Roman" w:cs="Times New Roman"/>
          <w:color w:val="auto"/>
        </w:rPr>
        <w:t xml:space="preserve"> are only provided for individual </w:t>
      </w:r>
      <w:r w:rsidR="00AC5773" w:rsidRPr="007E514A">
        <w:rPr>
          <w:rFonts w:ascii="Times New Roman" w:eastAsiaTheme="minorHAnsi" w:hAnsi="Times New Roman" w:cs="Times New Roman"/>
          <w:color w:val="auto"/>
        </w:rPr>
        <w:t>small-scale</w:t>
      </w:r>
      <w:r w:rsidRPr="007E514A">
        <w:rPr>
          <w:rFonts w:ascii="Times New Roman" w:eastAsiaTheme="minorHAnsi" w:hAnsi="Times New Roman" w:cs="Times New Roman"/>
          <w:color w:val="auto"/>
        </w:rPr>
        <w:t xml:space="preserve"> studies, so the reported sensitivity and specificity for predicting AD diagnosis is likely t</w:t>
      </w:r>
      <w:r w:rsidR="00AC5773">
        <w:rPr>
          <w:rFonts w:ascii="Times New Roman" w:eastAsiaTheme="minorHAnsi" w:hAnsi="Times New Roman" w:cs="Times New Roman"/>
          <w:color w:val="auto"/>
        </w:rPr>
        <w:t>o be overly optimistic, e.g. 97% specificity and 91</w:t>
      </w:r>
      <w:r w:rsidRPr="007E514A">
        <w:rPr>
          <w:rFonts w:ascii="Times New Roman" w:eastAsiaTheme="minorHAnsi" w:hAnsi="Times New Roman" w:cs="Times New Roman"/>
          <w:color w:val="auto"/>
        </w:rPr>
        <w:t xml:space="preserve">% sensitivity in Chiu et al., </w:t>
      </w:r>
      <w:r w:rsidR="00767BF2">
        <w:rPr>
          <w:rFonts w:ascii="Times New Roman" w:eastAsiaTheme="minorHAnsi" w:hAnsi="Times New Roman" w:cs="Times New Roman"/>
          <w:color w:val="auto"/>
        </w:rPr>
        <w:t>[1</w:t>
      </w:r>
      <w:r w:rsidR="00B231EC">
        <w:rPr>
          <w:rFonts w:ascii="Times New Roman" w:eastAsiaTheme="minorHAnsi" w:hAnsi="Times New Roman" w:cs="Times New Roman"/>
          <w:color w:val="auto"/>
        </w:rPr>
        <w:t>7</w:t>
      </w:r>
      <w:r w:rsidR="00AC5773">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w:t>
      </w:r>
    </w:p>
    <w:p w14:paraId="4FCFD8ED"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2F8265D7" w14:textId="1BA9F93C" w:rsidR="008268E7"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We </w:t>
      </w:r>
      <w:r w:rsidR="00AC5773" w:rsidRPr="007E514A">
        <w:rPr>
          <w:rFonts w:ascii="Times New Roman" w:eastAsiaTheme="minorHAnsi" w:hAnsi="Times New Roman" w:cs="Times New Roman"/>
          <w:color w:val="auto"/>
        </w:rPr>
        <w:t>have reviewed</w:t>
      </w:r>
      <w:r w:rsidRPr="007E514A">
        <w:rPr>
          <w:rFonts w:ascii="Times New Roman" w:eastAsiaTheme="minorHAnsi" w:hAnsi="Times New Roman" w:cs="Times New Roman"/>
          <w:color w:val="auto"/>
        </w:rPr>
        <w:t xml:space="preserve"> the 21 </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discovery</w:t>
      </w:r>
      <w:r w:rsidR="008108C9">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blood protein studies published between 2002 - 2014, using a wide-range of proteomics techniques and AD-related outcomes. A low consistency of biomarkers identified between studies was observed, but four candidate biomarkers were observed in studies </w:t>
      </w:r>
      <w:r w:rsidR="00AC5773" w:rsidRPr="007E514A">
        <w:rPr>
          <w:rFonts w:ascii="Times New Roman" w:eastAsiaTheme="minorHAnsi" w:hAnsi="Times New Roman" w:cs="Times New Roman"/>
          <w:color w:val="auto"/>
        </w:rPr>
        <w:t>utilizing</w:t>
      </w:r>
      <w:r w:rsidRPr="007E514A">
        <w:rPr>
          <w:rFonts w:ascii="Times New Roman" w:eastAsiaTheme="minorHAnsi" w:hAnsi="Times New Roman" w:cs="Times New Roman"/>
          <w:color w:val="auto"/>
        </w:rPr>
        <w:t xml:space="preserve"> five independent research cohorts: </w:t>
      </w:r>
      <w:r w:rsidR="008F6B95">
        <w:rPr>
          <w:rFonts w:ascii="Times New Roman" w:eastAsiaTheme="minorHAnsi" w:hAnsi="Times New Roman" w:cs="Times New Roman"/>
          <w:color w:val="auto"/>
        </w:rPr>
        <w:sym w:font="Symbol" w:char="F061"/>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1-antitrypsin, </w:t>
      </w:r>
      <w:r w:rsidR="008F6B95">
        <w:rPr>
          <w:rFonts w:ascii="Times New Roman" w:eastAsiaTheme="minorHAnsi" w:hAnsi="Times New Roman" w:cs="Times New Roman"/>
          <w:color w:val="auto"/>
        </w:rPr>
        <w:sym w:font="Symbol" w:char="F061"/>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2-macroglobulin, apolipoprotein E, and complement C3. When examined in a new dataset these proteins, when combined with age, sex and presence of </w:t>
      </w:r>
      <w:r w:rsidR="00AC5773" w:rsidRPr="00AC5773">
        <w:rPr>
          <w:rFonts w:ascii="Times New Roman" w:eastAsiaTheme="minorHAnsi" w:hAnsi="Times New Roman" w:cs="Times New Roman"/>
          <w:i/>
          <w:color w:val="auto"/>
        </w:rPr>
        <w:t xml:space="preserve">APOE </w:t>
      </w:r>
      <w:r w:rsidR="00AC5773" w:rsidRPr="00AC5773">
        <w:rPr>
          <w:rFonts w:cs="Times New Roman"/>
          <w:i/>
        </w:rPr>
        <w:sym w:font="Symbol" w:char="F065"/>
      </w:r>
      <w:r w:rsidR="00AC5773" w:rsidRPr="00AC5773">
        <w:rPr>
          <w:rFonts w:ascii="Times New Roman" w:eastAsiaTheme="minorHAnsi" w:hAnsi="Times New Roman" w:cs="Times New Roman"/>
          <w:i/>
          <w:color w:val="auto"/>
        </w:rPr>
        <w:t>4</w:t>
      </w:r>
      <w:r w:rsidR="008F6B95">
        <w:rPr>
          <w:rFonts w:ascii="Times New Roman" w:eastAsiaTheme="minorHAnsi" w:hAnsi="Times New Roman" w:cs="Times New Roman"/>
          <w:color w:val="auto"/>
        </w:rPr>
        <w:t>, had an AUC of 82</w:t>
      </w:r>
      <w:r w:rsidRPr="007E514A">
        <w:rPr>
          <w:rFonts w:ascii="Times New Roman" w:eastAsiaTheme="minorHAnsi" w:hAnsi="Times New Roman" w:cs="Times New Roman"/>
          <w:color w:val="auto"/>
        </w:rPr>
        <w:t>% for pre</w:t>
      </w:r>
      <w:r w:rsidR="008F6B95">
        <w:rPr>
          <w:rFonts w:ascii="Times New Roman" w:eastAsiaTheme="minorHAnsi" w:hAnsi="Times New Roman" w:cs="Times New Roman"/>
          <w:color w:val="auto"/>
        </w:rPr>
        <w:t>dicting AD diagnosis, versus 79</w:t>
      </w:r>
      <w:r w:rsidRPr="007E514A">
        <w:rPr>
          <w:rFonts w:ascii="Times New Roman" w:eastAsiaTheme="minorHAnsi" w:hAnsi="Times New Roman" w:cs="Times New Roman"/>
          <w:color w:val="auto"/>
        </w:rPr>
        <w:t xml:space="preserve">% for the co-variate only model </w:t>
      </w:r>
      <w:r w:rsidR="008F6B95">
        <w:rPr>
          <w:rFonts w:ascii="Times New Roman" w:eastAsiaTheme="minorHAnsi" w:hAnsi="Times New Roman" w:cs="Times New Roman"/>
          <w:color w:val="auto"/>
        </w:rPr>
        <w:t>[1</w:t>
      </w:r>
      <w:r w:rsidR="00B231EC">
        <w:rPr>
          <w:rFonts w:ascii="Times New Roman" w:eastAsiaTheme="minorHAnsi" w:hAnsi="Times New Roman" w:cs="Times New Roman"/>
          <w:color w:val="auto"/>
        </w:rPr>
        <w:t>8</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While superficially better than </w:t>
      </w:r>
      <w:r w:rsidR="008F6B95">
        <w:rPr>
          <w:rFonts w:ascii="Times New Roman" w:eastAsiaTheme="minorHAnsi" w:hAnsi="Times New Roman" w:cs="Times New Roman"/>
          <w:color w:val="auto"/>
        </w:rPr>
        <w:t>the genetic risk scores AUC (78% versus 82</w:t>
      </w:r>
      <w:r w:rsidRPr="007E514A">
        <w:rPr>
          <w:rFonts w:ascii="Times New Roman" w:eastAsiaTheme="minorHAnsi" w:hAnsi="Times New Roman" w:cs="Times New Roman"/>
          <w:color w:val="auto"/>
        </w:rPr>
        <w:t xml:space="preserve">%), it should be noted </w:t>
      </w:r>
      <w:r w:rsidR="008F6B95">
        <w:rPr>
          <w:rFonts w:ascii="Times New Roman" w:eastAsiaTheme="minorHAnsi" w:hAnsi="Times New Roman" w:cs="Times New Roman"/>
          <w:color w:val="auto"/>
        </w:rPr>
        <w:t xml:space="preserve">that </w:t>
      </w:r>
      <w:r w:rsidRPr="007E514A">
        <w:rPr>
          <w:rFonts w:ascii="Times New Roman" w:eastAsiaTheme="minorHAnsi" w:hAnsi="Times New Roman" w:cs="Times New Roman"/>
          <w:color w:val="auto"/>
        </w:rPr>
        <w:t>the genetic result is more trustworthy as it comes from a much larger study and shows a greater difference in predictive ability between co-variate only and biomarker models.</w:t>
      </w:r>
      <w:r w:rsidR="008F6B95">
        <w:rPr>
          <w:rFonts w:ascii="Times New Roman" w:eastAsiaTheme="minorHAnsi" w:hAnsi="Times New Roman" w:cs="Times New Roman"/>
          <w:color w:val="auto"/>
        </w:rPr>
        <w:t xml:space="preserve"> </w:t>
      </w:r>
    </w:p>
    <w:p w14:paraId="1695C046" w14:textId="77777777" w:rsidR="008268E7" w:rsidRDefault="008268E7" w:rsidP="007E514A">
      <w:pPr>
        <w:pStyle w:val="Default"/>
        <w:spacing w:line="480" w:lineRule="auto"/>
        <w:jc w:val="both"/>
        <w:rPr>
          <w:rFonts w:ascii="Times New Roman" w:eastAsiaTheme="minorHAnsi" w:hAnsi="Times New Roman" w:cs="Times New Roman"/>
          <w:color w:val="auto"/>
        </w:rPr>
      </w:pPr>
    </w:p>
    <w:p w14:paraId="73C1DFC0" w14:textId="75C66CA4" w:rsidR="007E514A" w:rsidRPr="007E514A" w:rsidRDefault="008F6B95" w:rsidP="007E514A">
      <w:pPr>
        <w:pStyle w:val="Default"/>
        <w:spacing w:line="480" w:lineRule="auto"/>
        <w:jc w:val="both"/>
        <w:rPr>
          <w:rFonts w:ascii="Times New Roman" w:eastAsiaTheme="minorHAnsi" w:hAnsi="Times New Roman" w:cs="Times New Roman"/>
          <w:color w:val="auto"/>
        </w:rPr>
      </w:pPr>
      <w:r>
        <w:rPr>
          <w:rFonts w:ascii="Times New Roman" w:eastAsiaTheme="minorHAnsi" w:hAnsi="Times New Roman" w:cs="Times New Roman"/>
          <w:color w:val="auto"/>
        </w:rPr>
        <w:t>In another parallel to genetic</w:t>
      </w:r>
      <w:r w:rsidR="007E514A" w:rsidRPr="007E514A">
        <w:rPr>
          <w:rFonts w:ascii="Times New Roman" w:eastAsiaTheme="minorHAnsi" w:hAnsi="Times New Roman" w:cs="Times New Roman"/>
          <w:color w:val="auto"/>
        </w:rPr>
        <w:t xml:space="preserve"> research</w:t>
      </w:r>
      <w:r>
        <w:rPr>
          <w:rFonts w:ascii="Times New Roman" w:eastAsiaTheme="minorHAnsi" w:hAnsi="Times New Roman" w:cs="Times New Roman"/>
          <w:color w:val="auto"/>
        </w:rPr>
        <w:t>,</w:t>
      </w:r>
      <w:r w:rsidR="007E514A" w:rsidRPr="007E514A">
        <w:rPr>
          <w:rFonts w:ascii="Times New Roman" w:eastAsiaTheme="minorHAnsi" w:hAnsi="Times New Roman" w:cs="Times New Roman"/>
          <w:color w:val="auto"/>
        </w:rPr>
        <w:t xml:space="preserve"> proteomic studies have also </w:t>
      </w:r>
      <w:r w:rsidR="00AC5773" w:rsidRPr="007E514A">
        <w:rPr>
          <w:rFonts w:ascii="Times New Roman" w:eastAsiaTheme="minorHAnsi" w:hAnsi="Times New Roman" w:cs="Times New Roman"/>
          <w:color w:val="auto"/>
        </w:rPr>
        <w:t>looked-for</w:t>
      </w:r>
      <w:r w:rsidR="007E514A" w:rsidRPr="007E514A">
        <w:rPr>
          <w:rFonts w:ascii="Times New Roman" w:eastAsiaTheme="minorHAnsi" w:hAnsi="Times New Roman" w:cs="Times New Roman"/>
          <w:color w:val="auto"/>
        </w:rPr>
        <w:t xml:space="preserve"> biomarkers of </w:t>
      </w:r>
      <w:r w:rsidR="00FD3F2F">
        <w:rPr>
          <w:rFonts w:ascii="Times New Roman" w:eastAsiaTheme="minorHAnsi" w:hAnsi="Times New Roman" w:cs="Times New Roman"/>
          <w:color w:val="auto"/>
        </w:rPr>
        <w:t>endo</w:t>
      </w:r>
      <w:r w:rsidR="00AC5773" w:rsidRPr="007E514A">
        <w:rPr>
          <w:rFonts w:ascii="Times New Roman" w:eastAsiaTheme="minorHAnsi" w:hAnsi="Times New Roman" w:cs="Times New Roman"/>
          <w:color w:val="auto"/>
        </w:rPr>
        <w:t>phenotypes</w:t>
      </w:r>
      <w:r w:rsidR="007E514A" w:rsidRPr="007E514A">
        <w:rPr>
          <w:rFonts w:ascii="Times New Roman" w:eastAsiaTheme="minorHAnsi" w:hAnsi="Times New Roman" w:cs="Times New Roman"/>
          <w:color w:val="auto"/>
        </w:rPr>
        <w:t xml:space="preserve"> of AD, which have been reviewed in Baird et al., </w:t>
      </w:r>
      <w:r>
        <w:rPr>
          <w:rFonts w:ascii="Times New Roman" w:eastAsiaTheme="minorHAnsi" w:hAnsi="Times New Roman" w:cs="Times New Roman"/>
          <w:color w:val="auto"/>
        </w:rPr>
        <w:t>[1</w:t>
      </w:r>
      <w:r w:rsidR="00B231EC">
        <w:rPr>
          <w:rFonts w:ascii="Times New Roman" w:eastAsiaTheme="minorHAnsi" w:hAnsi="Times New Roman" w:cs="Times New Roman"/>
          <w:color w:val="auto"/>
        </w:rPr>
        <w:t>9</w:t>
      </w:r>
      <w:r>
        <w:rPr>
          <w:rFonts w:ascii="Times New Roman" w:eastAsiaTheme="minorHAnsi" w:hAnsi="Times New Roman" w:cs="Times New Roman"/>
          <w:color w:val="auto"/>
        </w:rPr>
        <w:t>]</w:t>
      </w:r>
      <w:r w:rsidR="007E514A" w:rsidRPr="007E514A">
        <w:rPr>
          <w:rFonts w:ascii="Times New Roman" w:eastAsiaTheme="minorHAnsi" w:hAnsi="Times New Roman" w:cs="Times New Roman"/>
          <w:color w:val="auto"/>
        </w:rPr>
        <w:t xml:space="preserve"> who see promise in this area, but acknowledge limited success in identification of a reproducible signature.</w:t>
      </w:r>
      <w:r w:rsidR="008268E7" w:rsidRPr="008268E7">
        <w:t xml:space="preserve"> </w:t>
      </w:r>
      <w:r w:rsidR="008268E7" w:rsidRPr="008268E7">
        <w:rPr>
          <w:rFonts w:ascii="Times New Roman" w:eastAsiaTheme="minorHAnsi" w:hAnsi="Times New Roman" w:cs="Times New Roman"/>
          <w:color w:val="auto"/>
        </w:rPr>
        <w:t xml:space="preserve">More recently, </w:t>
      </w:r>
      <w:r w:rsidR="008268E7" w:rsidRPr="008268E7">
        <w:rPr>
          <w:rFonts w:ascii="Times New Roman" w:eastAsiaTheme="minorHAnsi" w:hAnsi="Times New Roman" w:cs="Times New Roman"/>
          <w:color w:val="auto"/>
        </w:rPr>
        <w:lastRenderedPageBreak/>
        <w:t xml:space="preserve">Ovod et al., </w:t>
      </w:r>
      <w:r w:rsidR="008268E7">
        <w:rPr>
          <w:rFonts w:ascii="Times New Roman" w:eastAsiaTheme="minorHAnsi" w:hAnsi="Times New Roman" w:cs="Times New Roman"/>
          <w:color w:val="auto"/>
        </w:rPr>
        <w:t>[</w:t>
      </w:r>
      <w:r w:rsidR="00B231EC">
        <w:rPr>
          <w:rFonts w:ascii="Times New Roman" w:eastAsiaTheme="minorHAnsi" w:hAnsi="Times New Roman" w:cs="Times New Roman"/>
          <w:color w:val="auto"/>
        </w:rPr>
        <w:t>20</w:t>
      </w:r>
      <w:r w:rsidR="008268E7">
        <w:rPr>
          <w:rFonts w:ascii="Times New Roman" w:eastAsiaTheme="minorHAnsi" w:hAnsi="Times New Roman" w:cs="Times New Roman"/>
          <w:color w:val="auto"/>
        </w:rPr>
        <w:t>]</w:t>
      </w:r>
      <w:r w:rsidR="008268E7" w:rsidRPr="008268E7">
        <w:rPr>
          <w:rFonts w:ascii="Times New Roman" w:eastAsiaTheme="minorHAnsi" w:hAnsi="Times New Roman" w:cs="Times New Roman"/>
          <w:color w:val="auto"/>
        </w:rPr>
        <w:t xml:space="preserve"> have developed an assay for plasma amyloid beta 42 and 40, and used it to show </w:t>
      </w:r>
      <w:r w:rsidR="008268E7">
        <w:rPr>
          <w:rFonts w:ascii="Times New Roman" w:eastAsiaTheme="minorHAnsi" w:hAnsi="Times New Roman" w:cs="Times New Roman"/>
          <w:color w:val="auto"/>
        </w:rPr>
        <w:t>that the ratio has an AUC of 89</w:t>
      </w:r>
      <w:r w:rsidR="008268E7" w:rsidRPr="008268E7">
        <w:rPr>
          <w:rFonts w:ascii="Times New Roman" w:eastAsiaTheme="minorHAnsi" w:hAnsi="Times New Roman" w:cs="Times New Roman"/>
          <w:color w:val="auto"/>
        </w:rPr>
        <w:t>% for predicting amyloid positivity in a small cohort (N = 41). However, this work has not yet been replicated in independent cohorts.</w:t>
      </w:r>
    </w:p>
    <w:p w14:paraId="6FB1B8EA"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100FE611" w14:textId="09024034"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Blood metabolite studies of AD are more novel, with high profile papers by </w:t>
      </w:r>
      <w:r w:rsidR="00AC5773">
        <w:rPr>
          <w:rFonts w:ascii="Times New Roman" w:eastAsiaTheme="minorHAnsi" w:hAnsi="Times New Roman" w:cs="Times New Roman"/>
          <w:color w:val="auto"/>
        </w:rPr>
        <w:t>Map</w:t>
      </w:r>
      <w:r w:rsidR="00AC5773" w:rsidRPr="007E514A">
        <w:rPr>
          <w:rFonts w:ascii="Times New Roman" w:eastAsiaTheme="minorHAnsi" w:hAnsi="Times New Roman" w:cs="Times New Roman"/>
          <w:color w:val="auto"/>
        </w:rPr>
        <w:t>stone</w:t>
      </w:r>
      <w:r w:rsidRPr="007E514A">
        <w:rPr>
          <w:rFonts w:ascii="Times New Roman" w:eastAsiaTheme="minorHAnsi" w:hAnsi="Times New Roman" w:cs="Times New Roman"/>
          <w:color w:val="auto"/>
        </w:rPr>
        <w:t xml:space="preserve"> et al., </w:t>
      </w:r>
      <w:r w:rsidR="008F6B95">
        <w:rPr>
          <w:rFonts w:ascii="Times New Roman" w:eastAsiaTheme="minorHAnsi" w:hAnsi="Times New Roman" w:cs="Times New Roman"/>
          <w:color w:val="auto"/>
        </w:rPr>
        <w:t>[</w:t>
      </w:r>
      <w:r w:rsidR="008268E7">
        <w:rPr>
          <w:rFonts w:ascii="Times New Roman" w:eastAsiaTheme="minorHAnsi" w:hAnsi="Times New Roman" w:cs="Times New Roman"/>
          <w:color w:val="auto"/>
        </w:rPr>
        <w:t>2</w:t>
      </w:r>
      <w:r w:rsidR="00B231EC">
        <w:rPr>
          <w:rFonts w:ascii="Times New Roman" w:eastAsiaTheme="minorHAnsi" w:hAnsi="Times New Roman" w:cs="Times New Roman"/>
          <w:color w:val="auto"/>
        </w:rPr>
        <w:t>1</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and Proitsi et al., </w:t>
      </w:r>
      <w:r w:rsidR="008F6B95">
        <w:rPr>
          <w:rFonts w:ascii="Times New Roman" w:eastAsiaTheme="minorHAnsi" w:hAnsi="Times New Roman" w:cs="Times New Roman"/>
          <w:color w:val="auto"/>
        </w:rPr>
        <w:t>[</w:t>
      </w:r>
      <w:r w:rsidR="00121AF5">
        <w:rPr>
          <w:rFonts w:ascii="Times New Roman" w:eastAsiaTheme="minorHAnsi" w:hAnsi="Times New Roman" w:cs="Times New Roman"/>
          <w:color w:val="auto"/>
        </w:rPr>
        <w:t>2</w:t>
      </w:r>
      <w:r w:rsidR="00B231EC">
        <w:rPr>
          <w:rFonts w:ascii="Times New Roman" w:eastAsiaTheme="minorHAnsi" w:hAnsi="Times New Roman" w:cs="Times New Roman"/>
          <w:color w:val="auto"/>
        </w:rPr>
        <w:t>2</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Mapstone et al</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w:t>
      </w:r>
      <w:r w:rsidR="008268E7">
        <w:rPr>
          <w:rFonts w:ascii="Times New Roman" w:eastAsiaTheme="minorHAnsi" w:hAnsi="Times New Roman" w:cs="Times New Roman"/>
          <w:color w:val="auto"/>
        </w:rPr>
        <w:t>[2</w:t>
      </w:r>
      <w:r w:rsidR="00B231EC">
        <w:rPr>
          <w:rFonts w:ascii="Times New Roman" w:eastAsiaTheme="minorHAnsi" w:hAnsi="Times New Roman" w:cs="Times New Roman"/>
          <w:color w:val="auto"/>
        </w:rPr>
        <w:t>3</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identified ten lipids which could predict conversion from Mild Cognitive Impairment to AD ove</w:t>
      </w:r>
      <w:r w:rsidR="008F6B95">
        <w:rPr>
          <w:rFonts w:ascii="Times New Roman" w:eastAsiaTheme="minorHAnsi" w:hAnsi="Times New Roman" w:cs="Times New Roman"/>
          <w:color w:val="auto"/>
        </w:rPr>
        <w:t>r 2 - 3 years with an AUC of 92</w:t>
      </w:r>
      <w:r w:rsidRPr="007E514A">
        <w:rPr>
          <w:rFonts w:ascii="Times New Roman" w:eastAsiaTheme="minorHAnsi" w:hAnsi="Times New Roman" w:cs="Times New Roman"/>
          <w:color w:val="auto"/>
        </w:rPr>
        <w:t xml:space="preserve">%. Proitsi et al., </w:t>
      </w:r>
      <w:r w:rsidR="008F6B95">
        <w:rPr>
          <w:rFonts w:ascii="Times New Roman" w:eastAsiaTheme="minorHAnsi" w:hAnsi="Times New Roman" w:cs="Times New Roman"/>
          <w:color w:val="auto"/>
        </w:rPr>
        <w:t>[</w:t>
      </w:r>
      <w:r w:rsidR="00121AF5">
        <w:rPr>
          <w:rFonts w:ascii="Times New Roman" w:eastAsiaTheme="minorHAnsi" w:hAnsi="Times New Roman" w:cs="Times New Roman"/>
          <w:color w:val="auto"/>
        </w:rPr>
        <w:t>2</w:t>
      </w:r>
      <w:r w:rsidR="00B231EC">
        <w:rPr>
          <w:rFonts w:ascii="Times New Roman" w:eastAsiaTheme="minorHAnsi" w:hAnsi="Times New Roman" w:cs="Times New Roman"/>
          <w:color w:val="auto"/>
        </w:rPr>
        <w:t>2</w:t>
      </w:r>
      <w:r w:rsidR="008F6B95">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identified 24 met</w:t>
      </w:r>
      <w:r w:rsidR="008F6B95">
        <w:rPr>
          <w:rFonts w:ascii="Times New Roman" w:eastAsiaTheme="minorHAnsi" w:hAnsi="Times New Roman" w:cs="Times New Roman"/>
          <w:color w:val="auto"/>
        </w:rPr>
        <w:t>abolites which had an AUC of 71</w:t>
      </w:r>
      <w:r w:rsidRPr="007E514A">
        <w:rPr>
          <w:rFonts w:ascii="Times New Roman" w:eastAsiaTheme="minorHAnsi" w:hAnsi="Times New Roman" w:cs="Times New Roman"/>
          <w:color w:val="auto"/>
        </w:rPr>
        <w:t>% for predicting AD diagnosis, in a considerably larger study (N = 277 versus N = 85).</w:t>
      </w:r>
    </w:p>
    <w:p w14:paraId="4CF9D3CC"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273F06BD" w14:textId="125F2117"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Gene expression has also been explored as a potential source of blood biomarkers for AD. Little consistency has been seen in the genes selected by these various studies, leading Han et al., </w:t>
      </w:r>
      <w:r w:rsidR="009771D7">
        <w:rPr>
          <w:rFonts w:ascii="Times New Roman" w:eastAsiaTheme="minorHAnsi" w:hAnsi="Times New Roman" w:cs="Times New Roman"/>
          <w:color w:val="auto"/>
        </w:rPr>
        <w:t>[</w:t>
      </w:r>
      <w:r w:rsidR="00C6263C">
        <w:rPr>
          <w:rFonts w:ascii="Times New Roman" w:eastAsiaTheme="minorHAnsi" w:hAnsi="Times New Roman" w:cs="Times New Roman"/>
          <w:color w:val="auto"/>
        </w:rPr>
        <w:t>2</w:t>
      </w:r>
      <w:r w:rsidR="00B231EC">
        <w:rPr>
          <w:rFonts w:ascii="Times New Roman" w:eastAsiaTheme="minorHAnsi" w:hAnsi="Times New Roman" w:cs="Times New Roman"/>
          <w:color w:val="auto"/>
        </w:rPr>
        <w:t>3</w:t>
      </w:r>
      <w:r w:rsidR="009771D7">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to suggest that greater concordance might be seen at the pathway level. We demonstrated in Voyle et al., </w:t>
      </w:r>
      <w:r w:rsidR="00767BF2">
        <w:rPr>
          <w:rFonts w:ascii="Times New Roman" w:eastAsiaTheme="minorHAnsi" w:hAnsi="Times New Roman" w:cs="Times New Roman"/>
          <w:color w:val="auto"/>
        </w:rPr>
        <w:t>[</w:t>
      </w:r>
      <w:r w:rsidR="00C6263C">
        <w:rPr>
          <w:rFonts w:ascii="Times New Roman" w:eastAsiaTheme="minorHAnsi" w:hAnsi="Times New Roman" w:cs="Times New Roman"/>
          <w:color w:val="auto"/>
        </w:rPr>
        <w:t>2</w:t>
      </w:r>
      <w:r w:rsidR="00B231EC">
        <w:rPr>
          <w:rFonts w:ascii="Times New Roman" w:eastAsiaTheme="minorHAnsi" w:hAnsi="Times New Roman" w:cs="Times New Roman"/>
          <w:color w:val="auto"/>
        </w:rPr>
        <w:t>4</w:t>
      </w:r>
      <w:r w:rsidR="009771D7">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a failure to replicate classifiers between independent sample</w:t>
      </w:r>
      <w:r w:rsidR="003D6E9D">
        <w:rPr>
          <w:rFonts w:ascii="Times New Roman" w:eastAsiaTheme="minorHAnsi" w:hAnsi="Times New Roman" w:cs="Times New Roman"/>
          <w:color w:val="auto"/>
        </w:rPr>
        <w:t xml:space="preserve"> sets</w:t>
      </w:r>
      <w:r w:rsidRPr="007E514A">
        <w:rPr>
          <w:rFonts w:ascii="Times New Roman" w:eastAsiaTheme="minorHAnsi" w:hAnsi="Times New Roman" w:cs="Times New Roman"/>
          <w:color w:val="auto"/>
        </w:rPr>
        <w:t xml:space="preserve">, </w:t>
      </w:r>
      <w:r w:rsidR="00767BF2" w:rsidRPr="007E514A">
        <w:rPr>
          <w:rFonts w:ascii="Times New Roman" w:eastAsiaTheme="minorHAnsi" w:hAnsi="Times New Roman" w:cs="Times New Roman"/>
          <w:color w:val="auto"/>
        </w:rPr>
        <w:t>and</w:t>
      </w:r>
      <w:r w:rsidRPr="007E514A">
        <w:rPr>
          <w:rFonts w:ascii="Times New Roman" w:eastAsiaTheme="minorHAnsi" w:hAnsi="Times New Roman" w:cs="Times New Roman"/>
          <w:color w:val="auto"/>
        </w:rPr>
        <w:t xml:space="preserve"> that simple pathway level summaries of gene expression are no more predictive of AD. Endophenotype approaches have been explored in gene expression studies as well, for example Lunnon et al., </w:t>
      </w:r>
      <w:r w:rsidR="009771D7">
        <w:rPr>
          <w:rFonts w:ascii="Times New Roman" w:eastAsiaTheme="minorHAnsi" w:hAnsi="Times New Roman" w:cs="Times New Roman"/>
          <w:color w:val="auto"/>
        </w:rPr>
        <w:t>[</w:t>
      </w:r>
      <w:r w:rsidR="00767BF2">
        <w:rPr>
          <w:rFonts w:ascii="Times New Roman" w:eastAsiaTheme="minorHAnsi" w:hAnsi="Times New Roman" w:cs="Times New Roman"/>
          <w:color w:val="auto"/>
        </w:rPr>
        <w:t>2</w:t>
      </w:r>
      <w:r w:rsidR="00B231EC">
        <w:rPr>
          <w:rFonts w:ascii="Times New Roman" w:eastAsiaTheme="minorHAnsi" w:hAnsi="Times New Roman" w:cs="Times New Roman"/>
          <w:color w:val="auto"/>
        </w:rPr>
        <w:t>5</w:t>
      </w:r>
      <w:r w:rsidR="009771D7">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show that gene expression is predictive of brain atrophy. However, this work has not yet been replicated in independent cohorts.</w:t>
      </w:r>
    </w:p>
    <w:p w14:paraId="37F23B08" w14:textId="77777777" w:rsidR="007E514A" w:rsidRPr="007E514A" w:rsidRDefault="007E514A" w:rsidP="007E514A">
      <w:pPr>
        <w:pStyle w:val="Default"/>
        <w:spacing w:line="480" w:lineRule="auto"/>
        <w:jc w:val="both"/>
        <w:rPr>
          <w:rFonts w:ascii="Times New Roman" w:eastAsiaTheme="minorHAnsi" w:hAnsi="Times New Roman" w:cs="Times New Roman"/>
          <w:color w:val="auto"/>
        </w:rPr>
      </w:pPr>
    </w:p>
    <w:p w14:paraId="62CF687D" w14:textId="00939311" w:rsidR="007E514A" w:rsidRPr="007E514A" w:rsidRDefault="007E514A" w:rsidP="007E514A">
      <w:pPr>
        <w:pStyle w:val="Default"/>
        <w:spacing w:line="480" w:lineRule="auto"/>
        <w:jc w:val="both"/>
        <w:rPr>
          <w:rFonts w:ascii="Times New Roman" w:eastAsiaTheme="minorHAnsi" w:hAnsi="Times New Roman" w:cs="Times New Roman"/>
          <w:color w:val="auto"/>
        </w:rPr>
      </w:pPr>
      <w:r w:rsidRPr="007E514A">
        <w:rPr>
          <w:rFonts w:ascii="Times New Roman" w:eastAsiaTheme="minorHAnsi" w:hAnsi="Times New Roman" w:cs="Times New Roman"/>
          <w:color w:val="auto"/>
        </w:rPr>
        <w:t xml:space="preserve">More recently, we have been attempting to combine different modalities of biomarker to improve predictive ability. In Voyle et al., </w:t>
      </w:r>
      <w:r w:rsidR="009771D7">
        <w:rPr>
          <w:rFonts w:ascii="Times New Roman" w:eastAsiaTheme="minorHAnsi" w:hAnsi="Times New Roman" w:cs="Times New Roman"/>
          <w:color w:val="auto"/>
        </w:rPr>
        <w:t>[2</w:t>
      </w:r>
      <w:r w:rsidR="00670948">
        <w:rPr>
          <w:rFonts w:ascii="Times New Roman" w:eastAsiaTheme="minorHAnsi" w:hAnsi="Times New Roman" w:cs="Times New Roman"/>
          <w:color w:val="auto"/>
        </w:rPr>
        <w:t>6</w:t>
      </w:r>
      <w:r w:rsidR="009771D7">
        <w:rPr>
          <w:rFonts w:ascii="Times New Roman" w:eastAsiaTheme="minorHAnsi" w:hAnsi="Times New Roman" w:cs="Times New Roman"/>
          <w:color w:val="auto"/>
        </w:rPr>
        <w:t>]</w:t>
      </w:r>
      <w:r w:rsidRPr="007E514A">
        <w:rPr>
          <w:rFonts w:ascii="Times New Roman" w:eastAsiaTheme="minorHAnsi" w:hAnsi="Times New Roman" w:cs="Times New Roman"/>
          <w:color w:val="auto"/>
        </w:rPr>
        <w:t xml:space="preserve"> we found that five metabolites could be used to predict amylo</w:t>
      </w:r>
      <w:r w:rsidR="009771D7">
        <w:rPr>
          <w:rFonts w:ascii="Times New Roman" w:eastAsiaTheme="minorHAnsi" w:hAnsi="Times New Roman" w:cs="Times New Roman"/>
          <w:color w:val="auto"/>
        </w:rPr>
        <w:t>id positive individuals with 72</w:t>
      </w:r>
      <w:r w:rsidRPr="007E514A">
        <w:rPr>
          <w:rFonts w:ascii="Times New Roman" w:eastAsiaTheme="minorHAnsi" w:hAnsi="Times New Roman" w:cs="Times New Roman"/>
          <w:color w:val="auto"/>
        </w:rPr>
        <w:t>% accuracy, ri</w:t>
      </w:r>
      <w:r w:rsidR="009771D7">
        <w:rPr>
          <w:rFonts w:ascii="Times New Roman" w:eastAsiaTheme="minorHAnsi" w:hAnsi="Times New Roman" w:cs="Times New Roman"/>
          <w:color w:val="auto"/>
        </w:rPr>
        <w:t>sing to 79</w:t>
      </w:r>
      <w:r w:rsidRPr="007E514A">
        <w:rPr>
          <w:rFonts w:ascii="Times New Roman" w:eastAsiaTheme="minorHAnsi" w:hAnsi="Times New Roman" w:cs="Times New Roman"/>
          <w:color w:val="auto"/>
        </w:rPr>
        <w:t xml:space="preserve">% when combined with levels of the protein fibrinogen gamma. This study was limited in size and requires replication in independent </w:t>
      </w:r>
      <w:r w:rsidRPr="007E514A">
        <w:rPr>
          <w:rFonts w:ascii="Times New Roman" w:eastAsiaTheme="minorHAnsi" w:hAnsi="Times New Roman" w:cs="Times New Roman"/>
          <w:color w:val="auto"/>
        </w:rPr>
        <w:lastRenderedPageBreak/>
        <w:t xml:space="preserve">samples. In a similar vein, we showed a marginal improvement in the prediction of CSF amyloid beta levels using genetic risk from the large AD GWAS </w:t>
      </w:r>
      <w:r w:rsidR="009771D7">
        <w:rPr>
          <w:rFonts w:ascii="Times New Roman" w:eastAsiaTheme="minorHAnsi" w:hAnsi="Times New Roman" w:cs="Times New Roman"/>
          <w:color w:val="auto"/>
        </w:rPr>
        <w:t>[2,3]</w:t>
      </w:r>
      <w:r w:rsidR="00FC528C">
        <w:rPr>
          <w:rFonts w:ascii="Times New Roman" w:eastAsiaTheme="minorHAnsi" w:hAnsi="Times New Roman" w:cs="Times New Roman"/>
          <w:color w:val="auto"/>
        </w:rPr>
        <w:t xml:space="preserve"> and plasma tau levels (AUC 67% versus 66</w:t>
      </w:r>
      <w:r w:rsidRPr="007E514A">
        <w:rPr>
          <w:rFonts w:ascii="Times New Roman" w:eastAsiaTheme="minorHAnsi" w:hAnsi="Times New Roman" w:cs="Times New Roman"/>
          <w:color w:val="auto"/>
        </w:rPr>
        <w:t xml:space="preserve">% for co-variate only model) </w:t>
      </w:r>
      <w:r w:rsidR="00FC528C">
        <w:rPr>
          <w:rFonts w:ascii="Times New Roman" w:eastAsiaTheme="minorHAnsi" w:hAnsi="Times New Roman" w:cs="Times New Roman"/>
          <w:color w:val="auto"/>
        </w:rPr>
        <w:t>[</w:t>
      </w:r>
      <w:r w:rsidR="00670948">
        <w:rPr>
          <w:rFonts w:ascii="Times New Roman" w:eastAsiaTheme="minorHAnsi" w:hAnsi="Times New Roman" w:cs="Times New Roman"/>
          <w:color w:val="auto"/>
        </w:rPr>
        <w:t>9</w:t>
      </w:r>
      <w:r w:rsidR="00FC528C">
        <w:rPr>
          <w:rFonts w:ascii="Times New Roman" w:eastAsiaTheme="minorHAnsi" w:hAnsi="Times New Roman" w:cs="Times New Roman"/>
          <w:color w:val="auto"/>
        </w:rPr>
        <w:t>]</w:t>
      </w:r>
      <w:r w:rsidR="00612355">
        <w:rPr>
          <w:rFonts w:ascii="Times New Roman" w:eastAsiaTheme="minorHAnsi" w:hAnsi="Times New Roman" w:cs="Times New Roman"/>
          <w:color w:val="auto"/>
        </w:rPr>
        <w:t>. Such a small improvement may be artefactual, and even if true is not likely</w:t>
      </w:r>
      <w:r w:rsidRPr="007E514A">
        <w:rPr>
          <w:rFonts w:ascii="Times New Roman" w:eastAsiaTheme="minorHAnsi" w:hAnsi="Times New Roman" w:cs="Times New Roman"/>
          <w:color w:val="auto"/>
        </w:rPr>
        <w:t xml:space="preserve"> to be useful by itself. Studies seeking to find multi-modal AD blood biomarkers and/or biomarkers of endophenotypes</w:t>
      </w:r>
      <w:r w:rsidR="00612355">
        <w:rPr>
          <w:rFonts w:ascii="Times New Roman" w:eastAsiaTheme="minorHAnsi" w:hAnsi="Times New Roman" w:cs="Times New Roman"/>
          <w:color w:val="auto"/>
        </w:rPr>
        <w:t xml:space="preserve"> are likely to become more common but</w:t>
      </w:r>
      <w:r w:rsidRPr="007E514A">
        <w:rPr>
          <w:rFonts w:ascii="Times New Roman" w:eastAsiaTheme="minorHAnsi" w:hAnsi="Times New Roman" w:cs="Times New Roman"/>
          <w:color w:val="auto"/>
        </w:rPr>
        <w:t xml:space="preserve"> have been held back by the sample sizes available, which is a focus for improvement going forward.</w:t>
      </w:r>
    </w:p>
    <w:p w14:paraId="0DB96208" w14:textId="77777777" w:rsidR="00DA310A" w:rsidRPr="003A2391" w:rsidRDefault="00DA310A" w:rsidP="003A2391">
      <w:pPr>
        <w:pStyle w:val="Default"/>
        <w:spacing w:line="480" w:lineRule="auto"/>
        <w:jc w:val="both"/>
        <w:rPr>
          <w:rFonts w:ascii="Times New Roman" w:hAnsi="Times New Roman" w:cs="Times New Roman"/>
          <w:i/>
        </w:rPr>
      </w:pPr>
    </w:p>
    <w:p w14:paraId="41DAB9C6" w14:textId="45D9D3E1" w:rsidR="00DA310A" w:rsidRDefault="001B58E1" w:rsidP="003A2391">
      <w:pPr>
        <w:pStyle w:val="Default"/>
        <w:spacing w:line="480" w:lineRule="auto"/>
        <w:jc w:val="both"/>
        <w:rPr>
          <w:rFonts w:ascii="Times New Roman" w:eastAsiaTheme="minorHAnsi" w:hAnsi="Times New Roman" w:cs="Times New Roman"/>
          <w:b/>
          <w:color w:val="auto"/>
        </w:rPr>
      </w:pPr>
      <w:r w:rsidRPr="001B58E1">
        <w:rPr>
          <w:rFonts w:ascii="Times New Roman" w:eastAsiaTheme="minorHAnsi" w:hAnsi="Times New Roman" w:cs="Times New Roman"/>
          <w:b/>
          <w:color w:val="auto"/>
        </w:rPr>
        <w:t>Challenges and recommendations</w:t>
      </w:r>
    </w:p>
    <w:p w14:paraId="5E681BD1" w14:textId="77777777" w:rsidR="00EF67D7" w:rsidRPr="003A2391" w:rsidRDefault="00EF67D7" w:rsidP="003A2391">
      <w:pPr>
        <w:pStyle w:val="Default"/>
        <w:spacing w:line="480" w:lineRule="auto"/>
        <w:jc w:val="both"/>
        <w:rPr>
          <w:rFonts w:ascii="Times New Roman" w:hAnsi="Times New Roman" w:cs="Times New Roman"/>
          <w:b/>
          <w:i/>
        </w:rPr>
      </w:pPr>
    </w:p>
    <w:p w14:paraId="5652C3E8" w14:textId="77777777"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Further progress towards a clinically useful blood test will be slow unless we acknowledge and learn from the limitations of our current approaches, therefore what follows is our personal view on key challenges and important recommendations for future AD blood biomarker research. We draw attention to limitations of existing studies not to dismiss them, but to point out room for improvement in the field and in our own research. What follows will seem obvious to some, but needs to be highlighted as a counter-point to the over-optimism of the field.</w:t>
      </w:r>
    </w:p>
    <w:p w14:paraId="40327D70" w14:textId="77777777" w:rsidR="008E73FF" w:rsidRPr="008E73FF" w:rsidRDefault="008E73FF" w:rsidP="008E73FF">
      <w:pPr>
        <w:pStyle w:val="Default"/>
        <w:spacing w:line="480" w:lineRule="auto"/>
        <w:jc w:val="both"/>
        <w:rPr>
          <w:rFonts w:ascii="Times New Roman" w:hAnsi="Times New Roman" w:cs="Times New Roman"/>
        </w:rPr>
      </w:pPr>
    </w:p>
    <w:p w14:paraId="6C030993" w14:textId="03551A1A"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The quality of experimental design in this field is variable, although this has been improving over time. One of the most obvious aspects of this is in sample size of non-genetic AD biomarker discovery studies, for example a study seeking to find blood protein AD biomarkers in 2002 used only 18 research participants </w:t>
      </w:r>
      <w:r w:rsidR="00AD68FD">
        <w:rPr>
          <w:rFonts w:ascii="Times New Roman" w:hAnsi="Times New Roman" w:cs="Times New Roman"/>
        </w:rPr>
        <w:t>[2</w:t>
      </w:r>
      <w:r w:rsidR="006D4FF9">
        <w:rPr>
          <w:rFonts w:ascii="Times New Roman" w:hAnsi="Times New Roman" w:cs="Times New Roman"/>
        </w:rPr>
        <w:t>7</w:t>
      </w:r>
      <w:r w:rsidR="00AD68FD">
        <w:rPr>
          <w:rFonts w:ascii="Times New Roman" w:hAnsi="Times New Roman" w:cs="Times New Roman"/>
        </w:rPr>
        <w:t>].</w:t>
      </w:r>
      <w:r w:rsidRPr="008E73FF">
        <w:rPr>
          <w:rFonts w:ascii="Times New Roman" w:hAnsi="Times New Roman" w:cs="Times New Roman"/>
        </w:rPr>
        <w:t xml:space="preserve"> Ten years later Doecke et al</w:t>
      </w:r>
      <w:r w:rsidR="00AD68FD">
        <w:rPr>
          <w:rFonts w:ascii="Times New Roman" w:hAnsi="Times New Roman" w:cs="Times New Roman"/>
        </w:rPr>
        <w:t>.,</w:t>
      </w:r>
      <w:r w:rsidRPr="008E73FF">
        <w:rPr>
          <w:rFonts w:ascii="Times New Roman" w:hAnsi="Times New Roman" w:cs="Times New Roman"/>
        </w:rPr>
        <w:t xml:space="preserve"> </w:t>
      </w:r>
      <w:r w:rsidR="00AD68FD">
        <w:rPr>
          <w:rFonts w:ascii="Times New Roman" w:hAnsi="Times New Roman" w:cs="Times New Roman"/>
        </w:rPr>
        <w:t>[2</w:t>
      </w:r>
      <w:r w:rsidR="006D4FF9">
        <w:rPr>
          <w:rFonts w:ascii="Times New Roman" w:hAnsi="Times New Roman" w:cs="Times New Roman"/>
        </w:rPr>
        <w:t>8</w:t>
      </w:r>
      <w:r w:rsidR="00AD68FD">
        <w:rPr>
          <w:rFonts w:ascii="Times New Roman" w:hAnsi="Times New Roman" w:cs="Times New Roman"/>
        </w:rPr>
        <w:t>]</w:t>
      </w:r>
      <w:r w:rsidRPr="008E73FF">
        <w:rPr>
          <w:rFonts w:ascii="Times New Roman" w:hAnsi="Times New Roman" w:cs="Times New Roman"/>
        </w:rPr>
        <w:t xml:space="preserve"> achieved N </w:t>
      </w:r>
      <w:r w:rsidR="00AD68FD">
        <w:rPr>
          <w:rFonts w:ascii="Times New Roman" w:hAnsi="Times New Roman" w:cs="Times New Roman"/>
        </w:rPr>
        <w:t>~</w:t>
      </w:r>
      <w:r w:rsidRPr="008E73FF">
        <w:rPr>
          <w:rFonts w:ascii="Times New Roman" w:hAnsi="Times New Roman" w:cs="Times New Roman"/>
        </w:rPr>
        <w:t xml:space="preserve"> 1000. This seemed a positive trend, but </w:t>
      </w:r>
      <w:r w:rsidR="002B4B03" w:rsidRPr="008E73FF">
        <w:rPr>
          <w:rFonts w:ascii="Times New Roman" w:hAnsi="Times New Roman" w:cs="Times New Roman"/>
        </w:rPr>
        <w:t>unfortunately,</w:t>
      </w:r>
      <w:r w:rsidRPr="008E73FF">
        <w:rPr>
          <w:rFonts w:ascii="Times New Roman" w:hAnsi="Times New Roman" w:cs="Times New Roman"/>
        </w:rPr>
        <w:t xml:space="preserve"> we are not aware of any larger studies published in the five years that followed. In fact</w:t>
      </w:r>
      <w:r w:rsidR="002B4B03">
        <w:rPr>
          <w:rFonts w:ascii="Times New Roman" w:hAnsi="Times New Roman" w:cs="Times New Roman"/>
        </w:rPr>
        <w:t>,</w:t>
      </w:r>
      <w:r w:rsidRPr="008E73FF">
        <w:rPr>
          <w:rFonts w:ascii="Times New Roman" w:hAnsi="Times New Roman" w:cs="Times New Roman"/>
        </w:rPr>
        <w:t xml:space="preserve"> many smaller-scale studies (N </w:t>
      </w:r>
      <w:r w:rsidR="00AD68FD">
        <w:rPr>
          <w:rFonts w:ascii="Times New Roman" w:hAnsi="Times New Roman" w:cs="Times New Roman"/>
        </w:rPr>
        <w:t>~</w:t>
      </w:r>
      <w:r w:rsidRPr="008E73FF">
        <w:rPr>
          <w:rFonts w:ascii="Times New Roman" w:hAnsi="Times New Roman" w:cs="Times New Roman"/>
        </w:rPr>
        <w:t xml:space="preserve"> 100) are still published, e.g. </w:t>
      </w:r>
      <w:r w:rsidR="00AD68FD">
        <w:rPr>
          <w:rFonts w:ascii="Times New Roman" w:hAnsi="Times New Roman" w:cs="Times New Roman"/>
        </w:rPr>
        <w:t>[</w:t>
      </w:r>
      <w:r w:rsidR="006D4FF9">
        <w:rPr>
          <w:rFonts w:ascii="Times New Roman" w:hAnsi="Times New Roman" w:cs="Times New Roman"/>
        </w:rPr>
        <w:t>20</w:t>
      </w:r>
      <w:r w:rsidR="00486405">
        <w:rPr>
          <w:rFonts w:ascii="Times New Roman" w:hAnsi="Times New Roman" w:cs="Times New Roman"/>
        </w:rPr>
        <w:t>,2</w:t>
      </w:r>
      <w:r w:rsidR="006D4FF9">
        <w:rPr>
          <w:rFonts w:ascii="Times New Roman" w:hAnsi="Times New Roman" w:cs="Times New Roman"/>
        </w:rPr>
        <w:t>1</w:t>
      </w:r>
      <w:r w:rsidR="00C6263C">
        <w:rPr>
          <w:rFonts w:ascii="Times New Roman" w:hAnsi="Times New Roman" w:cs="Times New Roman"/>
        </w:rPr>
        <w:t>,2</w:t>
      </w:r>
      <w:r w:rsidR="006D4FF9">
        <w:rPr>
          <w:rFonts w:ascii="Times New Roman" w:hAnsi="Times New Roman" w:cs="Times New Roman"/>
        </w:rPr>
        <w:t>6</w:t>
      </w:r>
      <w:r w:rsidR="00AD68FD">
        <w:rPr>
          <w:rFonts w:ascii="Times New Roman" w:hAnsi="Times New Roman" w:cs="Times New Roman"/>
        </w:rPr>
        <w:t>,2</w:t>
      </w:r>
      <w:r w:rsidR="00486405">
        <w:rPr>
          <w:rFonts w:ascii="Times New Roman" w:hAnsi="Times New Roman" w:cs="Times New Roman"/>
        </w:rPr>
        <w:t>9</w:t>
      </w:r>
      <w:r w:rsidR="006D4FF9">
        <w:rPr>
          <w:rFonts w:ascii="Times New Roman" w:hAnsi="Times New Roman" w:cs="Times New Roman"/>
        </w:rPr>
        <w:t>,30</w:t>
      </w:r>
      <w:r w:rsidR="00AD68FD">
        <w:rPr>
          <w:rFonts w:ascii="Times New Roman" w:hAnsi="Times New Roman" w:cs="Times New Roman"/>
        </w:rPr>
        <w:t>]</w:t>
      </w:r>
      <w:r w:rsidRPr="008E73FF">
        <w:rPr>
          <w:rFonts w:ascii="Times New Roman" w:hAnsi="Times New Roman" w:cs="Times New Roman"/>
        </w:rPr>
        <w:t xml:space="preserve">. We should learn from the field of genetics, where small-scale candidate gene </w:t>
      </w:r>
      <w:r w:rsidRPr="008E73FF">
        <w:rPr>
          <w:rFonts w:ascii="Times New Roman" w:hAnsi="Times New Roman" w:cs="Times New Roman"/>
        </w:rPr>
        <w:lastRenderedPageBreak/>
        <w:t xml:space="preserve">studies were plagued with replication issues </w:t>
      </w:r>
      <w:r w:rsidR="00AD68FD">
        <w:rPr>
          <w:rFonts w:ascii="Times New Roman" w:hAnsi="Times New Roman" w:cs="Times New Roman"/>
        </w:rPr>
        <w:t>[</w:t>
      </w:r>
      <w:r w:rsidR="00D56B22">
        <w:rPr>
          <w:rFonts w:ascii="Times New Roman" w:hAnsi="Times New Roman" w:cs="Times New Roman"/>
        </w:rPr>
        <w:t>3</w:t>
      </w:r>
      <w:r w:rsidR="00CC5F62">
        <w:rPr>
          <w:rFonts w:ascii="Times New Roman" w:hAnsi="Times New Roman" w:cs="Times New Roman"/>
        </w:rPr>
        <w:t>1</w:t>
      </w:r>
      <w:r w:rsidR="00AD68FD">
        <w:rPr>
          <w:rFonts w:ascii="Times New Roman" w:hAnsi="Times New Roman" w:cs="Times New Roman"/>
        </w:rPr>
        <w:t>]</w:t>
      </w:r>
      <w:r w:rsidRPr="008E73FF">
        <w:rPr>
          <w:rFonts w:ascii="Times New Roman" w:hAnsi="Times New Roman" w:cs="Times New Roman"/>
        </w:rPr>
        <w:t xml:space="preserve"> that were only solved by larger sample size and unbiased approaches. We recommend that this is tackled, in part, using samples from larger cohorts, such as UK Biobank </w:t>
      </w:r>
      <w:r w:rsidR="00AD68FD">
        <w:rPr>
          <w:rFonts w:ascii="Times New Roman" w:hAnsi="Times New Roman" w:cs="Times New Roman"/>
        </w:rPr>
        <w:t>[</w:t>
      </w:r>
      <w:r w:rsidR="00C6263C">
        <w:rPr>
          <w:rFonts w:ascii="Times New Roman" w:hAnsi="Times New Roman" w:cs="Times New Roman"/>
        </w:rPr>
        <w:t>3</w:t>
      </w:r>
      <w:r w:rsidR="00CC5F62">
        <w:rPr>
          <w:rFonts w:ascii="Times New Roman" w:hAnsi="Times New Roman" w:cs="Times New Roman"/>
        </w:rPr>
        <w:t>2</w:t>
      </w:r>
      <w:r w:rsidR="00AD68FD">
        <w:rPr>
          <w:rFonts w:ascii="Times New Roman" w:hAnsi="Times New Roman" w:cs="Times New Roman"/>
        </w:rPr>
        <w:t>]</w:t>
      </w:r>
      <w:r w:rsidRPr="008E73FF">
        <w:rPr>
          <w:rFonts w:ascii="Times New Roman" w:hAnsi="Times New Roman" w:cs="Times New Roman"/>
        </w:rPr>
        <w:t xml:space="preserve"> and the Precision Medicine Initiative </w:t>
      </w:r>
      <w:r w:rsidR="00AD68FD">
        <w:rPr>
          <w:rFonts w:ascii="Times New Roman" w:hAnsi="Times New Roman" w:cs="Times New Roman"/>
        </w:rPr>
        <w:t>[</w:t>
      </w:r>
      <w:r w:rsidR="00C6263C">
        <w:rPr>
          <w:rFonts w:ascii="Times New Roman" w:hAnsi="Times New Roman" w:cs="Times New Roman"/>
        </w:rPr>
        <w:t>3</w:t>
      </w:r>
      <w:r w:rsidR="00CC5F62">
        <w:rPr>
          <w:rFonts w:ascii="Times New Roman" w:hAnsi="Times New Roman" w:cs="Times New Roman"/>
        </w:rPr>
        <w:t>3</w:t>
      </w:r>
      <w:r w:rsidR="00AD68FD">
        <w:rPr>
          <w:rFonts w:ascii="Times New Roman" w:hAnsi="Times New Roman" w:cs="Times New Roman"/>
        </w:rPr>
        <w:t>]</w:t>
      </w:r>
      <w:r w:rsidRPr="008E73FF">
        <w:rPr>
          <w:rFonts w:ascii="Times New Roman" w:hAnsi="Times New Roman" w:cs="Times New Roman"/>
        </w:rPr>
        <w:t xml:space="preserve">, as well </w:t>
      </w:r>
      <w:r w:rsidR="002B4B03">
        <w:rPr>
          <w:rFonts w:ascii="Times New Roman" w:hAnsi="Times New Roman" w:cs="Times New Roman"/>
        </w:rPr>
        <w:t xml:space="preserve">as </w:t>
      </w:r>
      <w:r w:rsidRPr="008E73FF">
        <w:rPr>
          <w:rFonts w:ascii="Times New Roman" w:hAnsi="Times New Roman" w:cs="Times New Roman"/>
        </w:rPr>
        <w:t>cohort consortia such as the European Medical I</w:t>
      </w:r>
      <w:r w:rsidR="00AD68FD">
        <w:rPr>
          <w:rFonts w:ascii="Times New Roman" w:hAnsi="Times New Roman" w:cs="Times New Roman"/>
        </w:rPr>
        <w:t>nformation Framework - AD (http://www.emif.eu/</w:t>
      </w:r>
      <w:r w:rsidRPr="008E73FF">
        <w:rPr>
          <w:rFonts w:ascii="Times New Roman" w:hAnsi="Times New Roman" w:cs="Times New Roman"/>
        </w:rPr>
        <w:t>)</w:t>
      </w:r>
      <w:r w:rsidR="00AD68FD">
        <w:rPr>
          <w:rFonts w:ascii="Times New Roman" w:hAnsi="Times New Roman" w:cs="Times New Roman"/>
        </w:rPr>
        <w:t xml:space="preserve"> and Dementia Platform UK (http://www.dementiasplatform.uk</w:t>
      </w:r>
      <w:r w:rsidRPr="008E73FF">
        <w:rPr>
          <w:rFonts w:ascii="Times New Roman" w:hAnsi="Times New Roman" w:cs="Times New Roman"/>
        </w:rPr>
        <w:t xml:space="preserve">). </w:t>
      </w:r>
    </w:p>
    <w:p w14:paraId="4B934F14" w14:textId="77777777"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ab/>
      </w:r>
    </w:p>
    <w:p w14:paraId="6D4D83B6" w14:textId="4010B525"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Additional design considerations involve the appropriateness of the population used, this should be guided by the anticipated context of use of the potential blood tests. </w:t>
      </w:r>
      <w:r w:rsidR="00767BF2" w:rsidRPr="008E73FF">
        <w:rPr>
          <w:rFonts w:ascii="Times New Roman" w:hAnsi="Times New Roman" w:cs="Times New Roman"/>
        </w:rPr>
        <w:t>Most</w:t>
      </w:r>
      <w:r w:rsidRPr="008E73FF">
        <w:rPr>
          <w:rFonts w:ascii="Times New Roman" w:hAnsi="Times New Roman" w:cs="Times New Roman"/>
        </w:rPr>
        <w:t xml:space="preserve"> studies have sought to find a blood test that could be helpful in the diagnosis of Alzheimer's disease, however none have yet been performed in the primary healthcare population in which </w:t>
      </w:r>
      <w:r w:rsidR="00AD68FD">
        <w:rPr>
          <w:rFonts w:ascii="Times New Roman" w:hAnsi="Times New Roman" w:cs="Times New Roman"/>
        </w:rPr>
        <w:t>it</w:t>
      </w:r>
      <w:r w:rsidR="00767BF2">
        <w:rPr>
          <w:rFonts w:ascii="Times New Roman" w:hAnsi="Times New Roman" w:cs="Times New Roman"/>
        </w:rPr>
        <w:t xml:space="preserve"> would have greatest utility [</w:t>
      </w:r>
      <w:r w:rsidR="00C6263C">
        <w:rPr>
          <w:rFonts w:ascii="Times New Roman" w:hAnsi="Times New Roman" w:cs="Times New Roman"/>
        </w:rPr>
        <w:t>3</w:t>
      </w:r>
      <w:r w:rsidR="00CC5F62">
        <w:rPr>
          <w:rFonts w:ascii="Times New Roman" w:hAnsi="Times New Roman" w:cs="Times New Roman"/>
        </w:rPr>
        <w:t>4</w:t>
      </w:r>
      <w:r w:rsidR="00AD68FD">
        <w:rPr>
          <w:rFonts w:ascii="Times New Roman" w:hAnsi="Times New Roman" w:cs="Times New Roman"/>
        </w:rPr>
        <w:t>]</w:t>
      </w:r>
      <w:r w:rsidRPr="008E73FF">
        <w:rPr>
          <w:rFonts w:ascii="Times New Roman" w:hAnsi="Times New Roman" w:cs="Times New Roman"/>
        </w:rPr>
        <w:t xml:space="preserve">. This has been in large part due to the challenges of recruiting research participants, and the priority given to large scale recruitment rather than to representativeness of populations relative to anticipated context-of-use. Similarly, studies have sought to find AD markers that could be used to identify asymptomatic patients with early signs of AD, but very few have been performed in that population </w:t>
      </w:r>
      <w:r w:rsidR="00767BF2">
        <w:rPr>
          <w:rFonts w:ascii="Times New Roman" w:hAnsi="Times New Roman" w:cs="Times New Roman"/>
        </w:rPr>
        <w:t>[</w:t>
      </w:r>
      <w:r w:rsidR="00C6263C">
        <w:rPr>
          <w:rFonts w:ascii="Times New Roman" w:hAnsi="Times New Roman" w:cs="Times New Roman"/>
        </w:rPr>
        <w:t>35,36</w:t>
      </w:r>
      <w:r w:rsidR="00D56B22">
        <w:rPr>
          <w:rFonts w:ascii="Times New Roman" w:hAnsi="Times New Roman" w:cs="Times New Roman"/>
        </w:rPr>
        <w:t>,37</w:t>
      </w:r>
      <w:r w:rsidR="00CC5F62">
        <w:rPr>
          <w:rFonts w:ascii="Times New Roman" w:hAnsi="Times New Roman" w:cs="Times New Roman"/>
        </w:rPr>
        <w:t>,38</w:t>
      </w:r>
      <w:r w:rsidR="00AD68FD">
        <w:rPr>
          <w:rFonts w:ascii="Times New Roman" w:hAnsi="Times New Roman" w:cs="Times New Roman"/>
        </w:rPr>
        <w:t>]</w:t>
      </w:r>
      <w:r w:rsidRPr="008E73FF">
        <w:rPr>
          <w:rFonts w:ascii="Times New Roman" w:hAnsi="Times New Roman" w:cs="Times New Roman"/>
        </w:rPr>
        <w:t xml:space="preserve">. Another problem of unrepresentative sample populations </w:t>
      </w:r>
      <w:r w:rsidR="00767BF2" w:rsidRPr="008E73FF">
        <w:rPr>
          <w:rFonts w:ascii="Times New Roman" w:hAnsi="Times New Roman" w:cs="Times New Roman"/>
        </w:rPr>
        <w:t>is</w:t>
      </w:r>
      <w:r w:rsidRPr="008E73FF">
        <w:rPr>
          <w:rFonts w:ascii="Times New Roman" w:hAnsi="Times New Roman" w:cs="Times New Roman"/>
        </w:rPr>
        <w:t xml:space="preserve"> that they may not reflect the prevalence of AD related phenotypes</w:t>
      </w:r>
      <w:r w:rsidR="008108C9">
        <w:rPr>
          <w:rFonts w:ascii="Times New Roman" w:hAnsi="Times New Roman" w:cs="Times New Roman"/>
        </w:rPr>
        <w:t xml:space="preserve"> (e.g. amyloid positivity)</w:t>
      </w:r>
      <w:r w:rsidRPr="008E73FF">
        <w:rPr>
          <w:rFonts w:ascii="Times New Roman" w:hAnsi="Times New Roman" w:cs="Times New Roman"/>
        </w:rPr>
        <w:t xml:space="preserve"> in populations appropriate to the anticipated context-of-use, which could inflate the positive and negative predictive values.</w:t>
      </w:r>
    </w:p>
    <w:p w14:paraId="51C2C7F7" w14:textId="77777777" w:rsidR="008E73FF" w:rsidRPr="008E73FF" w:rsidRDefault="008E73FF" w:rsidP="008E73FF">
      <w:pPr>
        <w:pStyle w:val="Default"/>
        <w:spacing w:line="480" w:lineRule="auto"/>
        <w:jc w:val="both"/>
        <w:rPr>
          <w:rFonts w:ascii="Times New Roman" w:hAnsi="Times New Roman" w:cs="Times New Roman"/>
        </w:rPr>
      </w:pPr>
    </w:p>
    <w:p w14:paraId="387E2978" w14:textId="5B88B942"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Partly due to the history of this field, which was initially led by clinicians and lab biologists, the level of statistical rigour is understandably variable. One example is the focus of many papers on p-values instead of predictive ability (sensitivity/specificity/positive predictive value etc). Significant p-values, even if replicable, do not necessarily mean that a biomarker is useful for </w:t>
      </w:r>
      <w:r w:rsidRPr="008E73FF">
        <w:rPr>
          <w:rFonts w:ascii="Times New Roman" w:hAnsi="Times New Roman" w:cs="Times New Roman"/>
        </w:rPr>
        <w:lastRenderedPageBreak/>
        <w:t xml:space="preserve">predicting AD. To do so requires a suitably large effect size and a good understanding of confounding factors (e.g. age, gender, </w:t>
      </w:r>
      <w:r w:rsidR="00AC5773" w:rsidRPr="00AC5773">
        <w:rPr>
          <w:rFonts w:ascii="Times New Roman" w:eastAsiaTheme="minorHAnsi" w:hAnsi="Times New Roman" w:cs="Times New Roman"/>
          <w:i/>
          <w:color w:val="auto"/>
        </w:rPr>
        <w:t xml:space="preserve">APOE </w:t>
      </w:r>
      <w:r w:rsidR="00AC5773" w:rsidRPr="00AC5773">
        <w:rPr>
          <w:rFonts w:cs="Times New Roman"/>
          <w:i/>
        </w:rPr>
        <w:sym w:font="Symbol" w:char="F065"/>
      </w:r>
      <w:r w:rsidR="00AC5773" w:rsidRPr="00AC5773">
        <w:rPr>
          <w:rFonts w:ascii="Times New Roman" w:eastAsiaTheme="minorHAnsi" w:hAnsi="Times New Roman" w:cs="Times New Roman"/>
          <w:i/>
          <w:color w:val="auto"/>
        </w:rPr>
        <w:t>4</w:t>
      </w:r>
      <w:r w:rsidRPr="008E73FF">
        <w:rPr>
          <w:rFonts w:ascii="Times New Roman" w:hAnsi="Times New Roman" w:cs="Times New Roman"/>
        </w:rPr>
        <w:t>, medication use). For readers who may struggle to interpret and understand predictive measures we heartily recommend Tze-Wey Loong's excellent visual explanation</w:t>
      </w:r>
      <w:r w:rsidR="006F7A2E">
        <w:rPr>
          <w:rFonts w:ascii="Times New Roman" w:hAnsi="Times New Roman" w:cs="Times New Roman"/>
        </w:rPr>
        <w:t xml:space="preserve"> </w:t>
      </w:r>
      <w:r w:rsidR="008108C9">
        <w:rPr>
          <w:rFonts w:ascii="Times New Roman" w:hAnsi="Times New Roman" w:cs="Times New Roman"/>
        </w:rPr>
        <w:t>[</w:t>
      </w:r>
      <w:r w:rsidR="00D1637A">
        <w:rPr>
          <w:rFonts w:ascii="Times New Roman" w:hAnsi="Times New Roman" w:cs="Times New Roman"/>
        </w:rPr>
        <w:t>3</w:t>
      </w:r>
      <w:r w:rsidR="009F6D30">
        <w:rPr>
          <w:rFonts w:ascii="Times New Roman" w:hAnsi="Times New Roman" w:cs="Times New Roman"/>
        </w:rPr>
        <w:t>9</w:t>
      </w:r>
      <w:r w:rsidR="008108C9">
        <w:rPr>
          <w:rFonts w:ascii="Times New Roman" w:hAnsi="Times New Roman" w:cs="Times New Roman"/>
        </w:rPr>
        <w:t>]</w:t>
      </w:r>
      <w:r w:rsidRPr="008E73FF">
        <w:rPr>
          <w:rFonts w:ascii="Times New Roman" w:hAnsi="Times New Roman" w:cs="Times New Roman"/>
        </w:rPr>
        <w:t>.</w:t>
      </w:r>
    </w:p>
    <w:p w14:paraId="5B09B928" w14:textId="77777777" w:rsidR="008E73FF" w:rsidRPr="008E73FF" w:rsidRDefault="008E73FF" w:rsidP="008E73FF">
      <w:pPr>
        <w:pStyle w:val="Default"/>
        <w:spacing w:line="480" w:lineRule="auto"/>
        <w:jc w:val="both"/>
        <w:rPr>
          <w:rFonts w:ascii="Times New Roman" w:hAnsi="Times New Roman" w:cs="Times New Roman"/>
        </w:rPr>
      </w:pPr>
    </w:p>
    <w:p w14:paraId="1F112832" w14:textId="317F001E"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A critically important consideration is cross-validation, i.e. the assessment of predictive models in additional data not used in its construction. The data used in model construction is referred to as the training or in-sample dataset, whereas the independent data used for assessment is called the test or extra-sample data. It is important that predictive performance is reported from the test data, as results from training data can be artefactually better due to overfitting to noise </w:t>
      </w:r>
      <w:r w:rsidR="008108C9">
        <w:rPr>
          <w:rFonts w:ascii="Times New Roman" w:hAnsi="Times New Roman" w:cs="Times New Roman"/>
        </w:rPr>
        <w:t>[</w:t>
      </w:r>
      <w:r w:rsidR="009F6D30">
        <w:rPr>
          <w:rFonts w:ascii="Times New Roman" w:hAnsi="Times New Roman" w:cs="Times New Roman"/>
        </w:rPr>
        <w:t>40</w:t>
      </w:r>
      <w:r w:rsidR="008108C9">
        <w:rPr>
          <w:rFonts w:ascii="Times New Roman" w:hAnsi="Times New Roman" w:cs="Times New Roman"/>
        </w:rPr>
        <w:t>]</w:t>
      </w:r>
      <w:r w:rsidRPr="008E73FF">
        <w:rPr>
          <w:rFonts w:ascii="Times New Roman" w:hAnsi="Times New Roman" w:cs="Times New Roman"/>
        </w:rPr>
        <w:t>. This is equivalent in importance to blinding in clinical trials in the sense that it helps to protect results from the preconceptions of the researcher. This can be a major concern in studies which report predictive accuracy in training sets only, i.e. where no cross-validation has been performed. In some studies, k-fold cross-</w:t>
      </w:r>
      <w:r w:rsidR="003222CD" w:rsidRPr="008E73FF">
        <w:rPr>
          <w:rFonts w:ascii="Times New Roman" w:hAnsi="Times New Roman" w:cs="Times New Roman"/>
        </w:rPr>
        <w:t>validation</w:t>
      </w:r>
      <w:r w:rsidRPr="008E73FF">
        <w:rPr>
          <w:rFonts w:ascii="Times New Roman" w:hAnsi="Times New Roman" w:cs="Times New Roman"/>
        </w:rPr>
        <w:t xml:space="preserve"> has been performed, in which the training data is repeatedly split into different train</w:t>
      </w:r>
      <w:r w:rsidR="003007B1">
        <w:rPr>
          <w:rFonts w:ascii="Times New Roman" w:hAnsi="Times New Roman" w:cs="Times New Roman"/>
        </w:rPr>
        <w:t>ing</w:t>
      </w:r>
      <w:r w:rsidRPr="008E73FF">
        <w:rPr>
          <w:rFonts w:ascii="Times New Roman" w:hAnsi="Times New Roman" w:cs="Times New Roman"/>
        </w:rPr>
        <w:t xml:space="preserve"> and test subsets and average performance in the test sets given. This is better than no cross-validation, but can still give overly generous predictive performance due to the train and test datasets sharing the same systematic noise, especially in small datasets and when k &lt; 10 </w:t>
      </w:r>
      <w:r w:rsidR="008108C9">
        <w:rPr>
          <w:rFonts w:ascii="Times New Roman" w:hAnsi="Times New Roman" w:cs="Times New Roman"/>
        </w:rPr>
        <w:t>[</w:t>
      </w:r>
      <w:r w:rsidR="003222CD">
        <w:rPr>
          <w:rFonts w:ascii="Times New Roman" w:hAnsi="Times New Roman" w:cs="Times New Roman"/>
        </w:rPr>
        <w:t>4</w:t>
      </w:r>
      <w:r w:rsidR="009F6D30">
        <w:rPr>
          <w:rFonts w:ascii="Times New Roman" w:hAnsi="Times New Roman" w:cs="Times New Roman"/>
        </w:rPr>
        <w:t>1</w:t>
      </w:r>
      <w:r w:rsidR="008108C9">
        <w:rPr>
          <w:rFonts w:ascii="Times New Roman" w:hAnsi="Times New Roman" w:cs="Times New Roman"/>
        </w:rPr>
        <w:t>]</w:t>
      </w:r>
      <w:r w:rsidRPr="008E73FF">
        <w:rPr>
          <w:rFonts w:ascii="Times New Roman" w:hAnsi="Times New Roman" w:cs="Times New Roman"/>
        </w:rPr>
        <w:t>.</w:t>
      </w:r>
    </w:p>
    <w:p w14:paraId="703FD8E2" w14:textId="77777777" w:rsidR="008E73FF" w:rsidRPr="008E73FF" w:rsidRDefault="008E73FF" w:rsidP="008E73FF">
      <w:pPr>
        <w:pStyle w:val="Default"/>
        <w:spacing w:line="480" w:lineRule="auto"/>
        <w:jc w:val="both"/>
        <w:rPr>
          <w:rFonts w:ascii="Times New Roman" w:hAnsi="Times New Roman" w:cs="Times New Roman"/>
        </w:rPr>
      </w:pPr>
    </w:p>
    <w:p w14:paraId="5C704452" w14:textId="2465026A"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Despite seemingly performing cross-validation, researchers can often subconsciously and artefactually inflate predictive performance. The two most common examples of this are (1) when both train and test data are used for variable selection, for example when variables are selected for model inclusion by ranking the p-values from repeated univariate tests using all available data (and </w:t>
      </w:r>
      <w:r w:rsidRPr="008E73FF">
        <w:rPr>
          <w:rFonts w:ascii="Times New Roman" w:hAnsi="Times New Roman" w:cs="Times New Roman"/>
        </w:rPr>
        <w:lastRenderedPageBreak/>
        <w:t>therefore not correctly holding out test data), and (2) by performing correct cross-validation, finding a poor result which does not get reported, and then trying a new model (new variables, or new modelling approach or formula), only reporting models which have good predictive performance. The former mistake is one that we have made ourselves in Kiddle et al</w:t>
      </w:r>
      <w:r w:rsidR="008108C9">
        <w:rPr>
          <w:rFonts w:ascii="Times New Roman" w:hAnsi="Times New Roman" w:cs="Times New Roman"/>
        </w:rPr>
        <w:t>.,</w:t>
      </w:r>
      <w:r w:rsidRPr="008E73FF">
        <w:rPr>
          <w:rFonts w:ascii="Times New Roman" w:hAnsi="Times New Roman" w:cs="Times New Roman"/>
        </w:rPr>
        <w:t xml:space="preserve"> </w:t>
      </w:r>
      <w:r w:rsidR="00767BF2">
        <w:rPr>
          <w:rFonts w:ascii="Times New Roman" w:hAnsi="Times New Roman" w:cs="Times New Roman"/>
        </w:rPr>
        <w:t>[2</w:t>
      </w:r>
      <w:r w:rsidR="009F6D30">
        <w:rPr>
          <w:rFonts w:ascii="Times New Roman" w:hAnsi="Times New Roman" w:cs="Times New Roman"/>
        </w:rPr>
        <w:t>9</w:t>
      </w:r>
      <w:r w:rsidR="008108C9">
        <w:rPr>
          <w:rFonts w:ascii="Times New Roman" w:hAnsi="Times New Roman" w:cs="Times New Roman"/>
        </w:rPr>
        <w:t>]</w:t>
      </w:r>
      <w:r w:rsidRPr="008E73FF">
        <w:rPr>
          <w:rFonts w:ascii="Times New Roman" w:hAnsi="Times New Roman" w:cs="Times New Roman"/>
        </w:rPr>
        <w:t xml:space="preserve">, the latter mistake is probably the most common which is evidenced in part by the relative absence of negative results published in this area.  The absence of negative results is a form of reporting bias, leading to an overly optimistic impression of this field in the literature. While no </w:t>
      </w:r>
      <w:r w:rsidR="008108C9">
        <w:rPr>
          <w:rFonts w:ascii="Times New Roman" w:hAnsi="Times New Roman" w:cs="Times New Roman"/>
        </w:rPr>
        <w:t>evidence of reporting bias for ‘candidate’</w:t>
      </w:r>
      <w:r w:rsidRPr="008E73FF">
        <w:rPr>
          <w:rFonts w:ascii="Times New Roman" w:hAnsi="Times New Roman" w:cs="Times New Roman"/>
        </w:rPr>
        <w:t xml:space="preserve"> blood protein markers of AD is seen in the AlzBiomarker meta-analysis, in the context of discovery and replication of blood biomarker panels we are only aware of the following </w:t>
      </w:r>
      <w:r w:rsidR="00D1637A">
        <w:rPr>
          <w:rFonts w:ascii="Times New Roman" w:hAnsi="Times New Roman" w:cs="Times New Roman"/>
        </w:rPr>
        <w:t xml:space="preserve">relevant </w:t>
      </w:r>
      <w:r w:rsidRPr="008E73FF">
        <w:rPr>
          <w:rFonts w:ascii="Times New Roman" w:hAnsi="Times New Roman" w:cs="Times New Roman"/>
        </w:rPr>
        <w:t xml:space="preserve">papers showing negative results, some emerging from our own group </w:t>
      </w:r>
      <w:r w:rsidR="00767BF2">
        <w:rPr>
          <w:rFonts w:ascii="Times New Roman" w:hAnsi="Times New Roman" w:cs="Times New Roman"/>
        </w:rPr>
        <w:t>[</w:t>
      </w:r>
      <w:r w:rsidR="009A3904">
        <w:rPr>
          <w:rFonts w:ascii="Times New Roman" w:hAnsi="Times New Roman" w:cs="Times New Roman"/>
        </w:rPr>
        <w:t>9</w:t>
      </w:r>
      <w:r w:rsidR="00767BF2">
        <w:rPr>
          <w:rFonts w:ascii="Times New Roman" w:hAnsi="Times New Roman" w:cs="Times New Roman"/>
        </w:rPr>
        <w:t>,</w:t>
      </w:r>
      <w:r w:rsidR="00D1637A">
        <w:rPr>
          <w:rFonts w:ascii="Times New Roman" w:hAnsi="Times New Roman" w:cs="Times New Roman"/>
        </w:rPr>
        <w:t>2</w:t>
      </w:r>
      <w:r w:rsidR="009A3904">
        <w:rPr>
          <w:rFonts w:ascii="Times New Roman" w:hAnsi="Times New Roman" w:cs="Times New Roman"/>
        </w:rPr>
        <w:t>4</w:t>
      </w:r>
      <w:r w:rsidR="008108C9">
        <w:rPr>
          <w:rFonts w:ascii="Times New Roman" w:hAnsi="Times New Roman" w:cs="Times New Roman"/>
        </w:rPr>
        <w:t>]</w:t>
      </w:r>
      <w:r w:rsidR="00D1637A">
        <w:rPr>
          <w:rFonts w:ascii="Times New Roman" w:hAnsi="Times New Roman" w:cs="Times New Roman"/>
        </w:rPr>
        <w:t xml:space="preserve">, some </w:t>
      </w:r>
      <w:r w:rsidR="003222CD">
        <w:rPr>
          <w:rFonts w:ascii="Times New Roman" w:hAnsi="Times New Roman" w:cs="Times New Roman"/>
        </w:rPr>
        <w:t>consistent with our negative findings</w:t>
      </w:r>
      <w:r w:rsidR="00D1637A">
        <w:rPr>
          <w:rFonts w:ascii="Times New Roman" w:hAnsi="Times New Roman" w:cs="Times New Roman"/>
        </w:rPr>
        <w:t xml:space="preserve"> [</w:t>
      </w:r>
      <w:r w:rsidR="009A3904">
        <w:rPr>
          <w:rFonts w:ascii="Times New Roman" w:hAnsi="Times New Roman" w:cs="Times New Roman"/>
        </w:rPr>
        <w:t>10</w:t>
      </w:r>
      <w:r w:rsidR="00D1637A">
        <w:rPr>
          <w:rFonts w:ascii="Times New Roman" w:hAnsi="Times New Roman" w:cs="Times New Roman"/>
        </w:rPr>
        <w:t>],</w:t>
      </w:r>
      <w:r w:rsidRPr="008E73FF">
        <w:rPr>
          <w:rFonts w:ascii="Times New Roman" w:hAnsi="Times New Roman" w:cs="Times New Roman"/>
        </w:rPr>
        <w:t xml:space="preserve"> and others showing </w:t>
      </w:r>
      <w:r w:rsidR="00767BF2">
        <w:rPr>
          <w:rFonts w:ascii="Times New Roman" w:hAnsi="Times New Roman" w:cs="Times New Roman"/>
        </w:rPr>
        <w:t>limited [</w:t>
      </w:r>
      <w:r w:rsidR="003222CD">
        <w:rPr>
          <w:rFonts w:ascii="Times New Roman" w:hAnsi="Times New Roman" w:cs="Times New Roman"/>
        </w:rPr>
        <w:t>4</w:t>
      </w:r>
      <w:r w:rsidR="009A3904">
        <w:rPr>
          <w:rFonts w:ascii="Times New Roman" w:hAnsi="Times New Roman" w:cs="Times New Roman"/>
        </w:rPr>
        <w:t>2</w:t>
      </w:r>
      <w:r w:rsidR="008108C9">
        <w:rPr>
          <w:rFonts w:ascii="Times New Roman" w:hAnsi="Times New Roman" w:cs="Times New Roman"/>
        </w:rPr>
        <w:t>,</w:t>
      </w:r>
      <w:r w:rsidR="00D1637A">
        <w:rPr>
          <w:rFonts w:ascii="Times New Roman" w:hAnsi="Times New Roman" w:cs="Times New Roman"/>
        </w:rPr>
        <w:t>4</w:t>
      </w:r>
      <w:r w:rsidR="009A3904">
        <w:rPr>
          <w:rFonts w:ascii="Times New Roman" w:hAnsi="Times New Roman" w:cs="Times New Roman"/>
        </w:rPr>
        <w:t>3</w:t>
      </w:r>
      <w:r w:rsidR="008108C9">
        <w:rPr>
          <w:rFonts w:ascii="Times New Roman" w:hAnsi="Times New Roman" w:cs="Times New Roman"/>
        </w:rPr>
        <w:t>]</w:t>
      </w:r>
      <w:r w:rsidRPr="008E73FF">
        <w:rPr>
          <w:rFonts w:ascii="Times New Roman" w:hAnsi="Times New Roman" w:cs="Times New Roman"/>
        </w:rPr>
        <w:t xml:space="preserve"> or no replication </w:t>
      </w:r>
      <w:r w:rsidR="00767BF2">
        <w:rPr>
          <w:rFonts w:ascii="Times New Roman" w:hAnsi="Times New Roman" w:cs="Times New Roman"/>
        </w:rPr>
        <w:t>[</w:t>
      </w:r>
      <w:r w:rsidR="00EC32BB">
        <w:rPr>
          <w:rFonts w:ascii="Times New Roman" w:hAnsi="Times New Roman" w:cs="Times New Roman"/>
        </w:rPr>
        <w:t>4</w:t>
      </w:r>
      <w:r w:rsidR="009A3904">
        <w:rPr>
          <w:rFonts w:ascii="Times New Roman" w:hAnsi="Times New Roman" w:cs="Times New Roman"/>
        </w:rPr>
        <w:t>4</w:t>
      </w:r>
      <w:r w:rsidR="008108C9">
        <w:rPr>
          <w:rFonts w:ascii="Times New Roman" w:hAnsi="Times New Roman" w:cs="Times New Roman"/>
        </w:rPr>
        <w:t>]</w:t>
      </w:r>
      <w:r w:rsidRPr="008E73FF">
        <w:rPr>
          <w:rFonts w:ascii="Times New Roman" w:hAnsi="Times New Roman" w:cs="Times New Roman"/>
        </w:rPr>
        <w:t xml:space="preserve"> of previous high-profile positive results </w:t>
      </w:r>
      <w:r w:rsidR="00767BF2">
        <w:rPr>
          <w:rFonts w:ascii="Times New Roman" w:hAnsi="Times New Roman" w:cs="Times New Roman"/>
        </w:rPr>
        <w:t>[</w:t>
      </w:r>
      <w:r w:rsidR="003222CD">
        <w:rPr>
          <w:rFonts w:ascii="Times New Roman" w:hAnsi="Times New Roman" w:cs="Times New Roman"/>
        </w:rPr>
        <w:t>2</w:t>
      </w:r>
      <w:r w:rsidR="009A3904">
        <w:rPr>
          <w:rFonts w:ascii="Times New Roman" w:hAnsi="Times New Roman" w:cs="Times New Roman"/>
        </w:rPr>
        <w:t>1</w:t>
      </w:r>
      <w:r w:rsidR="00767BF2">
        <w:rPr>
          <w:rFonts w:ascii="Times New Roman" w:hAnsi="Times New Roman" w:cs="Times New Roman"/>
        </w:rPr>
        <w:t>,4</w:t>
      </w:r>
      <w:r w:rsidR="009A3904">
        <w:rPr>
          <w:rFonts w:ascii="Times New Roman" w:hAnsi="Times New Roman" w:cs="Times New Roman"/>
        </w:rPr>
        <w:t>5</w:t>
      </w:r>
      <w:r w:rsidR="008108C9">
        <w:rPr>
          <w:rFonts w:ascii="Times New Roman" w:hAnsi="Times New Roman" w:cs="Times New Roman"/>
        </w:rPr>
        <w:t>]</w:t>
      </w:r>
      <w:r w:rsidRPr="008E73FF">
        <w:rPr>
          <w:rFonts w:ascii="Times New Roman" w:hAnsi="Times New Roman" w:cs="Times New Roman"/>
        </w:rPr>
        <w:t xml:space="preserve"> when examined by independent researchers. It seems implausible that negative results are truly rare in AD blood biomarker research.</w:t>
      </w:r>
    </w:p>
    <w:p w14:paraId="59F9DF1F" w14:textId="77777777" w:rsidR="008E73FF" w:rsidRPr="008E73FF" w:rsidRDefault="008E73FF" w:rsidP="008E73FF">
      <w:pPr>
        <w:pStyle w:val="Default"/>
        <w:spacing w:line="480" w:lineRule="auto"/>
        <w:jc w:val="both"/>
        <w:rPr>
          <w:rFonts w:ascii="Times New Roman" w:hAnsi="Times New Roman" w:cs="Times New Roman"/>
        </w:rPr>
      </w:pPr>
    </w:p>
    <w:p w14:paraId="61F1803A" w14:textId="5889508D"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In terms of root causes, we are generally dis-incentivised to share negative or disappointing results, even if they are </w:t>
      </w:r>
      <w:r w:rsidR="00E507E5" w:rsidRPr="008E73FF">
        <w:rPr>
          <w:rFonts w:ascii="Times New Roman" w:hAnsi="Times New Roman" w:cs="Times New Roman"/>
        </w:rPr>
        <w:t>correct</w:t>
      </w:r>
      <w:r w:rsidRPr="008E73FF">
        <w:rPr>
          <w:rFonts w:ascii="Times New Roman" w:hAnsi="Times New Roman" w:cs="Times New Roman"/>
        </w:rPr>
        <w:t xml:space="preserve">. However, </w:t>
      </w:r>
      <w:r w:rsidR="00EC32BB">
        <w:rPr>
          <w:rFonts w:ascii="Times New Roman" w:hAnsi="Times New Roman" w:cs="Times New Roman"/>
        </w:rPr>
        <w:t>the examples provided above demonstrate</w:t>
      </w:r>
      <w:r w:rsidRPr="008E73FF">
        <w:rPr>
          <w:rFonts w:ascii="Times New Roman" w:hAnsi="Times New Roman" w:cs="Times New Roman"/>
        </w:rPr>
        <w:t xml:space="preserve"> that it is simply not true that journals refuse to publish negative results, although we </w:t>
      </w:r>
      <w:r w:rsidR="00A37703">
        <w:rPr>
          <w:rFonts w:ascii="Times New Roman" w:hAnsi="Times New Roman" w:cs="Times New Roman"/>
        </w:rPr>
        <w:t xml:space="preserve">have </w:t>
      </w:r>
      <w:r w:rsidRPr="008E73FF">
        <w:rPr>
          <w:rFonts w:ascii="Times New Roman" w:hAnsi="Times New Roman" w:cs="Times New Roman"/>
        </w:rPr>
        <w:t>certainly argue</w:t>
      </w:r>
      <w:r w:rsidR="00A37703">
        <w:rPr>
          <w:rFonts w:ascii="Times New Roman" w:hAnsi="Times New Roman" w:cs="Times New Roman"/>
        </w:rPr>
        <w:t>d</w:t>
      </w:r>
      <w:r w:rsidRPr="008E73FF">
        <w:rPr>
          <w:rFonts w:ascii="Times New Roman" w:hAnsi="Times New Roman" w:cs="Times New Roman"/>
        </w:rPr>
        <w:t xml:space="preserve"> against peer reviewers who fail to see the value </w:t>
      </w:r>
      <w:r w:rsidR="003007B1">
        <w:rPr>
          <w:rFonts w:ascii="Times New Roman" w:hAnsi="Times New Roman" w:cs="Times New Roman"/>
        </w:rPr>
        <w:t>in doing so</w:t>
      </w:r>
      <w:r w:rsidRPr="008E73FF">
        <w:rPr>
          <w:rFonts w:ascii="Times New Roman" w:hAnsi="Times New Roman" w:cs="Times New Roman"/>
        </w:rPr>
        <w:t xml:space="preserve">. In a worst case </w:t>
      </w:r>
      <w:proofErr w:type="gramStart"/>
      <w:r w:rsidR="00767BF2">
        <w:rPr>
          <w:rFonts w:ascii="Times New Roman" w:hAnsi="Times New Roman" w:cs="Times New Roman"/>
        </w:rPr>
        <w:t>scenario</w:t>
      </w:r>
      <w:proofErr w:type="gramEnd"/>
      <w:r w:rsidRPr="008E73FF">
        <w:rPr>
          <w:rFonts w:ascii="Times New Roman" w:hAnsi="Times New Roman" w:cs="Times New Roman"/>
        </w:rPr>
        <w:t xml:space="preserve"> negative results can be published on pre-prin</w:t>
      </w:r>
      <w:r w:rsidR="0072256F">
        <w:rPr>
          <w:rFonts w:ascii="Times New Roman" w:hAnsi="Times New Roman" w:cs="Times New Roman"/>
        </w:rPr>
        <w:t>t servers such as bioRxiv (</w:t>
      </w:r>
      <w:r w:rsidRPr="008E73FF">
        <w:rPr>
          <w:rFonts w:ascii="Times New Roman" w:hAnsi="Times New Roman" w:cs="Times New Roman"/>
        </w:rPr>
        <w:t>http</w:t>
      </w:r>
      <w:r w:rsidR="0072256F">
        <w:rPr>
          <w:rFonts w:ascii="Times New Roman" w:hAnsi="Times New Roman" w:cs="Times New Roman"/>
        </w:rPr>
        <w:t>://biorxiv.org/</w:t>
      </w:r>
      <w:r w:rsidRPr="008E73FF">
        <w:rPr>
          <w:rFonts w:ascii="Times New Roman" w:hAnsi="Times New Roman" w:cs="Times New Roman"/>
        </w:rPr>
        <w:t>). It may be worthwhile for the community to come together to generate a pre-registration platform, and to persuade journals to only publish pre-registered AD biomarker studies, so that groups failing to publish negative findings can be pressured into doing so.</w:t>
      </w:r>
      <w:r w:rsidR="00EC32BB">
        <w:rPr>
          <w:rFonts w:ascii="Times New Roman" w:hAnsi="Times New Roman" w:cs="Times New Roman"/>
        </w:rPr>
        <w:t xml:space="preserve"> </w:t>
      </w:r>
      <w:r w:rsidR="00EC32BB" w:rsidRPr="00EC32BB">
        <w:rPr>
          <w:rFonts w:ascii="Times New Roman" w:hAnsi="Times New Roman" w:cs="Times New Roman"/>
        </w:rPr>
        <w:t xml:space="preserve">While not explicitly focused on blood markers, a very </w:t>
      </w:r>
      <w:r w:rsidR="00EC32BB" w:rsidRPr="00EC32BB">
        <w:rPr>
          <w:rFonts w:ascii="Times New Roman" w:hAnsi="Times New Roman" w:cs="Times New Roman"/>
        </w:rPr>
        <w:lastRenderedPageBreak/>
        <w:t xml:space="preserve">positive move in this direction has been challenges in which predictions </w:t>
      </w:r>
      <w:r w:rsidR="00EC32BB">
        <w:rPr>
          <w:rFonts w:ascii="Times New Roman" w:hAnsi="Times New Roman" w:cs="Times New Roman"/>
        </w:rPr>
        <w:t>are</w:t>
      </w:r>
      <w:r w:rsidR="00EC32BB" w:rsidRPr="00EC32BB">
        <w:rPr>
          <w:rFonts w:ascii="Times New Roman" w:hAnsi="Times New Roman" w:cs="Times New Roman"/>
        </w:rPr>
        <w:t xml:space="preserve"> submitted before test data is released, notably the AD DREAM challenge </w:t>
      </w:r>
      <w:r w:rsidR="00EC32BB">
        <w:rPr>
          <w:rFonts w:ascii="Times New Roman" w:hAnsi="Times New Roman" w:cs="Times New Roman"/>
        </w:rPr>
        <w:t>[1</w:t>
      </w:r>
      <w:r w:rsidR="009A3904">
        <w:rPr>
          <w:rFonts w:ascii="Times New Roman" w:hAnsi="Times New Roman" w:cs="Times New Roman"/>
        </w:rPr>
        <w:t>5</w:t>
      </w:r>
      <w:r w:rsidR="00EC32BB">
        <w:rPr>
          <w:rFonts w:ascii="Times New Roman" w:hAnsi="Times New Roman" w:cs="Times New Roman"/>
        </w:rPr>
        <w:t>]</w:t>
      </w:r>
      <w:r w:rsidR="00EC32BB" w:rsidRPr="00EC32BB">
        <w:rPr>
          <w:rFonts w:ascii="Times New Roman" w:hAnsi="Times New Roman" w:cs="Times New Roman"/>
        </w:rPr>
        <w:t>, which generated a negative result, and the TADPOLE challenge which is currently open for submission</w:t>
      </w:r>
      <w:r w:rsidR="00EC32BB">
        <w:rPr>
          <w:rFonts w:ascii="Times New Roman" w:hAnsi="Times New Roman" w:cs="Times New Roman"/>
        </w:rPr>
        <w:t xml:space="preserve"> until November</w:t>
      </w:r>
      <w:r w:rsidR="00EC32BB" w:rsidRPr="00EC32BB">
        <w:rPr>
          <w:rFonts w:ascii="Times New Roman" w:hAnsi="Times New Roman" w:cs="Times New Roman"/>
        </w:rPr>
        <w:t xml:space="preserve"> </w:t>
      </w:r>
      <w:r w:rsidR="00EC32BB">
        <w:rPr>
          <w:rFonts w:ascii="Times New Roman" w:hAnsi="Times New Roman" w:cs="Times New Roman"/>
        </w:rPr>
        <w:t xml:space="preserve">2017 </w:t>
      </w:r>
      <w:r w:rsidR="00EC32BB" w:rsidRPr="00EC32BB">
        <w:rPr>
          <w:rFonts w:ascii="Times New Roman" w:hAnsi="Times New Roman" w:cs="Times New Roman"/>
        </w:rPr>
        <w:t>(https://tadpole.grand-challenge.org/).</w:t>
      </w:r>
    </w:p>
    <w:p w14:paraId="08D1145B" w14:textId="77777777" w:rsidR="008E73FF" w:rsidRPr="008E73FF" w:rsidRDefault="008E73FF" w:rsidP="008E73FF">
      <w:pPr>
        <w:pStyle w:val="Default"/>
        <w:spacing w:line="480" w:lineRule="auto"/>
        <w:jc w:val="both"/>
        <w:rPr>
          <w:rFonts w:ascii="Times New Roman" w:hAnsi="Times New Roman" w:cs="Times New Roman"/>
        </w:rPr>
      </w:pPr>
    </w:p>
    <w:p w14:paraId="58068E05" w14:textId="0F6B0D99"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Another cause could be confirmation bias, the psychological phenomena where individuals seek out evidence that matches their pre-conceived ideas </w:t>
      </w:r>
      <w:r w:rsidR="0072256F">
        <w:rPr>
          <w:rFonts w:ascii="Times New Roman" w:hAnsi="Times New Roman" w:cs="Times New Roman"/>
        </w:rPr>
        <w:t>[4</w:t>
      </w:r>
      <w:r w:rsidR="009A3904">
        <w:rPr>
          <w:rFonts w:ascii="Times New Roman" w:hAnsi="Times New Roman" w:cs="Times New Roman"/>
        </w:rPr>
        <w:t>6</w:t>
      </w:r>
      <w:r w:rsidR="0072256F">
        <w:rPr>
          <w:rFonts w:ascii="Times New Roman" w:hAnsi="Times New Roman" w:cs="Times New Roman"/>
        </w:rPr>
        <w:t>]</w:t>
      </w:r>
      <w:r w:rsidRPr="008E73FF">
        <w:rPr>
          <w:rFonts w:ascii="Times New Roman" w:hAnsi="Times New Roman" w:cs="Times New Roman"/>
        </w:rPr>
        <w:t xml:space="preserve">. This can mean that if a researcher believes a blood marker of AD will be found they may disregard evidence to the contrary. This can lead to Hypothesising After Results Are Known, researchers testing many different hypothesis (or models) reporting only the positive results and ignoring the multiple testing problem relating to all the unreported negative results </w:t>
      </w:r>
      <w:r w:rsidR="00767BF2">
        <w:rPr>
          <w:rFonts w:ascii="Times New Roman" w:hAnsi="Times New Roman" w:cs="Times New Roman"/>
        </w:rPr>
        <w:t>[4</w:t>
      </w:r>
      <w:r w:rsidR="009A3904">
        <w:rPr>
          <w:rFonts w:ascii="Times New Roman" w:hAnsi="Times New Roman" w:cs="Times New Roman"/>
        </w:rPr>
        <w:t>7</w:t>
      </w:r>
      <w:r w:rsidR="0072256F">
        <w:rPr>
          <w:rFonts w:ascii="Times New Roman" w:hAnsi="Times New Roman" w:cs="Times New Roman"/>
        </w:rPr>
        <w:t>]</w:t>
      </w:r>
      <w:r w:rsidRPr="008E73FF">
        <w:rPr>
          <w:rFonts w:ascii="Times New Roman" w:hAnsi="Times New Roman" w:cs="Times New Roman"/>
        </w:rPr>
        <w:t xml:space="preserve">. This has also been called the file drawer effect, meaning that many published results are false positives </w:t>
      </w:r>
      <w:r w:rsidR="00767BF2">
        <w:rPr>
          <w:rFonts w:ascii="Times New Roman" w:hAnsi="Times New Roman" w:cs="Times New Roman"/>
        </w:rPr>
        <w:t>[4</w:t>
      </w:r>
      <w:r w:rsidR="009A3904">
        <w:rPr>
          <w:rFonts w:ascii="Times New Roman" w:hAnsi="Times New Roman" w:cs="Times New Roman"/>
        </w:rPr>
        <w:t>8</w:t>
      </w:r>
      <w:r w:rsidR="0072256F">
        <w:rPr>
          <w:rFonts w:ascii="Times New Roman" w:hAnsi="Times New Roman" w:cs="Times New Roman"/>
        </w:rPr>
        <w:t>].</w:t>
      </w:r>
      <w:r w:rsidRPr="008E73FF">
        <w:rPr>
          <w:rFonts w:ascii="Times New Roman" w:hAnsi="Times New Roman" w:cs="Times New Roman"/>
        </w:rPr>
        <w:t xml:space="preserve"> John Ioannidis has discussed this in his c</w:t>
      </w:r>
      <w:r w:rsidR="0072256F">
        <w:rPr>
          <w:rFonts w:ascii="Times New Roman" w:hAnsi="Times New Roman" w:cs="Times New Roman"/>
        </w:rPr>
        <w:t>ontroversially titled paper – “</w:t>
      </w:r>
      <w:r w:rsidRPr="008E73FF">
        <w:rPr>
          <w:rFonts w:ascii="Times New Roman" w:hAnsi="Times New Roman" w:cs="Times New Roman"/>
        </w:rPr>
        <w:t>why most publish</w:t>
      </w:r>
      <w:r w:rsidR="0072256F">
        <w:rPr>
          <w:rFonts w:ascii="Times New Roman" w:hAnsi="Times New Roman" w:cs="Times New Roman"/>
        </w:rPr>
        <w:t>ed research findings are false”</w:t>
      </w:r>
      <w:r w:rsidRPr="008E73FF">
        <w:rPr>
          <w:rFonts w:ascii="Times New Roman" w:hAnsi="Times New Roman" w:cs="Times New Roman"/>
        </w:rPr>
        <w:t xml:space="preserve"> </w:t>
      </w:r>
      <w:r w:rsidR="00767BF2">
        <w:rPr>
          <w:rFonts w:ascii="Times New Roman" w:hAnsi="Times New Roman" w:cs="Times New Roman"/>
        </w:rPr>
        <w:t>[4</w:t>
      </w:r>
      <w:r w:rsidR="009A3904">
        <w:rPr>
          <w:rFonts w:ascii="Times New Roman" w:hAnsi="Times New Roman" w:cs="Times New Roman"/>
        </w:rPr>
        <w:t>9</w:t>
      </w:r>
      <w:r w:rsidR="0072256F">
        <w:rPr>
          <w:rFonts w:ascii="Times New Roman" w:hAnsi="Times New Roman" w:cs="Times New Roman"/>
        </w:rPr>
        <w:t>]</w:t>
      </w:r>
      <w:r w:rsidRPr="008E73FF">
        <w:rPr>
          <w:rFonts w:ascii="Times New Roman" w:hAnsi="Times New Roman" w:cs="Times New Roman"/>
        </w:rPr>
        <w:t xml:space="preserve">. While this focuses on p-values, it is likely to apply to studies reporting predictive performance as well. Interestingly, the field of blood biomarkers for AD fits his criteria for risk of high false positive publication rate: (1) small studies, (2) small effect sizes, (3) greater number and lesser pre-selection of tested relationships, (4) flexibility in designs and analyses, (5) financial interests and prejudice, and (6) many teams involved in a scientific field in chase of statistical significance. </w:t>
      </w:r>
    </w:p>
    <w:p w14:paraId="0E83410B" w14:textId="77777777" w:rsidR="008E73FF" w:rsidRPr="008E73FF" w:rsidRDefault="008E73FF" w:rsidP="008E73FF">
      <w:pPr>
        <w:pStyle w:val="Default"/>
        <w:spacing w:line="480" w:lineRule="auto"/>
        <w:jc w:val="both"/>
        <w:rPr>
          <w:rFonts w:ascii="Times New Roman" w:hAnsi="Times New Roman" w:cs="Times New Roman"/>
        </w:rPr>
      </w:pPr>
    </w:p>
    <w:p w14:paraId="5C62F3B3" w14:textId="698B65AA"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The testing of promising biomarkers by independent researchers is essential to progress them towards the clinic </w:t>
      </w:r>
      <w:r w:rsidR="00767BF2">
        <w:rPr>
          <w:rFonts w:ascii="Times New Roman" w:hAnsi="Times New Roman" w:cs="Times New Roman"/>
        </w:rPr>
        <w:t>[</w:t>
      </w:r>
      <w:r w:rsidR="00EC32BB">
        <w:rPr>
          <w:rFonts w:ascii="Times New Roman" w:hAnsi="Times New Roman" w:cs="Times New Roman"/>
        </w:rPr>
        <w:t>3</w:t>
      </w:r>
      <w:r w:rsidR="009A3904">
        <w:rPr>
          <w:rFonts w:ascii="Times New Roman" w:hAnsi="Times New Roman" w:cs="Times New Roman"/>
        </w:rPr>
        <w:t>4</w:t>
      </w:r>
      <w:r w:rsidR="0072256F">
        <w:rPr>
          <w:rFonts w:ascii="Times New Roman" w:hAnsi="Times New Roman" w:cs="Times New Roman"/>
        </w:rPr>
        <w:t>]</w:t>
      </w:r>
      <w:r w:rsidRPr="008E73FF">
        <w:rPr>
          <w:rFonts w:ascii="Times New Roman" w:hAnsi="Times New Roman" w:cs="Times New Roman"/>
        </w:rPr>
        <w:t>, however this is rare. This has therefore been a focus of our researc</w:t>
      </w:r>
      <w:r w:rsidR="00767BF2">
        <w:rPr>
          <w:rFonts w:ascii="Times New Roman" w:hAnsi="Times New Roman" w:cs="Times New Roman"/>
        </w:rPr>
        <w:t>h [</w:t>
      </w:r>
      <w:r w:rsidR="00EC32BB">
        <w:rPr>
          <w:rFonts w:ascii="Times New Roman" w:hAnsi="Times New Roman" w:cs="Times New Roman"/>
        </w:rPr>
        <w:t>1</w:t>
      </w:r>
      <w:r w:rsidR="009A3904">
        <w:rPr>
          <w:rFonts w:ascii="Times New Roman" w:hAnsi="Times New Roman" w:cs="Times New Roman"/>
        </w:rPr>
        <w:t>8</w:t>
      </w:r>
      <w:r w:rsidR="00767BF2">
        <w:rPr>
          <w:rFonts w:ascii="Times New Roman" w:hAnsi="Times New Roman" w:cs="Times New Roman"/>
        </w:rPr>
        <w:t>,</w:t>
      </w:r>
      <w:r w:rsidR="009A3904">
        <w:rPr>
          <w:rFonts w:ascii="Times New Roman" w:hAnsi="Times New Roman" w:cs="Times New Roman"/>
        </w:rPr>
        <w:t>50</w:t>
      </w:r>
      <w:r w:rsidR="0072256F">
        <w:rPr>
          <w:rFonts w:ascii="Times New Roman" w:hAnsi="Times New Roman" w:cs="Times New Roman"/>
        </w:rPr>
        <w:t>]</w:t>
      </w:r>
      <w:r w:rsidRPr="008E73FF">
        <w:rPr>
          <w:rFonts w:ascii="Times New Roman" w:hAnsi="Times New Roman" w:cs="Times New Roman"/>
        </w:rPr>
        <w:t>. Where th</w:t>
      </w:r>
      <w:r w:rsidR="00FA0343">
        <w:rPr>
          <w:rFonts w:ascii="Times New Roman" w:hAnsi="Times New Roman" w:cs="Times New Roman"/>
        </w:rPr>
        <w:t>is</w:t>
      </w:r>
      <w:r w:rsidRPr="008E73FF">
        <w:rPr>
          <w:rFonts w:ascii="Times New Roman" w:hAnsi="Times New Roman" w:cs="Times New Roman"/>
        </w:rPr>
        <w:t xml:space="preserve"> have been done for two high-profile studies </w:t>
      </w:r>
      <w:r w:rsidR="00767BF2">
        <w:rPr>
          <w:rFonts w:ascii="Times New Roman" w:hAnsi="Times New Roman" w:cs="Times New Roman"/>
        </w:rPr>
        <w:t>[</w:t>
      </w:r>
      <w:r w:rsidR="00D335EA">
        <w:rPr>
          <w:rFonts w:ascii="Times New Roman" w:hAnsi="Times New Roman" w:cs="Times New Roman"/>
        </w:rPr>
        <w:t>2</w:t>
      </w:r>
      <w:r w:rsidR="009A3904">
        <w:rPr>
          <w:rFonts w:ascii="Times New Roman" w:hAnsi="Times New Roman" w:cs="Times New Roman"/>
        </w:rPr>
        <w:t>1</w:t>
      </w:r>
      <w:r w:rsidR="0072256F">
        <w:rPr>
          <w:rFonts w:ascii="Times New Roman" w:hAnsi="Times New Roman" w:cs="Times New Roman"/>
        </w:rPr>
        <w:t>,</w:t>
      </w:r>
      <w:r w:rsidR="00EC32BB">
        <w:rPr>
          <w:rFonts w:ascii="Times New Roman" w:hAnsi="Times New Roman" w:cs="Times New Roman"/>
        </w:rPr>
        <w:t>4</w:t>
      </w:r>
      <w:r w:rsidR="009A3904">
        <w:rPr>
          <w:rFonts w:ascii="Times New Roman" w:hAnsi="Times New Roman" w:cs="Times New Roman"/>
        </w:rPr>
        <w:t>5</w:t>
      </w:r>
      <w:r w:rsidR="0072256F">
        <w:rPr>
          <w:rFonts w:ascii="Times New Roman" w:hAnsi="Times New Roman" w:cs="Times New Roman"/>
        </w:rPr>
        <w:t>]</w:t>
      </w:r>
      <w:r w:rsidR="003007B1">
        <w:rPr>
          <w:rFonts w:ascii="Times New Roman" w:hAnsi="Times New Roman" w:cs="Times New Roman"/>
        </w:rPr>
        <w:t xml:space="preserve"> they </w:t>
      </w:r>
      <w:r w:rsidRPr="008E73FF">
        <w:rPr>
          <w:rFonts w:ascii="Times New Roman" w:hAnsi="Times New Roman" w:cs="Times New Roman"/>
        </w:rPr>
        <w:t xml:space="preserve">show a complete failure to replicate </w:t>
      </w:r>
      <w:r w:rsidR="0072256F">
        <w:rPr>
          <w:rFonts w:ascii="Times New Roman" w:hAnsi="Times New Roman" w:cs="Times New Roman"/>
        </w:rPr>
        <w:t>[</w:t>
      </w:r>
      <w:r w:rsidR="008205AE">
        <w:rPr>
          <w:rFonts w:ascii="Times New Roman" w:hAnsi="Times New Roman" w:cs="Times New Roman"/>
        </w:rPr>
        <w:t>4</w:t>
      </w:r>
      <w:r w:rsidR="009A3904">
        <w:rPr>
          <w:rFonts w:ascii="Times New Roman" w:hAnsi="Times New Roman" w:cs="Times New Roman"/>
        </w:rPr>
        <w:t>4</w:t>
      </w:r>
      <w:r w:rsidR="0072256F">
        <w:rPr>
          <w:rFonts w:ascii="Times New Roman" w:hAnsi="Times New Roman" w:cs="Times New Roman"/>
        </w:rPr>
        <w:t>]</w:t>
      </w:r>
      <w:r w:rsidRPr="008E73FF">
        <w:rPr>
          <w:rFonts w:ascii="Times New Roman" w:hAnsi="Times New Roman" w:cs="Times New Roman"/>
        </w:rPr>
        <w:t xml:space="preserve"> or a significantly less promising performance </w:t>
      </w:r>
      <w:r w:rsidR="004540C7">
        <w:rPr>
          <w:rFonts w:ascii="Times New Roman" w:hAnsi="Times New Roman" w:cs="Times New Roman"/>
        </w:rPr>
        <w:t>[</w:t>
      </w:r>
      <w:r w:rsidR="00EC32BB">
        <w:rPr>
          <w:rFonts w:ascii="Times New Roman" w:hAnsi="Times New Roman" w:cs="Times New Roman"/>
        </w:rPr>
        <w:t>4</w:t>
      </w:r>
      <w:r w:rsidR="009A3904">
        <w:rPr>
          <w:rFonts w:ascii="Times New Roman" w:hAnsi="Times New Roman" w:cs="Times New Roman"/>
        </w:rPr>
        <w:t>2</w:t>
      </w:r>
      <w:r w:rsidR="004540C7">
        <w:rPr>
          <w:rFonts w:ascii="Times New Roman" w:hAnsi="Times New Roman" w:cs="Times New Roman"/>
        </w:rPr>
        <w:t>,</w:t>
      </w:r>
      <w:r w:rsidR="00EC32BB">
        <w:rPr>
          <w:rFonts w:ascii="Times New Roman" w:hAnsi="Times New Roman" w:cs="Times New Roman"/>
        </w:rPr>
        <w:t>4</w:t>
      </w:r>
      <w:r w:rsidR="009A3904">
        <w:rPr>
          <w:rFonts w:ascii="Times New Roman" w:hAnsi="Times New Roman" w:cs="Times New Roman"/>
        </w:rPr>
        <w:t>3</w:t>
      </w:r>
      <w:r w:rsidR="0072256F">
        <w:rPr>
          <w:rFonts w:ascii="Times New Roman" w:hAnsi="Times New Roman" w:cs="Times New Roman"/>
        </w:rPr>
        <w:t>]</w:t>
      </w:r>
      <w:r w:rsidRPr="008E73FF">
        <w:rPr>
          <w:rFonts w:ascii="Times New Roman" w:hAnsi="Times New Roman" w:cs="Times New Roman"/>
        </w:rPr>
        <w:t xml:space="preserve">. Less promising replications </w:t>
      </w:r>
      <w:r w:rsidRPr="008E73FF">
        <w:rPr>
          <w:rFonts w:ascii="Times New Roman" w:hAnsi="Times New Roman" w:cs="Times New Roman"/>
        </w:rPr>
        <w:lastRenderedPageBreak/>
        <w:t xml:space="preserve">fit with the findings of John Ioannidis </w:t>
      </w:r>
      <w:r w:rsidR="004540C7">
        <w:rPr>
          <w:rFonts w:ascii="Times New Roman" w:hAnsi="Times New Roman" w:cs="Times New Roman"/>
        </w:rPr>
        <w:t>[</w:t>
      </w:r>
      <w:r w:rsidR="008205AE">
        <w:rPr>
          <w:rFonts w:ascii="Times New Roman" w:hAnsi="Times New Roman" w:cs="Times New Roman"/>
        </w:rPr>
        <w:t>5</w:t>
      </w:r>
      <w:r w:rsidR="009A3904">
        <w:rPr>
          <w:rFonts w:ascii="Times New Roman" w:hAnsi="Times New Roman" w:cs="Times New Roman"/>
        </w:rPr>
        <w:t>1</w:t>
      </w:r>
      <w:r w:rsidR="0020147F">
        <w:rPr>
          <w:rFonts w:ascii="Times New Roman" w:hAnsi="Times New Roman" w:cs="Times New Roman"/>
        </w:rPr>
        <w:t>]</w:t>
      </w:r>
      <w:r w:rsidRPr="008E73FF">
        <w:rPr>
          <w:rFonts w:ascii="Times New Roman" w:hAnsi="Times New Roman" w:cs="Times New Roman"/>
        </w:rPr>
        <w:t xml:space="preserve"> who has studied the reasons that discovery results are typically inflated. In terms of clinical </w:t>
      </w:r>
      <w:proofErr w:type="gramStart"/>
      <w:r w:rsidRPr="008E73FF">
        <w:rPr>
          <w:rFonts w:ascii="Times New Roman" w:hAnsi="Times New Roman" w:cs="Times New Roman"/>
        </w:rPr>
        <w:t>utility</w:t>
      </w:r>
      <w:proofErr w:type="gramEnd"/>
      <w:r w:rsidRPr="008E73FF">
        <w:rPr>
          <w:rFonts w:ascii="Times New Roman" w:hAnsi="Times New Roman" w:cs="Times New Roman"/>
        </w:rPr>
        <w:t xml:space="preserve"> a high predictive performance is required, meaning th</w:t>
      </w:r>
      <w:r w:rsidR="003007B1">
        <w:rPr>
          <w:rFonts w:ascii="Times New Roman" w:hAnsi="Times New Roman" w:cs="Times New Roman"/>
        </w:rPr>
        <w:t>at partial replications in well-</w:t>
      </w:r>
      <w:r w:rsidRPr="008E73FF">
        <w:rPr>
          <w:rFonts w:ascii="Times New Roman" w:hAnsi="Times New Roman" w:cs="Times New Roman"/>
        </w:rPr>
        <w:t xml:space="preserve">designed studies almost always rule out the clinical utility of the marker. </w:t>
      </w:r>
    </w:p>
    <w:p w14:paraId="5B2BF66A" w14:textId="77777777" w:rsidR="008E73FF" w:rsidRPr="008E73FF" w:rsidRDefault="008E73FF" w:rsidP="008E73FF">
      <w:pPr>
        <w:pStyle w:val="Default"/>
        <w:spacing w:line="480" w:lineRule="auto"/>
        <w:jc w:val="both"/>
        <w:rPr>
          <w:rFonts w:ascii="Times New Roman" w:hAnsi="Times New Roman" w:cs="Times New Roman"/>
        </w:rPr>
      </w:pPr>
    </w:p>
    <w:p w14:paraId="409918EC" w14:textId="19DC5113" w:rsidR="008E73FF" w:rsidRPr="008E73FF" w:rsidRDefault="008205AE" w:rsidP="008E73FF">
      <w:pPr>
        <w:pStyle w:val="Default"/>
        <w:spacing w:line="480" w:lineRule="auto"/>
        <w:jc w:val="both"/>
        <w:rPr>
          <w:rFonts w:ascii="Times New Roman" w:hAnsi="Times New Roman" w:cs="Times New Roman"/>
        </w:rPr>
      </w:pPr>
      <w:r>
        <w:rPr>
          <w:rFonts w:ascii="Times New Roman" w:hAnsi="Times New Roman" w:cs="Times New Roman"/>
        </w:rPr>
        <w:t>Given all</w:t>
      </w:r>
      <w:r w:rsidR="008E73FF" w:rsidRPr="008E73FF">
        <w:rPr>
          <w:rFonts w:ascii="Times New Roman" w:hAnsi="Times New Roman" w:cs="Times New Roman"/>
        </w:rPr>
        <w:t xml:space="preserve"> the above it is healthy to be sceptical about the</w:t>
      </w:r>
      <w:r>
        <w:rPr>
          <w:rFonts w:ascii="Times New Roman" w:hAnsi="Times New Roman" w:cs="Times New Roman"/>
        </w:rPr>
        <w:t xml:space="preserve"> potential of biomarkers in the</w:t>
      </w:r>
      <w:r w:rsidR="008E73FF" w:rsidRPr="008E73FF">
        <w:rPr>
          <w:rFonts w:ascii="Times New Roman" w:hAnsi="Times New Roman" w:cs="Times New Roman"/>
        </w:rPr>
        <w:t xml:space="preserve"> c</w:t>
      </w:r>
      <w:r w:rsidR="00BA5DE2">
        <w:rPr>
          <w:rFonts w:ascii="Times New Roman" w:hAnsi="Times New Roman" w:cs="Times New Roman"/>
        </w:rPr>
        <w:t>urrent literature. It is a safe</w:t>
      </w:r>
      <w:r w:rsidR="008E73FF" w:rsidRPr="008E73FF">
        <w:rPr>
          <w:rFonts w:ascii="Times New Roman" w:hAnsi="Times New Roman" w:cs="Times New Roman"/>
        </w:rPr>
        <w:t xml:space="preserve"> bet to assume that existing AD biomarker candidates </w:t>
      </w:r>
      <w:r w:rsidR="00BA5DE2">
        <w:rPr>
          <w:rFonts w:ascii="Times New Roman" w:hAnsi="Times New Roman" w:cs="Times New Roman"/>
        </w:rPr>
        <w:t xml:space="preserve">at the very least require further validation and at worst are </w:t>
      </w:r>
      <w:r w:rsidR="008E73FF" w:rsidRPr="008E73FF">
        <w:rPr>
          <w:rFonts w:ascii="Times New Roman" w:hAnsi="Times New Roman" w:cs="Times New Roman"/>
        </w:rPr>
        <w:t>non-replicable</w:t>
      </w:r>
      <w:r w:rsidR="00BA5DE2">
        <w:rPr>
          <w:rFonts w:ascii="Times New Roman" w:hAnsi="Times New Roman" w:cs="Times New Roman"/>
        </w:rPr>
        <w:t>,</w:t>
      </w:r>
      <w:r w:rsidR="008E73FF" w:rsidRPr="008E73FF">
        <w:rPr>
          <w:rFonts w:ascii="Times New Roman" w:hAnsi="Times New Roman" w:cs="Times New Roman"/>
        </w:rPr>
        <w:t xml:space="preserve"> or are not of sufficiently high performance for clinical use. We hope </w:t>
      </w:r>
      <w:proofErr w:type="gramStart"/>
      <w:r w:rsidR="008E73FF" w:rsidRPr="008E73FF">
        <w:rPr>
          <w:rFonts w:ascii="Times New Roman" w:hAnsi="Times New Roman" w:cs="Times New Roman"/>
        </w:rPr>
        <w:t>this changes</w:t>
      </w:r>
      <w:proofErr w:type="gramEnd"/>
      <w:r w:rsidR="008E73FF" w:rsidRPr="008E73FF">
        <w:rPr>
          <w:rFonts w:ascii="Times New Roman" w:hAnsi="Times New Roman" w:cs="Times New Roman"/>
        </w:rPr>
        <w:t xml:space="preserve"> soon, but we believe that our recommendations may help the field to achieve this sooner. </w:t>
      </w:r>
    </w:p>
    <w:p w14:paraId="4C5DFC76" w14:textId="77777777" w:rsidR="008E73FF" w:rsidRPr="008E73FF" w:rsidRDefault="008E73FF" w:rsidP="008E73FF">
      <w:pPr>
        <w:pStyle w:val="Default"/>
        <w:spacing w:line="480" w:lineRule="auto"/>
        <w:jc w:val="both"/>
        <w:rPr>
          <w:rFonts w:ascii="Times New Roman" w:hAnsi="Times New Roman" w:cs="Times New Roman"/>
        </w:rPr>
      </w:pPr>
    </w:p>
    <w:p w14:paraId="4CAB15D4" w14:textId="64C15ECE"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While it is tempting to think </w:t>
      </w:r>
      <w:r w:rsidR="004540C7">
        <w:rPr>
          <w:rFonts w:ascii="Times New Roman" w:hAnsi="Times New Roman" w:cs="Times New Roman"/>
        </w:rPr>
        <w:t xml:space="preserve">that </w:t>
      </w:r>
      <w:r w:rsidRPr="008E73FF">
        <w:rPr>
          <w:rFonts w:ascii="Times New Roman" w:hAnsi="Times New Roman" w:cs="Times New Roman"/>
        </w:rPr>
        <w:t xml:space="preserve">these problems may plague all blood biomarker research, this can be disproved by the example of blood protein markers of aging. Using proteomics techniques that have also been used in AD research we have discovered plasma proteins correlating highly with chronological age, that replicate strongly in an independent cohort </w:t>
      </w:r>
      <w:r w:rsidR="004540C7">
        <w:rPr>
          <w:rFonts w:ascii="Times New Roman" w:hAnsi="Times New Roman" w:cs="Times New Roman"/>
        </w:rPr>
        <w:t>[</w:t>
      </w:r>
      <w:r w:rsidR="00091C47">
        <w:rPr>
          <w:rFonts w:ascii="Times New Roman" w:hAnsi="Times New Roman" w:cs="Times New Roman"/>
        </w:rPr>
        <w:t>5</w:t>
      </w:r>
      <w:r w:rsidR="009A3904">
        <w:rPr>
          <w:rFonts w:ascii="Times New Roman" w:hAnsi="Times New Roman" w:cs="Times New Roman"/>
        </w:rPr>
        <w:t>2</w:t>
      </w:r>
      <w:r w:rsidR="0083634F">
        <w:rPr>
          <w:rFonts w:ascii="Times New Roman" w:hAnsi="Times New Roman" w:cs="Times New Roman"/>
        </w:rPr>
        <w:t>]</w:t>
      </w:r>
      <w:r w:rsidR="004540C7">
        <w:rPr>
          <w:rFonts w:ascii="Times New Roman" w:hAnsi="Times New Roman" w:cs="Times New Roman"/>
        </w:rPr>
        <w:t>, in another cohort in serum [</w:t>
      </w:r>
      <w:r w:rsidR="009A3904">
        <w:rPr>
          <w:rFonts w:ascii="Times New Roman" w:hAnsi="Times New Roman" w:cs="Times New Roman"/>
        </w:rPr>
        <w:t>50</w:t>
      </w:r>
      <w:r w:rsidR="0083634F">
        <w:rPr>
          <w:rFonts w:ascii="Times New Roman" w:hAnsi="Times New Roman" w:cs="Times New Roman"/>
        </w:rPr>
        <w:t>]</w:t>
      </w:r>
      <w:r w:rsidRPr="008E73FF">
        <w:rPr>
          <w:rFonts w:ascii="Times New Roman" w:hAnsi="Times New Roman" w:cs="Times New Roman"/>
        </w:rPr>
        <w:t xml:space="preserve"> and in at least two stud</w:t>
      </w:r>
      <w:r w:rsidR="0083634F">
        <w:rPr>
          <w:rFonts w:ascii="Times New Roman" w:hAnsi="Times New Roman" w:cs="Times New Roman"/>
        </w:rPr>
        <w:t>ie</w:t>
      </w:r>
      <w:r w:rsidR="004540C7">
        <w:rPr>
          <w:rFonts w:ascii="Times New Roman" w:hAnsi="Times New Roman" w:cs="Times New Roman"/>
        </w:rPr>
        <w:t>s by independent researchers [</w:t>
      </w:r>
      <w:r w:rsidR="00091C47">
        <w:rPr>
          <w:rFonts w:ascii="Times New Roman" w:hAnsi="Times New Roman" w:cs="Times New Roman"/>
        </w:rPr>
        <w:t>5</w:t>
      </w:r>
      <w:r w:rsidR="009A3904">
        <w:rPr>
          <w:rFonts w:ascii="Times New Roman" w:hAnsi="Times New Roman" w:cs="Times New Roman"/>
        </w:rPr>
        <w:t>3</w:t>
      </w:r>
      <w:r w:rsidR="004540C7">
        <w:rPr>
          <w:rFonts w:ascii="Times New Roman" w:hAnsi="Times New Roman" w:cs="Times New Roman"/>
        </w:rPr>
        <w:t>,</w:t>
      </w:r>
      <w:r w:rsidR="00091C47">
        <w:rPr>
          <w:rFonts w:ascii="Times New Roman" w:hAnsi="Times New Roman" w:cs="Times New Roman"/>
        </w:rPr>
        <w:t>5</w:t>
      </w:r>
      <w:r w:rsidR="009A3904">
        <w:rPr>
          <w:rFonts w:ascii="Times New Roman" w:hAnsi="Times New Roman" w:cs="Times New Roman"/>
        </w:rPr>
        <w:t>4</w:t>
      </w:r>
      <w:r w:rsidR="0083634F">
        <w:rPr>
          <w:rFonts w:ascii="Times New Roman" w:hAnsi="Times New Roman" w:cs="Times New Roman"/>
        </w:rPr>
        <w:t>]</w:t>
      </w:r>
      <w:r w:rsidRPr="008E73FF">
        <w:rPr>
          <w:rFonts w:ascii="Times New Roman" w:hAnsi="Times New Roman" w:cs="Times New Roman"/>
        </w:rPr>
        <w:t>. This shows that failures to replicate AD biomarkers cannot solely be blamed on the measurement technologies used, but it is certainly true that if a novel technology was able to detect a stronger AD related signal then it is more likely to be replicated.</w:t>
      </w:r>
    </w:p>
    <w:p w14:paraId="5A71537C" w14:textId="77777777" w:rsidR="008E73FF" w:rsidRPr="008E73FF" w:rsidRDefault="008E73FF" w:rsidP="008E73FF">
      <w:pPr>
        <w:pStyle w:val="Default"/>
        <w:spacing w:line="480" w:lineRule="auto"/>
        <w:jc w:val="both"/>
        <w:rPr>
          <w:rFonts w:ascii="Times New Roman" w:hAnsi="Times New Roman" w:cs="Times New Roman"/>
        </w:rPr>
      </w:pPr>
    </w:p>
    <w:p w14:paraId="489CA459" w14:textId="4BEC3910" w:rsidR="008E73FF" w:rsidRP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Given the large reproducibility crisis in science </w:t>
      </w:r>
      <w:r w:rsidR="004540C7">
        <w:rPr>
          <w:rFonts w:ascii="Times New Roman" w:hAnsi="Times New Roman" w:cs="Times New Roman"/>
        </w:rPr>
        <w:t>[4</w:t>
      </w:r>
      <w:r w:rsidR="00911D8D">
        <w:rPr>
          <w:rFonts w:ascii="Times New Roman" w:hAnsi="Times New Roman" w:cs="Times New Roman"/>
        </w:rPr>
        <w:t>9</w:t>
      </w:r>
      <w:r w:rsidR="0083634F">
        <w:rPr>
          <w:rFonts w:ascii="Times New Roman" w:hAnsi="Times New Roman" w:cs="Times New Roman"/>
        </w:rPr>
        <w:t>]</w:t>
      </w:r>
      <w:r w:rsidRPr="008E73FF">
        <w:rPr>
          <w:rFonts w:ascii="Times New Roman" w:hAnsi="Times New Roman" w:cs="Times New Roman"/>
        </w:rPr>
        <w:t xml:space="preserve">, and in this field specifically, how do we improve the way we do research to increase the chance that a reproducible blood test can be found? John Ioannidis has provided general recommendations for researchers to improve the chance of </w:t>
      </w:r>
      <w:r w:rsidRPr="008E73FF">
        <w:rPr>
          <w:rFonts w:ascii="Times New Roman" w:hAnsi="Times New Roman" w:cs="Times New Roman"/>
        </w:rPr>
        <w:lastRenderedPageBreak/>
        <w:t xml:space="preserve">true positive findings that we think are relevant: </w:t>
      </w:r>
      <w:r w:rsidR="0083634F">
        <w:rPr>
          <w:rFonts w:ascii="Times New Roman" w:hAnsi="Times New Roman" w:cs="Times New Roman"/>
        </w:rPr>
        <w:t>“</w:t>
      </w:r>
      <w:r w:rsidRPr="008E73FF">
        <w:rPr>
          <w:rFonts w:ascii="Times New Roman" w:hAnsi="Times New Roman" w:cs="Times New Roman"/>
        </w:rPr>
        <w:t>large-scale collaborative research, replication culture, registration, sharing, reproducibility practices, better statistical methods, standardization of definitions and analyses, more appropriate (usually more stringent) statistical thresholds, and improvement in study design standards, peer review, reporting and dissemination of research, and train</w:t>
      </w:r>
      <w:r w:rsidR="0083634F">
        <w:rPr>
          <w:rFonts w:ascii="Times New Roman" w:hAnsi="Times New Roman" w:cs="Times New Roman"/>
        </w:rPr>
        <w:t xml:space="preserve">ing </w:t>
      </w:r>
      <w:r w:rsidR="004540C7">
        <w:rPr>
          <w:rFonts w:ascii="Times New Roman" w:hAnsi="Times New Roman" w:cs="Times New Roman"/>
        </w:rPr>
        <w:t>of the scientific workforce” [</w:t>
      </w:r>
      <w:r w:rsidR="00091C47">
        <w:rPr>
          <w:rFonts w:ascii="Times New Roman" w:hAnsi="Times New Roman" w:cs="Times New Roman"/>
        </w:rPr>
        <w:t>5</w:t>
      </w:r>
      <w:r w:rsidR="00B21BAF">
        <w:rPr>
          <w:rFonts w:ascii="Times New Roman" w:hAnsi="Times New Roman" w:cs="Times New Roman"/>
        </w:rPr>
        <w:t>5</w:t>
      </w:r>
      <w:r w:rsidR="0083634F">
        <w:rPr>
          <w:rFonts w:ascii="Times New Roman" w:hAnsi="Times New Roman" w:cs="Times New Roman"/>
        </w:rPr>
        <w:t>].</w:t>
      </w:r>
      <w:r w:rsidRPr="008E73FF">
        <w:rPr>
          <w:rFonts w:ascii="Times New Roman" w:hAnsi="Times New Roman" w:cs="Times New Roman"/>
        </w:rPr>
        <w:t xml:space="preserve"> Other recommendations from John Ioannidis regard institutional changes affecting the incentives for scientists which would be even harder to achieve.</w:t>
      </w:r>
    </w:p>
    <w:p w14:paraId="3C59BE2D" w14:textId="77777777" w:rsidR="008E73FF" w:rsidRPr="008E73FF" w:rsidRDefault="008E73FF" w:rsidP="008E73FF">
      <w:pPr>
        <w:pStyle w:val="Default"/>
        <w:spacing w:line="480" w:lineRule="auto"/>
        <w:jc w:val="both"/>
        <w:rPr>
          <w:rFonts w:ascii="Times New Roman" w:hAnsi="Times New Roman" w:cs="Times New Roman"/>
        </w:rPr>
      </w:pPr>
    </w:p>
    <w:p w14:paraId="571C0683" w14:textId="15C6B11D" w:rsidR="00DB265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As highlighted by John Ionnadis sharing and quality of reporting is important, and for that reason we strongly recommend that the field adopt the Transparent Reporting of a Multivariable Prediction Model for Individual Prognosis or Diagnosis (TRIPOD) reporting guidelines </w:t>
      </w:r>
      <w:r w:rsidR="00B24B5A">
        <w:rPr>
          <w:rFonts w:ascii="Times New Roman" w:hAnsi="Times New Roman" w:cs="Times New Roman"/>
        </w:rPr>
        <w:t>[5</w:t>
      </w:r>
      <w:r w:rsidR="00B21BAF">
        <w:rPr>
          <w:rFonts w:ascii="Times New Roman" w:hAnsi="Times New Roman" w:cs="Times New Roman"/>
        </w:rPr>
        <w:t>6</w:t>
      </w:r>
      <w:r w:rsidR="00872243">
        <w:rPr>
          <w:rFonts w:ascii="Times New Roman" w:hAnsi="Times New Roman" w:cs="Times New Roman"/>
        </w:rPr>
        <w:t>]</w:t>
      </w:r>
      <w:r w:rsidRPr="008E73FF">
        <w:rPr>
          <w:rFonts w:ascii="Times New Roman" w:hAnsi="Times New Roman" w:cs="Times New Roman"/>
        </w:rPr>
        <w:t xml:space="preserve">. </w:t>
      </w:r>
      <w:proofErr w:type="gramStart"/>
      <w:r w:rsidR="003007B1" w:rsidRPr="003007B1">
        <w:rPr>
          <w:rFonts w:ascii="Times New Roman" w:hAnsi="Times New Roman" w:cs="Times New Roman"/>
        </w:rPr>
        <w:t>Specifically</w:t>
      </w:r>
      <w:proofErr w:type="gramEnd"/>
      <w:r w:rsidR="003007B1" w:rsidRPr="003007B1">
        <w:rPr>
          <w:rFonts w:ascii="Times New Roman" w:hAnsi="Times New Roman" w:cs="Times New Roman"/>
        </w:rPr>
        <w:t xml:space="preserve"> for the reporting of pre-analytical variables</w:t>
      </w:r>
      <w:r w:rsidR="00D3063A">
        <w:rPr>
          <w:rFonts w:ascii="Times New Roman" w:hAnsi="Times New Roman" w:cs="Times New Roman"/>
        </w:rPr>
        <w:t>,</w:t>
      </w:r>
      <w:r w:rsidR="003007B1" w:rsidRPr="003007B1">
        <w:rPr>
          <w:rFonts w:ascii="Times New Roman" w:hAnsi="Times New Roman" w:cs="Times New Roman"/>
        </w:rPr>
        <w:t xml:space="preserve"> we recommend the advice provided by Sid O'Bryant et al.,</w:t>
      </w:r>
      <w:r w:rsidR="003007B1">
        <w:rPr>
          <w:rFonts w:ascii="Times New Roman" w:hAnsi="Times New Roman" w:cs="Times New Roman"/>
        </w:rPr>
        <w:t xml:space="preserve"> [</w:t>
      </w:r>
      <w:r w:rsidR="00B24B5A">
        <w:rPr>
          <w:rFonts w:ascii="Times New Roman" w:hAnsi="Times New Roman" w:cs="Times New Roman"/>
        </w:rPr>
        <w:t>5</w:t>
      </w:r>
      <w:r w:rsidR="00B21BAF">
        <w:rPr>
          <w:rFonts w:ascii="Times New Roman" w:hAnsi="Times New Roman" w:cs="Times New Roman"/>
        </w:rPr>
        <w:t>7</w:t>
      </w:r>
      <w:r w:rsidR="003007B1">
        <w:rPr>
          <w:rFonts w:ascii="Times New Roman" w:hAnsi="Times New Roman" w:cs="Times New Roman"/>
        </w:rPr>
        <w:t xml:space="preserve">]. </w:t>
      </w:r>
    </w:p>
    <w:p w14:paraId="57E56F45" w14:textId="77777777" w:rsidR="00DB265F" w:rsidRDefault="00DB265F" w:rsidP="008E73FF">
      <w:pPr>
        <w:pStyle w:val="Default"/>
        <w:spacing w:line="480" w:lineRule="auto"/>
        <w:jc w:val="both"/>
        <w:rPr>
          <w:rFonts w:ascii="Times New Roman" w:hAnsi="Times New Roman" w:cs="Times New Roman"/>
        </w:rPr>
      </w:pPr>
    </w:p>
    <w:p w14:paraId="59E1A800" w14:textId="6E858157" w:rsidR="008E73FF" w:rsidRPr="008E73FF" w:rsidRDefault="00DB265F" w:rsidP="008E73FF">
      <w:pPr>
        <w:pStyle w:val="Default"/>
        <w:spacing w:line="480" w:lineRule="auto"/>
        <w:jc w:val="both"/>
        <w:rPr>
          <w:rFonts w:ascii="Times New Roman" w:hAnsi="Times New Roman" w:cs="Times New Roman"/>
        </w:rPr>
      </w:pPr>
      <w:r>
        <w:rPr>
          <w:rFonts w:ascii="Times New Roman" w:hAnsi="Times New Roman" w:cs="Times New Roman"/>
        </w:rPr>
        <w:t>In terms of sharing</w:t>
      </w:r>
      <w:r w:rsidR="008E73FF" w:rsidRPr="008E73FF">
        <w:rPr>
          <w:rFonts w:ascii="Times New Roman" w:hAnsi="Times New Roman" w:cs="Times New Roman"/>
        </w:rPr>
        <w:t xml:space="preserve"> </w:t>
      </w:r>
      <w:r>
        <w:rPr>
          <w:rFonts w:ascii="Times New Roman" w:hAnsi="Times New Roman" w:cs="Times New Roman"/>
        </w:rPr>
        <w:t>we</w:t>
      </w:r>
      <w:r w:rsidR="008E73FF" w:rsidRPr="008E73FF">
        <w:rPr>
          <w:rFonts w:ascii="Times New Roman" w:hAnsi="Times New Roman" w:cs="Times New Roman"/>
        </w:rPr>
        <w:t xml:space="preserve"> recommend that raw data should be shared as widely as possible, allowing independent statisticians to verify reproducibility of findings. This has been most successfully achieved through the Alzheimer's Diseas</w:t>
      </w:r>
      <w:r w:rsidR="00872243">
        <w:rPr>
          <w:rFonts w:ascii="Times New Roman" w:hAnsi="Times New Roman" w:cs="Times New Roman"/>
        </w:rPr>
        <w:t>e Neuroimaging Initiative (https://ida.loni.usc.edu/</w:t>
      </w:r>
      <w:r w:rsidR="008E73FF" w:rsidRPr="008E73FF">
        <w:rPr>
          <w:rFonts w:ascii="Times New Roman" w:hAnsi="Times New Roman" w:cs="Times New Roman"/>
        </w:rPr>
        <w:t>), but is also being done to some extent by other cohorts including the Australian Imaging and Behaviour Longitudinal study of aging (</w:t>
      </w:r>
      <w:r w:rsidR="003007B1">
        <w:rPr>
          <w:rFonts w:ascii="Times New Roman" w:hAnsi="Times New Roman" w:cs="Times New Roman"/>
        </w:rPr>
        <w:t>https://ida.loni.usc.edu/)</w:t>
      </w:r>
      <w:r w:rsidR="00872243">
        <w:rPr>
          <w:rFonts w:ascii="Times New Roman" w:hAnsi="Times New Roman" w:cs="Times New Roman"/>
        </w:rPr>
        <w:t xml:space="preserve"> and AddNeuroMed (</w:t>
      </w:r>
      <w:r w:rsidR="008E73FF" w:rsidRPr="008E73FF">
        <w:rPr>
          <w:rFonts w:ascii="Times New Roman" w:hAnsi="Times New Roman" w:cs="Times New Roman"/>
        </w:rPr>
        <w:t>https://www.sy</w:t>
      </w:r>
      <w:r>
        <w:rPr>
          <w:rFonts w:ascii="Times New Roman" w:hAnsi="Times New Roman" w:cs="Times New Roman"/>
        </w:rPr>
        <w:t>napse.org/</w:t>
      </w:r>
      <w:r w:rsidR="00872243">
        <w:rPr>
          <w:rFonts w:ascii="Times New Roman" w:hAnsi="Times New Roman" w:cs="Times New Roman"/>
        </w:rPr>
        <w:t>#!Synapse:syn4907804</w:t>
      </w:r>
      <w:r w:rsidR="008E73FF" w:rsidRPr="008E73FF">
        <w:rPr>
          <w:rFonts w:ascii="Times New Roman" w:hAnsi="Times New Roman" w:cs="Times New Roman"/>
        </w:rPr>
        <w:t xml:space="preserve">). Clinicians leading large data collection need to be won over by the benefits of data sharing, including by inclusion of appropriate authorships (e.g. of clinical consortia), to </w:t>
      </w:r>
      <w:r w:rsidR="00B24B5A" w:rsidRPr="008E73FF">
        <w:rPr>
          <w:rFonts w:ascii="Times New Roman" w:hAnsi="Times New Roman" w:cs="Times New Roman"/>
        </w:rPr>
        <w:t>counter the</w:t>
      </w:r>
      <w:r w:rsidR="008E73FF" w:rsidRPr="008E73FF">
        <w:rPr>
          <w:rFonts w:ascii="Times New Roman" w:hAnsi="Times New Roman" w:cs="Times New Roman"/>
        </w:rPr>
        <w:t xml:space="preserve"> recent high-profile accusation that data sharing leads to </w:t>
      </w:r>
      <w:r w:rsidR="00872243">
        <w:rPr>
          <w:rFonts w:ascii="Times New Roman" w:hAnsi="Times New Roman" w:cs="Times New Roman"/>
        </w:rPr>
        <w:t>“</w:t>
      </w:r>
      <w:r w:rsidR="008E73FF" w:rsidRPr="008E73FF">
        <w:rPr>
          <w:rFonts w:ascii="Times New Roman" w:hAnsi="Times New Roman" w:cs="Times New Roman"/>
        </w:rPr>
        <w:t>research parasites</w:t>
      </w:r>
      <w:r w:rsidR="00872243">
        <w:rPr>
          <w:rFonts w:ascii="Times New Roman" w:hAnsi="Times New Roman" w:cs="Times New Roman"/>
        </w:rPr>
        <w:t>”</w:t>
      </w:r>
      <w:r w:rsidR="008E73FF" w:rsidRPr="008E73FF">
        <w:rPr>
          <w:rFonts w:ascii="Times New Roman" w:hAnsi="Times New Roman" w:cs="Times New Roman"/>
        </w:rPr>
        <w:t xml:space="preserve"> </w:t>
      </w:r>
      <w:r w:rsidR="00B24B5A">
        <w:rPr>
          <w:rFonts w:ascii="Times New Roman" w:hAnsi="Times New Roman" w:cs="Times New Roman"/>
        </w:rPr>
        <w:t>[5</w:t>
      </w:r>
      <w:r w:rsidR="004B76AA">
        <w:rPr>
          <w:rFonts w:ascii="Times New Roman" w:hAnsi="Times New Roman" w:cs="Times New Roman"/>
        </w:rPr>
        <w:t>8</w:t>
      </w:r>
      <w:r w:rsidR="00872243">
        <w:rPr>
          <w:rFonts w:ascii="Times New Roman" w:hAnsi="Times New Roman" w:cs="Times New Roman"/>
        </w:rPr>
        <w:t>]</w:t>
      </w:r>
      <w:r w:rsidR="008E73FF" w:rsidRPr="008E73FF">
        <w:rPr>
          <w:rFonts w:ascii="Times New Roman" w:hAnsi="Times New Roman" w:cs="Times New Roman"/>
        </w:rPr>
        <w:t xml:space="preserve">. While data sharing is done to some extent, the field would be greatly improved by researchers also sharing analysis scripts wherever possible. This would allow errors </w:t>
      </w:r>
      <w:r w:rsidR="008E73FF" w:rsidRPr="008E73FF">
        <w:rPr>
          <w:rFonts w:ascii="Times New Roman" w:hAnsi="Times New Roman" w:cs="Times New Roman"/>
        </w:rPr>
        <w:lastRenderedPageBreak/>
        <w:t>to be spotted, would make reproducibility straightforward, and would greatly assist junior researchers to develop the coding skills that are increasingly important for modern biomedical research.  Code sharing can be facilitated by websites such as GitHub (</w:t>
      </w:r>
      <w:r w:rsidR="004A3FD0">
        <w:rPr>
          <w:rFonts w:ascii="Times New Roman" w:hAnsi="Times New Roman" w:cs="Times New Roman"/>
        </w:rPr>
        <w:t>https://github.com/</w:t>
      </w:r>
      <w:r w:rsidR="008E73FF" w:rsidRPr="008E73FF">
        <w:rPr>
          <w:rFonts w:ascii="Times New Roman" w:hAnsi="Times New Roman" w:cs="Times New Roman"/>
        </w:rPr>
        <w:t xml:space="preserve">), which allow both private and public sharing of code, as well as version control. Care must of course be taken not to release data that is sensitive, including within the script itself, but we have shown that this can be achieved </w:t>
      </w:r>
      <w:r w:rsidR="00B24B5A">
        <w:rPr>
          <w:rFonts w:ascii="Times New Roman" w:hAnsi="Times New Roman" w:cs="Times New Roman"/>
        </w:rPr>
        <w:t>[5</w:t>
      </w:r>
      <w:r w:rsidR="004B76AA">
        <w:rPr>
          <w:rFonts w:ascii="Times New Roman" w:hAnsi="Times New Roman" w:cs="Times New Roman"/>
        </w:rPr>
        <w:t>9</w:t>
      </w:r>
      <w:r w:rsidR="004A3FD0">
        <w:rPr>
          <w:rFonts w:ascii="Times New Roman" w:hAnsi="Times New Roman" w:cs="Times New Roman"/>
        </w:rPr>
        <w:t>]</w:t>
      </w:r>
      <w:r w:rsidR="008E73FF" w:rsidRPr="008E73FF">
        <w:rPr>
          <w:rFonts w:ascii="Times New Roman" w:hAnsi="Times New Roman" w:cs="Times New Roman"/>
        </w:rPr>
        <w:t>.</w:t>
      </w:r>
    </w:p>
    <w:p w14:paraId="40F6F82B" w14:textId="77777777" w:rsidR="008E73FF" w:rsidRPr="008E73FF" w:rsidRDefault="008E73FF" w:rsidP="008E73FF">
      <w:pPr>
        <w:pStyle w:val="Default"/>
        <w:spacing w:line="480" w:lineRule="auto"/>
        <w:jc w:val="both"/>
        <w:rPr>
          <w:rFonts w:ascii="Times New Roman" w:hAnsi="Times New Roman" w:cs="Times New Roman"/>
        </w:rPr>
      </w:pPr>
    </w:p>
    <w:p w14:paraId="5D9B603D" w14:textId="68723D3B" w:rsidR="008E73FF" w:rsidRDefault="008E73FF" w:rsidP="008E73FF">
      <w:pPr>
        <w:pStyle w:val="Default"/>
        <w:spacing w:line="480" w:lineRule="auto"/>
        <w:jc w:val="both"/>
        <w:rPr>
          <w:rFonts w:ascii="Times New Roman" w:hAnsi="Times New Roman" w:cs="Times New Roman"/>
        </w:rPr>
      </w:pPr>
      <w:r w:rsidRPr="008E73FF">
        <w:rPr>
          <w:rFonts w:ascii="Times New Roman" w:hAnsi="Times New Roman" w:cs="Times New Roman"/>
        </w:rPr>
        <w:t xml:space="preserve">Our final recommendation is that the ultimate aim is prediction models useful in a given clinical context, and that we shouldn't be limiting ourselves to looking for markers in blood. Other variables, derived from routine clinical data such as electronic health records, wearables or cognitive tests may have more promise for this purpose. This is not to say analysis of these datasets is not without its own challenges. Electronic health records represent sparse, incomplete and often subjective representations of the disease state with important data often buried within free text narrative. The opportunities here are vast though, and although the datasets represent secondary use data, the data themselves are much larger and more representative of clinical settings than we are typically used to in blood biomarker studies, albeit less controlled in terms of co-variates and missing data. We have established research programmes in this area and through information and extraction toolkits such as Clinical Records Interactive Search </w:t>
      </w:r>
      <w:r w:rsidR="00B24B5A">
        <w:rPr>
          <w:rFonts w:ascii="Times New Roman" w:hAnsi="Times New Roman" w:cs="Times New Roman"/>
        </w:rPr>
        <w:t>[</w:t>
      </w:r>
      <w:r w:rsidR="004B76AA">
        <w:rPr>
          <w:rFonts w:ascii="Times New Roman" w:hAnsi="Times New Roman" w:cs="Times New Roman"/>
        </w:rPr>
        <w:t>60</w:t>
      </w:r>
      <w:r w:rsidR="004A3FD0">
        <w:rPr>
          <w:rFonts w:ascii="Times New Roman" w:hAnsi="Times New Roman" w:cs="Times New Roman"/>
        </w:rPr>
        <w:t>]</w:t>
      </w:r>
      <w:r w:rsidRPr="008E73FF">
        <w:rPr>
          <w:rFonts w:ascii="Times New Roman" w:hAnsi="Times New Roman" w:cs="Times New Roman"/>
        </w:rPr>
        <w:t xml:space="preserve">, CogStack </w:t>
      </w:r>
      <w:r w:rsidR="00B24B5A">
        <w:rPr>
          <w:rFonts w:ascii="Times New Roman" w:hAnsi="Times New Roman" w:cs="Times New Roman"/>
        </w:rPr>
        <w:t>[</w:t>
      </w:r>
      <w:r w:rsidR="007D3CBC">
        <w:rPr>
          <w:rFonts w:ascii="Times New Roman" w:hAnsi="Times New Roman" w:cs="Times New Roman"/>
        </w:rPr>
        <w:t>6</w:t>
      </w:r>
      <w:r w:rsidR="004B76AA">
        <w:rPr>
          <w:rFonts w:ascii="Times New Roman" w:hAnsi="Times New Roman" w:cs="Times New Roman"/>
        </w:rPr>
        <w:t>1</w:t>
      </w:r>
      <w:r w:rsidR="004A3FD0">
        <w:rPr>
          <w:rFonts w:ascii="Times New Roman" w:hAnsi="Times New Roman" w:cs="Times New Roman"/>
        </w:rPr>
        <w:t>]</w:t>
      </w:r>
      <w:r w:rsidRPr="008E73FF">
        <w:rPr>
          <w:rFonts w:ascii="Times New Roman" w:hAnsi="Times New Roman" w:cs="Times New Roman"/>
        </w:rPr>
        <w:t xml:space="preserve"> and the KConnect programme (KConnect.eu), rolled out to multiple hospitals. We have used natural language processing to explore questions that include characterising trajecto</w:t>
      </w:r>
      <w:r w:rsidR="00DB265F">
        <w:rPr>
          <w:rFonts w:ascii="Times New Roman" w:hAnsi="Times New Roman" w:cs="Times New Roman"/>
        </w:rPr>
        <w:t xml:space="preserve">ries of </w:t>
      </w:r>
      <w:proofErr w:type="gramStart"/>
      <w:r w:rsidR="00DB265F">
        <w:rPr>
          <w:rFonts w:ascii="Times New Roman" w:hAnsi="Times New Roman" w:cs="Times New Roman"/>
        </w:rPr>
        <w:t>cognitive  decline</w:t>
      </w:r>
      <w:proofErr w:type="gramEnd"/>
      <w:r w:rsidR="00DB265F">
        <w:rPr>
          <w:rFonts w:ascii="Times New Roman" w:hAnsi="Times New Roman" w:cs="Times New Roman"/>
        </w:rPr>
        <w:t xml:space="preserve"> </w:t>
      </w:r>
      <w:r w:rsidRPr="008E73FF">
        <w:rPr>
          <w:rFonts w:ascii="Times New Roman" w:hAnsi="Times New Roman" w:cs="Times New Roman"/>
        </w:rPr>
        <w:t>with a specific focus on identifying and validating associations,</w:t>
      </w:r>
      <w:r w:rsidR="004A3FD0">
        <w:rPr>
          <w:rFonts w:ascii="Times New Roman" w:hAnsi="Times New Roman" w:cs="Times New Roman"/>
        </w:rPr>
        <w:t xml:space="preserve"> w</w:t>
      </w:r>
      <w:r w:rsidR="00B24B5A">
        <w:rPr>
          <w:rFonts w:ascii="Times New Roman" w:hAnsi="Times New Roman" w:cs="Times New Roman"/>
        </w:rPr>
        <w:t>ith medications for example  [</w:t>
      </w:r>
      <w:r w:rsidR="009C354E">
        <w:rPr>
          <w:rFonts w:ascii="Times New Roman" w:hAnsi="Times New Roman" w:cs="Times New Roman"/>
        </w:rPr>
        <w:t>6</w:t>
      </w:r>
      <w:r w:rsidR="004B76AA">
        <w:rPr>
          <w:rFonts w:ascii="Times New Roman" w:hAnsi="Times New Roman" w:cs="Times New Roman"/>
        </w:rPr>
        <w:t>2</w:t>
      </w:r>
      <w:r w:rsidR="004A3FD0">
        <w:rPr>
          <w:rFonts w:ascii="Times New Roman" w:hAnsi="Times New Roman" w:cs="Times New Roman"/>
        </w:rPr>
        <w:t>]</w:t>
      </w:r>
      <w:r w:rsidRPr="008E73FF">
        <w:rPr>
          <w:rFonts w:ascii="Times New Roman" w:hAnsi="Times New Roman" w:cs="Times New Roman"/>
        </w:rPr>
        <w:t xml:space="preserve">. The ubiquitious use of smartphones and wearables devices provides the opportunity for a more objective, continuous and pervasive phenotype, throughout the disease continuum from </w:t>
      </w:r>
      <w:r w:rsidRPr="008E73FF">
        <w:rPr>
          <w:rFonts w:ascii="Times New Roman" w:hAnsi="Times New Roman" w:cs="Times New Roman"/>
        </w:rPr>
        <w:lastRenderedPageBreak/>
        <w:t xml:space="preserve">at risk, early diagnosis through to post diagnosis engagement, compliance and </w:t>
      </w:r>
      <w:r w:rsidR="00DB265F" w:rsidRPr="008E73FF">
        <w:rPr>
          <w:rFonts w:ascii="Times New Roman" w:hAnsi="Times New Roman" w:cs="Times New Roman"/>
        </w:rPr>
        <w:t>self-management</w:t>
      </w:r>
      <w:r w:rsidRPr="008E73FF">
        <w:rPr>
          <w:rFonts w:ascii="Times New Roman" w:hAnsi="Times New Roman" w:cs="Times New Roman"/>
        </w:rPr>
        <w:t>. Such data provides the opportunity to augment our blood biomarker studies and clinical trials. We have established programmes such as the RADAR-CNS (RADAR-CNS.org), a major goal of which is to develop a generalised real-time streaming platform that will enable active (eg through questionnaires) and passive (eg</w:t>
      </w:r>
      <w:r w:rsidR="00DB265F">
        <w:rPr>
          <w:rFonts w:ascii="Times New Roman" w:hAnsi="Times New Roman" w:cs="Times New Roman"/>
        </w:rPr>
        <w:t>.</w:t>
      </w:r>
      <w:r w:rsidRPr="008E73FF">
        <w:rPr>
          <w:rFonts w:ascii="Times New Roman" w:hAnsi="Times New Roman" w:cs="Times New Roman"/>
        </w:rPr>
        <w:t xml:space="preserve"> accelerometry and heart rate using sensors on wearables and devices) remote monitoring, tracking phenotypes such as function and cognition.</w:t>
      </w:r>
    </w:p>
    <w:p w14:paraId="00BEB465" w14:textId="77777777" w:rsidR="008E73FF" w:rsidRDefault="008E73FF" w:rsidP="008E73FF">
      <w:pPr>
        <w:pStyle w:val="Default"/>
        <w:spacing w:line="480" w:lineRule="auto"/>
        <w:jc w:val="both"/>
        <w:rPr>
          <w:rFonts w:ascii="Times New Roman" w:hAnsi="Times New Roman" w:cs="Times New Roman"/>
        </w:rPr>
      </w:pPr>
    </w:p>
    <w:p w14:paraId="1338307A" w14:textId="77355E9F" w:rsidR="008E73FF" w:rsidRPr="008E73FF" w:rsidRDefault="008E73FF" w:rsidP="008E73FF">
      <w:pPr>
        <w:spacing w:line="480" w:lineRule="auto"/>
        <w:jc w:val="both"/>
        <w:rPr>
          <w:rFonts w:cs="Times New Roman"/>
          <w:b/>
          <w:szCs w:val="24"/>
        </w:rPr>
      </w:pPr>
      <w:r>
        <w:rPr>
          <w:rFonts w:cs="Times New Roman"/>
          <w:b/>
          <w:szCs w:val="24"/>
        </w:rPr>
        <w:t>Conclusions</w:t>
      </w:r>
    </w:p>
    <w:p w14:paraId="7F15B179" w14:textId="516DF940" w:rsidR="00DA310A" w:rsidRDefault="008E73FF" w:rsidP="003A2391">
      <w:pPr>
        <w:pStyle w:val="Default"/>
        <w:spacing w:line="480" w:lineRule="auto"/>
        <w:jc w:val="both"/>
        <w:rPr>
          <w:rFonts w:ascii="Times New Roman" w:hAnsi="Times New Roman" w:cs="Times New Roman"/>
        </w:rPr>
      </w:pPr>
      <w:r w:rsidRPr="008E73FF">
        <w:rPr>
          <w:rFonts w:ascii="Times New Roman" w:hAnsi="Times New Roman" w:cs="Times New Roman"/>
        </w:rPr>
        <w:t xml:space="preserve">The field of AD blood biomarkers has expanded to include genetic, protein, metabolite and gene expression markers, as well as combinations of the above. While some consistency has been seen across independent studies, several high-profile studies have seemingly failed to replicate. At the same </w:t>
      </w:r>
      <w:r w:rsidR="00670BAF" w:rsidRPr="008E73FF">
        <w:rPr>
          <w:rFonts w:ascii="Times New Roman" w:hAnsi="Times New Roman" w:cs="Times New Roman"/>
        </w:rPr>
        <w:t>time,</w:t>
      </w:r>
      <w:r w:rsidRPr="008E73FF">
        <w:rPr>
          <w:rFonts w:ascii="Times New Roman" w:hAnsi="Times New Roman" w:cs="Times New Roman"/>
        </w:rPr>
        <w:t xml:space="preserve"> there appears to be a strong reporting bias for studies seeking to find a biomarker panel with few negative results published, making the true state of play impossible to assess. Will a clinically useful blood test for AD be developed? It is simply to</w:t>
      </w:r>
      <w:r w:rsidR="00670BAF">
        <w:rPr>
          <w:rFonts w:ascii="Times New Roman" w:hAnsi="Times New Roman" w:cs="Times New Roman"/>
        </w:rPr>
        <w:t>o</w:t>
      </w:r>
      <w:r w:rsidRPr="008E73FF">
        <w:rPr>
          <w:rFonts w:ascii="Times New Roman" w:hAnsi="Times New Roman" w:cs="Times New Roman"/>
        </w:rPr>
        <w:t xml:space="preserve"> early to say, but we will have a better chance if we can improve the design, analysis and reporting of studies. Many alternative markers exist within health records, from wearables or innovative cognitive tests, and these should also be explored.</w:t>
      </w:r>
    </w:p>
    <w:p w14:paraId="56BD03AA" w14:textId="77777777" w:rsidR="00AC5773" w:rsidRPr="003A2391" w:rsidRDefault="00AC5773" w:rsidP="003A2391">
      <w:pPr>
        <w:pStyle w:val="Default"/>
        <w:spacing w:line="480" w:lineRule="auto"/>
        <w:jc w:val="both"/>
        <w:rPr>
          <w:rFonts w:ascii="Times New Roman" w:hAnsi="Times New Roman" w:cs="Times New Roman"/>
        </w:rPr>
      </w:pPr>
    </w:p>
    <w:p w14:paraId="7530B6C8" w14:textId="2C42753D" w:rsidR="008E73FF" w:rsidRDefault="008128FA" w:rsidP="00A94D4D">
      <w:pPr>
        <w:spacing w:line="480" w:lineRule="auto"/>
        <w:jc w:val="both"/>
        <w:rPr>
          <w:rFonts w:cs="Times New Roman"/>
          <w:b/>
          <w:szCs w:val="24"/>
        </w:rPr>
      </w:pPr>
      <w:r w:rsidRPr="003A2391">
        <w:rPr>
          <w:rFonts w:cs="Times New Roman"/>
          <w:b/>
          <w:szCs w:val="24"/>
        </w:rPr>
        <w:t>Acknowledgements</w:t>
      </w:r>
    </w:p>
    <w:p w14:paraId="580404C7" w14:textId="55FFB960" w:rsidR="008E73FF" w:rsidRPr="008E73FF" w:rsidRDefault="008E73FF" w:rsidP="008E73FF">
      <w:pPr>
        <w:spacing w:line="480" w:lineRule="auto"/>
        <w:jc w:val="both"/>
        <w:rPr>
          <w:rFonts w:cs="Times New Roman"/>
          <w:szCs w:val="24"/>
        </w:rPr>
      </w:pPr>
      <w:r w:rsidRPr="008E73FF">
        <w:rPr>
          <w:rFonts w:cs="Times New Roman"/>
          <w:szCs w:val="24"/>
        </w:rPr>
        <w:t>SJK was supported by an MRC Career Development Award in Biostatistics (MR/L011859/1).</w:t>
      </w:r>
      <w:r w:rsidR="00E573C7">
        <w:rPr>
          <w:rFonts w:cs="Times New Roman"/>
          <w:szCs w:val="24"/>
        </w:rPr>
        <w:t xml:space="preserve"> </w:t>
      </w:r>
      <w:r w:rsidR="00E573C7" w:rsidRPr="00E573C7">
        <w:rPr>
          <w:rFonts w:cs="Times New Roman"/>
          <w:szCs w:val="24"/>
        </w:rPr>
        <w:t>Nicola Voyle is funded by the Alzheimer’s Society.</w:t>
      </w:r>
    </w:p>
    <w:p w14:paraId="5FFB8A14" w14:textId="3B1931B8" w:rsidR="008E73FF" w:rsidRPr="008E73FF" w:rsidRDefault="008E73FF" w:rsidP="008E73FF">
      <w:pPr>
        <w:spacing w:line="480" w:lineRule="auto"/>
        <w:jc w:val="both"/>
        <w:rPr>
          <w:rFonts w:cs="Times New Roman"/>
          <w:szCs w:val="24"/>
        </w:rPr>
      </w:pPr>
      <w:r w:rsidRPr="008E73FF">
        <w:rPr>
          <w:rFonts w:cs="Times New Roman"/>
          <w:szCs w:val="24"/>
        </w:rPr>
        <w:lastRenderedPageBreak/>
        <w:t>The authors acknowledge infrastructure support from the National Institute for Health Research (NIHR) Biomedical Research Centre for Mental Health. The views expressed are those of the author(s) and not necessarily those of the NHS, the NIHR or the Department of Health.</w:t>
      </w:r>
    </w:p>
    <w:p w14:paraId="5407CE59" w14:textId="50952633" w:rsidR="008E73FF" w:rsidRPr="008E73FF" w:rsidRDefault="008E73FF" w:rsidP="008E73FF">
      <w:pPr>
        <w:spacing w:line="480" w:lineRule="auto"/>
        <w:jc w:val="both"/>
        <w:rPr>
          <w:rFonts w:cs="Times New Roman"/>
          <w:szCs w:val="24"/>
        </w:rPr>
      </w:pPr>
      <w:r w:rsidRPr="008E73FF">
        <w:rPr>
          <w:rFonts w:cs="Times New Roman"/>
          <w:szCs w:val="24"/>
        </w:rPr>
        <w:t xml:space="preserve">The research leading to these results has received support from the Innovative Medicines Initiative Joint Undertaking under grant agreement no 115372, resources of which are composed of financial contribution from the European Union's Seventh Framework Programme (FP7-/2007-2013) and in-kind contribution from EFPIA companies. </w:t>
      </w:r>
    </w:p>
    <w:p w14:paraId="68E10732" w14:textId="4A840499" w:rsidR="008E73FF" w:rsidRDefault="008E73FF" w:rsidP="008E73FF">
      <w:pPr>
        <w:spacing w:line="480" w:lineRule="auto"/>
        <w:jc w:val="both"/>
        <w:rPr>
          <w:rFonts w:cs="Times New Roman"/>
          <w:szCs w:val="24"/>
        </w:rPr>
      </w:pPr>
      <w:r w:rsidRPr="008E73FF">
        <w:rPr>
          <w:rFonts w:cs="Times New Roman"/>
          <w:szCs w:val="24"/>
        </w:rPr>
        <w:t>This work was supported by awards to establish the Farr Institute of Health Informatics Research, London, from the Medical Research Council, Arthritis Research UK, British Heart Foundation, Cancer Research UK, Chief Scientist Office, Economic and Social Research Council, Engineering and Physical Sciences Research Council, National Institute for Health Research, National Institute for Social Care and Health Research, and Wellcome Trust (grant MR/K006584/1).</w:t>
      </w:r>
    </w:p>
    <w:p w14:paraId="0C986EE5" w14:textId="77777777" w:rsidR="00AC5773" w:rsidRPr="008E73FF" w:rsidRDefault="00AC5773" w:rsidP="008E73FF">
      <w:pPr>
        <w:spacing w:line="480" w:lineRule="auto"/>
        <w:jc w:val="both"/>
        <w:rPr>
          <w:rFonts w:cs="Times New Roman"/>
          <w:szCs w:val="24"/>
        </w:rPr>
      </w:pPr>
    </w:p>
    <w:p w14:paraId="3A9F97A4" w14:textId="77777777" w:rsidR="00AC3EA3" w:rsidRDefault="00620E7F" w:rsidP="003A2391">
      <w:pPr>
        <w:pStyle w:val="Heading1"/>
        <w:numPr>
          <w:ilvl w:val="0"/>
          <w:numId w:val="0"/>
        </w:numPr>
        <w:spacing w:line="480" w:lineRule="auto"/>
        <w:ind w:left="567" w:hanging="567"/>
      </w:pPr>
      <w:r w:rsidRPr="00480B46">
        <w:t>References</w:t>
      </w:r>
    </w:p>
    <w:p w14:paraId="69293C6C" w14:textId="3D7750E2" w:rsidR="00807C78" w:rsidRDefault="00807C78" w:rsidP="00807C78">
      <w:pPr>
        <w:spacing w:before="0" w:after="0" w:line="480" w:lineRule="auto"/>
        <w:rPr>
          <w:rFonts w:eastAsia="Times New Roman" w:cs="Times New Roman"/>
          <w:szCs w:val="24"/>
          <w:lang w:val="en-GB" w:eastAsia="en-GB"/>
        </w:rPr>
      </w:pPr>
      <w:r>
        <w:t>[1]</w:t>
      </w:r>
      <w:r>
        <w:tab/>
        <w:t>Corder EH</w:t>
      </w:r>
      <w:r w:rsidRPr="00807C78">
        <w:t>, Saunders AM, Strittmatter WJ, Schmechel DE, Gaskell PC, Small GW, Roses AD, Haines JL, Pericak-Vance MA</w:t>
      </w:r>
      <w:r>
        <w:t xml:space="preserve"> (1993)</w:t>
      </w:r>
      <w:r w:rsidRPr="00807C78">
        <w:t xml:space="preserve"> Gene dose of apolipoprotein E type 4 allele and the risk of Alzheimer's disease in late onset families</w:t>
      </w:r>
      <w:r>
        <w:t>.</w:t>
      </w:r>
      <w:r w:rsidRPr="00807C78">
        <w:rPr>
          <w:rStyle w:val="Emphasis"/>
          <w:rFonts w:eastAsia="Times New Roman"/>
        </w:rPr>
        <w:t xml:space="preserve"> </w:t>
      </w:r>
      <w:r>
        <w:rPr>
          <w:rFonts w:eastAsia="Times New Roman" w:cs="Times New Roman"/>
          <w:i/>
          <w:iCs/>
          <w:szCs w:val="24"/>
          <w:lang w:val="en-GB" w:eastAsia="en-GB"/>
        </w:rPr>
        <w:t xml:space="preserve">Science </w:t>
      </w:r>
      <w:r>
        <w:rPr>
          <w:rFonts w:eastAsia="Times New Roman" w:cs="Times New Roman"/>
          <w:b/>
          <w:bCs/>
          <w:szCs w:val="24"/>
          <w:lang w:val="en-GB" w:eastAsia="en-GB"/>
        </w:rPr>
        <w:t xml:space="preserve">261 </w:t>
      </w:r>
      <w:r w:rsidRPr="00807C78">
        <w:rPr>
          <w:rFonts w:eastAsia="Times New Roman" w:cs="Times New Roman"/>
          <w:bCs/>
          <w:szCs w:val="24"/>
          <w:lang w:val="en-GB" w:eastAsia="en-GB"/>
        </w:rPr>
        <w:t>(</w:t>
      </w:r>
      <w:r>
        <w:rPr>
          <w:rFonts w:eastAsia="Times New Roman" w:cs="Times New Roman"/>
          <w:bCs/>
          <w:szCs w:val="24"/>
          <w:lang w:val="en-GB" w:eastAsia="en-GB"/>
        </w:rPr>
        <w:t>5123</w:t>
      </w:r>
      <w:r w:rsidRPr="00807C78">
        <w:rPr>
          <w:rFonts w:eastAsia="Times New Roman" w:cs="Times New Roman"/>
          <w:bCs/>
          <w:szCs w:val="24"/>
          <w:lang w:val="en-GB" w:eastAsia="en-GB"/>
        </w:rPr>
        <w:t>)</w:t>
      </w:r>
      <w:r w:rsidRPr="00807C78">
        <w:rPr>
          <w:rFonts w:eastAsia="Times New Roman" w:cs="Times New Roman"/>
          <w:szCs w:val="24"/>
          <w:lang w:val="en-GB" w:eastAsia="en-GB"/>
        </w:rPr>
        <w:t xml:space="preserve">, </w:t>
      </w:r>
      <w:r>
        <w:rPr>
          <w:rFonts w:eastAsia="Times New Roman" w:cs="Times New Roman"/>
          <w:szCs w:val="24"/>
          <w:lang w:val="en-GB" w:eastAsia="en-GB"/>
        </w:rPr>
        <w:t>921</w:t>
      </w:r>
      <w:r w:rsidRPr="00807C78">
        <w:rPr>
          <w:rFonts w:eastAsia="Times New Roman" w:cs="Times New Roman"/>
          <w:szCs w:val="24"/>
          <w:lang w:val="en-GB" w:eastAsia="en-GB"/>
        </w:rPr>
        <w:t>-</w:t>
      </w:r>
      <w:r>
        <w:rPr>
          <w:rFonts w:eastAsia="Times New Roman" w:cs="Times New Roman"/>
          <w:szCs w:val="24"/>
          <w:lang w:val="en-GB" w:eastAsia="en-GB"/>
        </w:rPr>
        <w:t>923</w:t>
      </w:r>
      <w:r w:rsidRPr="00807C78">
        <w:rPr>
          <w:rFonts w:eastAsia="Times New Roman" w:cs="Times New Roman"/>
          <w:szCs w:val="24"/>
          <w:lang w:val="en-GB" w:eastAsia="en-GB"/>
        </w:rPr>
        <w:t>. </w:t>
      </w:r>
    </w:p>
    <w:p w14:paraId="5498134C" w14:textId="0C66B7C4" w:rsidR="00807C78" w:rsidRPr="00807C78" w:rsidRDefault="00807C78" w:rsidP="005E45B2">
      <w:pPr>
        <w:spacing w:before="0" w:after="0" w:line="480" w:lineRule="auto"/>
        <w:rPr>
          <w:rFonts w:eastAsia="Times New Roman" w:cs="Times New Roman"/>
          <w:szCs w:val="24"/>
          <w:lang w:val="en-GB" w:eastAsia="en-GB"/>
        </w:rPr>
      </w:pPr>
      <w:r>
        <w:t>[2]</w:t>
      </w:r>
      <w:r>
        <w:tab/>
      </w:r>
      <w:r w:rsidR="0070369D" w:rsidRPr="0070369D">
        <w:t xml:space="preserve">Lambert JC, Ibrahim-Verbaas CA, Harold D, Naj AC, Sims R, Bellenguez C, Jun G, DeStefano AL, Bis JC, Beecham GW, Grenier-Boley B, Russo G, Thornton-Wells TA, Jones N, Smith AV, Chouraki V, Thomas C, Ikram MA, Zelenika D, Vardarajan BN, Kamatani Y, Lin CF, Gerrish A, Schmidt H, Kunkle B, Dunstan ML, Ruiz A, Bihoreau MT, Choi SH, Reitz C, </w:t>
      </w:r>
      <w:r w:rsidR="0070369D" w:rsidRPr="0070369D">
        <w:lastRenderedPageBreak/>
        <w:t xml:space="preserve">Pasquier F, Hollingworth P, Ramirez A, Hanon O, Fitzpatrick AL, Buxbaum JD, Campion D, Crane PK, Baldwin C, Becker T, Gudnason V, Cruchaga C, Craig D, Amin N, Berr C, Lopez OL, De Jager PL, Deramecourt V, Johnston JA, Evans D, Lovestone S, Letenneur L, Moron FJ, Rubinsztein DC, Eiriksdottir G, Sleegers K, Goate AM, Fiévet N, Huentelman MJ, Gill M, Brown K, Kamboh MI, Keller L, Barberger-Gateau P, McGuinness B, Larson EB, Green R, Myers AJ, Dufouil C, Todd S, Wallon D, Love S, Rogaeva E, Gallacher J, George-Hyslop PS, Clarimon J, Lleo A, Bayer A, Tsuang DW, Yu L, Tsolaki M, Bossù P, Spalletta G, Proitsi P, Collinge J, Sorbi S, Sanchez-Garcia F, Fox NC, Hardy J, Naranjo MCD, Bosco P, Clarke R, Brayne C, Galimberti D, Mancuso M, Matthews F, Moebus S, Mecocci P, Del Zompo M, Maier W, Hampel H, Pilotto A, Bullido M, Panza F, Caffarra P, Nacmias B, Gilbert JR, Mayhaus M, Lannfelt L, Hakonarson H, Pichler S, Carrasquillo MM, Ingelsson M, Beekly D, Alvarez V, Zou F, Valladares O, Younkin SG, Coto E, Hamilton-Nelson KL, Gu W, Razquin C, Pastor P, Mateo I, Owen MJ, Faber KM, Jonsson PV, Combarros O, O’Donovan MC, Cantwell LB, Soininen H, Blacker D, Mead S, Mosley TH, Bennett DA, Harris TB, Fratiglioni L, Holmes C, de Bruijn RFAG, Passmore P, Montine TJ, Bettens K, Rotter JI, Brice A, Morgan K, Foroud TM, Kukull WA, Hannequin D, Powell J F, Nalls MA, Ritchie K, Lunetta KL, Kauwe JSK, Boerwinkle E, Riemenschneider M, Boada M, Hiltunen M, Martin ER, Schmidt R, Rujescu D, Wang LS, Dartigues JF, Mayeux R, Tzourio C, Hofman A, Nöthen MM, Graff C, Psaty BM, Jones L, Haines JL, Holmans PA, Lathrop M, Pericak-Vance MA, Launer LJ, Farrer LA, van Duijn CM, Van Broeckhoven C, Moskvina V, Seshadri S, Williams J, Schellenberg GD, Amouyel P (2013) Meta-analysis of 74,046 individuals identifies 11 new susceptibility loci for Alzheimer’s disease. </w:t>
      </w:r>
      <w:r w:rsidR="0070369D" w:rsidRPr="00547363">
        <w:rPr>
          <w:i/>
        </w:rPr>
        <w:t>Nat Genet</w:t>
      </w:r>
      <w:r w:rsidR="0070369D" w:rsidRPr="0070369D">
        <w:t xml:space="preserve"> </w:t>
      </w:r>
      <w:r w:rsidR="0070369D" w:rsidRPr="00462B99">
        <w:rPr>
          <w:b/>
        </w:rPr>
        <w:t>45</w:t>
      </w:r>
      <w:r w:rsidR="0070369D" w:rsidRPr="0070369D">
        <w:t>, 1452–1458.</w:t>
      </w:r>
    </w:p>
    <w:p w14:paraId="1EF5BE73" w14:textId="664654C8" w:rsidR="00807C78" w:rsidRDefault="00547363" w:rsidP="005E45B2">
      <w:pPr>
        <w:spacing w:before="0" w:after="0" w:line="480" w:lineRule="auto"/>
        <w:rPr>
          <w:rFonts w:eastAsia="Times New Roman" w:cs="Times New Roman"/>
          <w:szCs w:val="24"/>
          <w:lang w:val="en-GB" w:eastAsia="en-GB"/>
        </w:rPr>
      </w:pPr>
      <w:r>
        <w:rPr>
          <w:rFonts w:eastAsia="Times New Roman" w:cs="Times New Roman"/>
          <w:szCs w:val="24"/>
          <w:lang w:val="en-GB" w:eastAsia="en-GB"/>
        </w:rPr>
        <w:lastRenderedPageBreak/>
        <w:t xml:space="preserve">[3] </w:t>
      </w:r>
      <w:r w:rsidR="005E45B2" w:rsidRPr="005E45B2">
        <w:rPr>
          <w:rFonts w:eastAsia="Times New Roman" w:cs="Times New Roman"/>
          <w:szCs w:val="24"/>
          <w:lang w:val="en-GB" w:eastAsia="en-GB"/>
        </w:rPr>
        <w:t xml:space="preserve">Escott-Price V, Sims R, Bannister C, Harold D, Vronskaya M, Majounie E, Badarinarayan N, Morgan K, Passmore P, Holmes C, Powell J, Brayne C, Gill M, Mead S, Goate A, Cruchaga C, Lambert J C, Van Duijn C, Maier W, Ramirez A, Holmans P, Jones L, Hardy J, Seshadri S, Schellenberg GD, Amouyel P, Williams J (2015) Common polygenic variation enhances risk prediction for Alzheimer’s disease. </w:t>
      </w:r>
      <w:r w:rsidR="005E45B2" w:rsidRPr="005E45B2">
        <w:rPr>
          <w:rFonts w:eastAsia="Times New Roman" w:cs="Times New Roman"/>
          <w:i/>
          <w:szCs w:val="24"/>
          <w:lang w:val="en-GB" w:eastAsia="en-GB"/>
        </w:rPr>
        <w:t>Brain</w:t>
      </w:r>
      <w:r w:rsidR="005E45B2" w:rsidRPr="005E45B2">
        <w:rPr>
          <w:rFonts w:eastAsia="Times New Roman" w:cs="Times New Roman"/>
          <w:szCs w:val="24"/>
          <w:lang w:val="en-GB" w:eastAsia="en-GB"/>
        </w:rPr>
        <w:t xml:space="preserve"> </w:t>
      </w:r>
      <w:r w:rsidR="005E45B2" w:rsidRPr="00462B99">
        <w:rPr>
          <w:rFonts w:eastAsia="Times New Roman" w:cs="Times New Roman"/>
          <w:b/>
          <w:szCs w:val="24"/>
          <w:lang w:val="en-GB" w:eastAsia="en-GB"/>
        </w:rPr>
        <w:t>138</w:t>
      </w:r>
      <w:r w:rsidR="005E45B2" w:rsidRPr="005E45B2">
        <w:rPr>
          <w:rFonts w:eastAsia="Times New Roman" w:cs="Times New Roman"/>
          <w:szCs w:val="24"/>
          <w:lang w:val="en-GB" w:eastAsia="en-GB"/>
        </w:rPr>
        <w:t>, 3673–3684</w:t>
      </w:r>
      <w:r w:rsidR="0032029F">
        <w:rPr>
          <w:rFonts w:eastAsia="Times New Roman" w:cs="Times New Roman"/>
          <w:szCs w:val="24"/>
          <w:lang w:val="en-GB" w:eastAsia="en-GB"/>
        </w:rPr>
        <w:t>.</w:t>
      </w:r>
    </w:p>
    <w:p w14:paraId="6BA3D320" w14:textId="0502F22F" w:rsidR="0039725B" w:rsidRPr="0039725B" w:rsidRDefault="0039725B" w:rsidP="0039725B">
      <w:pPr>
        <w:spacing w:line="480" w:lineRule="auto"/>
      </w:pPr>
      <w:r>
        <w:t xml:space="preserve">[4] </w:t>
      </w:r>
      <w:r w:rsidRPr="005E45B2">
        <w:rPr>
          <w:rFonts w:eastAsia="Times New Roman" w:cs="Times New Roman"/>
          <w:szCs w:val="24"/>
          <w:lang w:val="en-GB" w:eastAsia="en-GB"/>
        </w:rPr>
        <w:t>Escott-Price V</w:t>
      </w:r>
      <w:r>
        <w:rPr>
          <w:rFonts w:eastAsia="Times New Roman" w:cs="Times New Roman"/>
          <w:szCs w:val="24"/>
          <w:lang w:val="en-GB" w:eastAsia="en-GB"/>
        </w:rPr>
        <w:t>, Myers AJ, Huentelman M, Hardy J</w:t>
      </w:r>
      <w:r w:rsidRPr="006E5033">
        <w:t xml:space="preserve">. </w:t>
      </w:r>
      <w:r>
        <w:t>(2017) Polygenic risk score analysis of pathologically confirmed Alzheimer disease</w:t>
      </w:r>
      <w:r w:rsidRPr="00462B99">
        <w:t xml:space="preserve">. </w:t>
      </w:r>
      <w:r w:rsidR="006A773A">
        <w:rPr>
          <w:i/>
        </w:rPr>
        <w:t>Ann Neurol</w:t>
      </w:r>
      <w:r>
        <w:t xml:space="preserve"> </w:t>
      </w:r>
      <w:r w:rsidR="00CE4F6C">
        <w:rPr>
          <w:b/>
        </w:rPr>
        <w:t>82</w:t>
      </w:r>
      <w:r>
        <w:t xml:space="preserve">, </w:t>
      </w:r>
      <w:r w:rsidR="00CE4F6C">
        <w:t>311</w:t>
      </w:r>
      <w:r w:rsidRPr="00462B99">
        <w:t>–</w:t>
      </w:r>
      <w:r w:rsidR="00CE4F6C">
        <w:t>314</w:t>
      </w:r>
      <w:r>
        <w:t>.</w:t>
      </w:r>
    </w:p>
    <w:p w14:paraId="4D074B45" w14:textId="48A2B881" w:rsidR="0032029F" w:rsidRDefault="005E45B2" w:rsidP="0032029F">
      <w:pPr>
        <w:spacing w:line="480" w:lineRule="auto"/>
      </w:pPr>
      <w:r>
        <w:t>[</w:t>
      </w:r>
      <w:r w:rsidR="00670948">
        <w:t>5</w:t>
      </w:r>
      <w:r>
        <w:t xml:space="preserve">] </w:t>
      </w:r>
      <w:r w:rsidR="006E5033" w:rsidRPr="006E5033">
        <w:t xml:space="preserve">Hu Y, Li L, Ehm MG, Bing N, Song K, Nelson MR, Talmud PJ, Hingorani AD, Kumari M, Kivimäki M, Xu CF, Waterworth DM, Whittaker JC, Abecasis GR, Spino C, Kang HM. </w:t>
      </w:r>
      <w:r w:rsidR="00462B99">
        <w:t>(2013)</w:t>
      </w:r>
      <w:r w:rsidR="00AA5C54">
        <w:t xml:space="preserve"> </w:t>
      </w:r>
      <w:r w:rsidR="00462B99" w:rsidRPr="00462B99">
        <w:t xml:space="preserve">The Benefits of Using Genetic Information to Design Prevention Trials. </w:t>
      </w:r>
      <w:r w:rsidR="00462B99" w:rsidRPr="00462B99">
        <w:rPr>
          <w:i/>
        </w:rPr>
        <w:t>Am J Hum Genet</w:t>
      </w:r>
      <w:r w:rsidR="00462B99">
        <w:t xml:space="preserve"> </w:t>
      </w:r>
      <w:r w:rsidR="00462B99" w:rsidRPr="00AA5C54">
        <w:rPr>
          <w:b/>
        </w:rPr>
        <w:t>92</w:t>
      </w:r>
      <w:r w:rsidR="00AA5C54">
        <w:rPr>
          <w:b/>
        </w:rPr>
        <w:t xml:space="preserve"> </w:t>
      </w:r>
      <w:r w:rsidR="00AA5C54">
        <w:t xml:space="preserve">(4), </w:t>
      </w:r>
      <w:r w:rsidR="00462B99" w:rsidRPr="00462B99">
        <w:t>547–557</w:t>
      </w:r>
      <w:r w:rsidR="0032029F">
        <w:t>.</w:t>
      </w:r>
    </w:p>
    <w:p w14:paraId="7D1A9923" w14:textId="2D1646C6" w:rsidR="0032029F" w:rsidRPr="0032029F" w:rsidRDefault="0032029F" w:rsidP="0032029F">
      <w:pPr>
        <w:spacing w:line="480" w:lineRule="auto"/>
      </w:pPr>
      <w:r>
        <w:t>[</w:t>
      </w:r>
      <w:r w:rsidR="00670948">
        <w:t>6</w:t>
      </w:r>
      <w:r>
        <w:t xml:space="preserve">] </w:t>
      </w:r>
      <w:r w:rsidRPr="0032029F">
        <w:t xml:space="preserve">Desikan RS, Fan CC, Wang Y, Schork AJ, Cabral HJ, Cupples LA, Thompson WK, Besser L, Kukull WA, Holland D, Chen CH, Brewer JB, Karow DS, Kauppi K, Witoelar A, Karch CM, Bonham LW, Yokoyama JS, Rosen HJ, Miller BL, Dillon WP, Wilson DM, Hess CP, Pericak-Vance M, Haines JL, Farrer LA, Mayeux R, Hardy J, Goate AM, Hyman BT, Schellenberg GD, McEvoy LK, Andreassen OA, Dale AM </w:t>
      </w:r>
      <w:r>
        <w:t xml:space="preserve">(2013) </w:t>
      </w:r>
      <w:r w:rsidRPr="00AA5C54">
        <w:t>Genetic assessment of age-associated Alzheimer disease risk: Development and validat</w:t>
      </w:r>
      <w:r>
        <w:t>ion of a polygenic hazard score</w:t>
      </w:r>
      <w:r w:rsidRPr="00462B99">
        <w:t xml:space="preserve">. </w:t>
      </w:r>
      <w:r>
        <w:rPr>
          <w:i/>
        </w:rPr>
        <w:t xml:space="preserve">PLoS Med </w:t>
      </w:r>
      <w:r>
        <w:rPr>
          <w:b/>
        </w:rPr>
        <w:t xml:space="preserve">14 </w:t>
      </w:r>
      <w:r>
        <w:t xml:space="preserve">(3), </w:t>
      </w:r>
      <w:r w:rsidRPr="0032029F">
        <w:rPr>
          <w:rFonts w:eastAsia="Times New Roman" w:cs="Times New Roman"/>
          <w:szCs w:val="24"/>
          <w:lang w:val="en-GB" w:eastAsia="en-GB"/>
        </w:rPr>
        <w:t>e1002258</w:t>
      </w:r>
      <w:r>
        <w:rPr>
          <w:rFonts w:eastAsia="Times New Roman" w:cs="Times New Roman"/>
          <w:szCs w:val="24"/>
          <w:lang w:val="en-GB" w:eastAsia="en-GB"/>
        </w:rPr>
        <w:t>.</w:t>
      </w:r>
    </w:p>
    <w:p w14:paraId="2914EE77" w14:textId="57EDC79F" w:rsidR="00AA5C54" w:rsidRPr="00807C78" w:rsidRDefault="00AA5C54" w:rsidP="0032029F">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670948">
        <w:rPr>
          <w:rFonts w:eastAsia="Times New Roman" w:cs="Times New Roman"/>
          <w:szCs w:val="24"/>
          <w:lang w:val="en-GB" w:eastAsia="en-GB"/>
        </w:rPr>
        <w:t>7</w:t>
      </w:r>
      <w:r>
        <w:rPr>
          <w:rFonts w:eastAsia="Times New Roman" w:cs="Times New Roman"/>
          <w:szCs w:val="24"/>
          <w:lang w:val="en-GB" w:eastAsia="en-GB"/>
        </w:rPr>
        <w:t xml:space="preserve">] </w:t>
      </w:r>
      <w:r w:rsidR="001E2A88" w:rsidRPr="001E2A88">
        <w:rPr>
          <w:rFonts w:eastAsia="Times New Roman" w:cs="Times New Roman"/>
          <w:szCs w:val="24"/>
          <w:lang w:val="en-GB" w:eastAsia="en-GB"/>
        </w:rPr>
        <w:t>Sabuncu MR, Buckner RL, Smoller JW, Lee PH, Fischl B, Sperling RA, ADNI.</w:t>
      </w:r>
      <w:r w:rsidRPr="005E45B2">
        <w:rPr>
          <w:rFonts w:eastAsia="Times New Roman" w:cs="Times New Roman"/>
          <w:szCs w:val="24"/>
          <w:lang w:val="en-GB" w:eastAsia="en-GB"/>
        </w:rPr>
        <w:t xml:space="preserve"> (201</w:t>
      </w:r>
      <w:r w:rsidR="001E2A88">
        <w:rPr>
          <w:rFonts w:eastAsia="Times New Roman" w:cs="Times New Roman"/>
          <w:szCs w:val="24"/>
          <w:lang w:val="en-GB" w:eastAsia="en-GB"/>
        </w:rPr>
        <w:t>2</w:t>
      </w:r>
      <w:r w:rsidRPr="005E45B2">
        <w:rPr>
          <w:rFonts w:eastAsia="Times New Roman" w:cs="Times New Roman"/>
          <w:szCs w:val="24"/>
          <w:lang w:val="en-GB" w:eastAsia="en-GB"/>
        </w:rPr>
        <w:t xml:space="preserve">) </w:t>
      </w:r>
      <w:r w:rsidR="001E2A88" w:rsidRPr="001E2A88">
        <w:rPr>
          <w:rFonts w:eastAsia="Times New Roman" w:cs="Times New Roman"/>
          <w:szCs w:val="24"/>
          <w:lang w:val="en-GB" w:eastAsia="en-GB"/>
        </w:rPr>
        <w:t>The association between a polygenic Alzheimer score and cortical thickness in clinically normal subjects.</w:t>
      </w:r>
      <w:r w:rsidR="001E2A88">
        <w:rPr>
          <w:rFonts w:eastAsia="Times New Roman" w:cs="Times New Roman"/>
          <w:szCs w:val="24"/>
          <w:lang w:val="en-GB" w:eastAsia="en-GB"/>
        </w:rPr>
        <w:t xml:space="preserve"> </w:t>
      </w:r>
      <w:r w:rsidR="001E2A88">
        <w:rPr>
          <w:rFonts w:eastAsia="Times New Roman" w:cs="Times New Roman"/>
          <w:i/>
          <w:szCs w:val="24"/>
          <w:lang w:val="en-GB" w:eastAsia="en-GB"/>
        </w:rPr>
        <w:t>Cereb Cortex</w:t>
      </w:r>
      <w:r w:rsidRPr="005E45B2">
        <w:rPr>
          <w:rFonts w:eastAsia="Times New Roman" w:cs="Times New Roman"/>
          <w:szCs w:val="24"/>
          <w:lang w:val="en-GB" w:eastAsia="en-GB"/>
        </w:rPr>
        <w:t xml:space="preserve"> </w:t>
      </w:r>
      <w:r w:rsidR="001E2A88">
        <w:rPr>
          <w:rFonts w:eastAsia="Times New Roman" w:cs="Times New Roman"/>
          <w:b/>
          <w:szCs w:val="24"/>
          <w:lang w:val="en-GB" w:eastAsia="en-GB"/>
        </w:rPr>
        <w:t xml:space="preserve">22 </w:t>
      </w:r>
      <w:r w:rsidR="001E2A88" w:rsidRPr="001E2A88">
        <w:rPr>
          <w:rFonts w:eastAsia="Times New Roman" w:cs="Times New Roman"/>
          <w:szCs w:val="24"/>
          <w:lang w:val="en-GB" w:eastAsia="en-GB"/>
        </w:rPr>
        <w:t>(11)</w:t>
      </w:r>
      <w:r w:rsidRPr="005E45B2">
        <w:rPr>
          <w:rFonts w:eastAsia="Times New Roman" w:cs="Times New Roman"/>
          <w:szCs w:val="24"/>
          <w:lang w:val="en-GB" w:eastAsia="en-GB"/>
        </w:rPr>
        <w:t xml:space="preserve">, </w:t>
      </w:r>
      <w:r w:rsidR="001E2A88">
        <w:rPr>
          <w:rFonts w:eastAsia="Times New Roman" w:cs="Times New Roman"/>
          <w:szCs w:val="24"/>
          <w:lang w:val="en-GB" w:eastAsia="en-GB"/>
        </w:rPr>
        <w:t>2653</w:t>
      </w:r>
      <w:r w:rsidRPr="005E45B2">
        <w:rPr>
          <w:rFonts w:eastAsia="Times New Roman" w:cs="Times New Roman"/>
          <w:szCs w:val="24"/>
          <w:lang w:val="en-GB" w:eastAsia="en-GB"/>
        </w:rPr>
        <w:t>–</w:t>
      </w:r>
      <w:r w:rsidR="001E2A88">
        <w:rPr>
          <w:rFonts w:eastAsia="Times New Roman" w:cs="Times New Roman"/>
          <w:szCs w:val="24"/>
          <w:lang w:val="en-GB" w:eastAsia="en-GB"/>
        </w:rPr>
        <w:t>2661</w:t>
      </w:r>
    </w:p>
    <w:p w14:paraId="230D236C" w14:textId="79D7A58F" w:rsidR="00AA5C54" w:rsidRPr="00462B99" w:rsidRDefault="00AA5C54" w:rsidP="00AA5C54">
      <w:pPr>
        <w:spacing w:line="480" w:lineRule="auto"/>
      </w:pPr>
      <w:r>
        <w:lastRenderedPageBreak/>
        <w:t>[</w:t>
      </w:r>
      <w:r w:rsidR="00670948">
        <w:t>8</w:t>
      </w:r>
      <w:r>
        <w:t xml:space="preserve">] </w:t>
      </w:r>
      <w:r w:rsidR="000644B3">
        <w:t>Lupton MK</w:t>
      </w:r>
      <w:r w:rsidR="000644B3" w:rsidRPr="000644B3">
        <w:t>, St</w:t>
      </w:r>
      <w:r w:rsidR="000644B3">
        <w:t>rike L, Hansell NK, Wen W, Mather KA, Armstrong NJ, Thalamuthu A</w:t>
      </w:r>
      <w:r w:rsidR="000644B3" w:rsidRPr="000644B3">
        <w:t>, McMahon KL</w:t>
      </w:r>
      <w:r w:rsidR="000644B3">
        <w:t>, de Zubicaray GI, Assareh AA</w:t>
      </w:r>
      <w:r w:rsidR="000644B3" w:rsidRPr="000644B3">
        <w:t>, Si</w:t>
      </w:r>
      <w:r w:rsidR="000644B3">
        <w:t>mmons A, Proitsi P, Powell JF, Montgomery GW, Hibar DP, Westman E, Tsolaki M</w:t>
      </w:r>
      <w:r w:rsidR="000644B3" w:rsidRPr="000644B3">
        <w:t>, Kloszewska I, Soininen H, Mecocci P, Velas B, Lovestone S</w:t>
      </w:r>
      <w:r w:rsidR="000644B3">
        <w:t>, ADNI, Brodaty H, Ames D, Trollor JN, Martin NG, Thompson PM, Sachdev PS</w:t>
      </w:r>
      <w:r w:rsidR="000644B3" w:rsidRPr="000644B3">
        <w:t xml:space="preserve">, Wright MJ </w:t>
      </w:r>
      <w:r>
        <w:t xml:space="preserve">(2013) </w:t>
      </w:r>
      <w:r w:rsidR="000644B3" w:rsidRPr="000644B3">
        <w:t>The effect of increased genetic risk for Alzheimer's disease on hippocampal and amygdala volume</w:t>
      </w:r>
      <w:r w:rsidRPr="00462B99">
        <w:t xml:space="preserve">. </w:t>
      </w:r>
      <w:r w:rsidR="000644B3">
        <w:rPr>
          <w:i/>
        </w:rPr>
        <w:t>Neurobiol Aging</w:t>
      </w:r>
      <w:r>
        <w:t xml:space="preserve"> </w:t>
      </w:r>
      <w:r w:rsidR="000644B3">
        <w:rPr>
          <w:b/>
        </w:rPr>
        <w:t>40</w:t>
      </w:r>
      <w:r>
        <w:t xml:space="preserve">, </w:t>
      </w:r>
      <w:r w:rsidR="000644B3">
        <w:t>68</w:t>
      </w:r>
      <w:r w:rsidRPr="00462B99">
        <w:t>–</w:t>
      </w:r>
      <w:r w:rsidR="000644B3">
        <w:t>77.</w:t>
      </w:r>
    </w:p>
    <w:p w14:paraId="4A14B80E" w14:textId="0D15AC67"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670948">
        <w:rPr>
          <w:rFonts w:eastAsia="Times New Roman" w:cs="Times New Roman"/>
          <w:szCs w:val="24"/>
          <w:lang w:val="en-GB" w:eastAsia="en-GB"/>
        </w:rPr>
        <w:t>9</w:t>
      </w:r>
      <w:r>
        <w:rPr>
          <w:rFonts w:eastAsia="Times New Roman" w:cs="Times New Roman"/>
          <w:szCs w:val="24"/>
          <w:lang w:val="en-GB" w:eastAsia="en-GB"/>
        </w:rPr>
        <w:t xml:space="preserve">] </w:t>
      </w:r>
      <w:r w:rsidR="00EC7DD0">
        <w:rPr>
          <w:rFonts w:eastAsia="Times New Roman" w:cs="Times New Roman"/>
          <w:szCs w:val="24"/>
          <w:lang w:val="en-GB" w:eastAsia="en-GB"/>
        </w:rPr>
        <w:t>Voyle N</w:t>
      </w:r>
      <w:r w:rsidR="00EC7DD0" w:rsidRPr="00EC7DD0">
        <w:rPr>
          <w:rFonts w:eastAsia="Times New Roman" w:cs="Times New Roman"/>
          <w:szCs w:val="24"/>
          <w:lang w:val="en-GB" w:eastAsia="en-GB"/>
        </w:rPr>
        <w:t>, Patel</w:t>
      </w:r>
      <w:r w:rsidR="00EC7DD0">
        <w:rPr>
          <w:rFonts w:eastAsia="Times New Roman" w:cs="Times New Roman"/>
          <w:szCs w:val="24"/>
          <w:lang w:val="en-GB" w:eastAsia="en-GB"/>
        </w:rPr>
        <w:t xml:space="preserve"> H, Folarin A, Newhouse S, Johnston C, Visser PJ, Dobson RJ, Kiddle SJ, EDAR, </w:t>
      </w:r>
      <w:r w:rsidR="00EC7DD0" w:rsidRPr="00EC7DD0">
        <w:rPr>
          <w:rFonts w:eastAsia="Times New Roman" w:cs="Times New Roman"/>
          <w:szCs w:val="24"/>
          <w:lang w:val="en-GB" w:eastAsia="en-GB"/>
        </w:rPr>
        <w:t>DESCRIPA</w:t>
      </w:r>
      <w:r w:rsidR="00EC7DD0">
        <w:rPr>
          <w:rFonts w:eastAsia="Times New Roman" w:cs="Times New Roman"/>
          <w:szCs w:val="24"/>
          <w:lang w:val="en-GB" w:eastAsia="en-GB"/>
        </w:rPr>
        <w:t>, ADNI</w:t>
      </w:r>
      <w:r w:rsidR="00EC7DD0" w:rsidRPr="00EC7DD0">
        <w:rPr>
          <w:rFonts w:eastAsia="Times New Roman" w:cs="Times New Roman"/>
          <w:szCs w:val="24"/>
          <w:lang w:val="en-GB" w:eastAsia="en-GB"/>
        </w:rPr>
        <w:t>.</w:t>
      </w:r>
      <w:r w:rsidRPr="005E45B2">
        <w:rPr>
          <w:rFonts w:eastAsia="Times New Roman" w:cs="Times New Roman"/>
          <w:szCs w:val="24"/>
          <w:lang w:val="en-GB" w:eastAsia="en-GB"/>
        </w:rPr>
        <w:t xml:space="preserve"> (201</w:t>
      </w:r>
      <w:r w:rsidR="00EC7DD0">
        <w:rPr>
          <w:rFonts w:eastAsia="Times New Roman" w:cs="Times New Roman"/>
          <w:szCs w:val="24"/>
          <w:lang w:val="en-GB" w:eastAsia="en-GB"/>
        </w:rPr>
        <w:t>7</w:t>
      </w:r>
      <w:r w:rsidRPr="005E45B2">
        <w:rPr>
          <w:rFonts w:eastAsia="Times New Roman" w:cs="Times New Roman"/>
          <w:szCs w:val="24"/>
          <w:lang w:val="en-GB" w:eastAsia="en-GB"/>
        </w:rPr>
        <w:t xml:space="preserve">) </w:t>
      </w:r>
      <w:r w:rsidR="00EC7DD0" w:rsidRPr="00EC7DD0">
        <w:rPr>
          <w:rFonts w:eastAsia="Times New Roman" w:cs="Times New Roman"/>
          <w:szCs w:val="24"/>
          <w:lang w:val="en-GB" w:eastAsia="en-GB"/>
        </w:rPr>
        <w:t>Genetic Risk as a Marker of Amyloid-β and Tau Burden in Cerebrospinal Fluid</w:t>
      </w:r>
      <w:r w:rsidR="00EC7DD0">
        <w:rPr>
          <w:rFonts w:eastAsia="Times New Roman" w:cs="Times New Roman"/>
          <w:szCs w:val="24"/>
          <w:lang w:val="en-GB" w:eastAsia="en-GB"/>
        </w:rPr>
        <w:t xml:space="preserve">. </w:t>
      </w:r>
      <w:r w:rsidR="00EC7DD0">
        <w:rPr>
          <w:rFonts w:eastAsia="Times New Roman" w:cs="Times New Roman"/>
          <w:i/>
          <w:szCs w:val="24"/>
          <w:lang w:val="en-GB" w:eastAsia="en-GB"/>
        </w:rPr>
        <w:t>J Alzheimers Dis</w:t>
      </w:r>
      <w:r w:rsidRPr="005E45B2">
        <w:rPr>
          <w:rFonts w:eastAsia="Times New Roman" w:cs="Times New Roman"/>
          <w:szCs w:val="24"/>
          <w:lang w:val="en-GB" w:eastAsia="en-GB"/>
        </w:rPr>
        <w:t xml:space="preserve"> </w:t>
      </w:r>
      <w:r w:rsidR="00EC7DD0">
        <w:rPr>
          <w:rFonts w:eastAsia="Times New Roman" w:cs="Times New Roman"/>
          <w:b/>
          <w:szCs w:val="24"/>
          <w:lang w:val="en-GB" w:eastAsia="en-GB"/>
        </w:rPr>
        <w:t xml:space="preserve">55 </w:t>
      </w:r>
      <w:r w:rsidR="00EC7DD0" w:rsidRPr="00EC7DD0">
        <w:rPr>
          <w:rFonts w:eastAsia="Times New Roman" w:cs="Times New Roman"/>
          <w:szCs w:val="24"/>
          <w:lang w:val="en-GB" w:eastAsia="en-GB"/>
        </w:rPr>
        <w:t>(4)</w:t>
      </w:r>
      <w:r w:rsidRPr="005E45B2">
        <w:rPr>
          <w:rFonts w:eastAsia="Times New Roman" w:cs="Times New Roman"/>
          <w:szCs w:val="24"/>
          <w:lang w:val="en-GB" w:eastAsia="en-GB"/>
        </w:rPr>
        <w:t xml:space="preserve">, </w:t>
      </w:r>
      <w:r w:rsidR="00EC7DD0">
        <w:rPr>
          <w:rFonts w:eastAsia="Times New Roman" w:cs="Times New Roman"/>
          <w:szCs w:val="24"/>
          <w:lang w:val="en-GB" w:eastAsia="en-GB"/>
        </w:rPr>
        <w:t>1417</w:t>
      </w:r>
      <w:r w:rsidRPr="005E45B2">
        <w:rPr>
          <w:rFonts w:eastAsia="Times New Roman" w:cs="Times New Roman"/>
          <w:szCs w:val="24"/>
          <w:lang w:val="en-GB" w:eastAsia="en-GB"/>
        </w:rPr>
        <w:t>–</w:t>
      </w:r>
      <w:r w:rsidR="00EC7DD0">
        <w:rPr>
          <w:rFonts w:eastAsia="Times New Roman" w:cs="Times New Roman"/>
          <w:szCs w:val="24"/>
          <w:lang w:val="en-GB" w:eastAsia="en-GB"/>
        </w:rPr>
        <w:t>1427</w:t>
      </w:r>
      <w:r w:rsidR="0032029F">
        <w:rPr>
          <w:rFonts w:eastAsia="Times New Roman" w:cs="Times New Roman"/>
          <w:szCs w:val="24"/>
          <w:lang w:val="en-GB" w:eastAsia="en-GB"/>
        </w:rPr>
        <w:t>.</w:t>
      </w:r>
    </w:p>
    <w:p w14:paraId="17E5D86A" w14:textId="39F53A10" w:rsidR="00AA5C54" w:rsidRPr="00462B99" w:rsidRDefault="00AA5C54" w:rsidP="00AA5C54">
      <w:pPr>
        <w:spacing w:line="480" w:lineRule="auto"/>
      </w:pPr>
      <w:r>
        <w:t>[</w:t>
      </w:r>
      <w:r w:rsidR="00670948">
        <w:t>10</w:t>
      </w:r>
      <w:r>
        <w:t xml:space="preserve">] </w:t>
      </w:r>
      <w:r w:rsidR="00F36679" w:rsidRPr="00F36679">
        <w:t>Darst BF, Koscik RL, Racine AM, Oh JM, Krause RA, Carlsson CM, Zetterberg H, Blennow K, Christian BT, Bendlin BB, Okonkwo OC, Hogan KJ, Hermann BP, Sager MA, Asthana S, Johnson SC, Engelman CD.</w:t>
      </w:r>
      <w:r w:rsidRPr="00462B99">
        <w:t xml:space="preserve"> </w:t>
      </w:r>
      <w:r>
        <w:t>(201</w:t>
      </w:r>
      <w:r w:rsidR="00F36679">
        <w:t>7</w:t>
      </w:r>
      <w:r>
        <w:t xml:space="preserve">) </w:t>
      </w:r>
      <w:r w:rsidR="00F36679" w:rsidRPr="00F36679">
        <w:t>Pathway-Specific Polygenic Risk Scores as Predictors of Amyloid-β Deposition and Cognitive Function in a Sample at Increased Risk for Alzheimer's Disease</w:t>
      </w:r>
      <w:r w:rsidRPr="00462B99">
        <w:t xml:space="preserve">. </w:t>
      </w:r>
      <w:r w:rsidR="00F36679">
        <w:rPr>
          <w:i/>
        </w:rPr>
        <w:t>J Alzheimers Dis</w:t>
      </w:r>
      <w:r>
        <w:t xml:space="preserve"> </w:t>
      </w:r>
      <w:r w:rsidR="00F36679">
        <w:rPr>
          <w:b/>
        </w:rPr>
        <w:t>55</w:t>
      </w:r>
      <w:r>
        <w:rPr>
          <w:b/>
        </w:rPr>
        <w:t xml:space="preserve"> </w:t>
      </w:r>
      <w:r>
        <w:t>(</w:t>
      </w:r>
      <w:r w:rsidR="00F36679">
        <w:t>2</w:t>
      </w:r>
      <w:r>
        <w:t xml:space="preserve">), </w:t>
      </w:r>
      <w:r w:rsidR="00F36679">
        <w:t>473</w:t>
      </w:r>
      <w:r w:rsidRPr="00462B99">
        <w:t>–</w:t>
      </w:r>
      <w:r w:rsidR="00F36679">
        <w:t>484</w:t>
      </w:r>
      <w:r w:rsidR="0032029F">
        <w:t>.</w:t>
      </w:r>
    </w:p>
    <w:p w14:paraId="67AC207D" w14:textId="07FB931C"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E92635">
        <w:rPr>
          <w:rFonts w:eastAsia="Times New Roman" w:cs="Times New Roman"/>
          <w:szCs w:val="24"/>
          <w:lang w:val="en-GB" w:eastAsia="en-GB"/>
        </w:rPr>
        <w:t>1</w:t>
      </w:r>
      <w:r w:rsidR="00670948">
        <w:rPr>
          <w:rFonts w:eastAsia="Times New Roman" w:cs="Times New Roman"/>
          <w:szCs w:val="24"/>
          <w:lang w:val="en-GB" w:eastAsia="en-GB"/>
        </w:rPr>
        <w:t>1</w:t>
      </w:r>
      <w:r>
        <w:rPr>
          <w:rFonts w:eastAsia="Times New Roman" w:cs="Times New Roman"/>
          <w:szCs w:val="24"/>
          <w:lang w:val="en-GB" w:eastAsia="en-GB"/>
        </w:rPr>
        <w:t xml:space="preserve">] </w:t>
      </w:r>
      <w:r w:rsidR="00302F9C" w:rsidRPr="00302F9C">
        <w:rPr>
          <w:rFonts w:eastAsia="Times New Roman" w:cs="Times New Roman"/>
          <w:szCs w:val="24"/>
          <w:lang w:val="en-GB" w:eastAsia="en-GB"/>
        </w:rPr>
        <w:t xml:space="preserve">Tan CH, Fan CC, Mormino EC, Sugrue LP, Broce IJ, Hess CP, Dillion WP, Bonham LW, Yokoyama JS, Karch CM, Brewer JB, Rabinovici GD, Miller BL, Schellenberg GD, Kauppi K, Feldman HA, Holland D, McEvoy LK, Hyman BT, Andreassen OA, Dale A, Desikan RS </w:t>
      </w:r>
      <w:r w:rsidRPr="005E45B2">
        <w:rPr>
          <w:rFonts w:eastAsia="Times New Roman" w:cs="Times New Roman"/>
          <w:szCs w:val="24"/>
          <w:lang w:val="en-GB" w:eastAsia="en-GB"/>
        </w:rPr>
        <w:t>(201</w:t>
      </w:r>
      <w:r w:rsidR="00302F9C">
        <w:rPr>
          <w:rFonts w:eastAsia="Times New Roman" w:cs="Times New Roman"/>
          <w:szCs w:val="24"/>
          <w:lang w:val="en-GB" w:eastAsia="en-GB"/>
        </w:rPr>
        <w:t>7</w:t>
      </w:r>
      <w:r w:rsidRPr="005E45B2">
        <w:rPr>
          <w:rFonts w:eastAsia="Times New Roman" w:cs="Times New Roman"/>
          <w:szCs w:val="24"/>
          <w:lang w:val="en-GB" w:eastAsia="en-GB"/>
        </w:rPr>
        <w:t xml:space="preserve">) Common polygenic variation enhances risk prediction for Alzheimer’s disease. </w:t>
      </w:r>
      <w:r w:rsidR="00302F9C">
        <w:rPr>
          <w:rFonts w:eastAsia="Times New Roman" w:cs="Times New Roman"/>
          <w:i/>
          <w:szCs w:val="24"/>
          <w:lang w:val="en-GB" w:eastAsia="en-GB"/>
        </w:rPr>
        <w:t>bioRxiv</w:t>
      </w:r>
      <w:r w:rsidR="00302F9C">
        <w:rPr>
          <w:rFonts w:eastAsia="Times New Roman" w:cs="Times New Roman"/>
          <w:b/>
          <w:szCs w:val="24"/>
          <w:lang w:val="en-GB" w:eastAsia="en-GB"/>
        </w:rPr>
        <w:t xml:space="preserve"> </w:t>
      </w:r>
      <w:hyperlink r:id="rId10" w:history="1">
        <w:r w:rsidR="00302F9C" w:rsidRPr="00302F9C">
          <w:rPr>
            <w:rStyle w:val="Hyperlink"/>
            <w:rFonts w:eastAsia="Times New Roman" w:cs="Times New Roman"/>
            <w:szCs w:val="24"/>
            <w:lang w:val="en-GB" w:eastAsia="en-GB"/>
          </w:rPr>
          <w:t>http://www.biorxiv.org/content/early/2017/07/18/165373</w:t>
        </w:r>
      </w:hyperlink>
      <w:r w:rsidR="00302F9C" w:rsidRPr="00302F9C">
        <w:rPr>
          <w:rFonts w:eastAsia="Times New Roman" w:cs="Times New Roman"/>
          <w:szCs w:val="24"/>
          <w:lang w:val="en-GB" w:eastAsia="en-GB"/>
        </w:rPr>
        <w:t xml:space="preserve">, Posted </w:t>
      </w:r>
      <w:r w:rsidR="00302F9C">
        <w:rPr>
          <w:rFonts w:eastAsia="Times New Roman" w:cs="Times New Roman"/>
          <w:szCs w:val="24"/>
          <w:lang w:val="en-GB" w:eastAsia="en-GB"/>
        </w:rPr>
        <w:t>18</w:t>
      </w:r>
      <w:r w:rsidR="00302F9C" w:rsidRPr="00302F9C">
        <w:rPr>
          <w:rFonts w:eastAsia="Times New Roman" w:cs="Times New Roman"/>
          <w:szCs w:val="24"/>
          <w:lang w:val="en-GB" w:eastAsia="en-GB"/>
        </w:rPr>
        <w:t xml:space="preserve"> </w:t>
      </w:r>
      <w:r w:rsidR="00302F9C">
        <w:rPr>
          <w:rFonts w:eastAsia="Times New Roman" w:cs="Times New Roman"/>
          <w:szCs w:val="24"/>
          <w:lang w:val="en-GB" w:eastAsia="en-GB"/>
        </w:rPr>
        <w:t>July 2017, Accessed 28 July 2017</w:t>
      </w:r>
      <w:r w:rsidR="0032029F">
        <w:rPr>
          <w:rFonts w:eastAsia="Times New Roman" w:cs="Times New Roman"/>
          <w:szCs w:val="24"/>
          <w:lang w:val="en-GB" w:eastAsia="en-GB"/>
        </w:rPr>
        <w:t>.</w:t>
      </w:r>
    </w:p>
    <w:p w14:paraId="0332BEBB" w14:textId="1E6B7874"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302F9C">
        <w:rPr>
          <w:rFonts w:eastAsia="Times New Roman" w:cs="Times New Roman"/>
          <w:szCs w:val="24"/>
          <w:lang w:val="en-GB" w:eastAsia="en-GB"/>
        </w:rPr>
        <w:t>1</w:t>
      </w:r>
      <w:r w:rsidR="00670948">
        <w:rPr>
          <w:rFonts w:eastAsia="Times New Roman" w:cs="Times New Roman"/>
          <w:szCs w:val="24"/>
          <w:lang w:val="en-GB" w:eastAsia="en-GB"/>
        </w:rPr>
        <w:t>2</w:t>
      </w:r>
      <w:r>
        <w:rPr>
          <w:rFonts w:eastAsia="Times New Roman" w:cs="Times New Roman"/>
          <w:szCs w:val="24"/>
          <w:lang w:val="en-GB" w:eastAsia="en-GB"/>
        </w:rPr>
        <w:t xml:space="preserve">] </w:t>
      </w:r>
      <w:r w:rsidR="00DA7385" w:rsidRPr="00DA7385">
        <w:rPr>
          <w:rFonts w:eastAsia="Times New Roman" w:cs="Times New Roman"/>
          <w:szCs w:val="24"/>
          <w:lang w:val="en-GB" w:eastAsia="en-GB"/>
        </w:rPr>
        <w:t xml:space="preserve">Furney SJ, Simmons A, Breen G, Pedroso I, Lunnon K, Proitsi P, Hodges A, Powell J, Wahlund LO, Kloszewska I, Mecocci P, Soininen H, Tsolaki M, Vellas B, Spenger C, Lathrop </w:t>
      </w:r>
      <w:r w:rsidR="00DA7385" w:rsidRPr="00DA7385">
        <w:rPr>
          <w:rFonts w:eastAsia="Times New Roman" w:cs="Times New Roman"/>
          <w:szCs w:val="24"/>
          <w:lang w:val="en-GB" w:eastAsia="en-GB"/>
        </w:rPr>
        <w:lastRenderedPageBreak/>
        <w:t xml:space="preserve">M, Shen L, Kim S, Saykin AJ, Weiner MW, Lovestone S, ADNI, AddNeuroMed. </w:t>
      </w:r>
      <w:r w:rsidRPr="005E45B2">
        <w:rPr>
          <w:rFonts w:eastAsia="Times New Roman" w:cs="Times New Roman"/>
          <w:szCs w:val="24"/>
          <w:lang w:val="en-GB" w:eastAsia="en-GB"/>
        </w:rPr>
        <w:t>(201</w:t>
      </w:r>
      <w:r w:rsidR="00DA7385">
        <w:rPr>
          <w:rFonts w:eastAsia="Times New Roman" w:cs="Times New Roman"/>
          <w:szCs w:val="24"/>
          <w:lang w:val="en-GB" w:eastAsia="en-GB"/>
        </w:rPr>
        <w:t>1</w:t>
      </w:r>
      <w:r w:rsidRPr="005E45B2">
        <w:rPr>
          <w:rFonts w:eastAsia="Times New Roman" w:cs="Times New Roman"/>
          <w:szCs w:val="24"/>
          <w:lang w:val="en-GB" w:eastAsia="en-GB"/>
        </w:rPr>
        <w:t xml:space="preserve">) </w:t>
      </w:r>
      <w:r w:rsidR="00DA7385" w:rsidRPr="00DA7385">
        <w:rPr>
          <w:rFonts w:eastAsia="Times New Roman" w:cs="Times New Roman"/>
          <w:szCs w:val="24"/>
          <w:lang w:val="en-GB" w:eastAsia="en-GB"/>
        </w:rPr>
        <w:t>Genome-wide association with MRI atrophy measures as a quantitative trait locus for Alzheimer's disease.</w:t>
      </w:r>
      <w:r w:rsidRPr="005E45B2">
        <w:rPr>
          <w:rFonts w:eastAsia="Times New Roman" w:cs="Times New Roman"/>
          <w:szCs w:val="24"/>
          <w:lang w:val="en-GB" w:eastAsia="en-GB"/>
        </w:rPr>
        <w:t xml:space="preserve"> </w:t>
      </w:r>
      <w:r w:rsidR="00DA7385">
        <w:rPr>
          <w:rFonts w:eastAsia="Times New Roman" w:cs="Times New Roman"/>
          <w:i/>
          <w:szCs w:val="24"/>
          <w:lang w:val="en-GB" w:eastAsia="en-GB"/>
        </w:rPr>
        <w:t>Mol Psychiatry</w:t>
      </w:r>
      <w:r w:rsidRPr="005E45B2">
        <w:rPr>
          <w:rFonts w:eastAsia="Times New Roman" w:cs="Times New Roman"/>
          <w:szCs w:val="24"/>
          <w:lang w:val="en-GB" w:eastAsia="en-GB"/>
        </w:rPr>
        <w:t xml:space="preserve"> </w:t>
      </w:r>
      <w:r w:rsidR="00DA7385">
        <w:rPr>
          <w:rFonts w:eastAsia="Times New Roman" w:cs="Times New Roman"/>
          <w:b/>
          <w:szCs w:val="24"/>
          <w:lang w:val="en-GB" w:eastAsia="en-GB"/>
        </w:rPr>
        <w:t xml:space="preserve">16 </w:t>
      </w:r>
      <w:r w:rsidR="00DA7385" w:rsidRPr="00DA7385">
        <w:rPr>
          <w:rFonts w:eastAsia="Times New Roman" w:cs="Times New Roman"/>
          <w:szCs w:val="24"/>
          <w:lang w:val="en-GB" w:eastAsia="en-GB"/>
        </w:rPr>
        <w:t>(11)</w:t>
      </w:r>
      <w:r w:rsidRPr="005E45B2">
        <w:rPr>
          <w:rFonts w:eastAsia="Times New Roman" w:cs="Times New Roman"/>
          <w:szCs w:val="24"/>
          <w:lang w:val="en-GB" w:eastAsia="en-GB"/>
        </w:rPr>
        <w:t xml:space="preserve">, </w:t>
      </w:r>
      <w:r w:rsidR="00DA7385">
        <w:rPr>
          <w:rFonts w:eastAsia="Times New Roman" w:cs="Times New Roman"/>
          <w:szCs w:val="24"/>
          <w:lang w:val="en-GB" w:eastAsia="en-GB"/>
        </w:rPr>
        <w:t>1130</w:t>
      </w:r>
      <w:r w:rsidRPr="005E45B2">
        <w:rPr>
          <w:rFonts w:eastAsia="Times New Roman" w:cs="Times New Roman"/>
          <w:szCs w:val="24"/>
          <w:lang w:val="en-GB" w:eastAsia="en-GB"/>
        </w:rPr>
        <w:t>–</w:t>
      </w:r>
      <w:r w:rsidR="00DA7385">
        <w:rPr>
          <w:rFonts w:eastAsia="Times New Roman" w:cs="Times New Roman"/>
          <w:szCs w:val="24"/>
          <w:lang w:val="en-GB" w:eastAsia="en-GB"/>
        </w:rPr>
        <w:t>1138.</w:t>
      </w:r>
    </w:p>
    <w:p w14:paraId="4CCBC39B" w14:textId="32200A6B" w:rsidR="00AA5C54" w:rsidRPr="00462B99" w:rsidRDefault="00AA5C54" w:rsidP="00AA5C54">
      <w:pPr>
        <w:spacing w:line="480" w:lineRule="auto"/>
      </w:pPr>
      <w:r>
        <w:t>[</w:t>
      </w:r>
      <w:r w:rsidR="000F77D0">
        <w:t>1</w:t>
      </w:r>
      <w:r w:rsidR="00670948">
        <w:t>3</w:t>
      </w:r>
      <w:r>
        <w:t xml:space="preserve">] </w:t>
      </w:r>
      <w:r w:rsidR="0092725A" w:rsidRPr="0092725A">
        <w:t xml:space="preserve">Deming Y, Li Z, Kapoor M, Harari O, Del-Aguila JL, Black K, Carrell D, Cai Y, Fernandez MV, Budde J, Ma S, Saef B, Howells B, Huang KL, Bertelsen S, Fagan AM, Holtzman DM, Morris JC, Kim S, Saykin AJ, De Jager PL, Albert M, Moghekar A, O'Brien R, Riemenschneider M, Petersen RC, Blennow K, Zetterberg H, Minthon L, Van Deerlin VM, Lee VM, Shaw LM, Trojanowski JQ, Schellenberg G, Haines JL, Mayeux R, Pericak-Vance MA, Farrer LA, Peskind ER, Li G, Di Narzo AF, ADNI, ADGC, Kauwe JS, Goate AM, Cruchaga C. </w:t>
      </w:r>
      <w:r>
        <w:t>(201</w:t>
      </w:r>
      <w:r w:rsidR="0092725A">
        <w:t>7</w:t>
      </w:r>
      <w:r>
        <w:t xml:space="preserve">) </w:t>
      </w:r>
      <w:r w:rsidR="0092725A" w:rsidRPr="0092725A">
        <w:t>Genome-wide association study identifies four novel loci associated with Alzheimer's endophenotypes and disease modifiers</w:t>
      </w:r>
      <w:r w:rsidRPr="00462B99">
        <w:t xml:space="preserve">. </w:t>
      </w:r>
      <w:r w:rsidR="0092725A">
        <w:rPr>
          <w:i/>
        </w:rPr>
        <w:t>Acta Neuorpathologica</w:t>
      </w:r>
      <w:r>
        <w:t xml:space="preserve"> </w:t>
      </w:r>
      <w:r w:rsidR="0092725A">
        <w:rPr>
          <w:b/>
        </w:rPr>
        <w:t>133</w:t>
      </w:r>
      <w:r>
        <w:rPr>
          <w:b/>
        </w:rPr>
        <w:t xml:space="preserve"> </w:t>
      </w:r>
      <w:r>
        <w:t>(</w:t>
      </w:r>
      <w:r w:rsidR="0092725A">
        <w:t>5</w:t>
      </w:r>
      <w:r>
        <w:t xml:space="preserve">), </w:t>
      </w:r>
      <w:r w:rsidR="0092725A">
        <w:t>839</w:t>
      </w:r>
      <w:r w:rsidRPr="00462B99">
        <w:t>–</w:t>
      </w:r>
      <w:r w:rsidR="0092725A">
        <w:t>856.</w:t>
      </w:r>
    </w:p>
    <w:p w14:paraId="401BE994" w14:textId="3720A743"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92725A">
        <w:rPr>
          <w:rFonts w:eastAsia="Times New Roman" w:cs="Times New Roman"/>
          <w:szCs w:val="24"/>
          <w:lang w:val="en-GB" w:eastAsia="en-GB"/>
        </w:rPr>
        <w:t>1</w:t>
      </w:r>
      <w:r w:rsidR="00670948">
        <w:rPr>
          <w:rFonts w:eastAsia="Times New Roman" w:cs="Times New Roman"/>
          <w:szCs w:val="24"/>
          <w:lang w:val="en-GB" w:eastAsia="en-GB"/>
        </w:rPr>
        <w:t>4</w:t>
      </w:r>
      <w:r>
        <w:rPr>
          <w:rFonts w:eastAsia="Times New Roman" w:cs="Times New Roman"/>
          <w:szCs w:val="24"/>
          <w:lang w:val="en-GB" w:eastAsia="en-GB"/>
        </w:rPr>
        <w:t xml:space="preserve">] </w:t>
      </w:r>
      <w:r w:rsidR="006D2498" w:rsidRPr="006D2498">
        <w:rPr>
          <w:rFonts w:eastAsia="Times New Roman" w:cs="Times New Roman"/>
          <w:szCs w:val="24"/>
          <w:lang w:val="en-GB" w:eastAsia="en-GB"/>
        </w:rPr>
        <w:t>Sherva R, Tripodis Y, Bennett DA, Chibnik LB, Crane PK, de Jager PL, Farrer LA, Saykin AJ, Shulman JM, Naj A, Green RC, GENAROAD, ADNI, ADGC</w:t>
      </w:r>
      <w:r w:rsidR="006D2498">
        <w:rPr>
          <w:rFonts w:eastAsia="Times New Roman" w:cs="Times New Roman"/>
          <w:szCs w:val="24"/>
          <w:lang w:val="en-GB" w:eastAsia="en-GB"/>
        </w:rPr>
        <w:t>.</w:t>
      </w:r>
      <w:r w:rsidRPr="005E45B2">
        <w:rPr>
          <w:rFonts w:eastAsia="Times New Roman" w:cs="Times New Roman"/>
          <w:szCs w:val="24"/>
          <w:lang w:val="en-GB" w:eastAsia="en-GB"/>
        </w:rPr>
        <w:t xml:space="preserve"> (201</w:t>
      </w:r>
      <w:r w:rsidR="006D2498">
        <w:rPr>
          <w:rFonts w:eastAsia="Times New Roman" w:cs="Times New Roman"/>
          <w:szCs w:val="24"/>
          <w:lang w:val="en-GB" w:eastAsia="en-GB"/>
        </w:rPr>
        <w:t>4</w:t>
      </w:r>
      <w:r w:rsidRPr="005E45B2">
        <w:rPr>
          <w:rFonts w:eastAsia="Times New Roman" w:cs="Times New Roman"/>
          <w:szCs w:val="24"/>
          <w:lang w:val="en-GB" w:eastAsia="en-GB"/>
        </w:rPr>
        <w:t xml:space="preserve">) </w:t>
      </w:r>
      <w:r w:rsidR="006D2498" w:rsidRPr="006D2498">
        <w:rPr>
          <w:rFonts w:eastAsia="Times New Roman" w:cs="Times New Roman"/>
          <w:szCs w:val="24"/>
          <w:lang w:val="en-GB" w:eastAsia="en-GB"/>
        </w:rPr>
        <w:t>Genome-wide association study of the rate of cognitive decline in Alzheimer's disease.</w:t>
      </w:r>
      <w:r w:rsidRPr="005E45B2">
        <w:rPr>
          <w:rFonts w:eastAsia="Times New Roman" w:cs="Times New Roman"/>
          <w:szCs w:val="24"/>
          <w:lang w:val="en-GB" w:eastAsia="en-GB"/>
        </w:rPr>
        <w:t xml:space="preserve"> </w:t>
      </w:r>
      <w:r w:rsidR="006D2498">
        <w:rPr>
          <w:rFonts w:eastAsia="Times New Roman" w:cs="Times New Roman"/>
          <w:i/>
          <w:szCs w:val="24"/>
          <w:lang w:val="en-GB" w:eastAsia="en-GB"/>
        </w:rPr>
        <w:t>Alzheimers Dement</w:t>
      </w:r>
      <w:r w:rsidRPr="005E45B2">
        <w:rPr>
          <w:rFonts w:eastAsia="Times New Roman" w:cs="Times New Roman"/>
          <w:szCs w:val="24"/>
          <w:lang w:val="en-GB" w:eastAsia="en-GB"/>
        </w:rPr>
        <w:t xml:space="preserve"> </w:t>
      </w:r>
      <w:r w:rsidR="006D2498">
        <w:rPr>
          <w:rFonts w:eastAsia="Times New Roman" w:cs="Times New Roman"/>
          <w:b/>
          <w:szCs w:val="24"/>
          <w:lang w:val="en-GB" w:eastAsia="en-GB"/>
        </w:rPr>
        <w:t xml:space="preserve">10 </w:t>
      </w:r>
      <w:r w:rsidR="006D2498" w:rsidRPr="006D2498">
        <w:rPr>
          <w:rFonts w:eastAsia="Times New Roman" w:cs="Times New Roman"/>
          <w:szCs w:val="24"/>
          <w:lang w:val="en-GB" w:eastAsia="en-GB"/>
        </w:rPr>
        <w:t>(1)</w:t>
      </w:r>
      <w:r w:rsidRPr="005E45B2">
        <w:rPr>
          <w:rFonts w:eastAsia="Times New Roman" w:cs="Times New Roman"/>
          <w:szCs w:val="24"/>
          <w:lang w:val="en-GB" w:eastAsia="en-GB"/>
        </w:rPr>
        <w:t xml:space="preserve">, </w:t>
      </w:r>
      <w:r w:rsidR="006D2498">
        <w:rPr>
          <w:rFonts w:eastAsia="Times New Roman" w:cs="Times New Roman"/>
          <w:szCs w:val="24"/>
          <w:lang w:val="en-GB" w:eastAsia="en-GB"/>
        </w:rPr>
        <w:t>45</w:t>
      </w:r>
      <w:r w:rsidRPr="005E45B2">
        <w:rPr>
          <w:rFonts w:eastAsia="Times New Roman" w:cs="Times New Roman"/>
          <w:szCs w:val="24"/>
          <w:lang w:val="en-GB" w:eastAsia="en-GB"/>
        </w:rPr>
        <w:t>–</w:t>
      </w:r>
      <w:r w:rsidR="006D2498">
        <w:rPr>
          <w:rFonts w:eastAsia="Times New Roman" w:cs="Times New Roman"/>
          <w:szCs w:val="24"/>
          <w:lang w:val="en-GB" w:eastAsia="en-GB"/>
        </w:rPr>
        <w:t>52.</w:t>
      </w:r>
    </w:p>
    <w:p w14:paraId="09DC9C33" w14:textId="567AFA40" w:rsidR="00AA5C54" w:rsidRPr="00462B99" w:rsidRDefault="00AA5C54" w:rsidP="00E22B54">
      <w:pPr>
        <w:spacing w:line="480" w:lineRule="auto"/>
      </w:pPr>
      <w:r>
        <w:t>[</w:t>
      </w:r>
      <w:r w:rsidR="00DE717A">
        <w:t>1</w:t>
      </w:r>
      <w:r w:rsidR="00670948">
        <w:t>5</w:t>
      </w:r>
      <w:r>
        <w:t xml:space="preserve">] </w:t>
      </w:r>
      <w:r w:rsidR="00E22B54" w:rsidRPr="00E22B54">
        <w:t xml:space="preserve">Allen GI, Amoroso N, Anghel C, Balagurusamy V, Bare CJ, Beaton D, Bellotti R, Bennett DA, Boehme KL, Boutros PC, Caberlotto L, Caloian C, Campbell F, Chaibub Neto E, Chang YC, Chen B, Chen CY, Chien TY, Clark T, Das S, Davatzikos C, Deng J, Dillenberger D, Dobson RJ, Dong Q, Doshi J, Duma D, Errico R, Erus G, Everett E, Fardo DW, Friend SH, Fröhlich H, Gan J, St George-Hyslop P, Ghosh SS, Glaab E, Green RC, Guan Y, Hong MY, Huang C, Hwang J, Ibrahim J, Inglese P, Iyappan A, Jiang Q, Katsumata Y, Kauwe JS, Klein A, Kong D, Krause R, Lalonde E, Lauria M, Lee E, Lin X, Liu Z, Livingstone J, Logsdon BA, Lovestone S, Ma TW, Malhotra A, Mangravite LM, Maxwell TJ, Merrill E, Nagorski J, </w:t>
      </w:r>
      <w:r w:rsidR="00E22B54" w:rsidRPr="00E22B54">
        <w:lastRenderedPageBreak/>
        <w:t>Namasivayam A, Narayan M, Naz M, Newhouse SJ, Norman TC, Nurtdinov RN, Oyang YJ, Pawitan Y, Peng S, Peters MA, Piccolo SR, Praveen P, Priami C, Sabelnykova VY, Senger P, Shen X, Simmons A, Sotiras A, Stolovitzky G, Tangaro S, Tateo A, Tung YA, Tustison NJ, Varol E, Vradenburg G, Weiner MW, Xiao G, Xie L, Xie Y, Xu J, Yang H, Zhan X, Zhou Y, Zhu F, Zhu H, Zhu S</w:t>
      </w:r>
      <w:r w:rsidR="00E22B54">
        <w:t>, ADNI.</w:t>
      </w:r>
      <w:r w:rsidRPr="00462B99">
        <w:t xml:space="preserve"> </w:t>
      </w:r>
      <w:r>
        <w:t>(201</w:t>
      </w:r>
      <w:r w:rsidR="00E22B54">
        <w:t>6</w:t>
      </w:r>
      <w:r>
        <w:t xml:space="preserve">) </w:t>
      </w:r>
      <w:r w:rsidR="00E22B54" w:rsidRPr="00E22B54">
        <w:t>Crowdsourced estimation of cognitive decline and resilience in Alzheimer's disease.</w:t>
      </w:r>
      <w:r w:rsidRPr="00462B99">
        <w:t xml:space="preserve"> </w:t>
      </w:r>
      <w:r w:rsidR="00E22B54">
        <w:rPr>
          <w:i/>
        </w:rPr>
        <w:t>Alzheimers Dement</w:t>
      </w:r>
      <w:r>
        <w:t xml:space="preserve"> </w:t>
      </w:r>
      <w:r w:rsidR="00E22B54">
        <w:rPr>
          <w:b/>
        </w:rPr>
        <w:t>12</w:t>
      </w:r>
      <w:r>
        <w:rPr>
          <w:b/>
        </w:rPr>
        <w:t xml:space="preserve"> </w:t>
      </w:r>
      <w:r>
        <w:t>(</w:t>
      </w:r>
      <w:r w:rsidR="00E22B54">
        <w:t>6</w:t>
      </w:r>
      <w:r>
        <w:t xml:space="preserve">), </w:t>
      </w:r>
      <w:r w:rsidR="00E22B54">
        <w:t>645</w:t>
      </w:r>
      <w:r w:rsidRPr="00462B99">
        <w:t>–</w:t>
      </w:r>
      <w:r w:rsidR="00E22B54">
        <w:t>653</w:t>
      </w:r>
    </w:p>
    <w:p w14:paraId="6F61044D" w14:textId="008A7F19"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B654FB">
        <w:rPr>
          <w:rFonts w:eastAsia="Times New Roman" w:cs="Times New Roman"/>
          <w:szCs w:val="24"/>
          <w:lang w:val="en-GB" w:eastAsia="en-GB"/>
        </w:rPr>
        <w:t>1</w:t>
      </w:r>
      <w:r w:rsidR="00670948">
        <w:rPr>
          <w:rFonts w:eastAsia="Times New Roman" w:cs="Times New Roman"/>
          <w:szCs w:val="24"/>
          <w:lang w:val="en-GB" w:eastAsia="en-GB"/>
        </w:rPr>
        <w:t>6</w:t>
      </w:r>
      <w:r>
        <w:rPr>
          <w:rFonts w:eastAsia="Times New Roman" w:cs="Times New Roman"/>
          <w:szCs w:val="24"/>
          <w:lang w:val="en-GB" w:eastAsia="en-GB"/>
        </w:rPr>
        <w:t xml:space="preserve">] </w:t>
      </w:r>
      <w:r w:rsidR="00890236" w:rsidRPr="00890236">
        <w:rPr>
          <w:rFonts w:eastAsia="Times New Roman" w:cs="Times New Roman"/>
          <w:szCs w:val="24"/>
          <w:lang w:val="en-GB" w:eastAsia="en-GB"/>
        </w:rPr>
        <w:t>Olsson B, Lautner R, Andreasson U, Öhrfelt A, Portelius E, Bjerke M, Hölttä M, Rosén C, Olsson C, Strobel G, Wu E, Dakin K, Petzold M, Blennow K, Zetterberg H.</w:t>
      </w:r>
      <w:r w:rsidR="00890236">
        <w:rPr>
          <w:rFonts w:eastAsia="Times New Roman" w:cs="Times New Roman"/>
          <w:szCs w:val="24"/>
          <w:lang w:val="en-GB" w:eastAsia="en-GB"/>
        </w:rPr>
        <w:t xml:space="preserve"> (2016</w:t>
      </w:r>
      <w:r w:rsidRPr="005E45B2">
        <w:rPr>
          <w:rFonts w:eastAsia="Times New Roman" w:cs="Times New Roman"/>
          <w:szCs w:val="24"/>
          <w:lang w:val="en-GB" w:eastAsia="en-GB"/>
        </w:rPr>
        <w:t xml:space="preserve">) </w:t>
      </w:r>
      <w:r w:rsidR="00890236" w:rsidRPr="00890236">
        <w:rPr>
          <w:rFonts w:eastAsia="Times New Roman" w:cs="Times New Roman"/>
          <w:szCs w:val="24"/>
          <w:lang w:val="en-GB" w:eastAsia="en-GB"/>
        </w:rPr>
        <w:t>CSF and blood biomarkers for the diagnosis of Alzheimer's disease: a systematic review and meta-analysis.</w:t>
      </w:r>
      <w:r w:rsidRPr="005E45B2">
        <w:rPr>
          <w:rFonts w:eastAsia="Times New Roman" w:cs="Times New Roman"/>
          <w:szCs w:val="24"/>
          <w:lang w:val="en-GB" w:eastAsia="en-GB"/>
        </w:rPr>
        <w:t xml:space="preserve"> </w:t>
      </w:r>
      <w:r w:rsidR="00890236">
        <w:rPr>
          <w:rFonts w:eastAsia="Times New Roman" w:cs="Times New Roman"/>
          <w:i/>
          <w:szCs w:val="24"/>
          <w:lang w:val="en-GB" w:eastAsia="en-GB"/>
        </w:rPr>
        <w:t>Lancet Neurol</w:t>
      </w:r>
      <w:r w:rsidRPr="005E45B2">
        <w:rPr>
          <w:rFonts w:eastAsia="Times New Roman" w:cs="Times New Roman"/>
          <w:szCs w:val="24"/>
          <w:lang w:val="en-GB" w:eastAsia="en-GB"/>
        </w:rPr>
        <w:t xml:space="preserve"> </w:t>
      </w:r>
      <w:r w:rsidR="00890236">
        <w:rPr>
          <w:rFonts w:eastAsia="Times New Roman" w:cs="Times New Roman"/>
          <w:b/>
          <w:szCs w:val="24"/>
          <w:lang w:val="en-GB" w:eastAsia="en-GB"/>
        </w:rPr>
        <w:t xml:space="preserve">15 </w:t>
      </w:r>
      <w:r w:rsidR="00890236" w:rsidRPr="00890236">
        <w:rPr>
          <w:rFonts w:eastAsia="Times New Roman" w:cs="Times New Roman"/>
          <w:szCs w:val="24"/>
          <w:lang w:val="en-GB" w:eastAsia="en-GB"/>
        </w:rPr>
        <w:t>(</w:t>
      </w:r>
      <w:r w:rsidR="00890236">
        <w:rPr>
          <w:rFonts w:eastAsia="Times New Roman" w:cs="Times New Roman"/>
          <w:szCs w:val="24"/>
          <w:lang w:val="en-GB" w:eastAsia="en-GB"/>
        </w:rPr>
        <w:t>7</w:t>
      </w:r>
      <w:r w:rsidR="00890236" w:rsidRPr="00890236">
        <w:rPr>
          <w:rFonts w:eastAsia="Times New Roman" w:cs="Times New Roman"/>
          <w:szCs w:val="24"/>
          <w:lang w:val="en-GB" w:eastAsia="en-GB"/>
        </w:rPr>
        <w:t>)</w:t>
      </w:r>
      <w:r w:rsidRPr="00890236">
        <w:rPr>
          <w:rFonts w:eastAsia="Times New Roman" w:cs="Times New Roman"/>
          <w:szCs w:val="24"/>
          <w:lang w:val="en-GB" w:eastAsia="en-GB"/>
        </w:rPr>
        <w:t>,</w:t>
      </w:r>
      <w:r w:rsidRPr="005E45B2">
        <w:rPr>
          <w:rFonts w:eastAsia="Times New Roman" w:cs="Times New Roman"/>
          <w:szCs w:val="24"/>
          <w:lang w:val="en-GB" w:eastAsia="en-GB"/>
        </w:rPr>
        <w:t xml:space="preserve"> </w:t>
      </w:r>
      <w:r w:rsidR="00890236">
        <w:rPr>
          <w:rFonts w:eastAsia="Times New Roman" w:cs="Times New Roman"/>
          <w:szCs w:val="24"/>
          <w:lang w:val="en-GB" w:eastAsia="en-GB"/>
        </w:rPr>
        <w:t>673</w:t>
      </w:r>
      <w:r w:rsidRPr="005E45B2">
        <w:rPr>
          <w:rFonts w:eastAsia="Times New Roman" w:cs="Times New Roman"/>
          <w:szCs w:val="24"/>
          <w:lang w:val="en-GB" w:eastAsia="en-GB"/>
        </w:rPr>
        <w:t>–</w:t>
      </w:r>
      <w:r w:rsidR="00890236">
        <w:rPr>
          <w:rFonts w:eastAsia="Times New Roman" w:cs="Times New Roman"/>
          <w:szCs w:val="24"/>
          <w:lang w:val="en-GB" w:eastAsia="en-GB"/>
        </w:rPr>
        <w:t>684.</w:t>
      </w:r>
    </w:p>
    <w:p w14:paraId="77EEEB84" w14:textId="4D4C2ED9" w:rsidR="00AA5C54" w:rsidRPr="00462B99" w:rsidRDefault="00AA5C54" w:rsidP="00AA5C54">
      <w:pPr>
        <w:spacing w:line="480" w:lineRule="auto"/>
      </w:pPr>
      <w:r>
        <w:t>[</w:t>
      </w:r>
      <w:r w:rsidR="003A21D4">
        <w:t>1</w:t>
      </w:r>
      <w:r w:rsidR="00670948">
        <w:t>7</w:t>
      </w:r>
      <w:r>
        <w:t xml:space="preserve">] </w:t>
      </w:r>
      <w:r w:rsidR="003A21D4" w:rsidRPr="003A21D4">
        <w:t>Chiu M, Yang S, Horng H, Yang C, Chen T, Ho C</w:t>
      </w:r>
      <w:r w:rsidR="003A21D4">
        <w:t>.</w:t>
      </w:r>
      <w:r w:rsidR="003A21D4" w:rsidRPr="003A21D4">
        <w:t xml:space="preserve"> </w:t>
      </w:r>
      <w:r>
        <w:t xml:space="preserve">(2013) </w:t>
      </w:r>
      <w:r w:rsidR="003A21D4" w:rsidRPr="003A21D4">
        <w:t>Combined plasma biomarkers for diagnosing mild cognition impairment and Alzheimer’s disease</w:t>
      </w:r>
      <w:r w:rsidRPr="00462B99">
        <w:t xml:space="preserve">. </w:t>
      </w:r>
      <w:r w:rsidR="003A21D4">
        <w:rPr>
          <w:i/>
        </w:rPr>
        <w:t>ACS Chem Neurosci</w:t>
      </w:r>
      <w:r>
        <w:t xml:space="preserve"> </w:t>
      </w:r>
      <w:r w:rsidR="003A21D4">
        <w:rPr>
          <w:b/>
        </w:rPr>
        <w:t>4</w:t>
      </w:r>
      <w:r>
        <w:rPr>
          <w:b/>
        </w:rPr>
        <w:t xml:space="preserve"> </w:t>
      </w:r>
      <w:r>
        <w:t>(</w:t>
      </w:r>
      <w:r w:rsidR="003A21D4">
        <w:t>12</w:t>
      </w:r>
      <w:r>
        <w:t xml:space="preserve">), </w:t>
      </w:r>
      <w:r w:rsidR="003A21D4">
        <w:t>1530</w:t>
      </w:r>
      <w:r w:rsidRPr="00462B99">
        <w:t>–</w:t>
      </w:r>
      <w:r w:rsidR="003A21D4">
        <w:t>1536.</w:t>
      </w:r>
    </w:p>
    <w:p w14:paraId="23CE1660" w14:textId="77F4354D"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DC2248">
        <w:rPr>
          <w:rFonts w:eastAsia="Times New Roman" w:cs="Times New Roman"/>
          <w:szCs w:val="24"/>
          <w:lang w:val="en-GB" w:eastAsia="en-GB"/>
        </w:rPr>
        <w:t>1</w:t>
      </w:r>
      <w:r w:rsidR="00670948">
        <w:rPr>
          <w:rFonts w:eastAsia="Times New Roman" w:cs="Times New Roman"/>
          <w:szCs w:val="24"/>
          <w:lang w:val="en-GB" w:eastAsia="en-GB"/>
        </w:rPr>
        <w:t>8</w:t>
      </w:r>
      <w:r>
        <w:rPr>
          <w:rFonts w:eastAsia="Times New Roman" w:cs="Times New Roman"/>
          <w:szCs w:val="24"/>
          <w:lang w:val="en-GB" w:eastAsia="en-GB"/>
        </w:rPr>
        <w:t xml:space="preserve">] </w:t>
      </w:r>
      <w:r w:rsidR="005977E8" w:rsidRPr="005977E8">
        <w:rPr>
          <w:rFonts w:eastAsia="Times New Roman" w:cs="Times New Roman"/>
          <w:szCs w:val="24"/>
          <w:lang w:val="en-GB" w:eastAsia="en-GB"/>
        </w:rPr>
        <w:t xml:space="preserve">Kiddle SJ, Sattlecker M, Proitsi P, Simmons A, Westman E, Bazenet C, Nelson SK, Williams S, Hodges A, Johnston C, Soininen H, Kłoszewska I, Mecocci P, Tsolaki M, Vellas B, Newhouse S, Lovestone S, Dobson RJ. </w:t>
      </w:r>
      <w:r w:rsidRPr="005E45B2">
        <w:rPr>
          <w:rFonts w:eastAsia="Times New Roman" w:cs="Times New Roman"/>
          <w:szCs w:val="24"/>
          <w:lang w:val="en-GB" w:eastAsia="en-GB"/>
        </w:rPr>
        <w:t>(201</w:t>
      </w:r>
      <w:r w:rsidR="005977E8">
        <w:rPr>
          <w:rFonts w:eastAsia="Times New Roman" w:cs="Times New Roman"/>
          <w:szCs w:val="24"/>
          <w:lang w:val="en-GB" w:eastAsia="en-GB"/>
        </w:rPr>
        <w:t>4</w:t>
      </w:r>
      <w:r w:rsidRPr="005E45B2">
        <w:rPr>
          <w:rFonts w:eastAsia="Times New Roman" w:cs="Times New Roman"/>
          <w:szCs w:val="24"/>
          <w:lang w:val="en-GB" w:eastAsia="en-GB"/>
        </w:rPr>
        <w:t xml:space="preserve">) </w:t>
      </w:r>
      <w:r w:rsidR="005977E8" w:rsidRPr="005977E8">
        <w:rPr>
          <w:rFonts w:eastAsia="Times New Roman" w:cs="Times New Roman"/>
          <w:szCs w:val="24"/>
          <w:lang w:val="en-GB" w:eastAsia="en-GB"/>
        </w:rPr>
        <w:t>Candidate blood proteome markers of Alzheimer's disease onset and progression: a systematic review and replication study.</w:t>
      </w:r>
      <w:r w:rsidRPr="005E45B2">
        <w:rPr>
          <w:rFonts w:eastAsia="Times New Roman" w:cs="Times New Roman"/>
          <w:szCs w:val="24"/>
          <w:lang w:val="en-GB" w:eastAsia="en-GB"/>
        </w:rPr>
        <w:t xml:space="preserve"> </w:t>
      </w:r>
      <w:r w:rsidR="005977E8">
        <w:rPr>
          <w:rFonts w:eastAsia="Times New Roman" w:cs="Times New Roman"/>
          <w:i/>
          <w:szCs w:val="24"/>
          <w:lang w:val="en-GB" w:eastAsia="en-GB"/>
        </w:rPr>
        <w:t>J Alzheimers Dis</w:t>
      </w:r>
      <w:r w:rsidRPr="005E45B2">
        <w:rPr>
          <w:rFonts w:eastAsia="Times New Roman" w:cs="Times New Roman"/>
          <w:szCs w:val="24"/>
          <w:lang w:val="en-GB" w:eastAsia="en-GB"/>
        </w:rPr>
        <w:t xml:space="preserve"> </w:t>
      </w:r>
      <w:r w:rsidRPr="00462B99">
        <w:rPr>
          <w:rFonts w:eastAsia="Times New Roman" w:cs="Times New Roman"/>
          <w:b/>
          <w:szCs w:val="24"/>
          <w:lang w:val="en-GB" w:eastAsia="en-GB"/>
        </w:rPr>
        <w:t>38</w:t>
      </w:r>
      <w:r w:rsidR="005977E8">
        <w:rPr>
          <w:rFonts w:eastAsia="Times New Roman" w:cs="Times New Roman"/>
          <w:b/>
          <w:szCs w:val="24"/>
          <w:lang w:val="en-GB" w:eastAsia="en-GB"/>
        </w:rPr>
        <w:t xml:space="preserve"> </w:t>
      </w:r>
      <w:r w:rsidR="005977E8" w:rsidRPr="005977E8">
        <w:rPr>
          <w:rFonts w:eastAsia="Times New Roman" w:cs="Times New Roman"/>
          <w:szCs w:val="24"/>
          <w:lang w:val="en-GB" w:eastAsia="en-GB"/>
        </w:rPr>
        <w:t>(</w:t>
      </w:r>
      <w:r w:rsidR="005977E8">
        <w:rPr>
          <w:rFonts w:eastAsia="Times New Roman" w:cs="Times New Roman"/>
          <w:szCs w:val="24"/>
          <w:lang w:val="en-GB" w:eastAsia="en-GB"/>
        </w:rPr>
        <w:t>3</w:t>
      </w:r>
      <w:r w:rsidR="005977E8" w:rsidRPr="005977E8">
        <w:rPr>
          <w:rFonts w:eastAsia="Times New Roman" w:cs="Times New Roman"/>
          <w:szCs w:val="24"/>
          <w:lang w:val="en-GB" w:eastAsia="en-GB"/>
        </w:rPr>
        <w:t>)</w:t>
      </w:r>
      <w:r w:rsidRPr="005977E8">
        <w:rPr>
          <w:rFonts w:eastAsia="Times New Roman" w:cs="Times New Roman"/>
          <w:szCs w:val="24"/>
          <w:lang w:val="en-GB" w:eastAsia="en-GB"/>
        </w:rPr>
        <w:t>,</w:t>
      </w:r>
      <w:r w:rsidRPr="005E45B2">
        <w:rPr>
          <w:rFonts w:eastAsia="Times New Roman" w:cs="Times New Roman"/>
          <w:szCs w:val="24"/>
          <w:lang w:val="en-GB" w:eastAsia="en-GB"/>
        </w:rPr>
        <w:t xml:space="preserve"> </w:t>
      </w:r>
      <w:r w:rsidR="005977E8">
        <w:rPr>
          <w:rFonts w:eastAsia="Times New Roman" w:cs="Times New Roman"/>
          <w:szCs w:val="24"/>
          <w:lang w:val="en-GB" w:eastAsia="en-GB"/>
        </w:rPr>
        <w:t>515</w:t>
      </w:r>
      <w:r w:rsidRPr="005E45B2">
        <w:rPr>
          <w:rFonts w:eastAsia="Times New Roman" w:cs="Times New Roman"/>
          <w:szCs w:val="24"/>
          <w:lang w:val="en-GB" w:eastAsia="en-GB"/>
        </w:rPr>
        <w:t>–</w:t>
      </w:r>
      <w:r w:rsidR="005977E8">
        <w:rPr>
          <w:rFonts w:eastAsia="Times New Roman" w:cs="Times New Roman"/>
          <w:szCs w:val="24"/>
          <w:lang w:val="en-GB" w:eastAsia="en-GB"/>
        </w:rPr>
        <w:t>531.</w:t>
      </w:r>
    </w:p>
    <w:p w14:paraId="343D1840" w14:textId="184D7DA8" w:rsidR="00AA5C54" w:rsidRPr="00462B99" w:rsidRDefault="00AA5C54" w:rsidP="00AA5C54">
      <w:pPr>
        <w:spacing w:line="480" w:lineRule="auto"/>
      </w:pPr>
      <w:r>
        <w:t>[</w:t>
      </w:r>
      <w:r w:rsidR="007964D5">
        <w:t>1</w:t>
      </w:r>
      <w:r w:rsidR="00670948">
        <w:t>9</w:t>
      </w:r>
      <w:r>
        <w:t xml:space="preserve">] </w:t>
      </w:r>
      <w:r w:rsidR="007964D5" w:rsidRPr="007964D5">
        <w:t>Baird A, Westwood S, Lovestone S.</w:t>
      </w:r>
      <w:r w:rsidRPr="00462B99">
        <w:t xml:space="preserve"> </w:t>
      </w:r>
      <w:r>
        <w:t>(20</w:t>
      </w:r>
      <w:r w:rsidR="007964D5">
        <w:t>15</w:t>
      </w:r>
      <w:r>
        <w:t xml:space="preserve">) </w:t>
      </w:r>
      <w:r w:rsidR="007964D5" w:rsidRPr="007964D5">
        <w:t>Blood-Based Proteomic Biomarkers of Alzheimer's Disease Pathology.</w:t>
      </w:r>
      <w:r w:rsidRPr="00462B99">
        <w:t xml:space="preserve"> </w:t>
      </w:r>
      <w:r w:rsidR="007964D5">
        <w:rPr>
          <w:i/>
        </w:rPr>
        <w:t>Front Neurol</w:t>
      </w:r>
      <w:r>
        <w:t xml:space="preserve"> </w:t>
      </w:r>
      <w:r w:rsidR="007964D5">
        <w:rPr>
          <w:b/>
        </w:rPr>
        <w:t>6</w:t>
      </w:r>
      <w:r>
        <w:t xml:space="preserve">, </w:t>
      </w:r>
      <w:r w:rsidR="007964D5">
        <w:t>236.</w:t>
      </w:r>
    </w:p>
    <w:p w14:paraId="28B96FBC" w14:textId="235CDC3F" w:rsidR="00746DF4" w:rsidRPr="00746DF4" w:rsidRDefault="00746DF4" w:rsidP="00746DF4">
      <w:pPr>
        <w:spacing w:line="480" w:lineRule="auto"/>
      </w:pPr>
      <w:r>
        <w:t>[</w:t>
      </w:r>
      <w:r w:rsidR="00670948">
        <w:t>20</w:t>
      </w:r>
      <w:r>
        <w:t xml:space="preserve">] </w:t>
      </w:r>
      <w:r w:rsidR="00B1544E" w:rsidRPr="00B1544E">
        <w:t xml:space="preserve">Ovod V, Ramsey KN, Mawuenyega KG, Bollinger JG, Hicks T, Schneider T, Sullivan M, Paumier K, Holtzman DM, Morris JC, Benzinger T, Fagan AM, Patterson BW, Bateman RJ. </w:t>
      </w:r>
      <w:r w:rsidR="00B1544E">
        <w:lastRenderedPageBreak/>
        <w:t xml:space="preserve">(2017) </w:t>
      </w:r>
      <w:r w:rsidR="00B1544E" w:rsidRPr="00B1544E">
        <w:t xml:space="preserve">Amyloid β concentrations and stable isotope labeling kinetics of human plasma specific to central nervous system amyloidosis. </w:t>
      </w:r>
      <w:r w:rsidR="00B1544E">
        <w:rPr>
          <w:i/>
        </w:rPr>
        <w:t>Alzheimers Dement</w:t>
      </w:r>
      <w:r>
        <w:t xml:space="preserve"> </w:t>
      </w:r>
      <w:r w:rsidR="00B1544E" w:rsidRPr="00B1544E">
        <w:t>(Ahead of print)</w:t>
      </w:r>
      <w:r w:rsidR="00075CCC">
        <w:t xml:space="preserve"> </w:t>
      </w:r>
      <w:r w:rsidR="00075CCC" w:rsidRPr="00075CCC">
        <w:t>http://dx.doi.org/10.1016/j.jalz.2017.06.2266</w:t>
      </w:r>
      <w:r w:rsidRPr="00B1544E">
        <w:t>.</w:t>
      </w:r>
    </w:p>
    <w:p w14:paraId="26D80BA5" w14:textId="3530EAA9"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075CCC">
        <w:rPr>
          <w:rFonts w:eastAsia="Times New Roman" w:cs="Times New Roman"/>
          <w:szCs w:val="24"/>
          <w:lang w:val="en-GB" w:eastAsia="en-GB"/>
        </w:rPr>
        <w:t>2</w:t>
      </w:r>
      <w:r w:rsidR="00670948">
        <w:rPr>
          <w:rFonts w:eastAsia="Times New Roman" w:cs="Times New Roman"/>
          <w:szCs w:val="24"/>
          <w:lang w:val="en-GB" w:eastAsia="en-GB"/>
        </w:rPr>
        <w:t>1</w:t>
      </w:r>
      <w:r>
        <w:rPr>
          <w:rFonts w:eastAsia="Times New Roman" w:cs="Times New Roman"/>
          <w:szCs w:val="24"/>
          <w:lang w:val="en-GB" w:eastAsia="en-GB"/>
        </w:rPr>
        <w:t xml:space="preserve">] </w:t>
      </w:r>
      <w:r w:rsidR="002725FC" w:rsidRPr="002725FC">
        <w:rPr>
          <w:rFonts w:eastAsia="Times New Roman" w:cs="Times New Roman"/>
          <w:szCs w:val="24"/>
          <w:lang w:val="en-GB" w:eastAsia="en-GB"/>
        </w:rPr>
        <w:t>Mapstone M, Cheema AK, Fiandaca MS, Zhong X, Mhyre TR, MacArthur LH, Hall WJ, Fisher SG, Peterson DR, Haley JM, Nazar MD, Rich SA, Berlau DJ, Peltz CB, Tan MT, Kawas CH, Federoff HJ.</w:t>
      </w:r>
      <w:r w:rsidRPr="005E45B2">
        <w:rPr>
          <w:rFonts w:eastAsia="Times New Roman" w:cs="Times New Roman"/>
          <w:szCs w:val="24"/>
          <w:lang w:val="en-GB" w:eastAsia="en-GB"/>
        </w:rPr>
        <w:t xml:space="preserve"> (201</w:t>
      </w:r>
      <w:r w:rsidR="002725FC">
        <w:rPr>
          <w:rFonts w:eastAsia="Times New Roman" w:cs="Times New Roman"/>
          <w:szCs w:val="24"/>
          <w:lang w:val="en-GB" w:eastAsia="en-GB"/>
        </w:rPr>
        <w:t>4</w:t>
      </w:r>
      <w:r w:rsidRPr="005E45B2">
        <w:rPr>
          <w:rFonts w:eastAsia="Times New Roman" w:cs="Times New Roman"/>
          <w:szCs w:val="24"/>
          <w:lang w:val="en-GB" w:eastAsia="en-GB"/>
        </w:rPr>
        <w:t xml:space="preserve">) </w:t>
      </w:r>
      <w:r w:rsidR="002725FC" w:rsidRPr="002725FC">
        <w:rPr>
          <w:rFonts w:eastAsia="Times New Roman" w:cs="Times New Roman"/>
          <w:szCs w:val="24"/>
          <w:lang w:val="en-GB" w:eastAsia="en-GB"/>
        </w:rPr>
        <w:t>Plasma phospholipids identify antecedent memory impairment in older adults.</w:t>
      </w:r>
      <w:r w:rsidR="002725FC">
        <w:rPr>
          <w:rFonts w:eastAsia="Times New Roman" w:cs="Times New Roman"/>
          <w:i/>
          <w:szCs w:val="24"/>
          <w:lang w:val="en-GB" w:eastAsia="en-GB"/>
        </w:rPr>
        <w:t xml:space="preserve"> Nat Med</w:t>
      </w:r>
      <w:r w:rsidRPr="005E45B2">
        <w:rPr>
          <w:rFonts w:eastAsia="Times New Roman" w:cs="Times New Roman"/>
          <w:szCs w:val="24"/>
          <w:lang w:val="en-GB" w:eastAsia="en-GB"/>
        </w:rPr>
        <w:t xml:space="preserve"> </w:t>
      </w:r>
      <w:r w:rsidR="002725FC">
        <w:rPr>
          <w:rFonts w:eastAsia="Times New Roman" w:cs="Times New Roman"/>
          <w:b/>
          <w:szCs w:val="24"/>
          <w:lang w:val="en-GB" w:eastAsia="en-GB"/>
        </w:rPr>
        <w:t>20</w:t>
      </w:r>
      <w:r w:rsidRPr="005E45B2">
        <w:rPr>
          <w:rFonts w:eastAsia="Times New Roman" w:cs="Times New Roman"/>
          <w:szCs w:val="24"/>
          <w:lang w:val="en-GB" w:eastAsia="en-GB"/>
        </w:rPr>
        <w:t xml:space="preserve">, </w:t>
      </w:r>
      <w:r w:rsidR="002725FC">
        <w:rPr>
          <w:rFonts w:eastAsia="Times New Roman" w:cs="Times New Roman"/>
          <w:szCs w:val="24"/>
          <w:lang w:val="en-GB" w:eastAsia="en-GB"/>
        </w:rPr>
        <w:t>415</w:t>
      </w:r>
      <w:r w:rsidRPr="005E45B2">
        <w:rPr>
          <w:rFonts w:eastAsia="Times New Roman" w:cs="Times New Roman"/>
          <w:szCs w:val="24"/>
          <w:lang w:val="en-GB" w:eastAsia="en-GB"/>
        </w:rPr>
        <w:t>–</w:t>
      </w:r>
      <w:r w:rsidR="002725FC">
        <w:rPr>
          <w:rFonts w:eastAsia="Times New Roman" w:cs="Times New Roman"/>
          <w:szCs w:val="24"/>
          <w:lang w:val="en-GB" w:eastAsia="en-GB"/>
        </w:rPr>
        <w:t>418.</w:t>
      </w:r>
    </w:p>
    <w:p w14:paraId="49437BDA" w14:textId="176D3240" w:rsidR="00AA5C54" w:rsidRPr="00462B99" w:rsidRDefault="00AA5C54" w:rsidP="00AA5C54">
      <w:pPr>
        <w:spacing w:line="480" w:lineRule="auto"/>
      </w:pPr>
      <w:r>
        <w:t>[</w:t>
      </w:r>
      <w:r w:rsidR="00D8106E">
        <w:t>2</w:t>
      </w:r>
      <w:r w:rsidR="00670948">
        <w:t>2</w:t>
      </w:r>
      <w:r>
        <w:t xml:space="preserve">] </w:t>
      </w:r>
      <w:r w:rsidR="00B95C68" w:rsidRPr="00B95C68">
        <w:t xml:space="preserve">Proitsi P, Kim M, Whiley L, Simmons A, Sattlecker M, Velayudhan L, Lupton MK, Soininen H, Kloszewska I, Mecocci P, Tsolaki M, Vellas B, Lovestone S, Powell JF, Dobson RJ, Legido-Quigley C. </w:t>
      </w:r>
      <w:r>
        <w:t>(201</w:t>
      </w:r>
      <w:r w:rsidR="00B95C68">
        <w:t>7</w:t>
      </w:r>
      <w:r>
        <w:t xml:space="preserve">) </w:t>
      </w:r>
      <w:r w:rsidR="00E22A7F" w:rsidRPr="00E22A7F">
        <w:t>Association of blood lipids with Alzheimer's disease: A comprehensive lipidomics analysis.</w:t>
      </w:r>
      <w:r w:rsidRPr="00462B99">
        <w:t xml:space="preserve"> </w:t>
      </w:r>
      <w:r w:rsidR="00E22A7F">
        <w:rPr>
          <w:i/>
        </w:rPr>
        <w:t>Alzheimers Dement</w:t>
      </w:r>
      <w:r>
        <w:t xml:space="preserve"> </w:t>
      </w:r>
      <w:r w:rsidR="00E22A7F">
        <w:rPr>
          <w:b/>
        </w:rPr>
        <w:t>13</w:t>
      </w:r>
      <w:r>
        <w:rPr>
          <w:b/>
        </w:rPr>
        <w:t xml:space="preserve"> </w:t>
      </w:r>
      <w:r>
        <w:t>(</w:t>
      </w:r>
      <w:r w:rsidR="00E22A7F">
        <w:t>2</w:t>
      </w:r>
      <w:r>
        <w:t xml:space="preserve">), </w:t>
      </w:r>
      <w:r w:rsidR="00E22A7F">
        <w:t>140</w:t>
      </w:r>
      <w:r w:rsidRPr="00462B99">
        <w:t>–</w:t>
      </w:r>
      <w:r w:rsidR="00E22A7F">
        <w:t>151.</w:t>
      </w:r>
    </w:p>
    <w:p w14:paraId="3CF33BE7" w14:textId="126DCF0A" w:rsidR="00AA5C54" w:rsidRPr="00807C78" w:rsidRDefault="00AA5C54" w:rsidP="00AA5C54">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845B44">
        <w:rPr>
          <w:rFonts w:eastAsia="Times New Roman" w:cs="Times New Roman"/>
          <w:szCs w:val="24"/>
          <w:lang w:val="en-GB" w:eastAsia="en-GB"/>
        </w:rPr>
        <w:t>2</w:t>
      </w:r>
      <w:r w:rsidR="00670948">
        <w:rPr>
          <w:rFonts w:eastAsia="Times New Roman" w:cs="Times New Roman"/>
          <w:szCs w:val="24"/>
          <w:lang w:val="en-GB" w:eastAsia="en-GB"/>
        </w:rPr>
        <w:t>3</w:t>
      </w:r>
      <w:r>
        <w:rPr>
          <w:rFonts w:eastAsia="Times New Roman" w:cs="Times New Roman"/>
          <w:szCs w:val="24"/>
          <w:lang w:val="en-GB" w:eastAsia="en-GB"/>
        </w:rPr>
        <w:t xml:space="preserve">] </w:t>
      </w:r>
      <w:r w:rsidR="003A284C" w:rsidRPr="003A284C">
        <w:rPr>
          <w:rFonts w:eastAsia="Times New Roman" w:cs="Times New Roman"/>
          <w:szCs w:val="24"/>
          <w:lang w:val="en-GB" w:eastAsia="en-GB"/>
        </w:rPr>
        <w:t>Han G, Wang J, Zeng F, Feng X, Yu J, Cao HY, Yi X, Zhou H, Jin LW, Duan Y, Wang YJ, Lei H.</w:t>
      </w:r>
      <w:r w:rsidRPr="005E45B2">
        <w:rPr>
          <w:rFonts w:eastAsia="Times New Roman" w:cs="Times New Roman"/>
          <w:szCs w:val="24"/>
          <w:lang w:val="en-GB" w:eastAsia="en-GB"/>
        </w:rPr>
        <w:t xml:space="preserve"> (201</w:t>
      </w:r>
      <w:r w:rsidR="003A284C">
        <w:rPr>
          <w:rFonts w:eastAsia="Times New Roman" w:cs="Times New Roman"/>
          <w:szCs w:val="24"/>
          <w:lang w:val="en-GB" w:eastAsia="en-GB"/>
        </w:rPr>
        <w:t>3</w:t>
      </w:r>
      <w:r w:rsidRPr="005E45B2">
        <w:rPr>
          <w:rFonts w:eastAsia="Times New Roman" w:cs="Times New Roman"/>
          <w:szCs w:val="24"/>
          <w:lang w:val="en-GB" w:eastAsia="en-GB"/>
        </w:rPr>
        <w:t xml:space="preserve">) </w:t>
      </w:r>
      <w:r w:rsidR="003A284C" w:rsidRPr="003A284C">
        <w:rPr>
          <w:rFonts w:eastAsia="Times New Roman" w:cs="Times New Roman"/>
          <w:szCs w:val="24"/>
          <w:lang w:val="en-GB" w:eastAsia="en-GB"/>
        </w:rPr>
        <w:t xml:space="preserve">Characteristic transformation of blood transcriptome in Alzheimer's disease. </w:t>
      </w:r>
      <w:r w:rsidR="003A284C">
        <w:rPr>
          <w:rFonts w:eastAsia="Times New Roman" w:cs="Times New Roman"/>
          <w:i/>
          <w:szCs w:val="24"/>
          <w:lang w:val="en-GB" w:eastAsia="en-GB"/>
        </w:rPr>
        <w:t>J Alzheimers Dis</w:t>
      </w:r>
      <w:r w:rsidRPr="005E45B2">
        <w:rPr>
          <w:rFonts w:eastAsia="Times New Roman" w:cs="Times New Roman"/>
          <w:szCs w:val="24"/>
          <w:lang w:val="en-GB" w:eastAsia="en-GB"/>
        </w:rPr>
        <w:t xml:space="preserve"> </w:t>
      </w:r>
      <w:r w:rsidR="003A284C">
        <w:rPr>
          <w:rFonts w:eastAsia="Times New Roman" w:cs="Times New Roman"/>
          <w:b/>
          <w:szCs w:val="24"/>
          <w:lang w:val="en-GB" w:eastAsia="en-GB"/>
        </w:rPr>
        <w:t xml:space="preserve">35 </w:t>
      </w:r>
      <w:r w:rsidR="003A284C" w:rsidRPr="003A284C">
        <w:rPr>
          <w:rFonts w:eastAsia="Times New Roman" w:cs="Times New Roman"/>
          <w:szCs w:val="24"/>
          <w:lang w:val="en-GB" w:eastAsia="en-GB"/>
        </w:rPr>
        <w:t>(2)</w:t>
      </w:r>
      <w:r w:rsidRPr="003A284C">
        <w:rPr>
          <w:rFonts w:eastAsia="Times New Roman" w:cs="Times New Roman"/>
          <w:szCs w:val="24"/>
          <w:lang w:val="en-GB" w:eastAsia="en-GB"/>
        </w:rPr>
        <w:t>,</w:t>
      </w:r>
      <w:r w:rsidRPr="005E45B2">
        <w:rPr>
          <w:rFonts w:eastAsia="Times New Roman" w:cs="Times New Roman"/>
          <w:szCs w:val="24"/>
          <w:lang w:val="en-GB" w:eastAsia="en-GB"/>
        </w:rPr>
        <w:t xml:space="preserve"> </w:t>
      </w:r>
      <w:r w:rsidR="003A284C">
        <w:rPr>
          <w:rFonts w:eastAsia="Times New Roman" w:cs="Times New Roman"/>
          <w:szCs w:val="24"/>
          <w:lang w:val="en-GB" w:eastAsia="en-GB"/>
        </w:rPr>
        <w:t>373</w:t>
      </w:r>
      <w:r w:rsidRPr="005E45B2">
        <w:rPr>
          <w:rFonts w:eastAsia="Times New Roman" w:cs="Times New Roman"/>
          <w:szCs w:val="24"/>
          <w:lang w:val="en-GB" w:eastAsia="en-GB"/>
        </w:rPr>
        <w:t>–</w:t>
      </w:r>
      <w:r w:rsidR="003A284C">
        <w:rPr>
          <w:rFonts w:eastAsia="Times New Roman" w:cs="Times New Roman"/>
          <w:szCs w:val="24"/>
          <w:lang w:val="en-GB" w:eastAsia="en-GB"/>
        </w:rPr>
        <w:t>386.</w:t>
      </w:r>
    </w:p>
    <w:p w14:paraId="5A4DE15C" w14:textId="04DEDCF8" w:rsidR="00AA5C54" w:rsidRPr="00462B99" w:rsidRDefault="00AA5C54" w:rsidP="00F228C7">
      <w:pPr>
        <w:spacing w:line="480" w:lineRule="auto"/>
      </w:pPr>
      <w:r>
        <w:t>[</w:t>
      </w:r>
      <w:r w:rsidR="00FD27D5">
        <w:t>2</w:t>
      </w:r>
      <w:r w:rsidR="00670948">
        <w:t>4</w:t>
      </w:r>
      <w:r>
        <w:t xml:space="preserve">] </w:t>
      </w:r>
      <w:r w:rsidR="00F228C7">
        <w:t xml:space="preserve">Voyle N, Keohane A, Newhouse S, Lunnon K, Johnston C, Soininen H, Kloszewska I, Mecocci P, Tsolaki M, Vellas B, Lovestone S, Hodges A, Kiddle S, Dobson RJ. </w:t>
      </w:r>
      <w:r>
        <w:t>(201</w:t>
      </w:r>
      <w:r w:rsidR="00F228C7">
        <w:t>6</w:t>
      </w:r>
      <w:r>
        <w:t xml:space="preserve">) </w:t>
      </w:r>
      <w:r w:rsidR="00F228C7" w:rsidRPr="00F228C7">
        <w:t>A Pathway Based Classification Method for Analyzing Gene Expression for Alzheimer's Disease Diagnosis.</w:t>
      </w:r>
      <w:r w:rsidRPr="00462B99">
        <w:t xml:space="preserve"> </w:t>
      </w:r>
      <w:r w:rsidR="00F228C7">
        <w:rPr>
          <w:i/>
        </w:rPr>
        <w:t>J Alzheimers Dis</w:t>
      </w:r>
      <w:r>
        <w:t xml:space="preserve"> </w:t>
      </w:r>
      <w:r w:rsidR="00F228C7">
        <w:rPr>
          <w:b/>
        </w:rPr>
        <w:t>49</w:t>
      </w:r>
      <w:r>
        <w:rPr>
          <w:b/>
        </w:rPr>
        <w:t xml:space="preserve"> </w:t>
      </w:r>
      <w:r>
        <w:t>(</w:t>
      </w:r>
      <w:r w:rsidR="00F228C7">
        <w:t>3</w:t>
      </w:r>
      <w:r>
        <w:t xml:space="preserve">), </w:t>
      </w:r>
      <w:r w:rsidR="00F228C7">
        <w:t>659</w:t>
      </w:r>
      <w:r w:rsidRPr="00462B99">
        <w:t>–</w:t>
      </w:r>
      <w:r w:rsidR="00F228C7">
        <w:t>669.</w:t>
      </w:r>
    </w:p>
    <w:p w14:paraId="78CB7B75" w14:textId="63C228B5" w:rsidR="00AA5C54" w:rsidRPr="00807C78" w:rsidRDefault="00AA5C54" w:rsidP="00FF7405">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270B14">
        <w:rPr>
          <w:rFonts w:eastAsia="Times New Roman" w:cs="Times New Roman"/>
          <w:szCs w:val="24"/>
          <w:lang w:val="en-GB" w:eastAsia="en-GB"/>
        </w:rPr>
        <w:t>2</w:t>
      </w:r>
      <w:r w:rsidR="00670948">
        <w:rPr>
          <w:rFonts w:eastAsia="Times New Roman" w:cs="Times New Roman"/>
          <w:szCs w:val="24"/>
          <w:lang w:val="en-GB" w:eastAsia="en-GB"/>
        </w:rPr>
        <w:t>5</w:t>
      </w:r>
      <w:r>
        <w:rPr>
          <w:rFonts w:eastAsia="Times New Roman" w:cs="Times New Roman"/>
          <w:szCs w:val="24"/>
          <w:lang w:val="en-GB" w:eastAsia="en-GB"/>
        </w:rPr>
        <w:t xml:space="preserve">] </w:t>
      </w:r>
      <w:r w:rsidR="00FF7405" w:rsidRPr="00FF7405">
        <w:rPr>
          <w:rFonts w:eastAsia="Times New Roman" w:cs="Times New Roman"/>
          <w:szCs w:val="24"/>
          <w:lang w:val="en-GB" w:eastAsia="en-GB"/>
        </w:rPr>
        <w:t>Lunnon K, Sattlecker M, Furney SJ, Coppola G, Simmons A, Proitsi P, Lupton MK, Lourdusamy A, Johnston C, Soininen H, Kłoszewska I, Mecocci P, Tsolaki M, Vellas B, Geschwind D, Lovestone S, Dobson R, Hodges A, AddNeuroMed.</w:t>
      </w:r>
      <w:r w:rsidR="00FF7405">
        <w:rPr>
          <w:rFonts w:eastAsia="Times New Roman" w:cs="Times New Roman"/>
          <w:szCs w:val="24"/>
          <w:lang w:val="en-GB" w:eastAsia="en-GB"/>
        </w:rPr>
        <w:t xml:space="preserve"> </w:t>
      </w:r>
      <w:r w:rsidRPr="005E45B2">
        <w:rPr>
          <w:rFonts w:eastAsia="Times New Roman" w:cs="Times New Roman"/>
          <w:szCs w:val="24"/>
          <w:lang w:val="en-GB" w:eastAsia="en-GB"/>
        </w:rPr>
        <w:t>(201</w:t>
      </w:r>
      <w:r w:rsidR="00FF7405">
        <w:rPr>
          <w:rFonts w:eastAsia="Times New Roman" w:cs="Times New Roman"/>
          <w:szCs w:val="24"/>
          <w:lang w:val="en-GB" w:eastAsia="en-GB"/>
        </w:rPr>
        <w:t>2</w:t>
      </w:r>
      <w:r w:rsidRPr="005E45B2">
        <w:rPr>
          <w:rFonts w:eastAsia="Times New Roman" w:cs="Times New Roman"/>
          <w:szCs w:val="24"/>
          <w:lang w:val="en-GB" w:eastAsia="en-GB"/>
        </w:rPr>
        <w:t xml:space="preserve">) </w:t>
      </w:r>
      <w:r w:rsidR="00FF7405" w:rsidRPr="00FF7405">
        <w:rPr>
          <w:rFonts w:eastAsia="Times New Roman" w:cs="Times New Roman"/>
          <w:szCs w:val="24"/>
          <w:lang w:val="en-GB" w:eastAsia="en-GB"/>
        </w:rPr>
        <w:t>A blood gene expression marker of early Alzheimer's disease.</w:t>
      </w:r>
      <w:r w:rsidRPr="005E45B2">
        <w:rPr>
          <w:rFonts w:eastAsia="Times New Roman" w:cs="Times New Roman"/>
          <w:szCs w:val="24"/>
          <w:lang w:val="en-GB" w:eastAsia="en-GB"/>
        </w:rPr>
        <w:t xml:space="preserve"> </w:t>
      </w:r>
      <w:r w:rsidR="00FF7405">
        <w:rPr>
          <w:rFonts w:eastAsia="Times New Roman" w:cs="Times New Roman"/>
          <w:i/>
          <w:szCs w:val="24"/>
          <w:lang w:val="en-GB" w:eastAsia="en-GB"/>
        </w:rPr>
        <w:t>J Alzheimers Dis</w:t>
      </w:r>
      <w:r w:rsidRPr="005E45B2">
        <w:rPr>
          <w:rFonts w:eastAsia="Times New Roman" w:cs="Times New Roman"/>
          <w:szCs w:val="24"/>
          <w:lang w:val="en-GB" w:eastAsia="en-GB"/>
        </w:rPr>
        <w:t xml:space="preserve"> </w:t>
      </w:r>
      <w:r w:rsidR="00FF7405">
        <w:rPr>
          <w:rFonts w:eastAsia="Times New Roman" w:cs="Times New Roman"/>
          <w:b/>
          <w:szCs w:val="24"/>
          <w:lang w:val="en-GB" w:eastAsia="en-GB"/>
        </w:rPr>
        <w:t xml:space="preserve">33 </w:t>
      </w:r>
      <w:r w:rsidR="00FF7405" w:rsidRPr="00FF7405">
        <w:rPr>
          <w:rFonts w:eastAsia="Times New Roman" w:cs="Times New Roman"/>
          <w:szCs w:val="24"/>
          <w:lang w:val="en-GB" w:eastAsia="en-GB"/>
        </w:rPr>
        <w:t>(3)</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FF7405">
        <w:rPr>
          <w:rFonts w:eastAsia="Times New Roman" w:cs="Times New Roman"/>
          <w:szCs w:val="24"/>
          <w:lang w:val="en-GB" w:eastAsia="en-GB"/>
        </w:rPr>
        <w:t>737</w:t>
      </w:r>
      <w:r w:rsidRPr="005E45B2">
        <w:rPr>
          <w:rFonts w:eastAsia="Times New Roman" w:cs="Times New Roman"/>
          <w:szCs w:val="24"/>
          <w:lang w:val="en-GB" w:eastAsia="en-GB"/>
        </w:rPr>
        <w:t>–</w:t>
      </w:r>
      <w:r w:rsidR="00FF7405">
        <w:rPr>
          <w:rFonts w:eastAsia="Times New Roman" w:cs="Times New Roman"/>
          <w:szCs w:val="24"/>
          <w:lang w:val="en-GB" w:eastAsia="en-GB"/>
        </w:rPr>
        <w:t>753.</w:t>
      </w:r>
    </w:p>
    <w:p w14:paraId="314C2D11" w14:textId="6DA652B6" w:rsidR="00AA5C54" w:rsidRDefault="00AA5C54" w:rsidP="00387A24">
      <w:pPr>
        <w:spacing w:line="480" w:lineRule="auto"/>
      </w:pPr>
      <w:r>
        <w:lastRenderedPageBreak/>
        <w:t>[</w:t>
      </w:r>
      <w:r w:rsidR="00700E4B">
        <w:t>2</w:t>
      </w:r>
      <w:r w:rsidR="00670948">
        <w:t>6</w:t>
      </w:r>
      <w:r>
        <w:t xml:space="preserve">] </w:t>
      </w:r>
      <w:r w:rsidR="00A42DB6" w:rsidRPr="00A42DB6">
        <w:t xml:space="preserve">Voyle N, Kim M, Proitsi P, Ashton </w:t>
      </w:r>
      <w:r w:rsidR="0091222B">
        <w:t>NJ, Baird AL, Bazenet C, Hye A,</w:t>
      </w:r>
      <w:r w:rsidR="00A42DB6" w:rsidRPr="00A42DB6">
        <w:t xml:space="preserve"> Westwood S, Chung R, Ward M, Rabinovici GD, Lovestone S, Breen G, Legido-Quigley C, Dobson RJ, Kiddle SJ, ADNI.</w:t>
      </w:r>
      <w:r w:rsidRPr="00462B99">
        <w:t xml:space="preserve"> </w:t>
      </w:r>
      <w:r>
        <w:t>(201</w:t>
      </w:r>
      <w:r w:rsidR="00A42DB6">
        <w:t>6</w:t>
      </w:r>
      <w:r>
        <w:t xml:space="preserve">) </w:t>
      </w:r>
      <w:r w:rsidR="00447468" w:rsidRPr="00447468">
        <w:t>Blood metabolite markers of neocortical amyloid-β burden: discovery and enrichment using candidate proteins.</w:t>
      </w:r>
      <w:r w:rsidRPr="00462B99">
        <w:t xml:space="preserve"> </w:t>
      </w:r>
      <w:r w:rsidR="00A42DB6">
        <w:rPr>
          <w:i/>
        </w:rPr>
        <w:t>Trans Psychiatry</w:t>
      </w:r>
      <w:r>
        <w:t xml:space="preserve"> </w:t>
      </w:r>
      <w:r w:rsidR="00A42DB6">
        <w:rPr>
          <w:b/>
        </w:rPr>
        <w:t>6</w:t>
      </w:r>
      <w:r>
        <w:t xml:space="preserve">, </w:t>
      </w:r>
      <w:r w:rsidR="00A42DB6">
        <w:t>e719.</w:t>
      </w:r>
    </w:p>
    <w:p w14:paraId="3D93F826" w14:textId="01EBBACD" w:rsidR="00E6293C" w:rsidRPr="00462B99" w:rsidRDefault="00E6293C" w:rsidP="00387A24">
      <w:pPr>
        <w:spacing w:line="480" w:lineRule="auto"/>
      </w:pPr>
      <w:r>
        <w:t>[2</w:t>
      </w:r>
      <w:r w:rsidR="00670948">
        <w:t>7</w:t>
      </w:r>
      <w:r>
        <w:t xml:space="preserve">] </w:t>
      </w:r>
      <w:r w:rsidR="006F09CF" w:rsidRPr="006F09CF">
        <w:t>Choi J, Malakowsky CA,</w:t>
      </w:r>
      <w:r w:rsidR="006F09CF">
        <w:t xml:space="preserve"> Talent JM, Conrad CC, Gracy RW. (2002</w:t>
      </w:r>
      <w:r>
        <w:t xml:space="preserve">) </w:t>
      </w:r>
      <w:r w:rsidR="006F09CF" w:rsidRPr="006F09CF">
        <w:t>Identification of oxidized plasma proteins in Alzheimer's disease.</w:t>
      </w:r>
      <w:r w:rsidRPr="00462B99">
        <w:t xml:space="preserve"> </w:t>
      </w:r>
      <w:r>
        <w:rPr>
          <w:i/>
        </w:rPr>
        <w:t xml:space="preserve">J </w:t>
      </w:r>
      <w:r w:rsidR="006F09CF">
        <w:rPr>
          <w:i/>
        </w:rPr>
        <w:t>Biochem Biophys Res Commun</w:t>
      </w:r>
      <w:r>
        <w:t xml:space="preserve"> </w:t>
      </w:r>
      <w:r w:rsidR="006F09CF">
        <w:rPr>
          <w:b/>
        </w:rPr>
        <w:t>293</w:t>
      </w:r>
      <w:r>
        <w:rPr>
          <w:b/>
        </w:rPr>
        <w:t xml:space="preserve"> </w:t>
      </w:r>
      <w:r>
        <w:t>(</w:t>
      </w:r>
      <w:r w:rsidR="006F09CF">
        <w:t>5</w:t>
      </w:r>
      <w:r>
        <w:t xml:space="preserve">), </w:t>
      </w:r>
      <w:r w:rsidR="006F09CF">
        <w:t>566</w:t>
      </w:r>
      <w:r w:rsidRPr="00462B99">
        <w:t>–</w:t>
      </w:r>
      <w:r w:rsidR="006F09CF">
        <w:t>570</w:t>
      </w:r>
      <w:r>
        <w:t>.</w:t>
      </w:r>
    </w:p>
    <w:p w14:paraId="70A3AE6E" w14:textId="3B5D0F2B" w:rsidR="00E6293C" w:rsidRPr="00807C78" w:rsidRDefault="00E6293C" w:rsidP="00652A3C">
      <w:pPr>
        <w:spacing w:line="480" w:lineRule="auto"/>
        <w:rPr>
          <w:rFonts w:eastAsia="Times New Roman" w:cs="Times New Roman"/>
          <w:szCs w:val="24"/>
          <w:lang w:val="en-GB" w:eastAsia="en-GB"/>
        </w:rPr>
      </w:pPr>
      <w:r>
        <w:rPr>
          <w:rFonts w:eastAsia="Times New Roman" w:cs="Times New Roman"/>
          <w:szCs w:val="24"/>
          <w:lang w:val="en-GB" w:eastAsia="en-GB"/>
        </w:rPr>
        <w:t>[2</w:t>
      </w:r>
      <w:r w:rsidR="00670948">
        <w:rPr>
          <w:rFonts w:eastAsia="Times New Roman" w:cs="Times New Roman"/>
          <w:szCs w:val="24"/>
          <w:lang w:val="en-GB" w:eastAsia="en-GB"/>
        </w:rPr>
        <w:t>8</w:t>
      </w:r>
      <w:r>
        <w:rPr>
          <w:rFonts w:eastAsia="Times New Roman" w:cs="Times New Roman"/>
          <w:szCs w:val="24"/>
          <w:lang w:val="en-GB" w:eastAsia="en-GB"/>
        </w:rPr>
        <w:t xml:space="preserve">] </w:t>
      </w:r>
      <w:r w:rsidR="00387A24" w:rsidRPr="00387A24">
        <w:rPr>
          <w:rFonts w:eastAsia="Times New Roman" w:cs="Times New Roman"/>
          <w:szCs w:val="24"/>
          <w:lang w:val="en-GB" w:eastAsia="en-GB"/>
        </w:rPr>
        <w:t>Doecke JD, Laws SM, Faux NG, Wilson W, Burnham SC, Lam CP, Mondal A, Bedo J, Bush AI, Brown B, De Ruyck K, Ellis KA, Fowler C, Gupta VB, Head R, Macaulay SL, Pertile K, Rowe CC, Rembach A, Rodrigues M, Rumble R, Szoeke C, Taddei K, Taddei T, Trounson B, Ames D, Mast</w:t>
      </w:r>
      <w:r w:rsidR="00387A24">
        <w:rPr>
          <w:rFonts w:eastAsia="Times New Roman" w:cs="Times New Roman"/>
          <w:szCs w:val="24"/>
          <w:lang w:val="en-GB" w:eastAsia="en-GB"/>
        </w:rPr>
        <w:t>ers CL, Martins RN, ADNI, AIBL.</w:t>
      </w:r>
      <w:r>
        <w:rPr>
          <w:rFonts w:eastAsia="Times New Roman" w:cs="Times New Roman"/>
          <w:szCs w:val="24"/>
          <w:lang w:val="en-GB" w:eastAsia="en-GB"/>
        </w:rPr>
        <w:t xml:space="preserve"> </w:t>
      </w:r>
      <w:r w:rsidRPr="005E45B2">
        <w:rPr>
          <w:rFonts w:eastAsia="Times New Roman" w:cs="Times New Roman"/>
          <w:szCs w:val="24"/>
          <w:lang w:val="en-GB" w:eastAsia="en-GB"/>
        </w:rPr>
        <w:t>(201</w:t>
      </w:r>
      <w:r>
        <w:rPr>
          <w:rFonts w:eastAsia="Times New Roman" w:cs="Times New Roman"/>
          <w:szCs w:val="24"/>
          <w:lang w:val="en-GB" w:eastAsia="en-GB"/>
        </w:rPr>
        <w:t>2</w:t>
      </w:r>
      <w:r w:rsidRPr="005E45B2">
        <w:rPr>
          <w:rFonts w:eastAsia="Times New Roman" w:cs="Times New Roman"/>
          <w:szCs w:val="24"/>
          <w:lang w:val="en-GB" w:eastAsia="en-GB"/>
        </w:rPr>
        <w:t xml:space="preserve">) </w:t>
      </w:r>
      <w:r w:rsidR="00685F8D" w:rsidRPr="00685F8D">
        <w:rPr>
          <w:rFonts w:eastAsia="Times New Roman" w:cs="Times New Roman"/>
          <w:szCs w:val="24"/>
          <w:lang w:val="en-GB" w:eastAsia="en-GB"/>
        </w:rPr>
        <w:t>Blood-based protein biomarkers for diagnosis of Alzheimer disease.</w:t>
      </w:r>
      <w:r w:rsidRPr="005E45B2">
        <w:rPr>
          <w:rFonts w:eastAsia="Times New Roman" w:cs="Times New Roman"/>
          <w:szCs w:val="24"/>
          <w:lang w:val="en-GB" w:eastAsia="en-GB"/>
        </w:rPr>
        <w:t xml:space="preserve"> </w:t>
      </w:r>
      <w:r w:rsidR="00387A24">
        <w:rPr>
          <w:rFonts w:eastAsia="Times New Roman" w:cs="Times New Roman"/>
          <w:i/>
          <w:szCs w:val="24"/>
          <w:lang w:val="en-GB" w:eastAsia="en-GB"/>
        </w:rPr>
        <w:t>Arch Neurol</w:t>
      </w:r>
      <w:r w:rsidRPr="005E45B2">
        <w:rPr>
          <w:rFonts w:eastAsia="Times New Roman" w:cs="Times New Roman"/>
          <w:szCs w:val="24"/>
          <w:lang w:val="en-GB" w:eastAsia="en-GB"/>
        </w:rPr>
        <w:t xml:space="preserve"> </w:t>
      </w:r>
      <w:r w:rsidR="00387A24">
        <w:rPr>
          <w:rFonts w:eastAsia="Times New Roman" w:cs="Times New Roman"/>
          <w:b/>
          <w:szCs w:val="24"/>
          <w:lang w:val="en-GB" w:eastAsia="en-GB"/>
        </w:rPr>
        <w:t>293</w:t>
      </w:r>
      <w:r>
        <w:rPr>
          <w:rFonts w:eastAsia="Times New Roman" w:cs="Times New Roman"/>
          <w:b/>
          <w:szCs w:val="24"/>
          <w:lang w:val="en-GB" w:eastAsia="en-GB"/>
        </w:rPr>
        <w:t xml:space="preserve"> </w:t>
      </w:r>
      <w:r w:rsidRPr="00FF7405">
        <w:rPr>
          <w:rFonts w:eastAsia="Times New Roman" w:cs="Times New Roman"/>
          <w:szCs w:val="24"/>
          <w:lang w:val="en-GB" w:eastAsia="en-GB"/>
        </w:rPr>
        <w:t>(</w:t>
      </w:r>
      <w:r w:rsidR="00387A24">
        <w:rPr>
          <w:rFonts w:eastAsia="Times New Roman" w:cs="Times New Roman"/>
          <w:szCs w:val="24"/>
          <w:lang w:val="en-GB" w:eastAsia="en-GB"/>
        </w:rPr>
        <w:t>5</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387A24">
        <w:rPr>
          <w:rFonts w:eastAsia="Times New Roman" w:cs="Times New Roman"/>
          <w:szCs w:val="24"/>
          <w:lang w:val="en-GB" w:eastAsia="en-GB"/>
        </w:rPr>
        <w:t>1318</w:t>
      </w:r>
      <w:r w:rsidRPr="005E45B2">
        <w:rPr>
          <w:rFonts w:eastAsia="Times New Roman" w:cs="Times New Roman"/>
          <w:szCs w:val="24"/>
          <w:lang w:val="en-GB" w:eastAsia="en-GB"/>
        </w:rPr>
        <w:t>–</w:t>
      </w:r>
      <w:r w:rsidR="00387A24">
        <w:rPr>
          <w:rFonts w:eastAsia="Times New Roman" w:cs="Times New Roman"/>
          <w:szCs w:val="24"/>
          <w:lang w:val="en-GB" w:eastAsia="en-GB"/>
        </w:rPr>
        <w:t>1325</w:t>
      </w:r>
      <w:r>
        <w:rPr>
          <w:rFonts w:eastAsia="Times New Roman" w:cs="Times New Roman"/>
          <w:szCs w:val="24"/>
          <w:lang w:val="en-GB" w:eastAsia="en-GB"/>
        </w:rPr>
        <w:t>.</w:t>
      </w:r>
    </w:p>
    <w:p w14:paraId="5267AFFD" w14:textId="4FD3C1A0" w:rsidR="00E6293C" w:rsidRPr="00462B99" w:rsidRDefault="00E6293C" w:rsidP="00652A3C">
      <w:pPr>
        <w:spacing w:line="480" w:lineRule="auto"/>
      </w:pPr>
      <w:r>
        <w:t>[2</w:t>
      </w:r>
      <w:r w:rsidR="00670948">
        <w:t>9</w:t>
      </w:r>
      <w:r>
        <w:t xml:space="preserve">] </w:t>
      </w:r>
      <w:r w:rsidR="00447468" w:rsidRPr="00447468">
        <w:t>Kiddle SJ, Thambisetty M, Simmons A, Riddoch-Contreras J, Hye A, Westman E, Pike I, Ward M, Johnston C, Lupton MK, Lunnon K, Soininen H, Kloszewska I, Tsolaki M, Vellas B, Mecocci P, Lovestone S, Newhouse S, Dobson R, ADNI</w:t>
      </w:r>
      <w:r w:rsidRPr="00462B99">
        <w:t xml:space="preserve"> </w:t>
      </w:r>
      <w:r>
        <w:t>(201</w:t>
      </w:r>
      <w:r w:rsidR="00652A3C">
        <w:t>2</w:t>
      </w:r>
      <w:r>
        <w:t xml:space="preserve">) </w:t>
      </w:r>
      <w:r w:rsidR="00652A3C" w:rsidRPr="00652A3C">
        <w:t>Plasma based markers of [11C</w:t>
      </w:r>
      <w:r w:rsidR="00652A3C">
        <w:t>] PiB-PET brain amyloid burden.</w:t>
      </w:r>
      <w:r w:rsidRPr="00462B99">
        <w:t xml:space="preserve"> </w:t>
      </w:r>
      <w:r w:rsidR="00652A3C">
        <w:rPr>
          <w:i/>
        </w:rPr>
        <w:t>J Alzheimers Dis</w:t>
      </w:r>
      <w:r>
        <w:t xml:space="preserve"> </w:t>
      </w:r>
      <w:r w:rsidR="00652A3C">
        <w:rPr>
          <w:b/>
        </w:rPr>
        <w:t>7</w:t>
      </w:r>
      <w:r>
        <w:t>, e</w:t>
      </w:r>
      <w:r w:rsidR="00652A3C">
        <w:t>44260</w:t>
      </w:r>
      <w:r>
        <w:t>.</w:t>
      </w:r>
    </w:p>
    <w:p w14:paraId="6ED76AD4" w14:textId="701A0B9B" w:rsidR="00E6293C" w:rsidRPr="00462B99" w:rsidRDefault="00E9557A" w:rsidP="00652A3C">
      <w:pPr>
        <w:spacing w:line="480" w:lineRule="auto"/>
      </w:pPr>
      <w:r>
        <w:t>[</w:t>
      </w:r>
      <w:r w:rsidR="00670948">
        <w:t>30</w:t>
      </w:r>
      <w:r w:rsidR="00E6293C">
        <w:t xml:space="preserve">] </w:t>
      </w:r>
      <w:r w:rsidR="00EC6E12" w:rsidRPr="00EC6E12">
        <w:t xml:space="preserve">Henkel AW, Müller K, Lewczuk P, Müller T, Marcus K, Kornhuber J, Wiltfang J. </w:t>
      </w:r>
      <w:r w:rsidR="00E6293C">
        <w:t>(201</w:t>
      </w:r>
      <w:r w:rsidR="00EC6E12">
        <w:t>2</w:t>
      </w:r>
      <w:r w:rsidR="00E6293C">
        <w:t xml:space="preserve">) </w:t>
      </w:r>
      <w:r w:rsidR="00EC6E12" w:rsidRPr="00EC6E12">
        <w:t>Multidimensional plasma protein separation technique for identification of potential Alzheimer's disease pl</w:t>
      </w:r>
      <w:r w:rsidR="00EC6E12">
        <w:t>asma biomarkers: a pilot study.</w:t>
      </w:r>
      <w:r w:rsidR="00E6293C" w:rsidRPr="00462B99">
        <w:t xml:space="preserve"> </w:t>
      </w:r>
      <w:r w:rsidR="00E6293C">
        <w:rPr>
          <w:i/>
        </w:rPr>
        <w:t xml:space="preserve">J </w:t>
      </w:r>
      <w:r w:rsidR="00EC6E12">
        <w:rPr>
          <w:i/>
        </w:rPr>
        <w:t>Neural Transm (Vienna)</w:t>
      </w:r>
      <w:r w:rsidR="00E6293C">
        <w:t xml:space="preserve"> </w:t>
      </w:r>
      <w:r w:rsidR="00EC6E12">
        <w:rPr>
          <w:b/>
        </w:rPr>
        <w:t>119</w:t>
      </w:r>
      <w:r w:rsidR="00E6293C">
        <w:t xml:space="preserve">, </w:t>
      </w:r>
      <w:r w:rsidR="00EC6E12">
        <w:t>779</w:t>
      </w:r>
      <w:r w:rsidR="00E6293C" w:rsidRPr="00462B99">
        <w:t>–</w:t>
      </w:r>
      <w:r w:rsidR="00EC6E12">
        <w:t>788</w:t>
      </w:r>
      <w:r w:rsidR="00E6293C">
        <w:t>.</w:t>
      </w:r>
    </w:p>
    <w:p w14:paraId="592A32C3" w14:textId="4C4BDEC4" w:rsidR="00E6293C" w:rsidRPr="00807C78" w:rsidRDefault="00E6293C" w:rsidP="00E6293C">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075CCC">
        <w:rPr>
          <w:rFonts w:eastAsia="Times New Roman" w:cs="Times New Roman"/>
          <w:szCs w:val="24"/>
          <w:lang w:val="en-GB" w:eastAsia="en-GB"/>
        </w:rPr>
        <w:t>3</w:t>
      </w:r>
      <w:r w:rsidR="00670948">
        <w:rPr>
          <w:rFonts w:eastAsia="Times New Roman" w:cs="Times New Roman"/>
          <w:szCs w:val="24"/>
          <w:lang w:val="en-GB" w:eastAsia="en-GB"/>
        </w:rPr>
        <w:t>1</w:t>
      </w:r>
      <w:r>
        <w:rPr>
          <w:rFonts w:eastAsia="Times New Roman" w:cs="Times New Roman"/>
          <w:szCs w:val="24"/>
          <w:lang w:val="en-GB" w:eastAsia="en-GB"/>
        </w:rPr>
        <w:t xml:space="preserve">] </w:t>
      </w:r>
      <w:r w:rsidR="00D37DA7" w:rsidRPr="00D37DA7">
        <w:rPr>
          <w:rFonts w:eastAsia="Times New Roman" w:cs="Times New Roman"/>
          <w:szCs w:val="24"/>
          <w:lang w:val="en-GB" w:eastAsia="en-GB"/>
        </w:rPr>
        <w:t>Ioannidis JP, Ntzani EE, Trikalinos TA, Contopoulos-Ioannidis DG.</w:t>
      </w:r>
      <w:r>
        <w:rPr>
          <w:rFonts w:eastAsia="Times New Roman" w:cs="Times New Roman"/>
          <w:szCs w:val="24"/>
          <w:lang w:val="en-GB" w:eastAsia="en-GB"/>
        </w:rPr>
        <w:t xml:space="preserve"> </w:t>
      </w:r>
      <w:r w:rsidRPr="005E45B2">
        <w:rPr>
          <w:rFonts w:eastAsia="Times New Roman" w:cs="Times New Roman"/>
          <w:szCs w:val="24"/>
          <w:lang w:val="en-GB" w:eastAsia="en-GB"/>
        </w:rPr>
        <w:t>(20</w:t>
      </w:r>
      <w:r w:rsidR="00D37DA7">
        <w:rPr>
          <w:rFonts w:eastAsia="Times New Roman" w:cs="Times New Roman"/>
          <w:szCs w:val="24"/>
          <w:lang w:val="en-GB" w:eastAsia="en-GB"/>
        </w:rPr>
        <w:t>01</w:t>
      </w:r>
      <w:r w:rsidRPr="005E45B2">
        <w:rPr>
          <w:rFonts w:eastAsia="Times New Roman" w:cs="Times New Roman"/>
          <w:szCs w:val="24"/>
          <w:lang w:val="en-GB" w:eastAsia="en-GB"/>
        </w:rPr>
        <w:t xml:space="preserve">) </w:t>
      </w:r>
      <w:r w:rsidR="00D37DA7">
        <w:rPr>
          <w:rFonts w:eastAsia="Times New Roman" w:cs="Times New Roman"/>
          <w:szCs w:val="24"/>
          <w:lang w:val="en-GB" w:eastAsia="en-GB"/>
        </w:rPr>
        <w:t>Replication validity of genetic association studies</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D37DA7">
        <w:rPr>
          <w:rFonts w:eastAsia="Times New Roman" w:cs="Times New Roman"/>
          <w:i/>
          <w:szCs w:val="24"/>
          <w:lang w:val="en-GB" w:eastAsia="en-GB"/>
        </w:rPr>
        <w:t>Nat Genet</w:t>
      </w:r>
      <w:r w:rsidRPr="005E45B2">
        <w:rPr>
          <w:rFonts w:eastAsia="Times New Roman" w:cs="Times New Roman"/>
          <w:szCs w:val="24"/>
          <w:lang w:val="en-GB" w:eastAsia="en-GB"/>
        </w:rPr>
        <w:t xml:space="preserve"> </w:t>
      </w:r>
      <w:r w:rsidR="00D37DA7">
        <w:rPr>
          <w:rFonts w:eastAsia="Times New Roman" w:cs="Times New Roman"/>
          <w:b/>
          <w:szCs w:val="24"/>
          <w:lang w:val="en-GB" w:eastAsia="en-GB"/>
        </w:rPr>
        <w:t>29</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D37DA7">
        <w:rPr>
          <w:rFonts w:eastAsia="Times New Roman" w:cs="Times New Roman"/>
          <w:szCs w:val="24"/>
          <w:lang w:val="en-GB" w:eastAsia="en-GB"/>
        </w:rPr>
        <w:t>306</w:t>
      </w:r>
      <w:r w:rsidRPr="005E45B2">
        <w:rPr>
          <w:rFonts w:eastAsia="Times New Roman" w:cs="Times New Roman"/>
          <w:szCs w:val="24"/>
          <w:lang w:val="en-GB" w:eastAsia="en-GB"/>
        </w:rPr>
        <w:t>–</w:t>
      </w:r>
      <w:r w:rsidR="00D37DA7">
        <w:rPr>
          <w:rFonts w:eastAsia="Times New Roman" w:cs="Times New Roman"/>
          <w:szCs w:val="24"/>
          <w:lang w:val="en-GB" w:eastAsia="en-GB"/>
        </w:rPr>
        <w:t>309</w:t>
      </w:r>
      <w:r>
        <w:rPr>
          <w:rFonts w:eastAsia="Times New Roman" w:cs="Times New Roman"/>
          <w:szCs w:val="24"/>
          <w:lang w:val="en-GB" w:eastAsia="en-GB"/>
        </w:rPr>
        <w:t>.</w:t>
      </w:r>
    </w:p>
    <w:p w14:paraId="42EA4479" w14:textId="4B974C0E" w:rsidR="00E6293C" w:rsidRPr="00462B99" w:rsidRDefault="00E6293C" w:rsidP="00E6293C">
      <w:pPr>
        <w:spacing w:line="480" w:lineRule="auto"/>
      </w:pPr>
      <w:r>
        <w:lastRenderedPageBreak/>
        <w:t>[</w:t>
      </w:r>
      <w:r w:rsidR="00D0125E">
        <w:t>3</w:t>
      </w:r>
      <w:r w:rsidR="00670948">
        <w:t>2</w:t>
      </w:r>
      <w:r>
        <w:t xml:space="preserve">] </w:t>
      </w:r>
      <w:r w:rsidR="00AF623B" w:rsidRPr="00AF623B">
        <w:t>Sudlow C, Gallacher J, Allen N, Beral V, Burton P, Danesh J, Downey P, Elliott P, Green J, Landray M, Liu B, Matthews P, Ong G, Pell J, Silman A, Young A, Sprosen T, Peakman T, Collins R.</w:t>
      </w:r>
      <w:r w:rsidRPr="00462B99">
        <w:t xml:space="preserve"> </w:t>
      </w:r>
      <w:r>
        <w:t>(201</w:t>
      </w:r>
      <w:r w:rsidR="00AF623B">
        <w:t>5</w:t>
      </w:r>
      <w:r>
        <w:t xml:space="preserve">) </w:t>
      </w:r>
      <w:r w:rsidR="00AF623B" w:rsidRPr="00AF623B">
        <w:t>UK biobank: an open access resource for identifying the causes of a wide range of complex</w:t>
      </w:r>
      <w:r w:rsidR="00AF623B">
        <w:t xml:space="preserve"> diseases of middle and old age</w:t>
      </w:r>
      <w:r w:rsidRPr="00462B99">
        <w:t xml:space="preserve">. </w:t>
      </w:r>
      <w:r w:rsidR="00AF623B">
        <w:rPr>
          <w:i/>
        </w:rPr>
        <w:t>PLoS Med</w:t>
      </w:r>
      <w:r>
        <w:t xml:space="preserve"> </w:t>
      </w:r>
      <w:r w:rsidR="00AF623B">
        <w:rPr>
          <w:b/>
        </w:rPr>
        <w:t xml:space="preserve">12 </w:t>
      </w:r>
      <w:r w:rsidR="00AF623B" w:rsidRPr="00AF623B">
        <w:t>(3)</w:t>
      </w:r>
      <w:r w:rsidRPr="00AF623B">
        <w:t>,</w:t>
      </w:r>
      <w:r>
        <w:t xml:space="preserve"> e</w:t>
      </w:r>
      <w:r w:rsidR="00AF623B">
        <w:t>1001779</w:t>
      </w:r>
      <w:r>
        <w:t>.</w:t>
      </w:r>
    </w:p>
    <w:p w14:paraId="3051A36F" w14:textId="679395BA" w:rsidR="00E6293C" w:rsidRPr="00462B99" w:rsidRDefault="00E6293C" w:rsidP="00E6293C">
      <w:pPr>
        <w:spacing w:line="480" w:lineRule="auto"/>
      </w:pPr>
      <w:r>
        <w:t>[</w:t>
      </w:r>
      <w:r w:rsidR="00E23E29">
        <w:t>3</w:t>
      </w:r>
      <w:r w:rsidR="00670948">
        <w:t>3</w:t>
      </w:r>
      <w:r>
        <w:t xml:space="preserve">] </w:t>
      </w:r>
      <w:r w:rsidR="00E23E29">
        <w:t>Collins F. (2015</w:t>
      </w:r>
      <w:r>
        <w:t xml:space="preserve">) </w:t>
      </w:r>
      <w:r w:rsidR="00E23E29">
        <w:t>A new iniative on precision medicine</w:t>
      </w:r>
      <w:r w:rsidRPr="00F228C7">
        <w:t>.</w:t>
      </w:r>
      <w:r w:rsidRPr="00462B99">
        <w:t xml:space="preserve"> </w:t>
      </w:r>
      <w:r w:rsidR="00E23E29">
        <w:rPr>
          <w:i/>
        </w:rPr>
        <w:t>N Engl J Med</w:t>
      </w:r>
      <w:r>
        <w:t xml:space="preserve"> </w:t>
      </w:r>
      <w:r w:rsidR="00E23E29">
        <w:rPr>
          <w:b/>
        </w:rPr>
        <w:t>372</w:t>
      </w:r>
      <w:r>
        <w:t xml:space="preserve">, </w:t>
      </w:r>
      <w:r w:rsidR="00E23E29">
        <w:t>793</w:t>
      </w:r>
      <w:r w:rsidRPr="00462B99">
        <w:t>–</w:t>
      </w:r>
      <w:r w:rsidR="00E23E29">
        <w:t>795</w:t>
      </w:r>
      <w:r>
        <w:t>.</w:t>
      </w:r>
    </w:p>
    <w:p w14:paraId="46F7AC1F" w14:textId="78BD0E9D" w:rsidR="00E6293C" w:rsidRPr="00807C78" w:rsidRDefault="00E6293C" w:rsidP="00E6293C">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9270F9">
        <w:rPr>
          <w:rFonts w:eastAsia="Times New Roman" w:cs="Times New Roman"/>
          <w:szCs w:val="24"/>
          <w:lang w:val="en-GB" w:eastAsia="en-GB"/>
        </w:rPr>
        <w:t>3</w:t>
      </w:r>
      <w:r w:rsidR="00670948">
        <w:rPr>
          <w:rFonts w:eastAsia="Times New Roman" w:cs="Times New Roman"/>
          <w:szCs w:val="24"/>
          <w:lang w:val="en-GB" w:eastAsia="en-GB"/>
        </w:rPr>
        <w:t>4</w:t>
      </w:r>
      <w:r>
        <w:rPr>
          <w:rFonts w:eastAsia="Times New Roman" w:cs="Times New Roman"/>
          <w:szCs w:val="24"/>
          <w:lang w:val="en-GB" w:eastAsia="en-GB"/>
        </w:rPr>
        <w:t xml:space="preserve">] </w:t>
      </w:r>
      <w:r w:rsidR="0091222B" w:rsidRPr="0091222B">
        <w:rPr>
          <w:rFonts w:eastAsia="Times New Roman" w:cs="Times New Roman"/>
          <w:szCs w:val="24"/>
          <w:lang w:val="en-GB" w:eastAsia="en-GB"/>
        </w:rPr>
        <w:t xml:space="preserve">O'Bryant SE, Mielke MM, Rissman RA, Lista S, Vanderstichele H, Zetterberg H, Lewczuk P, Posner H, Hall J, Johnson L, Fong YL, Luthman J, Jeromin A, Batrla-Utermann R, Villarreal A, Britton G, Snyder PJ, Henriksen K, Grammas P, Gupta V, Martins R, Hampel H; </w:t>
      </w:r>
      <w:r w:rsidR="0091222B">
        <w:rPr>
          <w:rFonts w:eastAsia="Times New Roman" w:cs="Times New Roman"/>
          <w:szCs w:val="24"/>
          <w:lang w:val="en-GB" w:eastAsia="en-GB"/>
        </w:rPr>
        <w:t>BBB PIA.</w:t>
      </w:r>
      <w:r w:rsidR="0091222B" w:rsidRPr="0091222B">
        <w:rPr>
          <w:rFonts w:eastAsia="Times New Roman" w:cs="Times New Roman"/>
          <w:szCs w:val="24"/>
          <w:lang w:val="en-GB" w:eastAsia="en-GB"/>
        </w:rPr>
        <w:t xml:space="preserve"> </w:t>
      </w:r>
      <w:r w:rsidRPr="005E45B2">
        <w:rPr>
          <w:rFonts w:eastAsia="Times New Roman" w:cs="Times New Roman"/>
          <w:szCs w:val="24"/>
          <w:lang w:val="en-GB" w:eastAsia="en-GB"/>
        </w:rPr>
        <w:t>(201</w:t>
      </w:r>
      <w:r w:rsidR="0091222B">
        <w:rPr>
          <w:rFonts w:eastAsia="Times New Roman" w:cs="Times New Roman"/>
          <w:szCs w:val="24"/>
          <w:lang w:val="en-GB" w:eastAsia="en-GB"/>
        </w:rPr>
        <w:t>7</w:t>
      </w:r>
      <w:r w:rsidRPr="005E45B2">
        <w:rPr>
          <w:rFonts w:eastAsia="Times New Roman" w:cs="Times New Roman"/>
          <w:szCs w:val="24"/>
          <w:lang w:val="en-GB" w:eastAsia="en-GB"/>
        </w:rPr>
        <w:t xml:space="preserve">) </w:t>
      </w:r>
      <w:r w:rsidR="0091222B" w:rsidRPr="0091222B">
        <w:rPr>
          <w:rFonts w:eastAsia="Times New Roman" w:cs="Times New Roman"/>
          <w:szCs w:val="24"/>
          <w:lang w:val="en-GB" w:eastAsia="en-GB"/>
        </w:rPr>
        <w:t>Blood-based biomarkers in Alzheimer disease: Current state of the science and a novel collaborative paradigm for advancing from discovery to clinic.</w:t>
      </w:r>
      <w:r w:rsidRPr="005E45B2">
        <w:rPr>
          <w:rFonts w:eastAsia="Times New Roman" w:cs="Times New Roman"/>
          <w:szCs w:val="24"/>
          <w:lang w:val="en-GB" w:eastAsia="en-GB"/>
        </w:rPr>
        <w:t xml:space="preserve"> </w:t>
      </w:r>
      <w:r w:rsidR="0091222B">
        <w:rPr>
          <w:rFonts w:eastAsia="Times New Roman" w:cs="Times New Roman"/>
          <w:i/>
          <w:szCs w:val="24"/>
          <w:lang w:val="en-GB" w:eastAsia="en-GB"/>
        </w:rPr>
        <w:t>Alzheimers Dement</w:t>
      </w:r>
      <w:r w:rsidRPr="005E45B2">
        <w:rPr>
          <w:rFonts w:eastAsia="Times New Roman" w:cs="Times New Roman"/>
          <w:szCs w:val="24"/>
          <w:lang w:val="en-GB" w:eastAsia="en-GB"/>
        </w:rPr>
        <w:t xml:space="preserve"> </w:t>
      </w:r>
      <w:r w:rsidR="0091222B">
        <w:rPr>
          <w:rFonts w:eastAsia="Times New Roman" w:cs="Times New Roman"/>
          <w:b/>
          <w:szCs w:val="24"/>
          <w:lang w:val="en-GB" w:eastAsia="en-GB"/>
        </w:rPr>
        <w:t>1</w:t>
      </w:r>
      <w:r>
        <w:rPr>
          <w:rFonts w:eastAsia="Times New Roman" w:cs="Times New Roman"/>
          <w:b/>
          <w:szCs w:val="24"/>
          <w:lang w:val="en-GB" w:eastAsia="en-GB"/>
        </w:rPr>
        <w:t xml:space="preserve">3 </w:t>
      </w:r>
      <w:r w:rsidRPr="00FF7405">
        <w:rPr>
          <w:rFonts w:eastAsia="Times New Roman" w:cs="Times New Roman"/>
          <w:szCs w:val="24"/>
          <w:lang w:val="en-GB" w:eastAsia="en-GB"/>
        </w:rPr>
        <w:t>(</w:t>
      </w:r>
      <w:r w:rsidR="0091222B">
        <w:rPr>
          <w:rFonts w:eastAsia="Times New Roman" w:cs="Times New Roman"/>
          <w:szCs w:val="24"/>
          <w:lang w:val="en-GB" w:eastAsia="en-GB"/>
        </w:rPr>
        <w:t>1</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91222B">
        <w:rPr>
          <w:rFonts w:eastAsia="Times New Roman" w:cs="Times New Roman"/>
          <w:szCs w:val="24"/>
          <w:lang w:val="en-GB" w:eastAsia="en-GB"/>
        </w:rPr>
        <w:t>45</w:t>
      </w:r>
      <w:r w:rsidRPr="005E45B2">
        <w:rPr>
          <w:rFonts w:eastAsia="Times New Roman" w:cs="Times New Roman"/>
          <w:szCs w:val="24"/>
          <w:lang w:val="en-GB" w:eastAsia="en-GB"/>
        </w:rPr>
        <w:t>–</w:t>
      </w:r>
      <w:r w:rsidR="0091222B">
        <w:rPr>
          <w:rFonts w:eastAsia="Times New Roman" w:cs="Times New Roman"/>
          <w:szCs w:val="24"/>
          <w:lang w:val="en-GB" w:eastAsia="en-GB"/>
        </w:rPr>
        <w:t>58</w:t>
      </w:r>
      <w:r>
        <w:rPr>
          <w:rFonts w:eastAsia="Times New Roman" w:cs="Times New Roman"/>
          <w:szCs w:val="24"/>
          <w:lang w:val="en-GB" w:eastAsia="en-GB"/>
        </w:rPr>
        <w:t>.</w:t>
      </w:r>
    </w:p>
    <w:p w14:paraId="2692F017" w14:textId="337332C5" w:rsidR="00E6293C" w:rsidRPr="00462B99" w:rsidRDefault="0091222B" w:rsidP="0091222B">
      <w:pPr>
        <w:spacing w:line="480" w:lineRule="auto"/>
      </w:pPr>
      <w:r>
        <w:t>[3</w:t>
      </w:r>
      <w:r w:rsidR="00670948">
        <w:t>5</w:t>
      </w:r>
      <w:r w:rsidR="00E6293C">
        <w:t xml:space="preserve">] </w:t>
      </w:r>
      <w:r>
        <w:t xml:space="preserve">Kiddle SJ, Steves CJ, Mehta M, Simmons A, Xu X, Newhouse S, Sattlecker M, Ashton NJ, Bazenet C, Killick R, Adnan J, Westman E, Nelson S, Soininen H, Kloszewska I, Mecocci P, Tsolaki M, Vellas B, Curtis C, Breen G, Williams SC, Lovestone S, Spector TD, Dobson RJ. </w:t>
      </w:r>
      <w:r w:rsidR="00E6293C">
        <w:t>(201</w:t>
      </w:r>
      <w:r>
        <w:t>5</w:t>
      </w:r>
      <w:r w:rsidR="00E6293C">
        <w:t xml:space="preserve">) </w:t>
      </w:r>
      <w:r w:rsidRPr="0091222B">
        <w:t>Plasma protein biomarkers of Alzheimer's disease endophenotypes in asymptomatic older twins: early cognitive decline and regional brain volumes.</w:t>
      </w:r>
      <w:r>
        <w:t xml:space="preserve"> </w:t>
      </w:r>
      <w:r w:rsidR="00E6293C">
        <w:rPr>
          <w:i/>
        </w:rPr>
        <w:t>Trans Psychiatry</w:t>
      </w:r>
      <w:r w:rsidR="00E6293C">
        <w:t xml:space="preserve"> </w:t>
      </w:r>
      <w:r>
        <w:rPr>
          <w:b/>
        </w:rPr>
        <w:t>5</w:t>
      </w:r>
      <w:r w:rsidR="00E6293C">
        <w:t>, e</w:t>
      </w:r>
      <w:r>
        <w:t>584</w:t>
      </w:r>
      <w:r w:rsidR="00E6293C">
        <w:t>.</w:t>
      </w:r>
    </w:p>
    <w:p w14:paraId="6E115920" w14:textId="01BDDA8E" w:rsidR="00E6293C" w:rsidRPr="00462B99" w:rsidRDefault="00E6293C" w:rsidP="00E6293C">
      <w:pPr>
        <w:spacing w:line="480" w:lineRule="auto"/>
      </w:pPr>
      <w:r>
        <w:t>[</w:t>
      </w:r>
      <w:r w:rsidR="0091222B">
        <w:t>3</w:t>
      </w:r>
      <w:r w:rsidR="00670948">
        <w:t>6</w:t>
      </w:r>
      <w:r>
        <w:t xml:space="preserve">] </w:t>
      </w:r>
      <w:r w:rsidR="002C5477" w:rsidRPr="002C5477">
        <w:t>Thambisetty M, Tripaldi R, Riddoch-Contreras J, Hye A, An Y, Campbell J, Sojkova J, Kinsey A, Lynham S, Zhou Y, Ferrucci L, Wong DF, Lovestone S, Resnick SM.</w:t>
      </w:r>
      <w:r>
        <w:t xml:space="preserve"> (201</w:t>
      </w:r>
      <w:r w:rsidR="002C5477">
        <w:t>0</w:t>
      </w:r>
      <w:r>
        <w:t xml:space="preserve">) </w:t>
      </w:r>
      <w:r w:rsidR="002C5477" w:rsidRPr="002C5477">
        <w:t>Proteome-based plasma markers of brain amyloid-β deposition in non-demented older individuals.</w:t>
      </w:r>
      <w:r w:rsidRPr="00462B99">
        <w:t xml:space="preserve"> </w:t>
      </w:r>
      <w:r>
        <w:rPr>
          <w:i/>
        </w:rPr>
        <w:t>J Alzheimers Dis</w:t>
      </w:r>
      <w:r>
        <w:t xml:space="preserve"> </w:t>
      </w:r>
      <w:r w:rsidR="002C5477">
        <w:rPr>
          <w:b/>
        </w:rPr>
        <w:t>22</w:t>
      </w:r>
      <w:r>
        <w:rPr>
          <w:b/>
        </w:rPr>
        <w:t xml:space="preserve"> </w:t>
      </w:r>
      <w:r>
        <w:t>(</w:t>
      </w:r>
      <w:r w:rsidR="002C5477">
        <w:t>4</w:t>
      </w:r>
      <w:r>
        <w:t xml:space="preserve">), </w:t>
      </w:r>
      <w:r w:rsidR="002C5477">
        <w:t>1099</w:t>
      </w:r>
      <w:r w:rsidRPr="00462B99">
        <w:t>–</w:t>
      </w:r>
      <w:r w:rsidR="002C5477">
        <w:t>1109</w:t>
      </w:r>
      <w:r>
        <w:t>.</w:t>
      </w:r>
    </w:p>
    <w:p w14:paraId="2A95185D" w14:textId="2DEE0489" w:rsidR="00E6293C" w:rsidRPr="00807C78" w:rsidRDefault="00E6293C" w:rsidP="00E6293C">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AB09C6">
        <w:rPr>
          <w:rFonts w:eastAsia="Times New Roman" w:cs="Times New Roman"/>
          <w:szCs w:val="24"/>
          <w:lang w:val="en-GB" w:eastAsia="en-GB"/>
        </w:rPr>
        <w:t>3</w:t>
      </w:r>
      <w:r w:rsidR="00670948">
        <w:rPr>
          <w:rFonts w:eastAsia="Times New Roman" w:cs="Times New Roman"/>
          <w:szCs w:val="24"/>
          <w:lang w:val="en-GB" w:eastAsia="en-GB"/>
        </w:rPr>
        <w:t>7</w:t>
      </w:r>
      <w:r>
        <w:rPr>
          <w:rFonts w:eastAsia="Times New Roman" w:cs="Times New Roman"/>
          <w:szCs w:val="24"/>
          <w:lang w:val="en-GB" w:eastAsia="en-GB"/>
        </w:rPr>
        <w:t xml:space="preserve">] </w:t>
      </w:r>
      <w:r w:rsidR="00AB09C6" w:rsidRPr="00AB09C6">
        <w:rPr>
          <w:rFonts w:eastAsia="Times New Roman" w:cs="Times New Roman"/>
          <w:szCs w:val="24"/>
          <w:lang w:val="en-GB" w:eastAsia="en-GB"/>
        </w:rPr>
        <w:t xml:space="preserve">Westwood S, Leoni E, Hye A, Lynham S, Khondoker MR, Ashton NJ, Kiddle SJ, Baird AL, Sainz-Fuertes R, Leung R, Graf J, Hehir CT, Baker D, Cereda C, Bazenet C, Ward M, </w:t>
      </w:r>
      <w:r w:rsidR="00AB09C6" w:rsidRPr="00AB09C6">
        <w:rPr>
          <w:rFonts w:eastAsia="Times New Roman" w:cs="Times New Roman"/>
          <w:szCs w:val="24"/>
          <w:lang w:val="en-GB" w:eastAsia="en-GB"/>
        </w:rPr>
        <w:lastRenderedPageBreak/>
        <w:t xml:space="preserve">Thambisetty M, Lovestone S. </w:t>
      </w:r>
      <w:r w:rsidRPr="005E45B2">
        <w:rPr>
          <w:rFonts w:eastAsia="Times New Roman" w:cs="Times New Roman"/>
          <w:szCs w:val="24"/>
          <w:lang w:val="en-GB" w:eastAsia="en-GB"/>
        </w:rPr>
        <w:t>(201</w:t>
      </w:r>
      <w:r w:rsidR="00AB09C6">
        <w:rPr>
          <w:rFonts w:eastAsia="Times New Roman" w:cs="Times New Roman"/>
          <w:szCs w:val="24"/>
          <w:lang w:val="en-GB" w:eastAsia="en-GB"/>
        </w:rPr>
        <w:t>6</w:t>
      </w:r>
      <w:r w:rsidRPr="005E45B2">
        <w:rPr>
          <w:rFonts w:eastAsia="Times New Roman" w:cs="Times New Roman"/>
          <w:szCs w:val="24"/>
          <w:lang w:val="en-GB" w:eastAsia="en-GB"/>
        </w:rPr>
        <w:t xml:space="preserve">) </w:t>
      </w:r>
      <w:r w:rsidR="00AB09C6" w:rsidRPr="00AB09C6">
        <w:rPr>
          <w:rFonts w:eastAsia="Times New Roman" w:cs="Times New Roman"/>
          <w:szCs w:val="24"/>
          <w:lang w:val="en-GB" w:eastAsia="en-GB"/>
        </w:rPr>
        <w:t xml:space="preserve">Blood-Based Biomarker Candidates of Cerebral Amyloid Using </w:t>
      </w:r>
      <w:r w:rsidR="00AB09C6">
        <w:rPr>
          <w:rFonts w:eastAsia="Times New Roman" w:cs="Times New Roman"/>
          <w:szCs w:val="24"/>
          <w:lang w:val="en-GB" w:eastAsia="en-GB"/>
        </w:rPr>
        <w:t>PiB PET in Non-Demented Elderly</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Pr>
          <w:rFonts w:eastAsia="Times New Roman" w:cs="Times New Roman"/>
          <w:i/>
          <w:szCs w:val="24"/>
          <w:lang w:val="en-GB" w:eastAsia="en-GB"/>
        </w:rPr>
        <w:t>J Alzheimers Dis</w:t>
      </w:r>
      <w:r w:rsidRPr="005E45B2">
        <w:rPr>
          <w:rFonts w:eastAsia="Times New Roman" w:cs="Times New Roman"/>
          <w:szCs w:val="24"/>
          <w:lang w:val="en-GB" w:eastAsia="en-GB"/>
        </w:rPr>
        <w:t xml:space="preserve"> </w:t>
      </w:r>
      <w:r w:rsidR="00AB09C6">
        <w:rPr>
          <w:rFonts w:eastAsia="Times New Roman" w:cs="Times New Roman"/>
          <w:b/>
          <w:szCs w:val="24"/>
          <w:lang w:val="en-GB" w:eastAsia="en-GB"/>
        </w:rPr>
        <w:t>52</w:t>
      </w:r>
      <w:r>
        <w:rPr>
          <w:rFonts w:eastAsia="Times New Roman" w:cs="Times New Roman"/>
          <w:b/>
          <w:szCs w:val="24"/>
          <w:lang w:val="en-GB" w:eastAsia="en-GB"/>
        </w:rPr>
        <w:t xml:space="preserve"> </w:t>
      </w:r>
      <w:r w:rsidRPr="00FF7405">
        <w:rPr>
          <w:rFonts w:eastAsia="Times New Roman" w:cs="Times New Roman"/>
          <w:szCs w:val="24"/>
          <w:lang w:val="en-GB" w:eastAsia="en-GB"/>
        </w:rPr>
        <w:t>(</w:t>
      </w:r>
      <w:r w:rsidR="00AB09C6">
        <w:rPr>
          <w:rFonts w:eastAsia="Times New Roman" w:cs="Times New Roman"/>
          <w:szCs w:val="24"/>
          <w:lang w:val="en-GB" w:eastAsia="en-GB"/>
        </w:rPr>
        <w:t>2</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AB09C6">
        <w:rPr>
          <w:rFonts w:eastAsia="Times New Roman" w:cs="Times New Roman"/>
          <w:szCs w:val="24"/>
          <w:lang w:val="en-GB" w:eastAsia="en-GB"/>
        </w:rPr>
        <w:t>561</w:t>
      </w:r>
      <w:r w:rsidRPr="005E45B2">
        <w:rPr>
          <w:rFonts w:eastAsia="Times New Roman" w:cs="Times New Roman"/>
          <w:szCs w:val="24"/>
          <w:lang w:val="en-GB" w:eastAsia="en-GB"/>
        </w:rPr>
        <w:t>–</w:t>
      </w:r>
      <w:r w:rsidR="00AB09C6">
        <w:rPr>
          <w:rFonts w:eastAsia="Times New Roman" w:cs="Times New Roman"/>
          <w:szCs w:val="24"/>
          <w:lang w:val="en-GB" w:eastAsia="en-GB"/>
        </w:rPr>
        <w:t>572</w:t>
      </w:r>
      <w:r>
        <w:rPr>
          <w:rFonts w:eastAsia="Times New Roman" w:cs="Times New Roman"/>
          <w:szCs w:val="24"/>
          <w:lang w:val="en-GB" w:eastAsia="en-GB"/>
        </w:rPr>
        <w:t>.</w:t>
      </w:r>
    </w:p>
    <w:p w14:paraId="34D46574" w14:textId="2B1E85C8" w:rsidR="00E6293C" w:rsidRPr="00462B99" w:rsidRDefault="00E6293C" w:rsidP="00E6293C">
      <w:pPr>
        <w:spacing w:line="480" w:lineRule="auto"/>
      </w:pPr>
      <w:r>
        <w:t>[</w:t>
      </w:r>
      <w:r w:rsidR="00AB09C6">
        <w:t>3</w:t>
      </w:r>
      <w:r w:rsidR="00670948">
        <w:t>8</w:t>
      </w:r>
      <w:r>
        <w:t xml:space="preserve">] </w:t>
      </w:r>
      <w:r w:rsidR="00AB09C6">
        <w:t>Ijsselstijn L</w:t>
      </w:r>
      <w:r w:rsidR="00AB09C6" w:rsidRPr="00AB09C6">
        <w:t>, Dekker LJ, Stingl C, van der Weiden MM, Hofman A, Kros JM, Koudstaal PJ, Sillevis Smitt PA, Ikram MA, Breteler MM, Luider TM.</w:t>
      </w:r>
      <w:r w:rsidRPr="00462B99">
        <w:t xml:space="preserve"> </w:t>
      </w:r>
      <w:r>
        <w:t>(201</w:t>
      </w:r>
      <w:r w:rsidR="00AB09C6">
        <w:t>1</w:t>
      </w:r>
      <w:r>
        <w:t xml:space="preserve">) </w:t>
      </w:r>
      <w:r w:rsidR="00AB09C6" w:rsidRPr="00AB09C6">
        <w:t xml:space="preserve">Serum levels of pregnancy zone protein </w:t>
      </w:r>
      <w:proofErr w:type="gramStart"/>
      <w:r w:rsidR="00AB09C6" w:rsidRPr="00AB09C6">
        <w:t>are</w:t>
      </w:r>
      <w:proofErr w:type="gramEnd"/>
      <w:r w:rsidR="00AB09C6" w:rsidRPr="00AB09C6">
        <w:t xml:space="preserve"> elevated in presymptomatic Alzheimer's disease.</w:t>
      </w:r>
      <w:r w:rsidRPr="00462B99">
        <w:t xml:space="preserve"> </w:t>
      </w:r>
      <w:r w:rsidR="00AB09C6">
        <w:rPr>
          <w:i/>
        </w:rPr>
        <w:t>J Proteome Res</w:t>
      </w:r>
      <w:r>
        <w:t xml:space="preserve"> </w:t>
      </w:r>
      <w:r w:rsidR="00AB09C6">
        <w:rPr>
          <w:b/>
        </w:rPr>
        <w:t xml:space="preserve">10 </w:t>
      </w:r>
      <w:r w:rsidR="00AB09C6" w:rsidRPr="00AB09C6">
        <w:t>(11)</w:t>
      </w:r>
      <w:r w:rsidRPr="00AB09C6">
        <w:t>,</w:t>
      </w:r>
      <w:r>
        <w:t xml:space="preserve"> </w:t>
      </w:r>
      <w:r w:rsidR="00AB09C6">
        <w:t>4902-4910</w:t>
      </w:r>
      <w:r>
        <w:t>.</w:t>
      </w:r>
    </w:p>
    <w:p w14:paraId="5344D96C" w14:textId="72551891" w:rsidR="00E6293C" w:rsidRPr="00462B99" w:rsidRDefault="00E6293C" w:rsidP="00E6293C">
      <w:pPr>
        <w:spacing w:line="480" w:lineRule="auto"/>
      </w:pPr>
      <w:r>
        <w:t>[</w:t>
      </w:r>
      <w:r w:rsidR="00AB09C6">
        <w:t>3</w:t>
      </w:r>
      <w:r w:rsidR="00670948">
        <w:t>9</w:t>
      </w:r>
      <w:r>
        <w:t xml:space="preserve">] </w:t>
      </w:r>
      <w:r w:rsidR="001C5010">
        <w:t>Loong TW</w:t>
      </w:r>
      <w:r>
        <w:t>. (20</w:t>
      </w:r>
      <w:r w:rsidR="001C5010">
        <w:t>03</w:t>
      </w:r>
      <w:r>
        <w:t xml:space="preserve">) </w:t>
      </w:r>
      <w:r w:rsidR="001C5010" w:rsidRPr="001C5010">
        <w:t>Understanding sensitivity and specificity with the right side of the brain</w:t>
      </w:r>
      <w:r w:rsidRPr="00F228C7">
        <w:t>.</w:t>
      </w:r>
      <w:r w:rsidRPr="00462B99">
        <w:t xml:space="preserve"> </w:t>
      </w:r>
      <w:r w:rsidR="001C5010">
        <w:rPr>
          <w:i/>
        </w:rPr>
        <w:t>BMJ</w:t>
      </w:r>
      <w:r>
        <w:t xml:space="preserve"> </w:t>
      </w:r>
      <w:r w:rsidR="001C5010">
        <w:rPr>
          <w:b/>
        </w:rPr>
        <w:t>327</w:t>
      </w:r>
      <w:r>
        <w:t xml:space="preserve">, </w:t>
      </w:r>
      <w:r w:rsidR="001C5010">
        <w:t>716-719</w:t>
      </w:r>
      <w:r>
        <w:t>.</w:t>
      </w:r>
    </w:p>
    <w:p w14:paraId="1355EC9D" w14:textId="1AAE58FE" w:rsidR="00E6293C" w:rsidRPr="00807C78" w:rsidRDefault="00E6293C" w:rsidP="00E6293C">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670948">
        <w:rPr>
          <w:rFonts w:eastAsia="Times New Roman" w:cs="Times New Roman"/>
          <w:szCs w:val="24"/>
          <w:lang w:val="en-GB" w:eastAsia="en-GB"/>
        </w:rPr>
        <w:t>40</w:t>
      </w:r>
      <w:r>
        <w:rPr>
          <w:rFonts w:eastAsia="Times New Roman" w:cs="Times New Roman"/>
          <w:szCs w:val="24"/>
          <w:lang w:val="en-GB" w:eastAsia="en-GB"/>
        </w:rPr>
        <w:t xml:space="preserve">] </w:t>
      </w:r>
      <w:r w:rsidR="00C95A3D">
        <w:rPr>
          <w:rFonts w:eastAsia="Times New Roman" w:cs="Times New Roman"/>
          <w:szCs w:val="24"/>
          <w:lang w:val="en-GB" w:eastAsia="en-GB"/>
        </w:rPr>
        <w:t>Moons KG</w:t>
      </w:r>
      <w:r w:rsidR="00C95A3D" w:rsidRPr="00C95A3D">
        <w:rPr>
          <w:rFonts w:eastAsia="Times New Roman" w:cs="Times New Roman"/>
          <w:szCs w:val="24"/>
          <w:lang w:val="en-GB" w:eastAsia="en-GB"/>
        </w:rPr>
        <w:t xml:space="preserve">, Kengne AP, Grobbee DE, Royston P, Vergouwe Y, Altman DG, Woodward M. </w:t>
      </w:r>
      <w:r w:rsidRPr="005E45B2">
        <w:rPr>
          <w:rFonts w:eastAsia="Times New Roman" w:cs="Times New Roman"/>
          <w:szCs w:val="24"/>
          <w:lang w:val="en-GB" w:eastAsia="en-GB"/>
        </w:rPr>
        <w:t>(201</w:t>
      </w:r>
      <w:r>
        <w:rPr>
          <w:rFonts w:eastAsia="Times New Roman" w:cs="Times New Roman"/>
          <w:szCs w:val="24"/>
          <w:lang w:val="en-GB" w:eastAsia="en-GB"/>
        </w:rPr>
        <w:t>2</w:t>
      </w:r>
      <w:r w:rsidRPr="005E45B2">
        <w:rPr>
          <w:rFonts w:eastAsia="Times New Roman" w:cs="Times New Roman"/>
          <w:szCs w:val="24"/>
          <w:lang w:val="en-GB" w:eastAsia="en-GB"/>
        </w:rPr>
        <w:t xml:space="preserve">) </w:t>
      </w:r>
      <w:r w:rsidR="00C95A3D" w:rsidRPr="00C95A3D">
        <w:rPr>
          <w:rFonts w:eastAsia="Times New Roman" w:cs="Times New Roman"/>
          <w:szCs w:val="24"/>
          <w:lang w:val="en-GB" w:eastAsia="en-GB"/>
        </w:rPr>
        <w:t>Risk prediction models: II. External validation, model updating, and impact assessment.</w:t>
      </w:r>
      <w:r w:rsidRPr="005E45B2">
        <w:rPr>
          <w:rFonts w:eastAsia="Times New Roman" w:cs="Times New Roman"/>
          <w:szCs w:val="24"/>
          <w:lang w:val="en-GB" w:eastAsia="en-GB"/>
        </w:rPr>
        <w:t xml:space="preserve"> </w:t>
      </w:r>
      <w:r w:rsidR="00C95A3D">
        <w:rPr>
          <w:rFonts w:eastAsia="Times New Roman" w:cs="Times New Roman"/>
          <w:i/>
          <w:szCs w:val="24"/>
          <w:lang w:val="en-GB" w:eastAsia="en-GB"/>
        </w:rPr>
        <w:t>Heart</w:t>
      </w:r>
      <w:r w:rsidRPr="005E45B2">
        <w:rPr>
          <w:rFonts w:eastAsia="Times New Roman" w:cs="Times New Roman"/>
          <w:szCs w:val="24"/>
          <w:lang w:val="en-GB" w:eastAsia="en-GB"/>
        </w:rPr>
        <w:t xml:space="preserve"> </w:t>
      </w:r>
      <w:r w:rsidR="00C95A3D">
        <w:rPr>
          <w:rFonts w:eastAsia="Times New Roman" w:cs="Times New Roman"/>
          <w:b/>
          <w:szCs w:val="24"/>
          <w:lang w:val="en-GB" w:eastAsia="en-GB"/>
        </w:rPr>
        <w:t>98</w:t>
      </w:r>
      <w:r>
        <w:rPr>
          <w:rFonts w:eastAsia="Times New Roman" w:cs="Times New Roman"/>
          <w:b/>
          <w:szCs w:val="24"/>
          <w:lang w:val="en-GB" w:eastAsia="en-GB"/>
        </w:rPr>
        <w:t xml:space="preserve"> </w:t>
      </w:r>
      <w:r w:rsidRPr="00FF7405">
        <w:rPr>
          <w:rFonts w:eastAsia="Times New Roman" w:cs="Times New Roman"/>
          <w:szCs w:val="24"/>
          <w:lang w:val="en-GB" w:eastAsia="en-GB"/>
        </w:rPr>
        <w:t>(</w:t>
      </w:r>
      <w:r w:rsidR="00C95A3D">
        <w:rPr>
          <w:rFonts w:eastAsia="Times New Roman" w:cs="Times New Roman"/>
          <w:szCs w:val="24"/>
          <w:lang w:val="en-GB" w:eastAsia="en-GB"/>
        </w:rPr>
        <w:t>9</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C95A3D">
        <w:rPr>
          <w:rFonts w:eastAsia="Times New Roman" w:cs="Times New Roman"/>
          <w:szCs w:val="24"/>
          <w:lang w:val="en-GB" w:eastAsia="en-GB"/>
        </w:rPr>
        <w:t>691</w:t>
      </w:r>
      <w:r w:rsidRPr="005E45B2">
        <w:rPr>
          <w:rFonts w:eastAsia="Times New Roman" w:cs="Times New Roman"/>
          <w:szCs w:val="24"/>
          <w:lang w:val="en-GB" w:eastAsia="en-GB"/>
        </w:rPr>
        <w:t>–</w:t>
      </w:r>
      <w:r w:rsidR="00C95A3D">
        <w:rPr>
          <w:rFonts w:eastAsia="Times New Roman" w:cs="Times New Roman"/>
          <w:szCs w:val="24"/>
          <w:lang w:val="en-GB" w:eastAsia="en-GB"/>
        </w:rPr>
        <w:t>698</w:t>
      </w:r>
      <w:r>
        <w:rPr>
          <w:rFonts w:eastAsia="Times New Roman" w:cs="Times New Roman"/>
          <w:szCs w:val="24"/>
          <w:lang w:val="en-GB" w:eastAsia="en-GB"/>
        </w:rPr>
        <w:t>.</w:t>
      </w:r>
    </w:p>
    <w:p w14:paraId="33DD68F9" w14:textId="5941D115" w:rsidR="00C04501" w:rsidRDefault="00E6293C" w:rsidP="00E6293C">
      <w:pPr>
        <w:spacing w:line="480" w:lineRule="auto"/>
      </w:pPr>
      <w:r>
        <w:t>[</w:t>
      </w:r>
      <w:r w:rsidR="00282CA8">
        <w:t>4</w:t>
      </w:r>
      <w:r w:rsidR="00670948">
        <w:t>1</w:t>
      </w:r>
      <w:r>
        <w:t xml:space="preserve">] </w:t>
      </w:r>
      <w:r w:rsidR="00C04501">
        <w:t xml:space="preserve">Kohavi R. </w:t>
      </w:r>
      <w:r>
        <w:t>(</w:t>
      </w:r>
      <w:r w:rsidR="00C04501">
        <w:t>1995</w:t>
      </w:r>
      <w:r>
        <w:t xml:space="preserve">) </w:t>
      </w:r>
      <w:r w:rsidR="00C04501" w:rsidRPr="00C04501">
        <w:t>A study of cross-validation and bootstrap for accuracy estimation and model selection</w:t>
      </w:r>
      <w:r w:rsidR="00C04501">
        <w:t xml:space="preserve"> in</w:t>
      </w:r>
      <w:r w:rsidRPr="00462B99">
        <w:t xml:space="preserve"> </w:t>
      </w:r>
      <w:r w:rsidR="00C04501" w:rsidRPr="00C04501">
        <w:rPr>
          <w:i/>
        </w:rPr>
        <w:t>IJCAI’95 Proceedings of the 14th international joint conference on Artificial intelligence - Volume 2</w:t>
      </w:r>
      <w:r w:rsidR="00C04501">
        <w:t>, Stanford, CA, 1137 – 1145.</w:t>
      </w:r>
    </w:p>
    <w:p w14:paraId="09BD2F96" w14:textId="6C4697CE" w:rsidR="00E6293C" w:rsidRPr="00462B99" w:rsidRDefault="00E6293C" w:rsidP="00E6293C">
      <w:pPr>
        <w:spacing w:line="480" w:lineRule="auto"/>
      </w:pPr>
      <w:r>
        <w:t>[</w:t>
      </w:r>
      <w:r w:rsidR="00C04501">
        <w:t>4</w:t>
      </w:r>
      <w:r w:rsidR="00670948">
        <w:t>2</w:t>
      </w:r>
      <w:r>
        <w:t xml:space="preserve">] </w:t>
      </w:r>
      <w:r w:rsidR="00BA7EBA">
        <w:t>Marksteiner J</w:t>
      </w:r>
      <w:r w:rsidR="00BA7EBA" w:rsidRPr="00BA7EBA">
        <w:t xml:space="preserve">, Kemmler G, Weiss EM, Knaus G, Ullrich C, Mechtcheriakov S, Oberbauer H, Auffinger S, Hinterhölzl J, Hinterhuber H, Humpel C. </w:t>
      </w:r>
      <w:r>
        <w:t>(201</w:t>
      </w:r>
      <w:r w:rsidR="00BA7EBA">
        <w:t>1</w:t>
      </w:r>
      <w:r>
        <w:t xml:space="preserve">) </w:t>
      </w:r>
      <w:r w:rsidR="00BA7EBA" w:rsidRPr="00BA7EBA">
        <w:t>Five out of 16 plasma signaling proteins are enhanced in plasma of patients with mild cognitive impairment and Alzheimer's disease.</w:t>
      </w:r>
      <w:r w:rsidRPr="00462B99">
        <w:t xml:space="preserve"> </w:t>
      </w:r>
      <w:r w:rsidR="00BA7EBA">
        <w:rPr>
          <w:i/>
        </w:rPr>
        <w:t>Neurobiol Aging</w:t>
      </w:r>
      <w:r>
        <w:t xml:space="preserve"> </w:t>
      </w:r>
      <w:r w:rsidR="00BA7EBA">
        <w:rPr>
          <w:b/>
        </w:rPr>
        <w:t>32</w:t>
      </w:r>
      <w:r>
        <w:rPr>
          <w:b/>
        </w:rPr>
        <w:t xml:space="preserve"> </w:t>
      </w:r>
      <w:r>
        <w:t xml:space="preserve">(3), </w:t>
      </w:r>
      <w:r w:rsidR="00BA7EBA">
        <w:t>539</w:t>
      </w:r>
      <w:r w:rsidRPr="00462B99">
        <w:t>–</w:t>
      </w:r>
      <w:r w:rsidR="00BA7EBA">
        <w:t>540</w:t>
      </w:r>
      <w:r>
        <w:t>.</w:t>
      </w:r>
    </w:p>
    <w:p w14:paraId="39D7314F" w14:textId="440BE551" w:rsidR="00E6293C" w:rsidRPr="00807C78" w:rsidRDefault="00E6293C" w:rsidP="00E6293C">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C7595C">
        <w:rPr>
          <w:rFonts w:eastAsia="Times New Roman" w:cs="Times New Roman"/>
          <w:szCs w:val="24"/>
          <w:lang w:val="en-GB" w:eastAsia="en-GB"/>
        </w:rPr>
        <w:t>4</w:t>
      </w:r>
      <w:r w:rsidR="00670948">
        <w:rPr>
          <w:rFonts w:eastAsia="Times New Roman" w:cs="Times New Roman"/>
          <w:szCs w:val="24"/>
          <w:lang w:val="en-GB" w:eastAsia="en-GB"/>
        </w:rPr>
        <w:t>3</w:t>
      </w:r>
      <w:r>
        <w:rPr>
          <w:rFonts w:eastAsia="Times New Roman" w:cs="Times New Roman"/>
          <w:szCs w:val="24"/>
          <w:lang w:val="en-GB" w:eastAsia="en-GB"/>
        </w:rPr>
        <w:t xml:space="preserve">] </w:t>
      </w:r>
      <w:r w:rsidR="00EA04EA" w:rsidRPr="00EA04EA">
        <w:rPr>
          <w:rFonts w:eastAsia="Times New Roman" w:cs="Times New Roman"/>
          <w:szCs w:val="24"/>
          <w:lang w:val="en-GB" w:eastAsia="en-GB"/>
        </w:rPr>
        <w:t>Li D, Misialek JR, Boerwinkle E, Gottesman RF, Sharrett AR, Mosley TH, Coresh J,</w:t>
      </w:r>
      <w:r w:rsidR="00EA04EA">
        <w:rPr>
          <w:rFonts w:eastAsia="Times New Roman" w:cs="Times New Roman"/>
          <w:szCs w:val="24"/>
          <w:lang w:val="en-GB" w:eastAsia="en-GB"/>
        </w:rPr>
        <w:t xml:space="preserve"> Wruck LM, Knopman DS, Alonso A</w:t>
      </w:r>
      <w:r w:rsidRPr="00FF7405">
        <w:rPr>
          <w:rFonts w:eastAsia="Times New Roman" w:cs="Times New Roman"/>
          <w:szCs w:val="24"/>
          <w:lang w:val="en-GB" w:eastAsia="en-GB"/>
        </w:rPr>
        <w:t>.</w:t>
      </w:r>
      <w:r>
        <w:rPr>
          <w:rFonts w:eastAsia="Times New Roman" w:cs="Times New Roman"/>
          <w:szCs w:val="24"/>
          <w:lang w:val="en-GB" w:eastAsia="en-GB"/>
        </w:rPr>
        <w:t xml:space="preserve"> </w:t>
      </w:r>
      <w:r w:rsidRPr="005E45B2">
        <w:rPr>
          <w:rFonts w:eastAsia="Times New Roman" w:cs="Times New Roman"/>
          <w:szCs w:val="24"/>
          <w:lang w:val="en-GB" w:eastAsia="en-GB"/>
        </w:rPr>
        <w:t>(201</w:t>
      </w:r>
      <w:r w:rsidR="00EA04EA">
        <w:rPr>
          <w:rFonts w:eastAsia="Times New Roman" w:cs="Times New Roman"/>
          <w:szCs w:val="24"/>
          <w:lang w:val="en-GB" w:eastAsia="en-GB"/>
        </w:rPr>
        <w:t>6</w:t>
      </w:r>
      <w:r w:rsidRPr="005E45B2">
        <w:rPr>
          <w:rFonts w:eastAsia="Times New Roman" w:cs="Times New Roman"/>
          <w:szCs w:val="24"/>
          <w:lang w:val="en-GB" w:eastAsia="en-GB"/>
        </w:rPr>
        <w:t xml:space="preserve">) </w:t>
      </w:r>
      <w:r w:rsidR="00EA04EA" w:rsidRPr="00EA04EA">
        <w:rPr>
          <w:rFonts w:eastAsia="Times New Roman" w:cs="Times New Roman"/>
          <w:szCs w:val="24"/>
          <w:lang w:val="en-GB" w:eastAsia="en-GB"/>
        </w:rPr>
        <w:t>Plasma phospholipids and prevalence of mild cognitive impairment and/or dementia in the ARIC Neurocognitive Study (ARIC-NCS).</w:t>
      </w:r>
      <w:r w:rsidRPr="005E45B2">
        <w:rPr>
          <w:rFonts w:eastAsia="Times New Roman" w:cs="Times New Roman"/>
          <w:szCs w:val="24"/>
          <w:lang w:val="en-GB" w:eastAsia="en-GB"/>
        </w:rPr>
        <w:t xml:space="preserve"> </w:t>
      </w:r>
      <w:r w:rsidR="00EA04EA">
        <w:rPr>
          <w:rFonts w:eastAsia="Times New Roman" w:cs="Times New Roman"/>
          <w:i/>
          <w:szCs w:val="24"/>
          <w:lang w:val="en-GB" w:eastAsia="en-GB"/>
        </w:rPr>
        <w:t>Alzheimers Dement (Amst)</w:t>
      </w:r>
      <w:r w:rsidRPr="005E45B2">
        <w:rPr>
          <w:rFonts w:eastAsia="Times New Roman" w:cs="Times New Roman"/>
          <w:szCs w:val="24"/>
          <w:lang w:val="en-GB" w:eastAsia="en-GB"/>
        </w:rPr>
        <w:t xml:space="preserve"> </w:t>
      </w:r>
      <w:r w:rsidR="00EA04EA">
        <w:rPr>
          <w:rFonts w:eastAsia="Times New Roman" w:cs="Times New Roman"/>
          <w:b/>
          <w:szCs w:val="24"/>
          <w:lang w:val="en-GB" w:eastAsia="en-GB"/>
        </w:rPr>
        <w:t>3</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EA04EA">
        <w:rPr>
          <w:rFonts w:eastAsia="Times New Roman" w:cs="Times New Roman"/>
          <w:szCs w:val="24"/>
          <w:lang w:val="en-GB" w:eastAsia="en-GB"/>
        </w:rPr>
        <w:t>73</w:t>
      </w:r>
      <w:r w:rsidRPr="005E45B2">
        <w:rPr>
          <w:rFonts w:eastAsia="Times New Roman" w:cs="Times New Roman"/>
          <w:szCs w:val="24"/>
          <w:lang w:val="en-GB" w:eastAsia="en-GB"/>
        </w:rPr>
        <w:t>–</w:t>
      </w:r>
      <w:r w:rsidR="00EA04EA">
        <w:rPr>
          <w:rFonts w:eastAsia="Times New Roman" w:cs="Times New Roman"/>
          <w:szCs w:val="24"/>
          <w:lang w:val="en-GB" w:eastAsia="en-GB"/>
        </w:rPr>
        <w:t>82</w:t>
      </w:r>
      <w:r>
        <w:rPr>
          <w:rFonts w:eastAsia="Times New Roman" w:cs="Times New Roman"/>
          <w:szCs w:val="24"/>
          <w:lang w:val="en-GB" w:eastAsia="en-GB"/>
        </w:rPr>
        <w:t>.</w:t>
      </w:r>
    </w:p>
    <w:p w14:paraId="0F8B76CC" w14:textId="3A852857" w:rsidR="00E6293C" w:rsidRDefault="00E6293C" w:rsidP="00E6293C">
      <w:pPr>
        <w:spacing w:line="480" w:lineRule="auto"/>
      </w:pPr>
      <w:r>
        <w:lastRenderedPageBreak/>
        <w:t>[</w:t>
      </w:r>
      <w:r w:rsidR="000068A7">
        <w:t>4</w:t>
      </w:r>
      <w:r w:rsidR="00670948">
        <w:t>4</w:t>
      </w:r>
      <w:r>
        <w:t xml:space="preserve">] </w:t>
      </w:r>
      <w:r w:rsidR="004A2FCA" w:rsidRPr="004A2FCA">
        <w:t>Casanova R, Varma S, Simpson B, Kim M, An Y, Saldana S, Riveros C, Moscato P, Griswold M, Sonntag D, Wahrheit J, Klavins K, Jonsson PV, Eiriksdottir G, Aspelund T, Launer LJ, Gudnason V, Legido Quigley C, Thambisetty M.</w:t>
      </w:r>
      <w:r w:rsidRPr="00462B99">
        <w:t xml:space="preserve"> </w:t>
      </w:r>
      <w:r>
        <w:t xml:space="preserve">(2016) </w:t>
      </w:r>
      <w:r w:rsidR="004A2FCA" w:rsidRPr="004A2FCA">
        <w:t>Blood metabolite markers of preclinical Alzheimer's disease in two longitudinally followed cohorts of older individuals.</w:t>
      </w:r>
      <w:r w:rsidR="004A2FCA">
        <w:t xml:space="preserve"> </w:t>
      </w:r>
      <w:r w:rsidR="004A2FCA">
        <w:rPr>
          <w:i/>
        </w:rPr>
        <w:t>Alzheimers Dement</w:t>
      </w:r>
      <w:r>
        <w:t xml:space="preserve"> </w:t>
      </w:r>
      <w:r w:rsidR="00DC1733">
        <w:rPr>
          <w:b/>
        </w:rPr>
        <w:t xml:space="preserve">12 </w:t>
      </w:r>
      <w:r w:rsidR="00DC1733" w:rsidRPr="00DC1733">
        <w:t>(7)</w:t>
      </w:r>
      <w:r w:rsidRPr="00DC1733">
        <w:t>,</w:t>
      </w:r>
      <w:r>
        <w:t xml:space="preserve"> </w:t>
      </w:r>
      <w:r w:rsidR="00DC1733">
        <w:t>815-822</w:t>
      </w:r>
      <w:r>
        <w:t>.</w:t>
      </w:r>
    </w:p>
    <w:p w14:paraId="7AAED05A" w14:textId="62631C12" w:rsidR="00C776F1" w:rsidRPr="00462B99" w:rsidRDefault="00C776F1" w:rsidP="00C776F1">
      <w:pPr>
        <w:spacing w:line="480" w:lineRule="auto"/>
      </w:pPr>
      <w:r>
        <w:t>[4</w:t>
      </w:r>
      <w:r w:rsidR="00670948">
        <w:t>5</w:t>
      </w:r>
      <w:r>
        <w:t xml:space="preserve">] </w:t>
      </w:r>
      <w:r w:rsidR="0053636B">
        <w:t>Ray S</w:t>
      </w:r>
      <w:r w:rsidR="0053636B" w:rsidRPr="0053636B">
        <w:t>, Britschgi M, Herbert C, Takeda-Uchimura Y, Boxer A, Blennow K, Friedman LF, Galasko DR, Jutel M, Karydas A, Kaye JA, Leszek J, Miller BL, Minthon L, Quinn JF, Rabinovici GD, Robinson WH, Sabbagh MN, So YT, Sparks DL, Tabaton M, Tinklenberg J, Yesavage JA, Tibshirani R, Wyss-Coray T.</w:t>
      </w:r>
      <w:r w:rsidRPr="00BA7EBA">
        <w:t xml:space="preserve"> </w:t>
      </w:r>
      <w:r>
        <w:t>(20</w:t>
      </w:r>
      <w:r w:rsidR="0053636B">
        <w:t>07</w:t>
      </w:r>
      <w:r>
        <w:t xml:space="preserve">) </w:t>
      </w:r>
      <w:r w:rsidR="0053636B" w:rsidRPr="0053636B">
        <w:t>Classification and prediction of clinical Alzheimer's diagnosis based on plasma signaling proteins.</w:t>
      </w:r>
      <w:r w:rsidRPr="00462B99">
        <w:t xml:space="preserve"> </w:t>
      </w:r>
      <w:r w:rsidR="0053636B">
        <w:rPr>
          <w:i/>
        </w:rPr>
        <w:t>Nat Med</w:t>
      </w:r>
      <w:r>
        <w:t xml:space="preserve"> </w:t>
      </w:r>
      <w:r w:rsidR="0053636B">
        <w:rPr>
          <w:b/>
        </w:rPr>
        <w:t>13</w:t>
      </w:r>
      <w:r>
        <w:rPr>
          <w:b/>
        </w:rPr>
        <w:t xml:space="preserve"> </w:t>
      </w:r>
      <w:r>
        <w:t>(</w:t>
      </w:r>
      <w:r w:rsidR="0053636B">
        <w:t>11</w:t>
      </w:r>
      <w:r>
        <w:t xml:space="preserve">), </w:t>
      </w:r>
      <w:r w:rsidR="0053636B">
        <w:t>1359</w:t>
      </w:r>
      <w:r w:rsidRPr="00462B99">
        <w:t>–</w:t>
      </w:r>
      <w:r w:rsidR="0053636B">
        <w:t>1362</w:t>
      </w:r>
      <w:r>
        <w:t>.</w:t>
      </w:r>
    </w:p>
    <w:p w14:paraId="1F7C1392" w14:textId="0F76225C"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[4</w:t>
      </w:r>
      <w:r w:rsidR="00670948">
        <w:rPr>
          <w:rFonts w:eastAsia="Times New Roman" w:cs="Times New Roman"/>
          <w:szCs w:val="24"/>
          <w:lang w:val="en-GB" w:eastAsia="en-GB"/>
        </w:rPr>
        <w:t>6</w:t>
      </w:r>
      <w:r>
        <w:rPr>
          <w:rFonts w:eastAsia="Times New Roman" w:cs="Times New Roman"/>
          <w:szCs w:val="24"/>
          <w:lang w:val="en-GB" w:eastAsia="en-GB"/>
        </w:rPr>
        <w:t xml:space="preserve">] </w:t>
      </w:r>
      <w:r w:rsidR="0053636B">
        <w:rPr>
          <w:rFonts w:eastAsia="Times New Roman" w:cs="Times New Roman"/>
          <w:szCs w:val="24"/>
          <w:lang w:val="en-GB" w:eastAsia="en-GB"/>
        </w:rPr>
        <w:t>Wason P</w:t>
      </w:r>
      <w:r w:rsidRPr="00FF7405">
        <w:rPr>
          <w:rFonts w:eastAsia="Times New Roman" w:cs="Times New Roman"/>
          <w:szCs w:val="24"/>
          <w:lang w:val="en-GB" w:eastAsia="en-GB"/>
        </w:rPr>
        <w:t>.</w:t>
      </w:r>
      <w:r>
        <w:rPr>
          <w:rFonts w:eastAsia="Times New Roman" w:cs="Times New Roman"/>
          <w:szCs w:val="24"/>
          <w:lang w:val="en-GB" w:eastAsia="en-GB"/>
        </w:rPr>
        <w:t xml:space="preserve"> </w:t>
      </w:r>
      <w:r w:rsidRPr="005E45B2">
        <w:rPr>
          <w:rFonts w:eastAsia="Times New Roman" w:cs="Times New Roman"/>
          <w:szCs w:val="24"/>
          <w:lang w:val="en-GB" w:eastAsia="en-GB"/>
        </w:rPr>
        <w:t>(</w:t>
      </w:r>
      <w:r w:rsidR="0053636B">
        <w:rPr>
          <w:rFonts w:eastAsia="Times New Roman" w:cs="Times New Roman"/>
          <w:szCs w:val="24"/>
          <w:lang w:val="en-GB" w:eastAsia="en-GB"/>
        </w:rPr>
        <w:t>1960</w:t>
      </w:r>
      <w:r w:rsidRPr="005E45B2">
        <w:rPr>
          <w:rFonts w:eastAsia="Times New Roman" w:cs="Times New Roman"/>
          <w:szCs w:val="24"/>
          <w:lang w:val="en-GB" w:eastAsia="en-GB"/>
        </w:rPr>
        <w:t xml:space="preserve">) </w:t>
      </w:r>
      <w:r w:rsidR="0053636B">
        <w:rPr>
          <w:rFonts w:eastAsia="Times New Roman" w:cs="Times New Roman"/>
          <w:szCs w:val="24"/>
          <w:lang w:val="en-GB" w:eastAsia="en-GB"/>
        </w:rPr>
        <w:t>On the failure to eliminate hypotheses in a conceptual task</w:t>
      </w:r>
      <w:r w:rsidRPr="00EA04EA">
        <w:rPr>
          <w:rFonts w:eastAsia="Times New Roman" w:cs="Times New Roman"/>
          <w:szCs w:val="24"/>
          <w:lang w:val="en-GB" w:eastAsia="en-GB"/>
        </w:rPr>
        <w:t>.</w:t>
      </w:r>
      <w:r w:rsidRPr="005E45B2">
        <w:rPr>
          <w:rFonts w:eastAsia="Times New Roman" w:cs="Times New Roman"/>
          <w:szCs w:val="24"/>
          <w:lang w:val="en-GB" w:eastAsia="en-GB"/>
        </w:rPr>
        <w:t xml:space="preserve"> </w:t>
      </w:r>
      <w:r w:rsidR="0053636B">
        <w:rPr>
          <w:rFonts w:eastAsia="Times New Roman" w:cs="Times New Roman"/>
          <w:i/>
          <w:szCs w:val="24"/>
          <w:lang w:val="en-GB" w:eastAsia="en-GB"/>
        </w:rPr>
        <w:t>Quarterly Journal of Experimental Psychology</w:t>
      </w:r>
      <w:r w:rsidRPr="005E45B2">
        <w:rPr>
          <w:rFonts w:eastAsia="Times New Roman" w:cs="Times New Roman"/>
          <w:szCs w:val="24"/>
          <w:lang w:val="en-GB" w:eastAsia="en-GB"/>
        </w:rPr>
        <w:t xml:space="preserve"> </w:t>
      </w:r>
      <w:r w:rsidR="0053636B">
        <w:rPr>
          <w:rFonts w:eastAsia="Times New Roman" w:cs="Times New Roman"/>
          <w:b/>
          <w:szCs w:val="24"/>
          <w:lang w:val="en-GB" w:eastAsia="en-GB"/>
        </w:rPr>
        <w:t>12</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53636B">
        <w:rPr>
          <w:rFonts w:eastAsia="Times New Roman" w:cs="Times New Roman"/>
          <w:szCs w:val="24"/>
          <w:lang w:val="en-GB" w:eastAsia="en-GB"/>
        </w:rPr>
        <w:t>129</w:t>
      </w:r>
      <w:r w:rsidRPr="005E45B2">
        <w:rPr>
          <w:rFonts w:eastAsia="Times New Roman" w:cs="Times New Roman"/>
          <w:szCs w:val="24"/>
          <w:lang w:val="en-GB" w:eastAsia="en-GB"/>
        </w:rPr>
        <w:t>–</w:t>
      </w:r>
      <w:r w:rsidR="0053636B">
        <w:rPr>
          <w:rFonts w:eastAsia="Times New Roman" w:cs="Times New Roman"/>
          <w:szCs w:val="24"/>
          <w:lang w:val="en-GB" w:eastAsia="en-GB"/>
        </w:rPr>
        <w:t>140</w:t>
      </w:r>
      <w:r>
        <w:rPr>
          <w:rFonts w:eastAsia="Times New Roman" w:cs="Times New Roman"/>
          <w:szCs w:val="24"/>
          <w:lang w:val="en-GB" w:eastAsia="en-GB"/>
        </w:rPr>
        <w:t>.</w:t>
      </w:r>
    </w:p>
    <w:p w14:paraId="7607881A" w14:textId="1C6FB774" w:rsidR="00C776F1" w:rsidRPr="00462B99" w:rsidRDefault="00C776F1" w:rsidP="00C776F1">
      <w:pPr>
        <w:spacing w:line="480" w:lineRule="auto"/>
      </w:pPr>
      <w:r>
        <w:t>[4</w:t>
      </w:r>
      <w:r w:rsidR="00670948">
        <w:t>7</w:t>
      </w:r>
      <w:r>
        <w:t xml:space="preserve">] </w:t>
      </w:r>
      <w:r w:rsidR="00DC08CD">
        <w:t>Kerr N</w:t>
      </w:r>
      <w:r w:rsidRPr="004A2FCA">
        <w:t>.</w:t>
      </w:r>
      <w:r w:rsidRPr="00462B99">
        <w:t xml:space="preserve"> </w:t>
      </w:r>
      <w:r>
        <w:t>(</w:t>
      </w:r>
      <w:r w:rsidR="00DC08CD">
        <w:t>1998</w:t>
      </w:r>
      <w:r>
        <w:t xml:space="preserve">) </w:t>
      </w:r>
      <w:r w:rsidR="00DC08CD">
        <w:t>Hypothesizing After Results are Known</w:t>
      </w:r>
      <w:r w:rsidRPr="004A2FCA">
        <w:t>.</w:t>
      </w:r>
      <w:r>
        <w:t xml:space="preserve"> </w:t>
      </w:r>
      <w:r w:rsidR="00DC08CD">
        <w:rPr>
          <w:i/>
        </w:rPr>
        <w:t>Personality and Social Psychology Bulletin</w:t>
      </w:r>
      <w:r>
        <w:t xml:space="preserve"> </w:t>
      </w:r>
      <w:r w:rsidR="00DC08CD">
        <w:rPr>
          <w:b/>
        </w:rPr>
        <w:t>2</w:t>
      </w:r>
      <w:r>
        <w:rPr>
          <w:b/>
        </w:rPr>
        <w:t xml:space="preserve"> </w:t>
      </w:r>
      <w:r w:rsidRPr="00DC1733">
        <w:t>(</w:t>
      </w:r>
      <w:r w:rsidR="00DC08CD">
        <w:t>3</w:t>
      </w:r>
      <w:r w:rsidRPr="00DC1733">
        <w:t>),</w:t>
      </w:r>
      <w:r>
        <w:t xml:space="preserve"> </w:t>
      </w:r>
      <w:r w:rsidR="00DC08CD">
        <w:t>196</w:t>
      </w:r>
      <w:r>
        <w:t>-</w:t>
      </w:r>
      <w:r w:rsidR="00DC08CD">
        <w:t>217</w:t>
      </w:r>
      <w:r>
        <w:t>.</w:t>
      </w:r>
    </w:p>
    <w:p w14:paraId="19FD32E7" w14:textId="425556D4" w:rsidR="00C776F1" w:rsidRPr="00462B99" w:rsidRDefault="00C776F1" w:rsidP="00C776F1">
      <w:pPr>
        <w:spacing w:line="480" w:lineRule="auto"/>
      </w:pPr>
      <w:r>
        <w:t>[4</w:t>
      </w:r>
      <w:r w:rsidR="00670948">
        <w:t>8</w:t>
      </w:r>
      <w:r>
        <w:t xml:space="preserve">] </w:t>
      </w:r>
      <w:r w:rsidR="00DC08CD">
        <w:t>Rosenthal R</w:t>
      </w:r>
      <w:r w:rsidRPr="00BA7EBA">
        <w:t xml:space="preserve">. </w:t>
      </w:r>
      <w:r>
        <w:t>(</w:t>
      </w:r>
      <w:r w:rsidR="00DC08CD">
        <w:t>1979</w:t>
      </w:r>
      <w:r>
        <w:t xml:space="preserve">) </w:t>
      </w:r>
      <w:r w:rsidR="00DC08CD">
        <w:t>The file drawer problem and tolerance for null results</w:t>
      </w:r>
      <w:r w:rsidRPr="00BA7EBA">
        <w:t>.</w:t>
      </w:r>
      <w:r w:rsidRPr="00462B99">
        <w:t xml:space="preserve"> </w:t>
      </w:r>
      <w:r w:rsidR="00DC08CD">
        <w:rPr>
          <w:i/>
        </w:rPr>
        <w:t>Psychological Bulletin</w:t>
      </w:r>
      <w:r>
        <w:t xml:space="preserve"> </w:t>
      </w:r>
      <w:r w:rsidR="00DC08CD">
        <w:rPr>
          <w:b/>
        </w:rPr>
        <w:t>86</w:t>
      </w:r>
      <w:r>
        <w:rPr>
          <w:b/>
        </w:rPr>
        <w:t xml:space="preserve"> </w:t>
      </w:r>
      <w:r>
        <w:t xml:space="preserve">(3), </w:t>
      </w:r>
      <w:r w:rsidR="00DC08CD">
        <w:t>638</w:t>
      </w:r>
      <w:r w:rsidRPr="00462B99">
        <w:t>–</w:t>
      </w:r>
      <w:r w:rsidR="00DC08CD">
        <w:t>641</w:t>
      </w:r>
      <w:r>
        <w:t>.</w:t>
      </w:r>
    </w:p>
    <w:p w14:paraId="2196794C" w14:textId="5BD3B285"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[4</w:t>
      </w:r>
      <w:r w:rsidR="00670948">
        <w:rPr>
          <w:rFonts w:eastAsia="Times New Roman" w:cs="Times New Roman"/>
          <w:szCs w:val="24"/>
          <w:lang w:val="en-GB" w:eastAsia="en-GB"/>
        </w:rPr>
        <w:t>9</w:t>
      </w:r>
      <w:r>
        <w:rPr>
          <w:rFonts w:eastAsia="Times New Roman" w:cs="Times New Roman"/>
          <w:szCs w:val="24"/>
          <w:lang w:val="en-GB" w:eastAsia="en-GB"/>
        </w:rPr>
        <w:t xml:space="preserve">] </w:t>
      </w:r>
      <w:r w:rsidR="00B867F0">
        <w:rPr>
          <w:rFonts w:eastAsia="Times New Roman" w:cs="Times New Roman"/>
          <w:szCs w:val="24"/>
          <w:lang w:val="en-GB" w:eastAsia="en-GB"/>
        </w:rPr>
        <w:t>Ioannidis J</w:t>
      </w:r>
      <w:r w:rsidRPr="00FF7405">
        <w:rPr>
          <w:rFonts w:eastAsia="Times New Roman" w:cs="Times New Roman"/>
          <w:szCs w:val="24"/>
          <w:lang w:val="en-GB" w:eastAsia="en-GB"/>
        </w:rPr>
        <w:t>.</w:t>
      </w:r>
      <w:r>
        <w:rPr>
          <w:rFonts w:eastAsia="Times New Roman" w:cs="Times New Roman"/>
          <w:szCs w:val="24"/>
          <w:lang w:val="en-GB" w:eastAsia="en-GB"/>
        </w:rPr>
        <w:t xml:space="preserve"> </w:t>
      </w:r>
      <w:r w:rsidR="00B867F0">
        <w:rPr>
          <w:rFonts w:eastAsia="Times New Roman" w:cs="Times New Roman"/>
          <w:szCs w:val="24"/>
          <w:lang w:val="en-GB" w:eastAsia="en-GB"/>
        </w:rPr>
        <w:t>(2005</w:t>
      </w:r>
      <w:r w:rsidRPr="005E45B2">
        <w:rPr>
          <w:rFonts w:eastAsia="Times New Roman" w:cs="Times New Roman"/>
          <w:szCs w:val="24"/>
          <w:lang w:val="en-GB" w:eastAsia="en-GB"/>
        </w:rPr>
        <w:t xml:space="preserve">) </w:t>
      </w:r>
      <w:r w:rsidR="00B867F0">
        <w:rPr>
          <w:rFonts w:eastAsia="Times New Roman" w:cs="Times New Roman"/>
          <w:szCs w:val="24"/>
          <w:lang w:val="en-GB" w:eastAsia="en-GB"/>
        </w:rPr>
        <w:t>Why most published research findings are false</w:t>
      </w:r>
      <w:r w:rsidRPr="00EA04EA">
        <w:rPr>
          <w:rFonts w:eastAsia="Times New Roman" w:cs="Times New Roman"/>
          <w:szCs w:val="24"/>
          <w:lang w:val="en-GB" w:eastAsia="en-GB"/>
        </w:rPr>
        <w:t>.</w:t>
      </w:r>
      <w:r w:rsidRPr="005E45B2">
        <w:rPr>
          <w:rFonts w:eastAsia="Times New Roman" w:cs="Times New Roman"/>
          <w:szCs w:val="24"/>
          <w:lang w:val="en-GB" w:eastAsia="en-GB"/>
        </w:rPr>
        <w:t xml:space="preserve"> </w:t>
      </w:r>
      <w:r w:rsidR="00B867F0">
        <w:rPr>
          <w:rFonts w:eastAsia="Times New Roman" w:cs="Times New Roman"/>
          <w:i/>
          <w:szCs w:val="24"/>
          <w:lang w:val="en-GB" w:eastAsia="en-GB"/>
        </w:rPr>
        <w:t>PLoS Med</w:t>
      </w:r>
      <w:r w:rsidRPr="005E45B2">
        <w:rPr>
          <w:rFonts w:eastAsia="Times New Roman" w:cs="Times New Roman"/>
          <w:szCs w:val="24"/>
          <w:lang w:val="en-GB" w:eastAsia="en-GB"/>
        </w:rPr>
        <w:t xml:space="preserve"> </w:t>
      </w:r>
      <w:r w:rsidR="00B867F0">
        <w:rPr>
          <w:rFonts w:eastAsia="Times New Roman" w:cs="Times New Roman"/>
          <w:b/>
          <w:szCs w:val="24"/>
          <w:lang w:val="en-GB" w:eastAsia="en-GB"/>
        </w:rPr>
        <w:t xml:space="preserve">2 </w:t>
      </w:r>
      <w:r w:rsidR="00B867F0" w:rsidRPr="00B867F0">
        <w:rPr>
          <w:rFonts w:eastAsia="Times New Roman" w:cs="Times New Roman"/>
          <w:szCs w:val="24"/>
          <w:lang w:val="en-GB" w:eastAsia="en-GB"/>
        </w:rPr>
        <w:t>(8)</w:t>
      </w:r>
      <w:r w:rsidRPr="00B867F0">
        <w:rPr>
          <w:rFonts w:eastAsia="Times New Roman" w:cs="Times New Roman"/>
          <w:szCs w:val="24"/>
          <w:lang w:val="en-GB" w:eastAsia="en-GB"/>
        </w:rPr>
        <w:t>,</w:t>
      </w:r>
      <w:r w:rsidRPr="005E45B2">
        <w:rPr>
          <w:rFonts w:eastAsia="Times New Roman" w:cs="Times New Roman"/>
          <w:szCs w:val="24"/>
          <w:lang w:val="en-GB" w:eastAsia="en-GB"/>
        </w:rPr>
        <w:t xml:space="preserve"> </w:t>
      </w:r>
      <w:r w:rsidR="00B867F0">
        <w:rPr>
          <w:rFonts w:eastAsia="Times New Roman" w:cs="Times New Roman"/>
          <w:szCs w:val="24"/>
          <w:lang w:val="en-GB" w:eastAsia="en-GB"/>
        </w:rPr>
        <w:t>e124</w:t>
      </w:r>
      <w:r>
        <w:rPr>
          <w:rFonts w:eastAsia="Times New Roman" w:cs="Times New Roman"/>
          <w:szCs w:val="24"/>
          <w:lang w:val="en-GB" w:eastAsia="en-GB"/>
        </w:rPr>
        <w:t>.</w:t>
      </w:r>
    </w:p>
    <w:p w14:paraId="24B826FD" w14:textId="061B30E5" w:rsidR="00C776F1" w:rsidRPr="00462B99" w:rsidRDefault="00C776F1" w:rsidP="00C776F1">
      <w:pPr>
        <w:spacing w:line="480" w:lineRule="auto"/>
      </w:pPr>
      <w:r>
        <w:t>[</w:t>
      </w:r>
      <w:r w:rsidR="00670948">
        <w:t>50</w:t>
      </w:r>
      <w:r>
        <w:t xml:space="preserve">] </w:t>
      </w:r>
      <w:r w:rsidR="00684224" w:rsidRPr="00684224">
        <w:t>Voyle N, Baker D, Burnham SC, Covin A, Zhang Z, Sangurdekar DP, Tan Hehir CA, Bazenet C, L</w:t>
      </w:r>
      <w:r w:rsidR="00684224">
        <w:t>ovestone S, Kiddle S, Dobson RJ,</w:t>
      </w:r>
      <w:r w:rsidR="00684224" w:rsidRPr="00684224">
        <w:t xml:space="preserve"> AIBL.</w:t>
      </w:r>
      <w:r w:rsidRPr="00462B99">
        <w:t xml:space="preserve"> </w:t>
      </w:r>
      <w:r>
        <w:t>(201</w:t>
      </w:r>
      <w:r w:rsidR="00684224">
        <w:t>5</w:t>
      </w:r>
      <w:r>
        <w:t xml:space="preserve">) </w:t>
      </w:r>
      <w:r w:rsidR="00684224" w:rsidRPr="00684224">
        <w:t>Blood Protein Markers of Neocortical Amyloid-β Burden: A Candidate Study Using SOMAscan Technology.</w:t>
      </w:r>
      <w:r>
        <w:t xml:space="preserve"> </w:t>
      </w:r>
      <w:r w:rsidR="00684224">
        <w:rPr>
          <w:i/>
        </w:rPr>
        <w:t>J Alzheimers Dis</w:t>
      </w:r>
      <w:r>
        <w:t xml:space="preserve"> </w:t>
      </w:r>
      <w:r w:rsidR="00684224">
        <w:rPr>
          <w:b/>
        </w:rPr>
        <w:t>46</w:t>
      </w:r>
      <w:r>
        <w:rPr>
          <w:b/>
        </w:rPr>
        <w:t xml:space="preserve"> </w:t>
      </w:r>
      <w:r w:rsidRPr="00DC1733">
        <w:t>(</w:t>
      </w:r>
      <w:r w:rsidR="00684224">
        <w:t>4</w:t>
      </w:r>
      <w:r w:rsidRPr="00DC1733">
        <w:t>),</w:t>
      </w:r>
      <w:r>
        <w:t xml:space="preserve"> </w:t>
      </w:r>
      <w:r w:rsidR="00684224">
        <w:t>947</w:t>
      </w:r>
      <w:r>
        <w:t>-</w:t>
      </w:r>
      <w:r w:rsidR="00684224">
        <w:t>961</w:t>
      </w:r>
      <w:r>
        <w:t>.</w:t>
      </w:r>
    </w:p>
    <w:p w14:paraId="47BC6B3C" w14:textId="251144FC" w:rsidR="00C776F1" w:rsidRPr="00462B99" w:rsidRDefault="00C776F1" w:rsidP="00C776F1">
      <w:pPr>
        <w:spacing w:line="480" w:lineRule="auto"/>
      </w:pPr>
      <w:r>
        <w:lastRenderedPageBreak/>
        <w:t>[</w:t>
      </w:r>
      <w:r w:rsidR="00467D93">
        <w:t>5</w:t>
      </w:r>
      <w:r w:rsidR="00670948">
        <w:t>1</w:t>
      </w:r>
      <w:r>
        <w:t xml:space="preserve">] </w:t>
      </w:r>
      <w:r w:rsidR="00467D93">
        <w:rPr>
          <w:rFonts w:eastAsia="Times New Roman" w:cs="Times New Roman"/>
          <w:szCs w:val="24"/>
          <w:lang w:val="en-GB" w:eastAsia="en-GB"/>
        </w:rPr>
        <w:t>Ioannidis J</w:t>
      </w:r>
      <w:r w:rsidR="00467D93" w:rsidRPr="00FF7405">
        <w:rPr>
          <w:rFonts w:eastAsia="Times New Roman" w:cs="Times New Roman"/>
          <w:szCs w:val="24"/>
          <w:lang w:val="en-GB" w:eastAsia="en-GB"/>
        </w:rPr>
        <w:t>.</w:t>
      </w:r>
      <w:r w:rsidR="00467D93">
        <w:rPr>
          <w:rFonts w:eastAsia="Times New Roman" w:cs="Times New Roman"/>
          <w:szCs w:val="24"/>
          <w:lang w:val="en-GB" w:eastAsia="en-GB"/>
        </w:rPr>
        <w:t xml:space="preserve"> (2005</w:t>
      </w:r>
      <w:r w:rsidR="00467D93" w:rsidRPr="005E45B2">
        <w:rPr>
          <w:rFonts w:eastAsia="Times New Roman" w:cs="Times New Roman"/>
          <w:szCs w:val="24"/>
          <w:lang w:val="en-GB" w:eastAsia="en-GB"/>
        </w:rPr>
        <w:t xml:space="preserve">) </w:t>
      </w:r>
      <w:r w:rsidR="00467D93">
        <w:rPr>
          <w:rFonts w:eastAsia="Times New Roman" w:cs="Times New Roman"/>
          <w:szCs w:val="24"/>
          <w:lang w:val="en-GB" w:eastAsia="en-GB"/>
        </w:rPr>
        <w:t>Why most discovered true associations are inflated</w:t>
      </w:r>
      <w:r w:rsidR="00467D93" w:rsidRPr="00EA04EA">
        <w:rPr>
          <w:rFonts w:eastAsia="Times New Roman" w:cs="Times New Roman"/>
          <w:szCs w:val="24"/>
          <w:lang w:val="en-GB" w:eastAsia="en-GB"/>
        </w:rPr>
        <w:t>.</w:t>
      </w:r>
      <w:r w:rsidR="00467D93" w:rsidRPr="005E45B2">
        <w:rPr>
          <w:rFonts w:eastAsia="Times New Roman" w:cs="Times New Roman"/>
          <w:szCs w:val="24"/>
          <w:lang w:val="en-GB" w:eastAsia="en-GB"/>
        </w:rPr>
        <w:t xml:space="preserve"> </w:t>
      </w:r>
      <w:r w:rsidR="00467D93">
        <w:rPr>
          <w:rFonts w:eastAsia="Times New Roman" w:cs="Times New Roman"/>
          <w:i/>
          <w:szCs w:val="24"/>
          <w:lang w:val="en-GB" w:eastAsia="en-GB"/>
        </w:rPr>
        <w:t>Epidemiology</w:t>
      </w:r>
      <w:r w:rsidR="00467D93" w:rsidRPr="005E45B2">
        <w:rPr>
          <w:rFonts w:eastAsia="Times New Roman" w:cs="Times New Roman"/>
          <w:szCs w:val="24"/>
          <w:lang w:val="en-GB" w:eastAsia="en-GB"/>
        </w:rPr>
        <w:t xml:space="preserve"> </w:t>
      </w:r>
      <w:r w:rsidR="00467D93">
        <w:rPr>
          <w:rFonts w:eastAsia="Times New Roman" w:cs="Times New Roman"/>
          <w:b/>
          <w:szCs w:val="24"/>
          <w:lang w:val="en-GB" w:eastAsia="en-GB"/>
        </w:rPr>
        <w:t xml:space="preserve">19 </w:t>
      </w:r>
      <w:r w:rsidR="00467D93" w:rsidRPr="00B867F0">
        <w:rPr>
          <w:rFonts w:eastAsia="Times New Roman" w:cs="Times New Roman"/>
          <w:szCs w:val="24"/>
          <w:lang w:val="en-GB" w:eastAsia="en-GB"/>
        </w:rPr>
        <w:t>(</w:t>
      </w:r>
      <w:r w:rsidR="00467D93">
        <w:rPr>
          <w:rFonts w:eastAsia="Times New Roman" w:cs="Times New Roman"/>
          <w:szCs w:val="24"/>
          <w:lang w:val="en-GB" w:eastAsia="en-GB"/>
        </w:rPr>
        <w:t>5</w:t>
      </w:r>
      <w:r w:rsidR="00467D93" w:rsidRPr="00B867F0">
        <w:rPr>
          <w:rFonts w:eastAsia="Times New Roman" w:cs="Times New Roman"/>
          <w:szCs w:val="24"/>
          <w:lang w:val="en-GB" w:eastAsia="en-GB"/>
        </w:rPr>
        <w:t>),</w:t>
      </w:r>
      <w:r w:rsidR="00467D93" w:rsidRPr="005E45B2">
        <w:rPr>
          <w:rFonts w:eastAsia="Times New Roman" w:cs="Times New Roman"/>
          <w:szCs w:val="24"/>
          <w:lang w:val="en-GB" w:eastAsia="en-GB"/>
        </w:rPr>
        <w:t xml:space="preserve"> </w:t>
      </w:r>
      <w:r w:rsidR="00467D93">
        <w:rPr>
          <w:rFonts w:eastAsia="Times New Roman" w:cs="Times New Roman"/>
          <w:szCs w:val="24"/>
          <w:lang w:val="en-GB" w:eastAsia="en-GB"/>
        </w:rPr>
        <w:t>640-648.</w:t>
      </w:r>
    </w:p>
    <w:p w14:paraId="226AC6E6" w14:textId="0FF1D54E"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5A0F33">
        <w:rPr>
          <w:rFonts w:eastAsia="Times New Roman" w:cs="Times New Roman"/>
          <w:szCs w:val="24"/>
          <w:lang w:val="en-GB" w:eastAsia="en-GB"/>
        </w:rPr>
        <w:t>5</w:t>
      </w:r>
      <w:r w:rsidR="00670948">
        <w:rPr>
          <w:rFonts w:eastAsia="Times New Roman" w:cs="Times New Roman"/>
          <w:szCs w:val="24"/>
          <w:lang w:val="en-GB" w:eastAsia="en-GB"/>
        </w:rPr>
        <w:t>2</w:t>
      </w:r>
      <w:r>
        <w:rPr>
          <w:rFonts w:eastAsia="Times New Roman" w:cs="Times New Roman"/>
          <w:szCs w:val="24"/>
          <w:lang w:val="en-GB" w:eastAsia="en-GB"/>
        </w:rPr>
        <w:t xml:space="preserve">] </w:t>
      </w:r>
      <w:r w:rsidR="00D80DDC" w:rsidRPr="00D80DDC">
        <w:rPr>
          <w:rFonts w:eastAsia="Times New Roman" w:cs="Times New Roman"/>
          <w:szCs w:val="24"/>
          <w:lang w:val="en-GB" w:eastAsia="en-GB"/>
        </w:rPr>
        <w:t xml:space="preserve">Menni C, Kiddle SJ, Mangino M, Viñuela A, Psatha M, Steves C, Sattlecker M, Buil A, Newhouse S, Nelson S, Williams S, Voyle N, Soininen H, Kloszewska I, Mecocci P, Tsolaki M, Vellas B, Lovestone S, </w:t>
      </w:r>
      <w:r w:rsidR="00D80DDC">
        <w:rPr>
          <w:rFonts w:eastAsia="Times New Roman" w:cs="Times New Roman"/>
          <w:szCs w:val="24"/>
          <w:lang w:val="en-GB" w:eastAsia="en-GB"/>
        </w:rPr>
        <w:t>Spector TD, Dobson R, Valdes AM</w:t>
      </w:r>
      <w:r w:rsidRPr="00FF7405">
        <w:rPr>
          <w:rFonts w:eastAsia="Times New Roman" w:cs="Times New Roman"/>
          <w:szCs w:val="24"/>
          <w:lang w:val="en-GB" w:eastAsia="en-GB"/>
        </w:rPr>
        <w:t>.</w:t>
      </w:r>
      <w:r>
        <w:rPr>
          <w:rFonts w:eastAsia="Times New Roman" w:cs="Times New Roman"/>
          <w:szCs w:val="24"/>
          <w:lang w:val="en-GB" w:eastAsia="en-GB"/>
        </w:rPr>
        <w:t xml:space="preserve"> </w:t>
      </w:r>
      <w:r w:rsidRPr="005E45B2">
        <w:rPr>
          <w:rFonts w:eastAsia="Times New Roman" w:cs="Times New Roman"/>
          <w:szCs w:val="24"/>
          <w:lang w:val="en-GB" w:eastAsia="en-GB"/>
        </w:rPr>
        <w:t>(201</w:t>
      </w:r>
      <w:r w:rsidR="00D80DDC">
        <w:rPr>
          <w:rFonts w:eastAsia="Times New Roman" w:cs="Times New Roman"/>
          <w:szCs w:val="24"/>
          <w:lang w:val="en-GB" w:eastAsia="en-GB"/>
        </w:rPr>
        <w:t>5</w:t>
      </w:r>
      <w:r w:rsidRPr="005E45B2">
        <w:rPr>
          <w:rFonts w:eastAsia="Times New Roman" w:cs="Times New Roman"/>
          <w:szCs w:val="24"/>
          <w:lang w:val="en-GB" w:eastAsia="en-GB"/>
        </w:rPr>
        <w:t xml:space="preserve">) </w:t>
      </w:r>
      <w:r w:rsidR="00D80DDC" w:rsidRPr="00D80DDC">
        <w:rPr>
          <w:rFonts w:eastAsia="Times New Roman" w:cs="Times New Roman"/>
          <w:szCs w:val="24"/>
          <w:lang w:val="en-GB" w:eastAsia="en-GB"/>
        </w:rPr>
        <w:t>Circulating Proteomic Signatures of Chronological Age.</w:t>
      </w:r>
      <w:r w:rsidRPr="005E45B2">
        <w:rPr>
          <w:rFonts w:eastAsia="Times New Roman" w:cs="Times New Roman"/>
          <w:szCs w:val="24"/>
          <w:lang w:val="en-GB" w:eastAsia="en-GB"/>
        </w:rPr>
        <w:t xml:space="preserve"> </w:t>
      </w:r>
      <w:r w:rsidR="00D80DDC" w:rsidRPr="00D80DDC">
        <w:rPr>
          <w:rFonts w:eastAsia="Times New Roman" w:cs="Times New Roman"/>
          <w:i/>
          <w:szCs w:val="24"/>
          <w:lang w:val="en-GB" w:eastAsia="en-GB"/>
        </w:rPr>
        <w:t xml:space="preserve">J Gerontol </w:t>
      </w:r>
      <w:proofErr w:type="gramStart"/>
      <w:r w:rsidR="00D80DDC" w:rsidRPr="00D80DDC">
        <w:rPr>
          <w:rFonts w:eastAsia="Times New Roman" w:cs="Times New Roman"/>
          <w:i/>
          <w:szCs w:val="24"/>
          <w:lang w:val="en-GB" w:eastAsia="en-GB"/>
        </w:rPr>
        <w:t>A</w:t>
      </w:r>
      <w:proofErr w:type="gramEnd"/>
      <w:r w:rsidR="00D80DDC" w:rsidRPr="00D80DDC">
        <w:rPr>
          <w:rFonts w:eastAsia="Times New Roman" w:cs="Times New Roman"/>
          <w:i/>
          <w:szCs w:val="24"/>
          <w:lang w:val="en-GB" w:eastAsia="en-GB"/>
        </w:rPr>
        <w:t xml:space="preserve"> Biol Sci Med Sci</w:t>
      </w:r>
      <w:r w:rsidR="00D80DDC">
        <w:rPr>
          <w:rFonts w:eastAsia="Times New Roman" w:cs="Times New Roman"/>
          <w:i/>
          <w:szCs w:val="24"/>
          <w:lang w:val="en-GB" w:eastAsia="en-GB"/>
        </w:rPr>
        <w:t xml:space="preserve"> </w:t>
      </w:r>
      <w:r w:rsidR="00D80DDC">
        <w:rPr>
          <w:rFonts w:eastAsia="Times New Roman" w:cs="Times New Roman"/>
          <w:b/>
          <w:szCs w:val="24"/>
          <w:lang w:val="en-GB" w:eastAsia="en-GB"/>
        </w:rPr>
        <w:t xml:space="preserve">70 </w:t>
      </w:r>
      <w:r w:rsidR="00D80DDC" w:rsidRPr="00D80DDC">
        <w:rPr>
          <w:rFonts w:eastAsia="Times New Roman" w:cs="Times New Roman"/>
          <w:szCs w:val="24"/>
          <w:lang w:val="en-GB" w:eastAsia="en-GB"/>
        </w:rPr>
        <w:t>(7)</w:t>
      </w:r>
      <w:r w:rsidRPr="00D80DDC">
        <w:rPr>
          <w:rFonts w:eastAsia="Times New Roman" w:cs="Times New Roman"/>
          <w:szCs w:val="24"/>
          <w:lang w:val="en-GB" w:eastAsia="en-GB"/>
        </w:rPr>
        <w:t>,</w:t>
      </w:r>
      <w:r w:rsidRPr="005E45B2">
        <w:rPr>
          <w:rFonts w:eastAsia="Times New Roman" w:cs="Times New Roman"/>
          <w:szCs w:val="24"/>
          <w:lang w:val="en-GB" w:eastAsia="en-GB"/>
        </w:rPr>
        <w:t xml:space="preserve"> </w:t>
      </w:r>
      <w:r w:rsidR="006A2574">
        <w:rPr>
          <w:rFonts w:eastAsia="Times New Roman" w:cs="Times New Roman"/>
          <w:szCs w:val="24"/>
          <w:lang w:val="en-GB" w:eastAsia="en-GB"/>
        </w:rPr>
        <w:t>809</w:t>
      </w:r>
      <w:r w:rsidRPr="005E45B2">
        <w:rPr>
          <w:rFonts w:eastAsia="Times New Roman" w:cs="Times New Roman"/>
          <w:szCs w:val="24"/>
          <w:lang w:val="en-GB" w:eastAsia="en-GB"/>
        </w:rPr>
        <w:t>–</w:t>
      </w:r>
      <w:r w:rsidR="006A2574">
        <w:rPr>
          <w:rFonts w:eastAsia="Times New Roman" w:cs="Times New Roman"/>
          <w:szCs w:val="24"/>
          <w:lang w:val="en-GB" w:eastAsia="en-GB"/>
        </w:rPr>
        <w:t>816</w:t>
      </w:r>
      <w:r>
        <w:rPr>
          <w:rFonts w:eastAsia="Times New Roman" w:cs="Times New Roman"/>
          <w:szCs w:val="24"/>
          <w:lang w:val="en-GB" w:eastAsia="en-GB"/>
        </w:rPr>
        <w:t>.</w:t>
      </w:r>
    </w:p>
    <w:p w14:paraId="755D20D2" w14:textId="0A208527" w:rsidR="00C776F1" w:rsidRPr="00462B99" w:rsidRDefault="00C776F1" w:rsidP="00C776F1">
      <w:pPr>
        <w:spacing w:line="480" w:lineRule="auto"/>
      </w:pPr>
      <w:r>
        <w:t>[</w:t>
      </w:r>
      <w:r w:rsidR="00F5718B">
        <w:t>5</w:t>
      </w:r>
      <w:r w:rsidR="00670948">
        <w:t>3</w:t>
      </w:r>
      <w:r>
        <w:t xml:space="preserve">] </w:t>
      </w:r>
      <w:r w:rsidR="008730B4" w:rsidRPr="008730B4">
        <w:t>Di Narzo AF, Telesco SE, Brodmerkel C, Argmann C, Peters LA, Li K, Kidd B, Dudley J, Cho J, Schadt EE, Kasarskis A, Dobrin R, Hao K.</w:t>
      </w:r>
      <w:r w:rsidRPr="00462B99">
        <w:t xml:space="preserve"> </w:t>
      </w:r>
      <w:r>
        <w:t>(201</w:t>
      </w:r>
      <w:r w:rsidR="008730B4">
        <w:t>7</w:t>
      </w:r>
      <w:r>
        <w:t xml:space="preserve">) </w:t>
      </w:r>
      <w:r w:rsidR="008730B4" w:rsidRPr="008730B4">
        <w:t>High-Throughput Characterization of Blood Serum Proteomics of IBD Patients with Respect to Aging and Genetic Factors.</w:t>
      </w:r>
      <w:r>
        <w:t xml:space="preserve"> </w:t>
      </w:r>
      <w:r w:rsidR="008730B4">
        <w:rPr>
          <w:i/>
        </w:rPr>
        <w:t>PLoS Genet</w:t>
      </w:r>
      <w:r>
        <w:t xml:space="preserve"> </w:t>
      </w:r>
      <w:r w:rsidR="008730B4">
        <w:rPr>
          <w:b/>
        </w:rPr>
        <w:t>13</w:t>
      </w:r>
      <w:r>
        <w:rPr>
          <w:b/>
        </w:rPr>
        <w:t xml:space="preserve"> </w:t>
      </w:r>
      <w:r w:rsidRPr="00DC1733">
        <w:t>(</w:t>
      </w:r>
      <w:r w:rsidR="008730B4">
        <w:t>1</w:t>
      </w:r>
      <w:r w:rsidRPr="00DC1733">
        <w:t>),</w:t>
      </w:r>
      <w:r>
        <w:t xml:space="preserve"> </w:t>
      </w:r>
      <w:r w:rsidR="008730B4">
        <w:t>e1006565</w:t>
      </w:r>
      <w:r>
        <w:t>.</w:t>
      </w:r>
    </w:p>
    <w:p w14:paraId="10C10C22" w14:textId="654B546F" w:rsidR="00C776F1" w:rsidRPr="00462B99" w:rsidRDefault="00C776F1" w:rsidP="00C776F1">
      <w:pPr>
        <w:spacing w:line="480" w:lineRule="auto"/>
      </w:pPr>
      <w:r>
        <w:t>[</w:t>
      </w:r>
      <w:r w:rsidR="001A0A68">
        <w:t>5</w:t>
      </w:r>
      <w:r w:rsidR="00670948">
        <w:t>4</w:t>
      </w:r>
      <w:r>
        <w:t xml:space="preserve">] </w:t>
      </w:r>
      <w:r w:rsidR="00A34951" w:rsidRPr="00A34951">
        <w:rPr>
          <w:rFonts w:eastAsia="Times New Roman" w:cs="Times New Roman"/>
          <w:szCs w:val="24"/>
          <w:lang w:val="en-GB" w:eastAsia="en-GB"/>
        </w:rPr>
        <w:t>Sun BB, Maranville JC, Peters JE, Stacey D, Staley JR, Blackshaw J, Burgess S, Jiang T, Paige E, Surendran P, Oliver-Williams C, Kamat MA, Prins BP, Wilcox SK, Zimmerman ES, Chi A, Bansal N, Spain SL, Wood AM, Morrell NW, Bradley JR, Janjic N, Roberts DJ, Ouwehand WH, Todd JA, Soranzo N, Suhre K, Paul DS, Fox CS, Plenge RM, Danesh J, Runz H, Butterworth AS</w:t>
      </w:r>
      <w:r w:rsidR="0010153D">
        <w:rPr>
          <w:rFonts w:eastAsia="Times New Roman" w:cs="Times New Roman"/>
          <w:szCs w:val="24"/>
          <w:lang w:val="en-GB" w:eastAsia="en-GB"/>
        </w:rPr>
        <w:t>.</w:t>
      </w:r>
      <w:r w:rsidR="00F9763B" w:rsidRPr="00302F9C">
        <w:rPr>
          <w:rFonts w:eastAsia="Times New Roman" w:cs="Times New Roman"/>
          <w:szCs w:val="24"/>
          <w:lang w:val="en-GB" w:eastAsia="en-GB"/>
        </w:rPr>
        <w:t xml:space="preserve"> </w:t>
      </w:r>
      <w:r w:rsidR="00F9763B" w:rsidRPr="005E45B2">
        <w:rPr>
          <w:rFonts w:eastAsia="Times New Roman" w:cs="Times New Roman"/>
          <w:szCs w:val="24"/>
          <w:lang w:val="en-GB" w:eastAsia="en-GB"/>
        </w:rPr>
        <w:t>(201</w:t>
      </w:r>
      <w:r w:rsidR="00F9763B">
        <w:rPr>
          <w:rFonts w:eastAsia="Times New Roman" w:cs="Times New Roman"/>
          <w:szCs w:val="24"/>
          <w:lang w:val="en-GB" w:eastAsia="en-GB"/>
        </w:rPr>
        <w:t>7</w:t>
      </w:r>
      <w:r w:rsidR="00F9763B" w:rsidRPr="005E45B2">
        <w:rPr>
          <w:rFonts w:eastAsia="Times New Roman" w:cs="Times New Roman"/>
          <w:szCs w:val="24"/>
          <w:lang w:val="en-GB" w:eastAsia="en-GB"/>
        </w:rPr>
        <w:t xml:space="preserve">) </w:t>
      </w:r>
      <w:r w:rsidR="00A34951">
        <w:rPr>
          <w:rFonts w:eastAsia="Times New Roman" w:cs="Times New Roman"/>
          <w:szCs w:val="24"/>
          <w:lang w:val="en-GB" w:eastAsia="en-GB"/>
        </w:rPr>
        <w:t>C</w:t>
      </w:r>
      <w:r w:rsidR="00A34951" w:rsidRPr="00A34951">
        <w:rPr>
          <w:rFonts w:eastAsia="Times New Roman" w:cs="Times New Roman"/>
          <w:szCs w:val="24"/>
          <w:lang w:val="en-GB" w:eastAsia="en-GB"/>
        </w:rPr>
        <w:t xml:space="preserve">onsequences </w:t>
      </w:r>
      <w:proofErr w:type="gramStart"/>
      <w:r w:rsidR="00A34951" w:rsidRPr="00A34951">
        <w:rPr>
          <w:rFonts w:eastAsia="Times New Roman" w:cs="Times New Roman"/>
          <w:szCs w:val="24"/>
          <w:lang w:val="en-GB" w:eastAsia="en-GB"/>
        </w:rPr>
        <w:t>Of</w:t>
      </w:r>
      <w:proofErr w:type="gramEnd"/>
      <w:r w:rsidR="00A34951" w:rsidRPr="00A34951">
        <w:rPr>
          <w:rFonts w:eastAsia="Times New Roman" w:cs="Times New Roman"/>
          <w:szCs w:val="24"/>
          <w:lang w:val="en-GB" w:eastAsia="en-GB"/>
        </w:rPr>
        <w:t xml:space="preserve"> Natural Perturbations In The Human Plasma Proteome</w:t>
      </w:r>
      <w:r w:rsidR="00F9763B" w:rsidRPr="005E45B2">
        <w:rPr>
          <w:rFonts w:eastAsia="Times New Roman" w:cs="Times New Roman"/>
          <w:szCs w:val="24"/>
          <w:lang w:val="en-GB" w:eastAsia="en-GB"/>
        </w:rPr>
        <w:t xml:space="preserve">. </w:t>
      </w:r>
      <w:r w:rsidR="00F9763B">
        <w:rPr>
          <w:rFonts w:eastAsia="Times New Roman" w:cs="Times New Roman"/>
          <w:i/>
          <w:szCs w:val="24"/>
          <w:lang w:val="en-GB" w:eastAsia="en-GB"/>
        </w:rPr>
        <w:t>bioRxiv</w:t>
      </w:r>
      <w:r w:rsidR="00F9763B">
        <w:rPr>
          <w:rFonts w:eastAsia="Times New Roman" w:cs="Times New Roman"/>
          <w:b/>
          <w:szCs w:val="24"/>
          <w:lang w:val="en-GB" w:eastAsia="en-GB"/>
        </w:rPr>
        <w:t xml:space="preserve"> </w:t>
      </w:r>
      <w:hyperlink r:id="rId11" w:history="1">
        <w:r w:rsidR="00F9763B" w:rsidRPr="006C1E0A">
          <w:rPr>
            <w:rStyle w:val="Hyperlink"/>
          </w:rPr>
          <w:t>http://www.biorxiv.org/content/early/2017/05/05/134551</w:t>
        </w:r>
      </w:hyperlink>
      <w:r w:rsidR="00F9763B" w:rsidRPr="00302F9C">
        <w:rPr>
          <w:rFonts w:eastAsia="Times New Roman" w:cs="Times New Roman"/>
          <w:szCs w:val="24"/>
          <w:lang w:val="en-GB" w:eastAsia="en-GB"/>
        </w:rPr>
        <w:t xml:space="preserve">, Posted </w:t>
      </w:r>
      <w:r w:rsidR="00F9763B">
        <w:rPr>
          <w:rFonts w:eastAsia="Times New Roman" w:cs="Times New Roman"/>
          <w:szCs w:val="24"/>
          <w:lang w:val="en-GB" w:eastAsia="en-GB"/>
        </w:rPr>
        <w:t>5</w:t>
      </w:r>
      <w:r w:rsidR="00F9763B" w:rsidRPr="00302F9C">
        <w:rPr>
          <w:rFonts w:eastAsia="Times New Roman" w:cs="Times New Roman"/>
          <w:szCs w:val="24"/>
          <w:lang w:val="en-GB" w:eastAsia="en-GB"/>
        </w:rPr>
        <w:t xml:space="preserve"> </w:t>
      </w:r>
      <w:r w:rsidR="00F9763B">
        <w:rPr>
          <w:rFonts w:eastAsia="Times New Roman" w:cs="Times New Roman"/>
          <w:szCs w:val="24"/>
          <w:lang w:val="en-GB" w:eastAsia="en-GB"/>
        </w:rPr>
        <w:t>May 2017, Accessed 28 July 2017.</w:t>
      </w:r>
    </w:p>
    <w:p w14:paraId="58FB20EF" w14:textId="2AC6A9FA"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AA21BE">
        <w:rPr>
          <w:rFonts w:eastAsia="Times New Roman" w:cs="Times New Roman"/>
          <w:szCs w:val="24"/>
          <w:lang w:val="en-GB" w:eastAsia="en-GB"/>
        </w:rPr>
        <w:t>5</w:t>
      </w:r>
      <w:r w:rsidR="00670948">
        <w:rPr>
          <w:rFonts w:eastAsia="Times New Roman" w:cs="Times New Roman"/>
          <w:szCs w:val="24"/>
          <w:lang w:val="en-GB" w:eastAsia="en-GB"/>
        </w:rPr>
        <w:t>5</w:t>
      </w:r>
      <w:r>
        <w:rPr>
          <w:rFonts w:eastAsia="Times New Roman" w:cs="Times New Roman"/>
          <w:szCs w:val="24"/>
          <w:lang w:val="en-GB" w:eastAsia="en-GB"/>
        </w:rPr>
        <w:t xml:space="preserve">] </w:t>
      </w:r>
      <w:r w:rsidR="002E6209">
        <w:rPr>
          <w:rFonts w:eastAsia="Times New Roman" w:cs="Times New Roman"/>
          <w:szCs w:val="24"/>
          <w:lang w:val="en-GB" w:eastAsia="en-GB"/>
        </w:rPr>
        <w:t>Ioannidis J</w:t>
      </w:r>
      <w:r w:rsidR="002E6209" w:rsidRPr="00FF7405">
        <w:rPr>
          <w:rFonts w:eastAsia="Times New Roman" w:cs="Times New Roman"/>
          <w:szCs w:val="24"/>
          <w:lang w:val="en-GB" w:eastAsia="en-GB"/>
        </w:rPr>
        <w:t>.</w:t>
      </w:r>
      <w:r w:rsidR="002E6209">
        <w:rPr>
          <w:rFonts w:eastAsia="Times New Roman" w:cs="Times New Roman"/>
          <w:szCs w:val="24"/>
          <w:lang w:val="en-GB" w:eastAsia="en-GB"/>
        </w:rPr>
        <w:t xml:space="preserve"> (2014</w:t>
      </w:r>
      <w:r w:rsidR="002E6209" w:rsidRPr="005E45B2">
        <w:rPr>
          <w:rFonts w:eastAsia="Times New Roman" w:cs="Times New Roman"/>
          <w:szCs w:val="24"/>
          <w:lang w:val="en-GB" w:eastAsia="en-GB"/>
        </w:rPr>
        <w:t xml:space="preserve">) </w:t>
      </w:r>
      <w:r w:rsidR="002E6209">
        <w:rPr>
          <w:rFonts w:eastAsia="Times New Roman" w:cs="Times New Roman"/>
          <w:szCs w:val="24"/>
          <w:lang w:val="en-GB" w:eastAsia="en-GB"/>
        </w:rPr>
        <w:t>How to make more published research true</w:t>
      </w:r>
      <w:r w:rsidR="002E6209" w:rsidRPr="00EA04EA">
        <w:rPr>
          <w:rFonts w:eastAsia="Times New Roman" w:cs="Times New Roman"/>
          <w:szCs w:val="24"/>
          <w:lang w:val="en-GB" w:eastAsia="en-GB"/>
        </w:rPr>
        <w:t>.</w:t>
      </w:r>
      <w:r w:rsidR="002E6209" w:rsidRPr="005E45B2">
        <w:rPr>
          <w:rFonts w:eastAsia="Times New Roman" w:cs="Times New Roman"/>
          <w:szCs w:val="24"/>
          <w:lang w:val="en-GB" w:eastAsia="en-GB"/>
        </w:rPr>
        <w:t xml:space="preserve"> </w:t>
      </w:r>
      <w:r w:rsidR="002E6209">
        <w:rPr>
          <w:rFonts w:eastAsia="Times New Roman" w:cs="Times New Roman"/>
          <w:i/>
          <w:szCs w:val="24"/>
          <w:lang w:val="en-GB" w:eastAsia="en-GB"/>
        </w:rPr>
        <w:t>PLoS Med</w:t>
      </w:r>
      <w:r w:rsidR="002E6209" w:rsidRPr="005E45B2">
        <w:rPr>
          <w:rFonts w:eastAsia="Times New Roman" w:cs="Times New Roman"/>
          <w:szCs w:val="24"/>
          <w:lang w:val="en-GB" w:eastAsia="en-GB"/>
        </w:rPr>
        <w:t xml:space="preserve"> </w:t>
      </w:r>
      <w:r w:rsidR="00357ED6">
        <w:rPr>
          <w:rFonts w:eastAsia="Times New Roman" w:cs="Times New Roman"/>
          <w:b/>
          <w:szCs w:val="24"/>
          <w:lang w:val="en-GB" w:eastAsia="en-GB"/>
        </w:rPr>
        <w:t>11</w:t>
      </w:r>
      <w:r w:rsidR="002E6209">
        <w:rPr>
          <w:rFonts w:eastAsia="Times New Roman" w:cs="Times New Roman"/>
          <w:b/>
          <w:szCs w:val="24"/>
          <w:lang w:val="en-GB" w:eastAsia="en-GB"/>
        </w:rPr>
        <w:t xml:space="preserve"> </w:t>
      </w:r>
      <w:r w:rsidR="002E6209" w:rsidRPr="00B867F0">
        <w:rPr>
          <w:rFonts w:eastAsia="Times New Roman" w:cs="Times New Roman"/>
          <w:szCs w:val="24"/>
          <w:lang w:val="en-GB" w:eastAsia="en-GB"/>
        </w:rPr>
        <w:t>(</w:t>
      </w:r>
      <w:r w:rsidR="00357ED6">
        <w:rPr>
          <w:rFonts w:eastAsia="Times New Roman" w:cs="Times New Roman"/>
          <w:szCs w:val="24"/>
          <w:lang w:val="en-GB" w:eastAsia="en-GB"/>
        </w:rPr>
        <w:t>10</w:t>
      </w:r>
      <w:r w:rsidR="002E6209" w:rsidRPr="00B867F0">
        <w:rPr>
          <w:rFonts w:eastAsia="Times New Roman" w:cs="Times New Roman"/>
          <w:szCs w:val="24"/>
          <w:lang w:val="en-GB" w:eastAsia="en-GB"/>
        </w:rPr>
        <w:t>),</w:t>
      </w:r>
      <w:r w:rsidR="002E6209" w:rsidRPr="005E45B2">
        <w:rPr>
          <w:rFonts w:eastAsia="Times New Roman" w:cs="Times New Roman"/>
          <w:szCs w:val="24"/>
          <w:lang w:val="en-GB" w:eastAsia="en-GB"/>
        </w:rPr>
        <w:t xml:space="preserve"> </w:t>
      </w:r>
      <w:r w:rsidR="002E6209">
        <w:rPr>
          <w:rFonts w:eastAsia="Times New Roman" w:cs="Times New Roman"/>
          <w:szCs w:val="24"/>
          <w:lang w:val="en-GB" w:eastAsia="en-GB"/>
        </w:rPr>
        <w:t>e</w:t>
      </w:r>
      <w:r w:rsidR="00357ED6">
        <w:rPr>
          <w:rFonts w:eastAsia="Times New Roman" w:cs="Times New Roman"/>
          <w:szCs w:val="24"/>
          <w:lang w:val="en-GB" w:eastAsia="en-GB"/>
        </w:rPr>
        <w:t>1001747</w:t>
      </w:r>
      <w:r w:rsidR="002E6209">
        <w:rPr>
          <w:rFonts w:eastAsia="Times New Roman" w:cs="Times New Roman"/>
          <w:szCs w:val="24"/>
          <w:lang w:val="en-GB" w:eastAsia="en-GB"/>
        </w:rPr>
        <w:t>.</w:t>
      </w:r>
    </w:p>
    <w:p w14:paraId="352B4D96" w14:textId="6F173420" w:rsidR="00C776F1" w:rsidRPr="00462B99" w:rsidRDefault="00C776F1" w:rsidP="00C776F1">
      <w:pPr>
        <w:spacing w:line="480" w:lineRule="auto"/>
      </w:pPr>
      <w:r>
        <w:t>[</w:t>
      </w:r>
      <w:r w:rsidR="00364359">
        <w:t>5</w:t>
      </w:r>
      <w:r w:rsidR="00670948">
        <w:t>6</w:t>
      </w:r>
      <w:r>
        <w:t xml:space="preserve">] </w:t>
      </w:r>
      <w:r w:rsidR="004B76AA">
        <w:t>Collins G, Reitsma J, Al</w:t>
      </w:r>
      <w:r w:rsidR="001F64CD" w:rsidRPr="001F64CD">
        <w:t>tman D, Moons K.</w:t>
      </w:r>
      <w:r w:rsidRPr="00462B99">
        <w:t xml:space="preserve"> </w:t>
      </w:r>
      <w:r>
        <w:t>(201</w:t>
      </w:r>
      <w:r w:rsidR="001F64CD">
        <w:t>5</w:t>
      </w:r>
      <w:r>
        <w:t xml:space="preserve">) </w:t>
      </w:r>
      <w:r w:rsidR="001F64CD" w:rsidRPr="001F64CD">
        <w:t>Transp</w:t>
      </w:r>
      <w:r w:rsidR="001F64CD">
        <w:t>arent Reporting of a multivari</w:t>
      </w:r>
      <w:r w:rsidR="001F64CD" w:rsidRPr="001F64CD">
        <w:t>able prediction model for Individual Prognosis or Diagnosis (TRIPOD): the TRIPOD statement.</w:t>
      </w:r>
      <w:r>
        <w:t xml:space="preserve"> </w:t>
      </w:r>
      <w:r w:rsidR="001F64CD">
        <w:rPr>
          <w:i/>
        </w:rPr>
        <w:t>Ann Intern Med</w:t>
      </w:r>
      <w:r>
        <w:t xml:space="preserve"> </w:t>
      </w:r>
      <w:r w:rsidR="001F64CD">
        <w:rPr>
          <w:b/>
        </w:rPr>
        <w:t>162</w:t>
      </w:r>
      <w:r>
        <w:rPr>
          <w:b/>
        </w:rPr>
        <w:t xml:space="preserve"> </w:t>
      </w:r>
      <w:r w:rsidRPr="00DC1733">
        <w:t>(</w:t>
      </w:r>
      <w:r w:rsidR="001F64CD">
        <w:t>1</w:t>
      </w:r>
      <w:r w:rsidRPr="00DC1733">
        <w:t>),</w:t>
      </w:r>
      <w:r>
        <w:t xml:space="preserve"> </w:t>
      </w:r>
      <w:r w:rsidR="001F64CD">
        <w:t>55</w:t>
      </w:r>
      <w:r>
        <w:t>-</w:t>
      </w:r>
      <w:r w:rsidR="001F64CD">
        <w:t>63</w:t>
      </w:r>
      <w:r>
        <w:t>.</w:t>
      </w:r>
    </w:p>
    <w:p w14:paraId="594C4862" w14:textId="5760ED06" w:rsidR="00C776F1" w:rsidRPr="00462B99" w:rsidRDefault="00C776F1" w:rsidP="00C776F1">
      <w:pPr>
        <w:spacing w:line="480" w:lineRule="auto"/>
      </w:pPr>
      <w:r>
        <w:lastRenderedPageBreak/>
        <w:t>[</w:t>
      </w:r>
      <w:r w:rsidR="002826F5">
        <w:t>5</w:t>
      </w:r>
      <w:r w:rsidR="00670948">
        <w:t>7</w:t>
      </w:r>
      <w:r>
        <w:t xml:space="preserve">] </w:t>
      </w:r>
      <w:r w:rsidR="00274896" w:rsidRPr="00274896">
        <w:t>O'Bryant SE, Gupta V, Henriksen K, Edwards M, Jeromin A, Lista S, Bazenet C, Soares H, Lovestone S, Hampel H, Montine T, Blennow K, Foroud T, Carrillo M, Graff-Radford N, Laske C, Breteler M, Shaw L, Trojanowski JQ, Schupf N, Rissman RA, Fagan AM, Oberoi P, Umek R, Weiner MW, Grammas P, Posner H, Martins R</w:t>
      </w:r>
      <w:r w:rsidR="00274896">
        <w:t xml:space="preserve">, </w:t>
      </w:r>
      <w:r w:rsidR="00274896" w:rsidRPr="00274896">
        <w:t>STAR-B</w:t>
      </w:r>
      <w:r w:rsidR="00274896">
        <w:t>,</w:t>
      </w:r>
      <w:r w:rsidR="00274896" w:rsidRPr="00274896">
        <w:t xml:space="preserve"> BBBIG</w:t>
      </w:r>
      <w:r w:rsidR="00274896">
        <w:t>.</w:t>
      </w:r>
      <w:r w:rsidRPr="00BA7EBA">
        <w:t xml:space="preserve"> </w:t>
      </w:r>
      <w:r>
        <w:t>(201</w:t>
      </w:r>
      <w:r w:rsidR="00274896">
        <w:t>5</w:t>
      </w:r>
      <w:r>
        <w:t xml:space="preserve">) </w:t>
      </w:r>
      <w:r w:rsidR="00296877" w:rsidRPr="00296877">
        <w:t>Guidelines for the standardization of preanalytic variables for blood-based biomarker studies in Alzheimer's disease research.</w:t>
      </w:r>
      <w:r w:rsidRPr="00462B99">
        <w:t xml:space="preserve"> </w:t>
      </w:r>
      <w:r w:rsidR="00274896">
        <w:rPr>
          <w:i/>
        </w:rPr>
        <w:t>Alzheimers Dement</w:t>
      </w:r>
      <w:r>
        <w:t xml:space="preserve"> </w:t>
      </w:r>
      <w:r w:rsidR="00274896">
        <w:rPr>
          <w:b/>
        </w:rPr>
        <w:t>11</w:t>
      </w:r>
      <w:r>
        <w:rPr>
          <w:b/>
        </w:rPr>
        <w:t xml:space="preserve"> </w:t>
      </w:r>
      <w:r>
        <w:t>(</w:t>
      </w:r>
      <w:r w:rsidR="00274896">
        <w:t>5</w:t>
      </w:r>
      <w:r>
        <w:t xml:space="preserve">), </w:t>
      </w:r>
      <w:r w:rsidR="00296877">
        <w:t>549</w:t>
      </w:r>
      <w:r w:rsidRPr="00462B99">
        <w:t>–</w:t>
      </w:r>
      <w:r>
        <w:t>5</w:t>
      </w:r>
      <w:r w:rsidR="00296877">
        <w:t>6</w:t>
      </w:r>
      <w:r>
        <w:t>0.</w:t>
      </w:r>
    </w:p>
    <w:p w14:paraId="5E81D016" w14:textId="790C4A8D"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CD3490">
        <w:rPr>
          <w:rFonts w:eastAsia="Times New Roman" w:cs="Times New Roman"/>
          <w:szCs w:val="24"/>
          <w:lang w:val="en-GB" w:eastAsia="en-GB"/>
        </w:rPr>
        <w:t>5</w:t>
      </w:r>
      <w:r w:rsidR="00670948">
        <w:rPr>
          <w:rFonts w:eastAsia="Times New Roman" w:cs="Times New Roman"/>
          <w:szCs w:val="24"/>
          <w:lang w:val="en-GB" w:eastAsia="en-GB"/>
        </w:rPr>
        <w:t>8</w:t>
      </w:r>
      <w:r>
        <w:rPr>
          <w:rFonts w:eastAsia="Times New Roman" w:cs="Times New Roman"/>
          <w:szCs w:val="24"/>
          <w:lang w:val="en-GB" w:eastAsia="en-GB"/>
        </w:rPr>
        <w:t xml:space="preserve">] </w:t>
      </w:r>
      <w:r w:rsidR="00CD3490">
        <w:rPr>
          <w:rFonts w:eastAsia="Times New Roman" w:cs="Times New Roman"/>
          <w:szCs w:val="24"/>
          <w:lang w:val="en-GB" w:eastAsia="en-GB"/>
        </w:rPr>
        <w:t>Longo D</w:t>
      </w:r>
      <w:r w:rsidRPr="00FF7405">
        <w:rPr>
          <w:rFonts w:eastAsia="Times New Roman" w:cs="Times New Roman"/>
          <w:szCs w:val="24"/>
          <w:lang w:val="en-GB" w:eastAsia="en-GB"/>
        </w:rPr>
        <w:t>.</w:t>
      </w:r>
      <w:r>
        <w:rPr>
          <w:rFonts w:eastAsia="Times New Roman" w:cs="Times New Roman"/>
          <w:szCs w:val="24"/>
          <w:lang w:val="en-GB" w:eastAsia="en-GB"/>
        </w:rPr>
        <w:t xml:space="preserve"> </w:t>
      </w:r>
      <w:r w:rsidRPr="005E45B2">
        <w:rPr>
          <w:rFonts w:eastAsia="Times New Roman" w:cs="Times New Roman"/>
          <w:szCs w:val="24"/>
          <w:lang w:val="en-GB" w:eastAsia="en-GB"/>
        </w:rPr>
        <w:t>(201</w:t>
      </w:r>
      <w:r>
        <w:rPr>
          <w:rFonts w:eastAsia="Times New Roman" w:cs="Times New Roman"/>
          <w:szCs w:val="24"/>
          <w:lang w:val="en-GB" w:eastAsia="en-GB"/>
        </w:rPr>
        <w:t>6</w:t>
      </w:r>
      <w:r w:rsidRPr="005E45B2">
        <w:rPr>
          <w:rFonts w:eastAsia="Times New Roman" w:cs="Times New Roman"/>
          <w:szCs w:val="24"/>
          <w:lang w:val="en-GB" w:eastAsia="en-GB"/>
        </w:rPr>
        <w:t xml:space="preserve">) </w:t>
      </w:r>
      <w:r w:rsidR="00CD3490">
        <w:rPr>
          <w:rFonts w:eastAsia="Times New Roman" w:cs="Times New Roman"/>
          <w:szCs w:val="24"/>
          <w:lang w:val="en-GB" w:eastAsia="en-GB"/>
        </w:rPr>
        <w:t>Data sharing</w:t>
      </w:r>
      <w:r w:rsidRPr="00EA04EA">
        <w:rPr>
          <w:rFonts w:eastAsia="Times New Roman" w:cs="Times New Roman"/>
          <w:szCs w:val="24"/>
          <w:lang w:val="en-GB" w:eastAsia="en-GB"/>
        </w:rPr>
        <w:t>.</w:t>
      </w:r>
      <w:r w:rsidRPr="005E45B2">
        <w:rPr>
          <w:rFonts w:eastAsia="Times New Roman" w:cs="Times New Roman"/>
          <w:szCs w:val="24"/>
          <w:lang w:val="en-GB" w:eastAsia="en-GB"/>
        </w:rPr>
        <w:t xml:space="preserve"> </w:t>
      </w:r>
      <w:r w:rsidR="00CD3490">
        <w:rPr>
          <w:rFonts w:eastAsia="Times New Roman" w:cs="Times New Roman"/>
          <w:i/>
          <w:szCs w:val="24"/>
          <w:lang w:val="en-GB" w:eastAsia="en-GB"/>
        </w:rPr>
        <w:t>N Engl J Med</w:t>
      </w:r>
      <w:r w:rsidRPr="005E45B2">
        <w:rPr>
          <w:rFonts w:eastAsia="Times New Roman" w:cs="Times New Roman"/>
          <w:szCs w:val="24"/>
          <w:lang w:val="en-GB" w:eastAsia="en-GB"/>
        </w:rPr>
        <w:t xml:space="preserve"> </w:t>
      </w:r>
      <w:r w:rsidR="00CD3490">
        <w:rPr>
          <w:rFonts w:eastAsia="Times New Roman" w:cs="Times New Roman"/>
          <w:b/>
          <w:szCs w:val="24"/>
          <w:lang w:val="en-GB" w:eastAsia="en-GB"/>
        </w:rPr>
        <w:t>374</w:t>
      </w:r>
      <w:r w:rsidRPr="00FF7405">
        <w:rPr>
          <w:rFonts w:eastAsia="Times New Roman" w:cs="Times New Roman"/>
          <w:szCs w:val="24"/>
          <w:lang w:val="en-GB" w:eastAsia="en-GB"/>
        </w:rPr>
        <w:t>,</w:t>
      </w:r>
      <w:r w:rsidRPr="005E45B2">
        <w:rPr>
          <w:rFonts w:eastAsia="Times New Roman" w:cs="Times New Roman"/>
          <w:szCs w:val="24"/>
          <w:lang w:val="en-GB" w:eastAsia="en-GB"/>
        </w:rPr>
        <w:t xml:space="preserve"> </w:t>
      </w:r>
      <w:r w:rsidR="00CD3490">
        <w:rPr>
          <w:rFonts w:eastAsia="Times New Roman" w:cs="Times New Roman"/>
          <w:szCs w:val="24"/>
          <w:lang w:val="en-GB" w:eastAsia="en-GB"/>
        </w:rPr>
        <w:t>276</w:t>
      </w:r>
      <w:r w:rsidRPr="005E45B2">
        <w:rPr>
          <w:rFonts w:eastAsia="Times New Roman" w:cs="Times New Roman"/>
          <w:szCs w:val="24"/>
          <w:lang w:val="en-GB" w:eastAsia="en-GB"/>
        </w:rPr>
        <w:t>–</w:t>
      </w:r>
      <w:r w:rsidR="00CD3490">
        <w:rPr>
          <w:rFonts w:eastAsia="Times New Roman" w:cs="Times New Roman"/>
          <w:szCs w:val="24"/>
          <w:lang w:val="en-GB" w:eastAsia="en-GB"/>
        </w:rPr>
        <w:t>277</w:t>
      </w:r>
      <w:r>
        <w:rPr>
          <w:rFonts w:eastAsia="Times New Roman" w:cs="Times New Roman"/>
          <w:szCs w:val="24"/>
          <w:lang w:val="en-GB" w:eastAsia="en-GB"/>
        </w:rPr>
        <w:t>.</w:t>
      </w:r>
    </w:p>
    <w:p w14:paraId="3518B8D4" w14:textId="59750C92" w:rsidR="00C776F1" w:rsidRPr="00462B99" w:rsidRDefault="00C776F1" w:rsidP="00C776F1">
      <w:pPr>
        <w:spacing w:line="480" w:lineRule="auto"/>
      </w:pPr>
      <w:r>
        <w:t>[</w:t>
      </w:r>
      <w:r w:rsidR="0010153D">
        <w:t>5</w:t>
      </w:r>
      <w:r w:rsidR="00670948">
        <w:t>9</w:t>
      </w:r>
      <w:r>
        <w:t xml:space="preserve">] </w:t>
      </w:r>
      <w:r w:rsidR="0010153D" w:rsidRPr="0010153D">
        <w:rPr>
          <w:rFonts w:eastAsia="Times New Roman" w:cs="Times New Roman"/>
          <w:szCs w:val="24"/>
          <w:lang w:val="en-GB" w:eastAsia="en-GB"/>
        </w:rPr>
        <w:t>Kiddle S, Parodi A, Johnston C, Wallace C, Dobson R.</w:t>
      </w:r>
      <w:r w:rsidR="0010153D" w:rsidRPr="00302F9C">
        <w:rPr>
          <w:rFonts w:eastAsia="Times New Roman" w:cs="Times New Roman"/>
          <w:szCs w:val="24"/>
          <w:lang w:val="en-GB" w:eastAsia="en-GB"/>
        </w:rPr>
        <w:t xml:space="preserve"> </w:t>
      </w:r>
      <w:r w:rsidR="0010153D" w:rsidRPr="005E45B2">
        <w:rPr>
          <w:rFonts w:eastAsia="Times New Roman" w:cs="Times New Roman"/>
          <w:szCs w:val="24"/>
          <w:lang w:val="en-GB" w:eastAsia="en-GB"/>
        </w:rPr>
        <w:t>(201</w:t>
      </w:r>
      <w:r w:rsidR="0010153D">
        <w:rPr>
          <w:rFonts w:eastAsia="Times New Roman" w:cs="Times New Roman"/>
          <w:szCs w:val="24"/>
          <w:lang w:val="en-GB" w:eastAsia="en-GB"/>
        </w:rPr>
        <w:t>6</w:t>
      </w:r>
      <w:r w:rsidR="0010153D" w:rsidRPr="005E45B2">
        <w:rPr>
          <w:rFonts w:eastAsia="Times New Roman" w:cs="Times New Roman"/>
          <w:szCs w:val="24"/>
          <w:lang w:val="en-GB" w:eastAsia="en-GB"/>
        </w:rPr>
        <w:t xml:space="preserve">) </w:t>
      </w:r>
      <w:r w:rsidR="00C05DA7" w:rsidRPr="00C05DA7">
        <w:rPr>
          <w:rFonts w:eastAsia="Times New Roman" w:cs="Times New Roman"/>
          <w:szCs w:val="24"/>
          <w:lang w:val="en-GB" w:eastAsia="en-GB"/>
        </w:rPr>
        <w:t>Heterogeneity of cognitive decline in dementia: a failed attempt to take into account variable time-zero severity.</w:t>
      </w:r>
      <w:r w:rsidR="0010153D" w:rsidRPr="005E45B2">
        <w:rPr>
          <w:rFonts w:eastAsia="Times New Roman" w:cs="Times New Roman"/>
          <w:szCs w:val="24"/>
          <w:lang w:val="en-GB" w:eastAsia="en-GB"/>
        </w:rPr>
        <w:t xml:space="preserve"> </w:t>
      </w:r>
      <w:r w:rsidR="0010153D">
        <w:rPr>
          <w:rFonts w:eastAsia="Times New Roman" w:cs="Times New Roman"/>
          <w:i/>
          <w:szCs w:val="24"/>
          <w:lang w:val="en-GB" w:eastAsia="en-GB"/>
        </w:rPr>
        <w:t>bioRxiv</w:t>
      </w:r>
      <w:r w:rsidR="0010153D">
        <w:rPr>
          <w:rFonts w:eastAsia="Times New Roman" w:cs="Times New Roman"/>
          <w:b/>
          <w:szCs w:val="24"/>
          <w:lang w:val="en-GB" w:eastAsia="en-GB"/>
        </w:rPr>
        <w:t xml:space="preserve"> </w:t>
      </w:r>
      <w:hyperlink r:id="rId12" w:history="1">
        <w:r w:rsidR="00C05DA7" w:rsidRPr="006C1E0A">
          <w:rPr>
            <w:rStyle w:val="Hyperlink"/>
          </w:rPr>
          <w:t>http://www.biorxiv.org/content/early/2017/07/11/060830</w:t>
        </w:r>
      </w:hyperlink>
      <w:r w:rsidR="0010153D" w:rsidRPr="00302F9C">
        <w:rPr>
          <w:rFonts w:eastAsia="Times New Roman" w:cs="Times New Roman"/>
          <w:szCs w:val="24"/>
          <w:lang w:val="en-GB" w:eastAsia="en-GB"/>
        </w:rPr>
        <w:t>,</w:t>
      </w:r>
      <w:r w:rsidR="00C05DA7">
        <w:rPr>
          <w:rFonts w:eastAsia="Times New Roman" w:cs="Times New Roman"/>
          <w:szCs w:val="24"/>
          <w:lang w:val="en-GB" w:eastAsia="en-GB"/>
        </w:rPr>
        <w:t xml:space="preserve"> </w:t>
      </w:r>
      <w:r w:rsidR="0010153D" w:rsidRPr="00302F9C">
        <w:rPr>
          <w:rFonts w:eastAsia="Times New Roman" w:cs="Times New Roman"/>
          <w:szCs w:val="24"/>
          <w:lang w:val="en-GB" w:eastAsia="en-GB"/>
        </w:rPr>
        <w:t xml:space="preserve">Posted </w:t>
      </w:r>
      <w:r w:rsidR="00C05DA7">
        <w:rPr>
          <w:rFonts w:eastAsia="Times New Roman" w:cs="Times New Roman"/>
          <w:szCs w:val="24"/>
          <w:lang w:val="en-GB" w:eastAsia="en-GB"/>
        </w:rPr>
        <w:t>11</w:t>
      </w:r>
      <w:r w:rsidR="0010153D" w:rsidRPr="00302F9C">
        <w:rPr>
          <w:rFonts w:eastAsia="Times New Roman" w:cs="Times New Roman"/>
          <w:szCs w:val="24"/>
          <w:lang w:val="en-GB" w:eastAsia="en-GB"/>
        </w:rPr>
        <w:t xml:space="preserve"> </w:t>
      </w:r>
      <w:r w:rsidR="00C05DA7">
        <w:rPr>
          <w:rFonts w:eastAsia="Times New Roman" w:cs="Times New Roman"/>
          <w:szCs w:val="24"/>
          <w:lang w:val="en-GB" w:eastAsia="en-GB"/>
        </w:rPr>
        <w:t>July</w:t>
      </w:r>
      <w:r w:rsidR="0010153D">
        <w:rPr>
          <w:rFonts w:eastAsia="Times New Roman" w:cs="Times New Roman"/>
          <w:szCs w:val="24"/>
          <w:lang w:val="en-GB" w:eastAsia="en-GB"/>
        </w:rPr>
        <w:t xml:space="preserve"> 201</w:t>
      </w:r>
      <w:r w:rsidR="00C05DA7">
        <w:rPr>
          <w:rFonts w:eastAsia="Times New Roman" w:cs="Times New Roman"/>
          <w:szCs w:val="24"/>
          <w:lang w:val="en-GB" w:eastAsia="en-GB"/>
        </w:rPr>
        <w:t>6</w:t>
      </w:r>
      <w:r w:rsidR="0010153D">
        <w:rPr>
          <w:rFonts w:eastAsia="Times New Roman" w:cs="Times New Roman"/>
          <w:szCs w:val="24"/>
          <w:lang w:val="en-GB" w:eastAsia="en-GB"/>
        </w:rPr>
        <w:t>, Accessed 28 July 2017.</w:t>
      </w:r>
    </w:p>
    <w:p w14:paraId="107778E2" w14:textId="39166851" w:rsidR="00C776F1" w:rsidRPr="00462B99" w:rsidRDefault="00C776F1" w:rsidP="00C776F1">
      <w:pPr>
        <w:spacing w:line="480" w:lineRule="auto"/>
      </w:pPr>
      <w:r>
        <w:t>[</w:t>
      </w:r>
      <w:r w:rsidR="00670948">
        <w:t>60</w:t>
      </w:r>
      <w:r>
        <w:t xml:space="preserve">] </w:t>
      </w:r>
      <w:r w:rsidR="00D07033" w:rsidRPr="00D07033">
        <w:t>Perera G, Broadbent M, Callard F, Chang CK, Downs J, Dutta R, Fernandes A, Hayes RD, Henderson M, Jackson R, Jewell A, Kadra G, Little R, Pritchard M, Shetty H, Tulloch A, Stewart R.</w:t>
      </w:r>
      <w:r w:rsidRPr="00BA7EBA">
        <w:t xml:space="preserve"> </w:t>
      </w:r>
      <w:r>
        <w:t>(201</w:t>
      </w:r>
      <w:r w:rsidR="00D07033">
        <w:t>6</w:t>
      </w:r>
      <w:r>
        <w:t xml:space="preserve">) </w:t>
      </w:r>
      <w:r w:rsidR="00D07033" w:rsidRPr="00D07033">
        <w:t>Cohort profile of the South London and Maudsley NHS Foundation Trust Biomedical Research Centre (SLaM BRC) Case Register: current status and recent enhancement of an Electronic Mental Health Record-derived data resource.</w:t>
      </w:r>
      <w:r w:rsidRPr="00462B99">
        <w:t xml:space="preserve"> </w:t>
      </w:r>
      <w:r w:rsidR="00D07033">
        <w:rPr>
          <w:i/>
        </w:rPr>
        <w:t>BMJ Open</w:t>
      </w:r>
      <w:r>
        <w:t xml:space="preserve"> </w:t>
      </w:r>
      <w:r w:rsidR="00D07033">
        <w:rPr>
          <w:b/>
        </w:rPr>
        <w:t>6</w:t>
      </w:r>
      <w:r>
        <w:rPr>
          <w:b/>
        </w:rPr>
        <w:t xml:space="preserve"> </w:t>
      </w:r>
      <w:r>
        <w:t xml:space="preserve">(3), </w:t>
      </w:r>
      <w:r w:rsidR="00D07033">
        <w:t>e008721</w:t>
      </w:r>
      <w:r>
        <w:t>.</w:t>
      </w:r>
    </w:p>
    <w:p w14:paraId="52651DBD" w14:textId="1C9D2473" w:rsidR="00C776F1" w:rsidRPr="00807C78" w:rsidRDefault="00C776F1" w:rsidP="00C776F1">
      <w:pPr>
        <w:spacing w:before="0" w:after="0" w:line="480" w:lineRule="auto"/>
        <w:rPr>
          <w:rFonts w:eastAsia="Times New Roman" w:cs="Times New Roman"/>
          <w:szCs w:val="24"/>
          <w:lang w:val="en-GB" w:eastAsia="en-GB"/>
        </w:rPr>
      </w:pPr>
      <w:r>
        <w:rPr>
          <w:rFonts w:eastAsia="Times New Roman" w:cs="Times New Roman"/>
          <w:szCs w:val="24"/>
          <w:lang w:val="en-GB" w:eastAsia="en-GB"/>
        </w:rPr>
        <w:t>[</w:t>
      </w:r>
      <w:r w:rsidR="00476058">
        <w:rPr>
          <w:rFonts w:eastAsia="Times New Roman" w:cs="Times New Roman"/>
          <w:szCs w:val="24"/>
          <w:lang w:val="en-GB" w:eastAsia="en-GB"/>
        </w:rPr>
        <w:t>6</w:t>
      </w:r>
      <w:r w:rsidR="00670948">
        <w:rPr>
          <w:rFonts w:eastAsia="Times New Roman" w:cs="Times New Roman"/>
          <w:szCs w:val="24"/>
          <w:lang w:val="en-GB" w:eastAsia="en-GB"/>
        </w:rPr>
        <w:t>1</w:t>
      </w:r>
      <w:r>
        <w:rPr>
          <w:rFonts w:eastAsia="Times New Roman" w:cs="Times New Roman"/>
          <w:szCs w:val="24"/>
          <w:lang w:val="en-GB" w:eastAsia="en-GB"/>
        </w:rPr>
        <w:t xml:space="preserve">] </w:t>
      </w:r>
      <w:r w:rsidR="00831E73" w:rsidRPr="00831E73">
        <w:rPr>
          <w:rFonts w:eastAsia="Times New Roman" w:cs="Times New Roman"/>
          <w:szCs w:val="24"/>
          <w:lang w:val="en-GB" w:eastAsia="en-GB"/>
        </w:rPr>
        <w:t>Jackson R, Agrawal A, Lui K, Folarin A, Wu H, Groza T, Roberts A, Gorrell G, Song X, Lewsley D, Northwood D, Stringer C, Stewart R, Dobson R</w:t>
      </w:r>
      <w:r w:rsidR="005F0D2A" w:rsidRPr="0010153D">
        <w:rPr>
          <w:rFonts w:eastAsia="Times New Roman" w:cs="Times New Roman"/>
          <w:szCs w:val="24"/>
          <w:lang w:val="en-GB" w:eastAsia="en-GB"/>
        </w:rPr>
        <w:t>.</w:t>
      </w:r>
      <w:r w:rsidR="005F0D2A" w:rsidRPr="00302F9C">
        <w:rPr>
          <w:rFonts w:eastAsia="Times New Roman" w:cs="Times New Roman"/>
          <w:szCs w:val="24"/>
          <w:lang w:val="en-GB" w:eastAsia="en-GB"/>
        </w:rPr>
        <w:t xml:space="preserve"> </w:t>
      </w:r>
      <w:r w:rsidR="005F0D2A" w:rsidRPr="005E45B2">
        <w:rPr>
          <w:rFonts w:eastAsia="Times New Roman" w:cs="Times New Roman"/>
          <w:szCs w:val="24"/>
          <w:lang w:val="en-GB" w:eastAsia="en-GB"/>
        </w:rPr>
        <w:t>(201</w:t>
      </w:r>
      <w:r w:rsidR="005F0D2A">
        <w:rPr>
          <w:rFonts w:eastAsia="Times New Roman" w:cs="Times New Roman"/>
          <w:szCs w:val="24"/>
          <w:lang w:val="en-GB" w:eastAsia="en-GB"/>
        </w:rPr>
        <w:t>6</w:t>
      </w:r>
      <w:r w:rsidR="005F0D2A" w:rsidRPr="005E45B2">
        <w:rPr>
          <w:rFonts w:eastAsia="Times New Roman" w:cs="Times New Roman"/>
          <w:szCs w:val="24"/>
          <w:lang w:val="en-GB" w:eastAsia="en-GB"/>
        </w:rPr>
        <w:t xml:space="preserve">) </w:t>
      </w:r>
      <w:r w:rsidR="00EF62C4" w:rsidRPr="00EF62C4">
        <w:rPr>
          <w:rFonts w:eastAsia="Times New Roman" w:cs="Times New Roman"/>
          <w:szCs w:val="24"/>
          <w:lang w:val="en-GB" w:eastAsia="en-GB"/>
        </w:rPr>
        <w:t xml:space="preserve">CogStack - Experiences </w:t>
      </w:r>
      <w:r w:rsidR="00EF62C4">
        <w:rPr>
          <w:rFonts w:eastAsia="Times New Roman" w:cs="Times New Roman"/>
          <w:szCs w:val="24"/>
          <w:lang w:val="en-GB" w:eastAsia="en-GB"/>
        </w:rPr>
        <w:t>o</w:t>
      </w:r>
      <w:r w:rsidR="00EF62C4" w:rsidRPr="00EF62C4">
        <w:rPr>
          <w:rFonts w:eastAsia="Times New Roman" w:cs="Times New Roman"/>
          <w:szCs w:val="24"/>
          <w:lang w:val="en-GB" w:eastAsia="en-GB"/>
        </w:rPr>
        <w:t xml:space="preserve">f Deploying Integrated Information Retrieval </w:t>
      </w:r>
      <w:proofErr w:type="gramStart"/>
      <w:r w:rsidR="00EF62C4" w:rsidRPr="00EF62C4">
        <w:rPr>
          <w:rFonts w:eastAsia="Times New Roman" w:cs="Times New Roman"/>
          <w:szCs w:val="24"/>
          <w:lang w:val="en-GB" w:eastAsia="en-GB"/>
        </w:rPr>
        <w:t>And</w:t>
      </w:r>
      <w:proofErr w:type="gramEnd"/>
      <w:r w:rsidR="00EF62C4" w:rsidRPr="00EF62C4">
        <w:rPr>
          <w:rFonts w:eastAsia="Times New Roman" w:cs="Times New Roman"/>
          <w:szCs w:val="24"/>
          <w:lang w:val="en-GB" w:eastAsia="en-GB"/>
        </w:rPr>
        <w:t xml:space="preserve"> Extraction Services In A Large National Health Service Foundation Trust Hospital</w:t>
      </w:r>
      <w:r w:rsidR="005F0D2A" w:rsidRPr="00C05DA7">
        <w:rPr>
          <w:rFonts w:eastAsia="Times New Roman" w:cs="Times New Roman"/>
          <w:szCs w:val="24"/>
          <w:lang w:val="en-GB" w:eastAsia="en-GB"/>
        </w:rPr>
        <w:t>.</w:t>
      </w:r>
      <w:r w:rsidR="005F0D2A" w:rsidRPr="005E45B2">
        <w:rPr>
          <w:rFonts w:eastAsia="Times New Roman" w:cs="Times New Roman"/>
          <w:szCs w:val="24"/>
          <w:lang w:val="en-GB" w:eastAsia="en-GB"/>
        </w:rPr>
        <w:t xml:space="preserve"> </w:t>
      </w:r>
      <w:r w:rsidR="005F0D2A">
        <w:rPr>
          <w:rFonts w:eastAsia="Times New Roman" w:cs="Times New Roman"/>
          <w:i/>
          <w:szCs w:val="24"/>
          <w:lang w:val="en-GB" w:eastAsia="en-GB"/>
        </w:rPr>
        <w:t>bioRxiv</w:t>
      </w:r>
      <w:r w:rsidR="005F0D2A">
        <w:rPr>
          <w:rFonts w:eastAsia="Times New Roman" w:cs="Times New Roman"/>
          <w:b/>
          <w:szCs w:val="24"/>
          <w:lang w:val="en-GB" w:eastAsia="en-GB"/>
        </w:rPr>
        <w:t xml:space="preserve"> </w:t>
      </w:r>
      <w:hyperlink r:id="rId13" w:history="1">
        <w:r w:rsidR="00EF62C4" w:rsidRPr="006C1E0A">
          <w:rPr>
            <w:rStyle w:val="Hyperlink"/>
          </w:rPr>
          <w:t>http://www.biorxiv.org/content/early/2017/04/02/123299</w:t>
        </w:r>
      </w:hyperlink>
      <w:r w:rsidR="005F0D2A" w:rsidRPr="00302F9C">
        <w:rPr>
          <w:rFonts w:eastAsia="Times New Roman" w:cs="Times New Roman"/>
          <w:szCs w:val="24"/>
          <w:lang w:val="en-GB" w:eastAsia="en-GB"/>
        </w:rPr>
        <w:t>,</w:t>
      </w:r>
      <w:r w:rsidR="00EF62C4">
        <w:rPr>
          <w:rFonts w:eastAsia="Times New Roman" w:cs="Times New Roman"/>
          <w:szCs w:val="24"/>
          <w:lang w:val="en-GB" w:eastAsia="en-GB"/>
        </w:rPr>
        <w:t xml:space="preserve"> </w:t>
      </w:r>
      <w:r w:rsidR="005F0D2A" w:rsidRPr="00302F9C">
        <w:rPr>
          <w:rFonts w:eastAsia="Times New Roman" w:cs="Times New Roman"/>
          <w:szCs w:val="24"/>
          <w:lang w:val="en-GB" w:eastAsia="en-GB"/>
        </w:rPr>
        <w:t xml:space="preserve">Posted </w:t>
      </w:r>
      <w:r w:rsidR="00EF62C4">
        <w:rPr>
          <w:rFonts w:eastAsia="Times New Roman" w:cs="Times New Roman"/>
          <w:szCs w:val="24"/>
          <w:lang w:val="en-GB" w:eastAsia="en-GB"/>
        </w:rPr>
        <w:t>2</w:t>
      </w:r>
      <w:r w:rsidR="005F0D2A" w:rsidRPr="00302F9C">
        <w:rPr>
          <w:rFonts w:eastAsia="Times New Roman" w:cs="Times New Roman"/>
          <w:szCs w:val="24"/>
          <w:lang w:val="en-GB" w:eastAsia="en-GB"/>
        </w:rPr>
        <w:t xml:space="preserve"> </w:t>
      </w:r>
      <w:r w:rsidR="00EF62C4">
        <w:rPr>
          <w:rFonts w:eastAsia="Times New Roman" w:cs="Times New Roman"/>
          <w:szCs w:val="24"/>
          <w:lang w:val="en-GB" w:eastAsia="en-GB"/>
        </w:rPr>
        <w:t>April</w:t>
      </w:r>
      <w:r w:rsidR="005F0D2A">
        <w:rPr>
          <w:rFonts w:eastAsia="Times New Roman" w:cs="Times New Roman"/>
          <w:szCs w:val="24"/>
          <w:lang w:val="en-GB" w:eastAsia="en-GB"/>
        </w:rPr>
        <w:t xml:space="preserve"> 201</w:t>
      </w:r>
      <w:r w:rsidR="00EF62C4">
        <w:rPr>
          <w:rFonts w:eastAsia="Times New Roman" w:cs="Times New Roman"/>
          <w:szCs w:val="24"/>
          <w:lang w:val="en-GB" w:eastAsia="en-GB"/>
        </w:rPr>
        <w:t>7</w:t>
      </w:r>
      <w:r w:rsidR="005F0D2A">
        <w:rPr>
          <w:rFonts w:eastAsia="Times New Roman" w:cs="Times New Roman"/>
          <w:szCs w:val="24"/>
          <w:lang w:val="en-GB" w:eastAsia="en-GB"/>
        </w:rPr>
        <w:t>, Accessed 28 July 2017.</w:t>
      </w:r>
    </w:p>
    <w:p w14:paraId="0C32B8E0" w14:textId="3E5CDB2A" w:rsidR="00C776F1" w:rsidRPr="00462B99" w:rsidRDefault="00C776F1" w:rsidP="00C776F1">
      <w:pPr>
        <w:spacing w:line="480" w:lineRule="auto"/>
      </w:pPr>
      <w:r>
        <w:lastRenderedPageBreak/>
        <w:t>[</w:t>
      </w:r>
      <w:r w:rsidR="00831E73">
        <w:t>6</w:t>
      </w:r>
      <w:r w:rsidR="00670948">
        <w:t>2</w:t>
      </w:r>
      <w:r>
        <w:t xml:space="preserve">] </w:t>
      </w:r>
      <w:r w:rsidR="0084669C" w:rsidRPr="0084669C">
        <w:t>Baker E, Iqbal E, Johnston C, Broadbent M, Shetty H, Stewart R, Howard R, Newhouse S, Khondoker M, Dobson RJB</w:t>
      </w:r>
      <w:r w:rsidRPr="004A2FCA">
        <w:t>.</w:t>
      </w:r>
      <w:r w:rsidRPr="00462B99">
        <w:t xml:space="preserve"> </w:t>
      </w:r>
      <w:r>
        <w:t>(201</w:t>
      </w:r>
      <w:r w:rsidR="0084669C">
        <w:t>7</w:t>
      </w:r>
      <w:r>
        <w:t xml:space="preserve">) </w:t>
      </w:r>
      <w:r w:rsidR="0084669C" w:rsidRPr="0084669C">
        <w:t>Trajectories of dementia-related cognitive decline in a large mental health records derived pati</w:t>
      </w:r>
      <w:r w:rsidR="0084669C">
        <w:t>ent cohort</w:t>
      </w:r>
      <w:r w:rsidRPr="004A2FCA">
        <w:t>.</w:t>
      </w:r>
      <w:r>
        <w:t xml:space="preserve"> </w:t>
      </w:r>
      <w:r w:rsidR="0084669C">
        <w:rPr>
          <w:i/>
        </w:rPr>
        <w:t>PLoS One</w:t>
      </w:r>
      <w:r>
        <w:t xml:space="preserve"> </w:t>
      </w:r>
      <w:r>
        <w:rPr>
          <w:b/>
        </w:rPr>
        <w:t xml:space="preserve">12 </w:t>
      </w:r>
      <w:r w:rsidRPr="00DC1733">
        <w:t>(</w:t>
      </w:r>
      <w:r w:rsidR="0084669C">
        <w:t>6</w:t>
      </w:r>
      <w:r w:rsidRPr="00DC1733">
        <w:t>),</w:t>
      </w:r>
      <w:r>
        <w:t xml:space="preserve"> </w:t>
      </w:r>
      <w:r w:rsidR="0084669C">
        <w:t>e0178562</w:t>
      </w:r>
      <w:r>
        <w:t>.</w:t>
      </w:r>
    </w:p>
    <w:p w14:paraId="0045392B" w14:textId="77777777" w:rsidR="00C776F1" w:rsidRPr="00462B99" w:rsidRDefault="00C776F1" w:rsidP="00E6293C">
      <w:pPr>
        <w:spacing w:line="480" w:lineRule="auto"/>
      </w:pPr>
    </w:p>
    <w:p w14:paraId="1AF95A43" w14:textId="6B086EEA" w:rsidR="00E6293C" w:rsidRPr="00462B99" w:rsidRDefault="00E6293C" w:rsidP="00AA5C54">
      <w:pPr>
        <w:spacing w:line="480" w:lineRule="auto"/>
      </w:pPr>
    </w:p>
    <w:p w14:paraId="63CBC9C2" w14:textId="2B8ED2D1" w:rsidR="0094383F" w:rsidRPr="003A2391" w:rsidRDefault="0094383F" w:rsidP="003A2391">
      <w:pPr>
        <w:spacing w:line="480" w:lineRule="auto"/>
        <w:jc w:val="both"/>
        <w:rPr>
          <w:rFonts w:cs="Times New Roman"/>
          <w:szCs w:val="24"/>
          <w:u w:val="single"/>
        </w:rPr>
      </w:pPr>
    </w:p>
    <w:sectPr w:rsidR="0094383F" w:rsidRPr="003A2391" w:rsidSect="00C05329">
      <w:footerReference w:type="even" r:id="rId14"/>
      <w:footerReference w:type="default" r:id="rId15"/>
      <w:footerReference w:type="first" r:id="rId16"/>
      <w:pgSz w:w="12240" w:h="15840"/>
      <w:pgMar w:top="1440" w:right="1440" w:bottom="1440" w:left="1440" w:header="283" w:footer="51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0FBD89" w14:textId="77777777" w:rsidR="008F589A" w:rsidRDefault="008F589A" w:rsidP="00117666">
      <w:pPr>
        <w:spacing w:after="0"/>
      </w:pPr>
      <w:r>
        <w:separator/>
      </w:r>
    </w:p>
  </w:endnote>
  <w:endnote w:type="continuationSeparator" w:id="0">
    <w:p w14:paraId="0E734636" w14:textId="77777777" w:rsidR="008F589A" w:rsidRDefault="008F589A"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61218744"/>
      <w:docPartObj>
        <w:docPartGallery w:val="Page Numbers (Bottom of Page)"/>
        <w:docPartUnique/>
      </w:docPartObj>
    </w:sdtPr>
    <w:sdtEndPr>
      <w:rPr>
        <w:noProof/>
      </w:rPr>
    </w:sdtEndPr>
    <w:sdtContent>
      <w:p w14:paraId="75DB4AE1" w14:textId="77777777" w:rsidR="00CA342B" w:rsidRDefault="00CA342B">
        <w:pPr>
          <w:pStyle w:val="Footer"/>
          <w:jc w:val="center"/>
        </w:pPr>
        <w:r>
          <w:fldChar w:fldCharType="begin"/>
        </w:r>
        <w:r>
          <w:instrText xml:space="preserve"> PAGE   \* MERGEFORMAT </w:instrText>
        </w:r>
        <w:r>
          <w:fldChar w:fldCharType="separate"/>
        </w:r>
        <w:r w:rsidR="00F30E37">
          <w:rPr>
            <w:noProof/>
          </w:rPr>
          <w:t>4</w:t>
        </w:r>
        <w:r>
          <w:rPr>
            <w:noProof/>
          </w:rPr>
          <w:fldChar w:fldCharType="end"/>
        </w:r>
      </w:p>
    </w:sdtContent>
  </w:sdt>
  <w:p w14:paraId="78D47E4A" w14:textId="77777777" w:rsidR="00CA342B" w:rsidRDefault="00CA342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6511045"/>
      <w:docPartObj>
        <w:docPartGallery w:val="Page Numbers (Bottom of Page)"/>
        <w:docPartUnique/>
      </w:docPartObj>
    </w:sdtPr>
    <w:sdtEndPr>
      <w:rPr>
        <w:noProof/>
      </w:rPr>
    </w:sdtEndPr>
    <w:sdtContent>
      <w:p w14:paraId="46BE7642" w14:textId="77777777" w:rsidR="00CA342B" w:rsidRDefault="00CA342B">
        <w:pPr>
          <w:pStyle w:val="Footer"/>
          <w:jc w:val="center"/>
        </w:pPr>
        <w:r>
          <w:fldChar w:fldCharType="begin"/>
        </w:r>
        <w:r>
          <w:instrText xml:space="preserve"> PAGE   \* MERGEFORMAT </w:instrText>
        </w:r>
        <w:r>
          <w:fldChar w:fldCharType="separate"/>
        </w:r>
        <w:r w:rsidR="00F30E37">
          <w:rPr>
            <w:noProof/>
          </w:rPr>
          <w:t>3</w:t>
        </w:r>
        <w:r>
          <w:rPr>
            <w:noProof/>
          </w:rPr>
          <w:fldChar w:fldCharType="end"/>
        </w:r>
      </w:p>
    </w:sdtContent>
  </w:sdt>
  <w:p w14:paraId="13CB9E24" w14:textId="77777777" w:rsidR="00CA342B" w:rsidRPr="00577C4C" w:rsidRDefault="00CA342B">
    <w:pPr>
      <w:pStyle w:val="Footer"/>
      <w:rPr>
        <w:b/>
        <w:sz w:val="20"/>
        <w:szCs w:val="24"/>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8481055"/>
      <w:docPartObj>
        <w:docPartGallery w:val="Page Numbers (Bottom of Page)"/>
        <w:docPartUnique/>
      </w:docPartObj>
    </w:sdtPr>
    <w:sdtEndPr>
      <w:rPr>
        <w:noProof/>
      </w:rPr>
    </w:sdtEndPr>
    <w:sdtContent>
      <w:p w14:paraId="63310395" w14:textId="77777777" w:rsidR="00CA342B" w:rsidRDefault="00CA342B">
        <w:pPr>
          <w:pStyle w:val="Footer"/>
          <w:jc w:val="center"/>
        </w:pPr>
        <w:r>
          <w:fldChar w:fldCharType="begin"/>
        </w:r>
        <w:r>
          <w:instrText xml:space="preserve"> PAGE   \* MERGEFORMAT </w:instrText>
        </w:r>
        <w:r>
          <w:fldChar w:fldCharType="separate"/>
        </w:r>
        <w:r w:rsidR="00F30E37">
          <w:rPr>
            <w:noProof/>
          </w:rPr>
          <w:t>1</w:t>
        </w:r>
        <w:r>
          <w:rPr>
            <w:noProof/>
          </w:rPr>
          <w:fldChar w:fldCharType="end"/>
        </w:r>
      </w:p>
    </w:sdtContent>
  </w:sdt>
  <w:p w14:paraId="6A6344F7" w14:textId="77777777" w:rsidR="00CA342B" w:rsidRDefault="00CA342B">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9105EA" w14:textId="77777777" w:rsidR="008F589A" w:rsidRDefault="008F589A" w:rsidP="00117666">
      <w:pPr>
        <w:spacing w:after="0"/>
      </w:pPr>
      <w:r>
        <w:separator/>
      </w:r>
    </w:p>
  </w:footnote>
  <w:footnote w:type="continuationSeparator" w:id="0">
    <w:p w14:paraId="3A1DA91C" w14:textId="77777777" w:rsidR="008F589A" w:rsidRDefault="008F589A" w:rsidP="00117666">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B7666"/>
    <w:multiLevelType w:val="multilevel"/>
    <w:tmpl w:val="44328928"/>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B031504"/>
    <w:multiLevelType w:val="hybridMultilevel"/>
    <w:tmpl w:val="5D921D40"/>
    <w:lvl w:ilvl="0" w:tplc="4BE616D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D117D5C"/>
    <w:multiLevelType w:val="hybridMultilevel"/>
    <w:tmpl w:val="15B89A1C"/>
    <w:lvl w:ilvl="0" w:tplc="C4BE52DE">
      <w:start w:val="1"/>
      <w:numFmt w:val="bullet"/>
      <w:lvlText w:val="•"/>
      <w:lvlJc w:val="left"/>
      <w:pPr>
        <w:tabs>
          <w:tab w:val="num" w:pos="720"/>
        </w:tabs>
        <w:ind w:left="720" w:hanging="360"/>
      </w:pPr>
      <w:rPr>
        <w:rFonts w:ascii="Arial" w:hAnsi="Arial" w:hint="default"/>
      </w:rPr>
    </w:lvl>
    <w:lvl w:ilvl="1" w:tplc="86B8C130" w:tentative="1">
      <w:start w:val="1"/>
      <w:numFmt w:val="bullet"/>
      <w:lvlText w:val="•"/>
      <w:lvlJc w:val="left"/>
      <w:pPr>
        <w:tabs>
          <w:tab w:val="num" w:pos="1440"/>
        </w:tabs>
        <w:ind w:left="1440" w:hanging="360"/>
      </w:pPr>
      <w:rPr>
        <w:rFonts w:ascii="Arial" w:hAnsi="Arial" w:hint="default"/>
      </w:rPr>
    </w:lvl>
    <w:lvl w:ilvl="2" w:tplc="D2440F3A" w:tentative="1">
      <w:start w:val="1"/>
      <w:numFmt w:val="bullet"/>
      <w:lvlText w:val="•"/>
      <w:lvlJc w:val="left"/>
      <w:pPr>
        <w:tabs>
          <w:tab w:val="num" w:pos="2160"/>
        </w:tabs>
        <w:ind w:left="2160" w:hanging="360"/>
      </w:pPr>
      <w:rPr>
        <w:rFonts w:ascii="Arial" w:hAnsi="Arial" w:hint="default"/>
      </w:rPr>
    </w:lvl>
    <w:lvl w:ilvl="3" w:tplc="8ED2A80C" w:tentative="1">
      <w:start w:val="1"/>
      <w:numFmt w:val="bullet"/>
      <w:lvlText w:val="•"/>
      <w:lvlJc w:val="left"/>
      <w:pPr>
        <w:tabs>
          <w:tab w:val="num" w:pos="2880"/>
        </w:tabs>
        <w:ind w:left="2880" w:hanging="360"/>
      </w:pPr>
      <w:rPr>
        <w:rFonts w:ascii="Arial" w:hAnsi="Arial" w:hint="default"/>
      </w:rPr>
    </w:lvl>
    <w:lvl w:ilvl="4" w:tplc="450AECFE" w:tentative="1">
      <w:start w:val="1"/>
      <w:numFmt w:val="bullet"/>
      <w:lvlText w:val="•"/>
      <w:lvlJc w:val="left"/>
      <w:pPr>
        <w:tabs>
          <w:tab w:val="num" w:pos="3600"/>
        </w:tabs>
        <w:ind w:left="3600" w:hanging="360"/>
      </w:pPr>
      <w:rPr>
        <w:rFonts w:ascii="Arial" w:hAnsi="Arial" w:hint="default"/>
      </w:rPr>
    </w:lvl>
    <w:lvl w:ilvl="5" w:tplc="9164280C" w:tentative="1">
      <w:start w:val="1"/>
      <w:numFmt w:val="bullet"/>
      <w:lvlText w:val="•"/>
      <w:lvlJc w:val="left"/>
      <w:pPr>
        <w:tabs>
          <w:tab w:val="num" w:pos="4320"/>
        </w:tabs>
        <w:ind w:left="4320" w:hanging="360"/>
      </w:pPr>
      <w:rPr>
        <w:rFonts w:ascii="Arial" w:hAnsi="Arial" w:hint="default"/>
      </w:rPr>
    </w:lvl>
    <w:lvl w:ilvl="6" w:tplc="A03E136C" w:tentative="1">
      <w:start w:val="1"/>
      <w:numFmt w:val="bullet"/>
      <w:lvlText w:val="•"/>
      <w:lvlJc w:val="left"/>
      <w:pPr>
        <w:tabs>
          <w:tab w:val="num" w:pos="5040"/>
        </w:tabs>
        <w:ind w:left="5040" w:hanging="360"/>
      </w:pPr>
      <w:rPr>
        <w:rFonts w:ascii="Arial" w:hAnsi="Arial" w:hint="default"/>
      </w:rPr>
    </w:lvl>
    <w:lvl w:ilvl="7" w:tplc="5282C41C" w:tentative="1">
      <w:start w:val="1"/>
      <w:numFmt w:val="bullet"/>
      <w:lvlText w:val="•"/>
      <w:lvlJc w:val="left"/>
      <w:pPr>
        <w:tabs>
          <w:tab w:val="num" w:pos="5760"/>
        </w:tabs>
        <w:ind w:left="5760" w:hanging="360"/>
      </w:pPr>
      <w:rPr>
        <w:rFonts w:ascii="Arial" w:hAnsi="Arial" w:hint="default"/>
      </w:rPr>
    </w:lvl>
    <w:lvl w:ilvl="8" w:tplc="0118766C" w:tentative="1">
      <w:start w:val="1"/>
      <w:numFmt w:val="bullet"/>
      <w:lvlText w:val="•"/>
      <w:lvlJc w:val="left"/>
      <w:pPr>
        <w:tabs>
          <w:tab w:val="num" w:pos="6480"/>
        </w:tabs>
        <w:ind w:left="6480" w:hanging="360"/>
      </w:pPr>
      <w:rPr>
        <w:rFonts w:ascii="Arial" w:hAnsi="Arial" w:hint="default"/>
      </w:rPr>
    </w:lvl>
  </w:abstractNum>
  <w:abstractNum w:abstractNumId="3">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8A03CD"/>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EC0601A"/>
    <w:multiLevelType w:val="multilevel"/>
    <w:tmpl w:val="C6A8CCEA"/>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pStyle w:val="Heading3"/>
      <w:lvlText w:val="%1.%2.%3"/>
      <w:lvlJc w:val="left"/>
      <w:pPr>
        <w:tabs>
          <w:tab w:val="num" w:pos="567"/>
        </w:tabs>
        <w:ind w:left="567" w:hanging="567"/>
      </w:pPr>
      <w:rPr>
        <w:rFonts w:hint="default"/>
      </w:rPr>
    </w:lvl>
    <w:lvl w:ilvl="3">
      <w:start w:val="1"/>
      <w:numFmt w:val="decimal"/>
      <w:pStyle w:val="Heading4"/>
      <w:lvlText w:val="%1.%2.%3.%4"/>
      <w:lvlJc w:val="left"/>
      <w:pPr>
        <w:tabs>
          <w:tab w:val="num" w:pos="567"/>
        </w:tabs>
        <w:ind w:left="567" w:hanging="567"/>
      </w:pPr>
      <w:rPr>
        <w:rFonts w:hint="default"/>
      </w:rPr>
    </w:lvl>
    <w:lvl w:ilvl="4">
      <w:start w:val="1"/>
      <w:numFmt w:val="decimal"/>
      <w:pStyle w:val="Heading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6">
    <w:nsid w:val="225305B5"/>
    <w:multiLevelType w:val="hybridMultilevel"/>
    <w:tmpl w:val="4F8C24FA"/>
    <w:lvl w:ilvl="0" w:tplc="A9DCD718">
      <w:start w:val="1"/>
      <w:numFmt w:val="bullet"/>
      <w:pStyle w:val="ListParagraph"/>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nsid w:val="302A7CAC"/>
    <w:multiLevelType w:val="multilevel"/>
    <w:tmpl w:val="C6A8CCEA"/>
    <w:numStyleLink w:val="Headings"/>
  </w:abstractNum>
  <w:abstractNum w:abstractNumId="8">
    <w:nsid w:val="31647A28"/>
    <w:multiLevelType w:val="hybridMultilevel"/>
    <w:tmpl w:val="3F7CEA7E"/>
    <w:lvl w:ilvl="0" w:tplc="67106118">
      <w:start w:val="3"/>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6D30736"/>
    <w:multiLevelType w:val="hybridMultilevel"/>
    <w:tmpl w:val="BC1E7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817787E"/>
    <w:multiLevelType w:val="multilevel"/>
    <w:tmpl w:val="ADB20C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3AE92CDE"/>
    <w:multiLevelType w:val="hybridMultilevel"/>
    <w:tmpl w:val="294E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C1539C0"/>
    <w:multiLevelType w:val="hybridMultilevel"/>
    <w:tmpl w:val="675E0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08E502C"/>
    <w:multiLevelType w:val="hybridMultilevel"/>
    <w:tmpl w:val="C2165F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4216449"/>
    <w:multiLevelType w:val="hybridMultilevel"/>
    <w:tmpl w:val="60E244E0"/>
    <w:lvl w:ilvl="0" w:tplc="BB925A66">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4D8113DE"/>
    <w:multiLevelType w:val="multilevel"/>
    <w:tmpl w:val="ADB20CA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17B6F52"/>
    <w:multiLevelType w:val="hybridMultilevel"/>
    <w:tmpl w:val="F86879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2290D83"/>
    <w:multiLevelType w:val="hybridMultilevel"/>
    <w:tmpl w:val="D1E4BA92"/>
    <w:lvl w:ilvl="0" w:tplc="E9807BE6">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9FC1995"/>
    <w:multiLevelType w:val="hybridMultilevel"/>
    <w:tmpl w:val="3782F8AA"/>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B2C1A67"/>
    <w:multiLevelType w:val="hybridMultilevel"/>
    <w:tmpl w:val="2CDEAD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DBC6F29"/>
    <w:multiLevelType w:val="multilevel"/>
    <w:tmpl w:val="C6A8CCEA"/>
    <w:numStyleLink w:val="Headings"/>
  </w:abstractNum>
  <w:abstractNum w:abstractNumId="23">
    <w:nsid w:val="7F983756"/>
    <w:multiLevelType w:val="multilevel"/>
    <w:tmpl w:val="F300CEF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6"/>
  </w:num>
  <w:num w:numId="3">
    <w:abstractNumId w:val="3"/>
  </w:num>
  <w:num w:numId="4">
    <w:abstractNumId w:val="19"/>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1"/>
  </w:num>
  <w:num w:numId="8">
    <w:abstractNumId w:val="9"/>
  </w:num>
  <w:num w:numId="9">
    <w:abstractNumId w:val="12"/>
  </w:num>
  <w:num w:numId="10">
    <w:abstractNumId w:val="10"/>
  </w:num>
  <w:num w:numId="11">
    <w:abstractNumId w:val="4"/>
  </w:num>
  <w:num w:numId="12">
    <w:abstractNumId w:val="23"/>
  </w:num>
  <w:num w:numId="13">
    <w:abstractNumId w:val="15"/>
  </w:num>
  <w:num w:numId="14">
    <w:abstractNumId w:val="6"/>
  </w:num>
  <w:num w:numId="15">
    <w:abstractNumId w:val="14"/>
  </w:num>
  <w:num w:numId="16">
    <w:abstractNumId w:val="18"/>
  </w:num>
  <w:num w:numId="17">
    <w:abstractNumId w:val="5"/>
    <w:lvlOverride w:ilvl="0">
      <w:lvl w:ilvl="0">
        <w:start w:val="1"/>
        <w:numFmt w:val="decimal"/>
        <w:pStyle w:val="Heading1"/>
        <w:lvlText w:val="%1"/>
        <w:lvlJc w:val="left"/>
        <w:pPr>
          <w:tabs>
            <w:tab w:val="num" w:pos="567"/>
          </w:tabs>
          <w:ind w:left="567" w:hanging="567"/>
        </w:pPr>
        <w:rPr>
          <w:rFonts w:hint="default"/>
        </w:rPr>
      </w:lvl>
    </w:lvlOverride>
    <w:lvlOverride w:ilvl="1">
      <w:lvl w:ilvl="1">
        <w:start w:val="1"/>
        <w:numFmt w:val="decimal"/>
        <w:pStyle w:val="Heading2"/>
        <w:lvlText w:val="%1.%2"/>
        <w:lvlJc w:val="left"/>
        <w:pPr>
          <w:tabs>
            <w:tab w:val="num" w:pos="567"/>
          </w:tabs>
          <w:ind w:left="567" w:hanging="567"/>
        </w:pPr>
        <w:rPr>
          <w:rFonts w:hint="default"/>
        </w:rPr>
      </w:lvl>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num>
  <w:num w:numId="20">
    <w:abstractNumId w:val="22"/>
  </w:num>
  <w:num w:numId="21">
    <w:abstractNumId w:val="5"/>
  </w:num>
  <w:num w:numId="22">
    <w:abstractNumId w:val="20"/>
  </w:num>
  <w:num w:numId="23">
    <w:abstractNumId w:val="17"/>
  </w:num>
  <w:num w:numId="24">
    <w:abstractNumId w:val="21"/>
  </w:num>
  <w:num w:numId="25">
    <w:abstractNumId w:val="1"/>
  </w:num>
  <w:num w:numId="26">
    <w:abstractNumId w:val="8"/>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9"/>
  <w:proofState w:grammar="clean"/>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lzheimer&amp;apos;s Disease (3) Cop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9t5s255je0297e2z23xzze0r5vd2d959srt&quot;&gt;VUMC &amp;amp; GE Paper&lt;record-ids&gt;&lt;item&gt;1&lt;/item&gt;&lt;item&gt;2&lt;/item&gt;&lt;item&gt;3&lt;/item&gt;&lt;item&gt;4&lt;/item&gt;&lt;item&gt;5&lt;/item&gt;&lt;item&gt;7&lt;/item&gt;&lt;item&gt;8&lt;/item&gt;&lt;item&gt;9&lt;/item&gt;&lt;item&gt;11&lt;/item&gt;&lt;item&gt;12&lt;/item&gt;&lt;item&gt;13&lt;/item&gt;&lt;item&gt;15&lt;/item&gt;&lt;item&gt;16&lt;/item&gt;&lt;item&gt;18&lt;/item&gt;&lt;item&gt;19&lt;/item&gt;&lt;item&gt;20&lt;/item&gt;&lt;item&gt;21&lt;/item&gt;&lt;item&gt;22&lt;/item&gt;&lt;item&gt;23&lt;/item&gt;&lt;item&gt;24&lt;/item&gt;&lt;item&gt;25&lt;/item&gt;&lt;item&gt;27&lt;/item&gt;&lt;item&gt;28&lt;/item&gt;&lt;item&gt;29&lt;/item&gt;&lt;item&gt;30&lt;/item&gt;&lt;item&gt;31&lt;/item&gt;&lt;item&gt;32&lt;/item&gt;&lt;item&gt;35&lt;/item&gt;&lt;item&gt;36&lt;/item&gt;&lt;item&gt;37&lt;/item&gt;&lt;item&gt;47&lt;/item&gt;&lt;item&gt;48&lt;/item&gt;&lt;item&gt;52&lt;/item&gt;&lt;item&gt;55&lt;/item&gt;&lt;item&gt;58&lt;/item&gt;&lt;item&gt;59&lt;/item&gt;&lt;item&gt;60&lt;/item&gt;&lt;item&gt;61&lt;/item&gt;&lt;item&gt;62&lt;/item&gt;&lt;item&gt;64&lt;/item&gt;&lt;item&gt;65&lt;/item&gt;&lt;item&gt;66&lt;/item&gt;&lt;item&gt;67&lt;/item&gt;&lt;item&gt;68&lt;/item&gt;&lt;item&gt;70&lt;/item&gt;&lt;item&gt;72&lt;/item&gt;&lt;item&gt;73&lt;/item&gt;&lt;item&gt;82&lt;/item&gt;&lt;item&gt;83&lt;/item&gt;&lt;item&gt;86&lt;/item&gt;&lt;/record-ids&gt;&lt;/item&gt;&lt;/Libraries&gt;"/>
  </w:docVars>
  <w:rsids>
    <w:rsidRoot w:val="00EB4D5A"/>
    <w:rsid w:val="0000420D"/>
    <w:rsid w:val="000068A7"/>
    <w:rsid w:val="0002060E"/>
    <w:rsid w:val="00026FB3"/>
    <w:rsid w:val="000328C2"/>
    <w:rsid w:val="00034304"/>
    <w:rsid w:val="00035434"/>
    <w:rsid w:val="00045678"/>
    <w:rsid w:val="000458E4"/>
    <w:rsid w:val="00063D84"/>
    <w:rsid w:val="000644B3"/>
    <w:rsid w:val="0006636D"/>
    <w:rsid w:val="00071EE8"/>
    <w:rsid w:val="00075CCC"/>
    <w:rsid w:val="00077D53"/>
    <w:rsid w:val="00081394"/>
    <w:rsid w:val="00090C5D"/>
    <w:rsid w:val="00091C47"/>
    <w:rsid w:val="000A14E6"/>
    <w:rsid w:val="000B2AF6"/>
    <w:rsid w:val="000B34BD"/>
    <w:rsid w:val="000B4338"/>
    <w:rsid w:val="000C4009"/>
    <w:rsid w:val="000C7E2A"/>
    <w:rsid w:val="000F4CFB"/>
    <w:rsid w:val="000F77D0"/>
    <w:rsid w:val="0010153D"/>
    <w:rsid w:val="00117666"/>
    <w:rsid w:val="00121AF5"/>
    <w:rsid w:val="001223A7"/>
    <w:rsid w:val="00134256"/>
    <w:rsid w:val="00147395"/>
    <w:rsid w:val="001552C9"/>
    <w:rsid w:val="001648B9"/>
    <w:rsid w:val="00177D84"/>
    <w:rsid w:val="00186B03"/>
    <w:rsid w:val="0019351C"/>
    <w:rsid w:val="00193EE8"/>
    <w:rsid w:val="001947FD"/>
    <w:rsid w:val="001964EF"/>
    <w:rsid w:val="001A0A68"/>
    <w:rsid w:val="001A18C2"/>
    <w:rsid w:val="001B1A2C"/>
    <w:rsid w:val="001B1EE7"/>
    <w:rsid w:val="001B58E1"/>
    <w:rsid w:val="001C33FE"/>
    <w:rsid w:val="001C5010"/>
    <w:rsid w:val="001D5C23"/>
    <w:rsid w:val="001E2A88"/>
    <w:rsid w:val="001F1D86"/>
    <w:rsid w:val="001F4C07"/>
    <w:rsid w:val="001F64CD"/>
    <w:rsid w:val="0020147F"/>
    <w:rsid w:val="0020455E"/>
    <w:rsid w:val="00220630"/>
    <w:rsid w:val="00220AEA"/>
    <w:rsid w:val="00226954"/>
    <w:rsid w:val="002463C3"/>
    <w:rsid w:val="002629A3"/>
    <w:rsid w:val="00265660"/>
    <w:rsid w:val="0026726C"/>
    <w:rsid w:val="00267D18"/>
    <w:rsid w:val="00270B14"/>
    <w:rsid w:val="002725FC"/>
    <w:rsid w:val="00274896"/>
    <w:rsid w:val="002826F5"/>
    <w:rsid w:val="00282CA8"/>
    <w:rsid w:val="002868E2"/>
    <w:rsid w:val="002869C3"/>
    <w:rsid w:val="002936E4"/>
    <w:rsid w:val="00296877"/>
    <w:rsid w:val="00296B88"/>
    <w:rsid w:val="002B4276"/>
    <w:rsid w:val="002B4B03"/>
    <w:rsid w:val="002B5C00"/>
    <w:rsid w:val="002C5477"/>
    <w:rsid w:val="002C74CA"/>
    <w:rsid w:val="002E3A6B"/>
    <w:rsid w:val="002E6209"/>
    <w:rsid w:val="002F744D"/>
    <w:rsid w:val="003007B1"/>
    <w:rsid w:val="00302F9C"/>
    <w:rsid w:val="00303DE6"/>
    <w:rsid w:val="00310124"/>
    <w:rsid w:val="0032029F"/>
    <w:rsid w:val="003222CD"/>
    <w:rsid w:val="00323B3C"/>
    <w:rsid w:val="003363E1"/>
    <w:rsid w:val="00337975"/>
    <w:rsid w:val="003544FB"/>
    <w:rsid w:val="00357ED6"/>
    <w:rsid w:val="00360008"/>
    <w:rsid w:val="00363A17"/>
    <w:rsid w:val="00364359"/>
    <w:rsid w:val="00365D63"/>
    <w:rsid w:val="0036793B"/>
    <w:rsid w:val="00372682"/>
    <w:rsid w:val="00372C01"/>
    <w:rsid w:val="0037396B"/>
    <w:rsid w:val="00375B14"/>
    <w:rsid w:val="00376CC5"/>
    <w:rsid w:val="00387A24"/>
    <w:rsid w:val="0039693B"/>
    <w:rsid w:val="0039725B"/>
    <w:rsid w:val="003A21D4"/>
    <w:rsid w:val="003A2391"/>
    <w:rsid w:val="003A284C"/>
    <w:rsid w:val="003D2F2D"/>
    <w:rsid w:val="003D6E9D"/>
    <w:rsid w:val="003E79B8"/>
    <w:rsid w:val="003F2E64"/>
    <w:rsid w:val="00401590"/>
    <w:rsid w:val="004457DC"/>
    <w:rsid w:val="00447468"/>
    <w:rsid w:val="004540C7"/>
    <w:rsid w:val="00462B99"/>
    <w:rsid w:val="00463E3D"/>
    <w:rsid w:val="004645AE"/>
    <w:rsid w:val="00467D93"/>
    <w:rsid w:val="00476058"/>
    <w:rsid w:val="00480B46"/>
    <w:rsid w:val="0048561F"/>
    <w:rsid w:val="00486405"/>
    <w:rsid w:val="0049030C"/>
    <w:rsid w:val="004A2FCA"/>
    <w:rsid w:val="004A39D7"/>
    <w:rsid w:val="004A3FD0"/>
    <w:rsid w:val="004B76AA"/>
    <w:rsid w:val="004D3E33"/>
    <w:rsid w:val="004E0B03"/>
    <w:rsid w:val="004F0EB1"/>
    <w:rsid w:val="005250F2"/>
    <w:rsid w:val="00531686"/>
    <w:rsid w:val="0053636B"/>
    <w:rsid w:val="00547363"/>
    <w:rsid w:val="00553BC7"/>
    <w:rsid w:val="00554D1B"/>
    <w:rsid w:val="005635ED"/>
    <w:rsid w:val="0056499B"/>
    <w:rsid w:val="00574C5A"/>
    <w:rsid w:val="00575CBA"/>
    <w:rsid w:val="00594B21"/>
    <w:rsid w:val="005977E8"/>
    <w:rsid w:val="005A0F33"/>
    <w:rsid w:val="005A1D84"/>
    <w:rsid w:val="005A6321"/>
    <w:rsid w:val="005A70EA"/>
    <w:rsid w:val="005C3963"/>
    <w:rsid w:val="005D1840"/>
    <w:rsid w:val="005D25A0"/>
    <w:rsid w:val="005D2703"/>
    <w:rsid w:val="005D35E4"/>
    <w:rsid w:val="005D7910"/>
    <w:rsid w:val="005E45B2"/>
    <w:rsid w:val="005F0D2A"/>
    <w:rsid w:val="0060570C"/>
    <w:rsid w:val="00612355"/>
    <w:rsid w:val="00620E7F"/>
    <w:rsid w:val="0062154F"/>
    <w:rsid w:val="00631A8C"/>
    <w:rsid w:val="00651CA2"/>
    <w:rsid w:val="00652A3C"/>
    <w:rsid w:val="00653D60"/>
    <w:rsid w:val="00660D05"/>
    <w:rsid w:val="00670948"/>
    <w:rsid w:val="00670BAF"/>
    <w:rsid w:val="00671D9A"/>
    <w:rsid w:val="00673952"/>
    <w:rsid w:val="00682427"/>
    <w:rsid w:val="00684224"/>
    <w:rsid w:val="00685F8D"/>
    <w:rsid w:val="00686C9D"/>
    <w:rsid w:val="006871D6"/>
    <w:rsid w:val="0069710E"/>
    <w:rsid w:val="006A2574"/>
    <w:rsid w:val="006A423C"/>
    <w:rsid w:val="006A773A"/>
    <w:rsid w:val="006B2D5B"/>
    <w:rsid w:val="006B7D14"/>
    <w:rsid w:val="006D0E3C"/>
    <w:rsid w:val="006D2498"/>
    <w:rsid w:val="006D4FF9"/>
    <w:rsid w:val="006D5B93"/>
    <w:rsid w:val="006D5FBF"/>
    <w:rsid w:val="006E02EE"/>
    <w:rsid w:val="006E256A"/>
    <w:rsid w:val="006E5033"/>
    <w:rsid w:val="006F09CF"/>
    <w:rsid w:val="006F7A2E"/>
    <w:rsid w:val="00700E4B"/>
    <w:rsid w:val="0070369D"/>
    <w:rsid w:val="0072256F"/>
    <w:rsid w:val="00725A7D"/>
    <w:rsid w:val="0073085C"/>
    <w:rsid w:val="00730B7B"/>
    <w:rsid w:val="00741C85"/>
    <w:rsid w:val="00746505"/>
    <w:rsid w:val="00746DF4"/>
    <w:rsid w:val="00767BF2"/>
    <w:rsid w:val="0078268C"/>
    <w:rsid w:val="00790BB3"/>
    <w:rsid w:val="00792043"/>
    <w:rsid w:val="007926A5"/>
    <w:rsid w:val="007964D5"/>
    <w:rsid w:val="00797EDD"/>
    <w:rsid w:val="007B0322"/>
    <w:rsid w:val="007C0E3F"/>
    <w:rsid w:val="007C17B4"/>
    <w:rsid w:val="007C1CB2"/>
    <w:rsid w:val="007C206C"/>
    <w:rsid w:val="007C5729"/>
    <w:rsid w:val="007D1CE8"/>
    <w:rsid w:val="007D3CBC"/>
    <w:rsid w:val="007E514A"/>
    <w:rsid w:val="008011B5"/>
    <w:rsid w:val="00807396"/>
    <w:rsid w:val="00807C78"/>
    <w:rsid w:val="008108C9"/>
    <w:rsid w:val="008111E4"/>
    <w:rsid w:val="008128FA"/>
    <w:rsid w:val="0081301C"/>
    <w:rsid w:val="00814980"/>
    <w:rsid w:val="00817DD6"/>
    <w:rsid w:val="008205AE"/>
    <w:rsid w:val="00823FE3"/>
    <w:rsid w:val="008268E7"/>
    <w:rsid w:val="00831E73"/>
    <w:rsid w:val="0083634F"/>
    <w:rsid w:val="00845B44"/>
    <w:rsid w:val="0084669C"/>
    <w:rsid w:val="008629A9"/>
    <w:rsid w:val="0087036C"/>
    <w:rsid w:val="0087140D"/>
    <w:rsid w:val="00872243"/>
    <w:rsid w:val="008730B4"/>
    <w:rsid w:val="00890236"/>
    <w:rsid w:val="00893C19"/>
    <w:rsid w:val="008A71C8"/>
    <w:rsid w:val="008B093D"/>
    <w:rsid w:val="008B5F78"/>
    <w:rsid w:val="008D0398"/>
    <w:rsid w:val="008D6C8D"/>
    <w:rsid w:val="008E295B"/>
    <w:rsid w:val="008E2B54"/>
    <w:rsid w:val="008E302A"/>
    <w:rsid w:val="008E4404"/>
    <w:rsid w:val="008E58C7"/>
    <w:rsid w:val="008E5B99"/>
    <w:rsid w:val="008E73FF"/>
    <w:rsid w:val="008F5021"/>
    <w:rsid w:val="008F54A7"/>
    <w:rsid w:val="008F589A"/>
    <w:rsid w:val="008F6B95"/>
    <w:rsid w:val="00906D34"/>
    <w:rsid w:val="00911D8D"/>
    <w:rsid w:val="0091222B"/>
    <w:rsid w:val="009270F9"/>
    <w:rsid w:val="0092725A"/>
    <w:rsid w:val="00935978"/>
    <w:rsid w:val="009416E6"/>
    <w:rsid w:val="00943573"/>
    <w:rsid w:val="0094383F"/>
    <w:rsid w:val="00955644"/>
    <w:rsid w:val="009561F4"/>
    <w:rsid w:val="00957673"/>
    <w:rsid w:val="009633FF"/>
    <w:rsid w:val="00971B61"/>
    <w:rsid w:val="00972084"/>
    <w:rsid w:val="009771D7"/>
    <w:rsid w:val="009809EC"/>
    <w:rsid w:val="00980C31"/>
    <w:rsid w:val="00986148"/>
    <w:rsid w:val="009862F2"/>
    <w:rsid w:val="00994B0F"/>
    <w:rsid w:val="009955FF"/>
    <w:rsid w:val="009A0275"/>
    <w:rsid w:val="009A3904"/>
    <w:rsid w:val="009C354E"/>
    <w:rsid w:val="009D15F0"/>
    <w:rsid w:val="009D259D"/>
    <w:rsid w:val="009E4136"/>
    <w:rsid w:val="009E666E"/>
    <w:rsid w:val="009F6D30"/>
    <w:rsid w:val="00A00658"/>
    <w:rsid w:val="00A0487C"/>
    <w:rsid w:val="00A060BE"/>
    <w:rsid w:val="00A11595"/>
    <w:rsid w:val="00A14C60"/>
    <w:rsid w:val="00A25BFF"/>
    <w:rsid w:val="00A3181A"/>
    <w:rsid w:val="00A34951"/>
    <w:rsid w:val="00A37703"/>
    <w:rsid w:val="00A42DB6"/>
    <w:rsid w:val="00A50D9D"/>
    <w:rsid w:val="00A53000"/>
    <w:rsid w:val="00A545C6"/>
    <w:rsid w:val="00A75F87"/>
    <w:rsid w:val="00A94D4D"/>
    <w:rsid w:val="00A95247"/>
    <w:rsid w:val="00A95D8B"/>
    <w:rsid w:val="00AA21BE"/>
    <w:rsid w:val="00AA417A"/>
    <w:rsid w:val="00AA5C54"/>
    <w:rsid w:val="00AB09C6"/>
    <w:rsid w:val="00AC0270"/>
    <w:rsid w:val="00AC05B7"/>
    <w:rsid w:val="00AC3EA3"/>
    <w:rsid w:val="00AC5773"/>
    <w:rsid w:val="00AC6D8F"/>
    <w:rsid w:val="00AC792D"/>
    <w:rsid w:val="00AD68FD"/>
    <w:rsid w:val="00AF2BCF"/>
    <w:rsid w:val="00AF623B"/>
    <w:rsid w:val="00B00B60"/>
    <w:rsid w:val="00B1544E"/>
    <w:rsid w:val="00B21BAF"/>
    <w:rsid w:val="00B22330"/>
    <w:rsid w:val="00B231EC"/>
    <w:rsid w:val="00B23605"/>
    <w:rsid w:val="00B24B5A"/>
    <w:rsid w:val="00B32E60"/>
    <w:rsid w:val="00B63D47"/>
    <w:rsid w:val="00B654FB"/>
    <w:rsid w:val="00B657B8"/>
    <w:rsid w:val="00B75A11"/>
    <w:rsid w:val="00B84920"/>
    <w:rsid w:val="00B85431"/>
    <w:rsid w:val="00B8556A"/>
    <w:rsid w:val="00B867F0"/>
    <w:rsid w:val="00B95C68"/>
    <w:rsid w:val="00BA41DA"/>
    <w:rsid w:val="00BA5DE2"/>
    <w:rsid w:val="00BA7EBA"/>
    <w:rsid w:val="00BB1877"/>
    <w:rsid w:val="00BB1D51"/>
    <w:rsid w:val="00BC1C01"/>
    <w:rsid w:val="00BE52CA"/>
    <w:rsid w:val="00C012A3"/>
    <w:rsid w:val="00C04501"/>
    <w:rsid w:val="00C05329"/>
    <w:rsid w:val="00C05DA7"/>
    <w:rsid w:val="00C12D60"/>
    <w:rsid w:val="00C35CA7"/>
    <w:rsid w:val="00C52A7B"/>
    <w:rsid w:val="00C6263C"/>
    <w:rsid w:val="00C6324C"/>
    <w:rsid w:val="00C679AA"/>
    <w:rsid w:val="00C724CF"/>
    <w:rsid w:val="00C7595C"/>
    <w:rsid w:val="00C75972"/>
    <w:rsid w:val="00C776F1"/>
    <w:rsid w:val="00C82792"/>
    <w:rsid w:val="00C9425A"/>
    <w:rsid w:val="00C948FD"/>
    <w:rsid w:val="00C95A3D"/>
    <w:rsid w:val="00CA342B"/>
    <w:rsid w:val="00CA56D2"/>
    <w:rsid w:val="00CB43D5"/>
    <w:rsid w:val="00CC5F62"/>
    <w:rsid w:val="00CC76F9"/>
    <w:rsid w:val="00CD066B"/>
    <w:rsid w:val="00CD3490"/>
    <w:rsid w:val="00CD46E2"/>
    <w:rsid w:val="00CE08BA"/>
    <w:rsid w:val="00CE4F6C"/>
    <w:rsid w:val="00D00D0B"/>
    <w:rsid w:val="00D0125E"/>
    <w:rsid w:val="00D04B69"/>
    <w:rsid w:val="00D07033"/>
    <w:rsid w:val="00D119BC"/>
    <w:rsid w:val="00D15035"/>
    <w:rsid w:val="00D1637A"/>
    <w:rsid w:val="00D3063A"/>
    <w:rsid w:val="00D335EA"/>
    <w:rsid w:val="00D37DA7"/>
    <w:rsid w:val="00D50DCA"/>
    <w:rsid w:val="00D537FA"/>
    <w:rsid w:val="00D56B22"/>
    <w:rsid w:val="00D60417"/>
    <w:rsid w:val="00D80D99"/>
    <w:rsid w:val="00D80DDC"/>
    <w:rsid w:val="00D8106E"/>
    <w:rsid w:val="00D842D7"/>
    <w:rsid w:val="00D84527"/>
    <w:rsid w:val="00D9503C"/>
    <w:rsid w:val="00DA310A"/>
    <w:rsid w:val="00DA7385"/>
    <w:rsid w:val="00DB265F"/>
    <w:rsid w:val="00DC08CD"/>
    <w:rsid w:val="00DC1733"/>
    <w:rsid w:val="00DC2248"/>
    <w:rsid w:val="00DD12B7"/>
    <w:rsid w:val="00DD73EF"/>
    <w:rsid w:val="00DE23E8"/>
    <w:rsid w:val="00DE301A"/>
    <w:rsid w:val="00DE717A"/>
    <w:rsid w:val="00DF66F9"/>
    <w:rsid w:val="00DF6F0F"/>
    <w:rsid w:val="00E0128B"/>
    <w:rsid w:val="00E079D0"/>
    <w:rsid w:val="00E21862"/>
    <w:rsid w:val="00E22A7F"/>
    <w:rsid w:val="00E22B54"/>
    <w:rsid w:val="00E23E29"/>
    <w:rsid w:val="00E24BF5"/>
    <w:rsid w:val="00E263C9"/>
    <w:rsid w:val="00E26CEB"/>
    <w:rsid w:val="00E31996"/>
    <w:rsid w:val="00E507E5"/>
    <w:rsid w:val="00E573C7"/>
    <w:rsid w:val="00E6293C"/>
    <w:rsid w:val="00E64E17"/>
    <w:rsid w:val="00E82AA3"/>
    <w:rsid w:val="00E90442"/>
    <w:rsid w:val="00E92635"/>
    <w:rsid w:val="00E9557A"/>
    <w:rsid w:val="00EA04EA"/>
    <w:rsid w:val="00EA3D3C"/>
    <w:rsid w:val="00EB4D5A"/>
    <w:rsid w:val="00EB66E3"/>
    <w:rsid w:val="00EC32BB"/>
    <w:rsid w:val="00EC6E12"/>
    <w:rsid w:val="00EC7CC3"/>
    <w:rsid w:val="00EC7DD0"/>
    <w:rsid w:val="00EF357D"/>
    <w:rsid w:val="00EF62C4"/>
    <w:rsid w:val="00EF67D7"/>
    <w:rsid w:val="00F228C7"/>
    <w:rsid w:val="00F30E37"/>
    <w:rsid w:val="00F36679"/>
    <w:rsid w:val="00F36E7B"/>
    <w:rsid w:val="00F46494"/>
    <w:rsid w:val="00F558AB"/>
    <w:rsid w:val="00F5718B"/>
    <w:rsid w:val="00F61D89"/>
    <w:rsid w:val="00F86ABB"/>
    <w:rsid w:val="00F9763B"/>
    <w:rsid w:val="00FA0343"/>
    <w:rsid w:val="00FA7CC2"/>
    <w:rsid w:val="00FC4DC0"/>
    <w:rsid w:val="00FC528C"/>
    <w:rsid w:val="00FD27D5"/>
    <w:rsid w:val="00FD3F2F"/>
    <w:rsid w:val="00FD7648"/>
    <w:rsid w:val="00FE0D1E"/>
    <w:rsid w:val="00FF740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22451D"/>
  <w15:docId w15:val="{B8E8B55B-2944-464F-8286-763597F48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ajorHAnsi" w:eastAsiaTheme="minorHAnsi" w:hAnsiTheme="maj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80D99"/>
    <w:pPr>
      <w:spacing w:before="120" w:after="240" w:line="240" w:lineRule="auto"/>
    </w:pPr>
    <w:rPr>
      <w:rFonts w:ascii="Times New Roman" w:hAnsi="Times New Roman"/>
      <w:sz w:val="24"/>
    </w:rPr>
  </w:style>
  <w:style w:type="paragraph" w:styleId="Heading1">
    <w:name w:val="heading 1"/>
    <w:basedOn w:val="ListParagraph"/>
    <w:next w:val="Normal"/>
    <w:link w:val="Heading1Char"/>
    <w:uiPriority w:val="2"/>
    <w:qFormat/>
    <w:rsid w:val="00D80D99"/>
    <w:pPr>
      <w:numPr>
        <w:numId w:val="17"/>
      </w:numPr>
      <w:spacing w:before="240"/>
      <w:contextualSpacing w:val="0"/>
      <w:outlineLvl w:val="0"/>
    </w:pPr>
    <w:rPr>
      <w:b/>
    </w:rPr>
  </w:style>
  <w:style w:type="paragraph" w:styleId="Heading2">
    <w:name w:val="heading 2"/>
    <w:basedOn w:val="Heading1"/>
    <w:next w:val="Normal"/>
    <w:link w:val="Heading2Char"/>
    <w:uiPriority w:val="9"/>
    <w:qFormat/>
    <w:rsid w:val="00D80D99"/>
    <w:pPr>
      <w:numPr>
        <w:ilvl w:val="1"/>
      </w:numPr>
      <w:spacing w:after="200"/>
      <w:outlineLvl w:val="1"/>
    </w:pPr>
  </w:style>
  <w:style w:type="paragraph" w:styleId="Heading3">
    <w:name w:val="heading 3"/>
    <w:basedOn w:val="Normal"/>
    <w:next w:val="Normal"/>
    <w:link w:val="Heading3Char"/>
    <w:uiPriority w:val="2"/>
    <w:qFormat/>
    <w:rsid w:val="00D80D99"/>
    <w:pPr>
      <w:keepNext/>
      <w:keepLines/>
      <w:numPr>
        <w:ilvl w:val="2"/>
        <w:numId w:val="17"/>
      </w:numPr>
      <w:spacing w:before="40" w:after="120"/>
      <w:outlineLvl w:val="2"/>
    </w:pPr>
    <w:rPr>
      <w:rFonts w:eastAsiaTheme="majorEastAsia" w:cstheme="majorBidi"/>
      <w:b/>
      <w:szCs w:val="24"/>
    </w:rPr>
  </w:style>
  <w:style w:type="paragraph" w:styleId="Heading4">
    <w:name w:val="heading 4"/>
    <w:basedOn w:val="Heading3"/>
    <w:next w:val="Normal"/>
    <w:link w:val="Heading4Char"/>
    <w:uiPriority w:val="2"/>
    <w:qFormat/>
    <w:rsid w:val="00D80D99"/>
    <w:pPr>
      <w:numPr>
        <w:ilvl w:val="3"/>
      </w:numPr>
      <w:outlineLvl w:val="3"/>
    </w:pPr>
    <w:rPr>
      <w:iCs/>
    </w:rPr>
  </w:style>
  <w:style w:type="paragraph" w:styleId="Heading5">
    <w:name w:val="heading 5"/>
    <w:basedOn w:val="Heading4"/>
    <w:next w:val="Normal"/>
    <w:link w:val="Heading5Char"/>
    <w:uiPriority w:val="2"/>
    <w:qFormat/>
    <w:rsid w:val="00D80D99"/>
    <w:pPr>
      <w:numPr>
        <w:ilvl w:val="4"/>
      </w:num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147395"/>
    <w:rPr>
      <w:rFonts w:ascii="Times New Roman" w:eastAsia="Cambria" w:hAnsi="Times New Roman" w:cs="Times New Roman"/>
      <w:b/>
      <w:sz w:val="24"/>
      <w:szCs w:val="24"/>
    </w:rPr>
  </w:style>
  <w:style w:type="character" w:customStyle="1" w:styleId="Heading2Char">
    <w:name w:val="Heading 2 Char"/>
    <w:basedOn w:val="DefaultParagraphFont"/>
    <w:link w:val="Heading2"/>
    <w:uiPriority w:val="9"/>
    <w:rsid w:val="00147395"/>
    <w:rPr>
      <w:rFonts w:ascii="Times New Roman" w:eastAsia="Cambria" w:hAnsi="Times New Roman" w:cs="Times New Roman"/>
      <w:b/>
      <w:sz w:val="24"/>
      <w:szCs w:val="24"/>
    </w:rPr>
  </w:style>
  <w:style w:type="character" w:styleId="Emphasis">
    <w:name w:val="Emphasis"/>
    <w:basedOn w:val="DefaultParagraphFont"/>
    <w:uiPriority w:val="20"/>
    <w:qFormat/>
    <w:rsid w:val="00C724CF"/>
    <w:rPr>
      <w:rFonts w:ascii="Times New Roman" w:hAnsi="Times New Roman"/>
      <w:i/>
      <w:iCs/>
    </w:rPr>
  </w:style>
  <w:style w:type="paragraph" w:styleId="ListParagraph">
    <w:name w:val="List Paragraph"/>
    <w:basedOn w:val="Normal"/>
    <w:uiPriority w:val="34"/>
    <w:qFormat/>
    <w:rsid w:val="00310124"/>
    <w:pPr>
      <w:numPr>
        <w:numId w:val="14"/>
      </w:numPr>
      <w:ind w:left="1434" w:hanging="357"/>
      <w:contextualSpacing/>
    </w:pPr>
    <w:rPr>
      <w:rFonts w:eastAsia="Cambria" w:cs="Times New Roman"/>
      <w:szCs w:val="24"/>
    </w:rPr>
  </w:style>
  <w:style w:type="character" w:styleId="Strong">
    <w:name w:val="Strong"/>
    <w:basedOn w:val="DefaultParagraphFont"/>
    <w:uiPriority w:val="22"/>
    <w:qFormat/>
    <w:rsid w:val="00C724CF"/>
    <w:rPr>
      <w:rFonts w:ascii="Times New Roman" w:hAnsi="Times New Roman"/>
      <w:b/>
      <w:bCs/>
    </w:rPr>
  </w:style>
  <w:style w:type="paragraph" w:styleId="NormalWeb">
    <w:name w:val="Normal (Web)"/>
    <w:basedOn w:val="Normal"/>
    <w:uiPriority w:val="99"/>
    <w:unhideWhenUsed/>
    <w:rsid w:val="00117666"/>
    <w:pPr>
      <w:spacing w:before="100" w:beforeAutospacing="1" w:after="100" w:afterAutospacing="1"/>
    </w:pPr>
    <w:rPr>
      <w:rFonts w:eastAsia="Times New Roman" w:cs="Times New Roman"/>
      <w:szCs w:val="24"/>
    </w:rPr>
  </w:style>
  <w:style w:type="paragraph" w:styleId="Header">
    <w:name w:val="header"/>
    <w:basedOn w:val="Normal"/>
    <w:link w:val="HeaderChar"/>
    <w:uiPriority w:val="99"/>
    <w:unhideWhenUsed/>
    <w:rsid w:val="00A53000"/>
    <w:pPr>
      <w:tabs>
        <w:tab w:val="center" w:pos="4844"/>
        <w:tab w:val="right" w:pos="9689"/>
      </w:tabs>
    </w:pPr>
    <w:rPr>
      <w:b/>
    </w:rPr>
  </w:style>
  <w:style w:type="character" w:customStyle="1" w:styleId="HeaderChar">
    <w:name w:val="Header Char"/>
    <w:basedOn w:val="DefaultParagraphFont"/>
    <w:link w:val="Header"/>
    <w:uiPriority w:val="99"/>
    <w:rsid w:val="00A53000"/>
    <w:rPr>
      <w:rFonts w:ascii="Times New Roman" w:hAnsi="Times New Roman"/>
      <w:b/>
      <w:sz w:val="24"/>
    </w:rPr>
  </w:style>
  <w:style w:type="paragraph" w:styleId="Footer">
    <w:name w:val="footer"/>
    <w:basedOn w:val="Normal"/>
    <w:link w:val="FooterChar"/>
    <w:uiPriority w:val="99"/>
    <w:unhideWhenUsed/>
    <w:rsid w:val="00117666"/>
    <w:pPr>
      <w:tabs>
        <w:tab w:val="center" w:pos="4844"/>
        <w:tab w:val="right" w:pos="9689"/>
      </w:tabs>
      <w:spacing w:after="0"/>
    </w:pPr>
  </w:style>
  <w:style w:type="character" w:customStyle="1" w:styleId="FooterChar">
    <w:name w:val="Footer Char"/>
    <w:basedOn w:val="DefaultParagraphFont"/>
    <w:link w:val="Footer"/>
    <w:uiPriority w:val="99"/>
    <w:rsid w:val="00117666"/>
  </w:style>
  <w:style w:type="table" w:styleId="TableGrid">
    <w:name w:val="Table Grid"/>
    <w:basedOn w:val="TableNormal"/>
    <w:uiPriority w:val="59"/>
    <w:rsid w:val="001176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117666"/>
    <w:pPr>
      <w:spacing w:after="0"/>
    </w:pPr>
    <w:rPr>
      <w:sz w:val="20"/>
      <w:szCs w:val="20"/>
    </w:rPr>
  </w:style>
  <w:style w:type="character" w:customStyle="1" w:styleId="FootnoteTextChar">
    <w:name w:val="Footnote Text Char"/>
    <w:basedOn w:val="DefaultParagraphFont"/>
    <w:link w:val="FootnoteText"/>
    <w:uiPriority w:val="99"/>
    <w:semiHidden/>
    <w:rsid w:val="00117666"/>
    <w:rPr>
      <w:sz w:val="20"/>
      <w:szCs w:val="20"/>
    </w:rPr>
  </w:style>
  <w:style w:type="character" w:styleId="FootnoteReference">
    <w:name w:val="footnote reference"/>
    <w:basedOn w:val="DefaultParagraphFont"/>
    <w:uiPriority w:val="99"/>
    <w:semiHidden/>
    <w:unhideWhenUsed/>
    <w:rsid w:val="00117666"/>
    <w:rPr>
      <w:vertAlign w:val="superscript"/>
    </w:rPr>
  </w:style>
  <w:style w:type="paragraph" w:styleId="Caption">
    <w:name w:val="caption"/>
    <w:basedOn w:val="Normal"/>
    <w:next w:val="NoSpacing"/>
    <w:uiPriority w:val="35"/>
    <w:unhideWhenUsed/>
    <w:qFormat/>
    <w:rsid w:val="00A53000"/>
    <w:pPr>
      <w:keepNext/>
    </w:pPr>
    <w:rPr>
      <w:rFonts w:cs="Times New Roman"/>
      <w:b/>
      <w:bCs/>
      <w:szCs w:val="24"/>
    </w:rPr>
  </w:style>
  <w:style w:type="paragraph" w:styleId="BalloonText">
    <w:name w:val="Balloon Text"/>
    <w:basedOn w:val="Normal"/>
    <w:link w:val="BalloonTextChar"/>
    <w:uiPriority w:val="99"/>
    <w:semiHidden/>
    <w:unhideWhenUsed/>
    <w:rsid w:val="00117666"/>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117666"/>
    <w:rPr>
      <w:rFonts w:ascii="Tahoma" w:hAnsi="Tahoma" w:cs="Tahoma"/>
      <w:sz w:val="16"/>
      <w:szCs w:val="16"/>
    </w:rPr>
  </w:style>
  <w:style w:type="character" w:styleId="LineNumber">
    <w:name w:val="line number"/>
    <w:basedOn w:val="DefaultParagraphFont"/>
    <w:uiPriority w:val="99"/>
    <w:semiHidden/>
    <w:unhideWhenUsed/>
    <w:rsid w:val="00117666"/>
  </w:style>
  <w:style w:type="paragraph" w:styleId="EndnoteText">
    <w:name w:val="endnote text"/>
    <w:basedOn w:val="Normal"/>
    <w:link w:val="EndnoteTextChar"/>
    <w:uiPriority w:val="99"/>
    <w:semiHidden/>
    <w:unhideWhenUsed/>
    <w:rsid w:val="00CD066B"/>
    <w:pPr>
      <w:spacing w:after="0"/>
    </w:pPr>
    <w:rPr>
      <w:sz w:val="20"/>
      <w:szCs w:val="20"/>
    </w:rPr>
  </w:style>
  <w:style w:type="character" w:customStyle="1" w:styleId="EndnoteTextChar">
    <w:name w:val="Endnote Text Char"/>
    <w:basedOn w:val="DefaultParagraphFont"/>
    <w:link w:val="EndnoteText"/>
    <w:uiPriority w:val="99"/>
    <w:semiHidden/>
    <w:rsid w:val="00CD066B"/>
    <w:rPr>
      <w:sz w:val="20"/>
      <w:szCs w:val="20"/>
    </w:rPr>
  </w:style>
  <w:style w:type="character" w:styleId="EndnoteReference">
    <w:name w:val="endnote reference"/>
    <w:basedOn w:val="DefaultParagraphFont"/>
    <w:uiPriority w:val="99"/>
    <w:semiHidden/>
    <w:unhideWhenUsed/>
    <w:rsid w:val="00CD066B"/>
    <w:rPr>
      <w:vertAlign w:val="superscript"/>
    </w:rPr>
  </w:style>
  <w:style w:type="character" w:styleId="CommentReference">
    <w:name w:val="annotation reference"/>
    <w:basedOn w:val="DefaultParagraphFont"/>
    <w:uiPriority w:val="99"/>
    <w:semiHidden/>
    <w:unhideWhenUsed/>
    <w:rsid w:val="00725A7D"/>
    <w:rPr>
      <w:sz w:val="16"/>
      <w:szCs w:val="16"/>
    </w:rPr>
  </w:style>
  <w:style w:type="paragraph" w:styleId="CommentText">
    <w:name w:val="annotation text"/>
    <w:basedOn w:val="Normal"/>
    <w:link w:val="CommentTextChar"/>
    <w:uiPriority w:val="99"/>
    <w:semiHidden/>
    <w:unhideWhenUsed/>
    <w:rsid w:val="00725A7D"/>
    <w:rPr>
      <w:sz w:val="20"/>
      <w:szCs w:val="20"/>
    </w:rPr>
  </w:style>
  <w:style w:type="character" w:customStyle="1" w:styleId="CommentTextChar">
    <w:name w:val="Comment Text Char"/>
    <w:basedOn w:val="DefaultParagraphFont"/>
    <w:link w:val="CommentText"/>
    <w:uiPriority w:val="99"/>
    <w:semiHidden/>
    <w:rsid w:val="00725A7D"/>
    <w:rPr>
      <w:sz w:val="20"/>
      <w:szCs w:val="20"/>
    </w:rPr>
  </w:style>
  <w:style w:type="paragraph" w:styleId="CommentSubject">
    <w:name w:val="annotation subject"/>
    <w:basedOn w:val="CommentText"/>
    <w:next w:val="CommentText"/>
    <w:link w:val="CommentSubjectChar"/>
    <w:uiPriority w:val="99"/>
    <w:semiHidden/>
    <w:unhideWhenUsed/>
    <w:rsid w:val="00725A7D"/>
    <w:rPr>
      <w:b/>
      <w:bCs/>
    </w:rPr>
  </w:style>
  <w:style w:type="character" w:customStyle="1" w:styleId="CommentSubjectChar">
    <w:name w:val="Comment Subject Char"/>
    <w:basedOn w:val="CommentTextChar"/>
    <w:link w:val="CommentSubject"/>
    <w:uiPriority w:val="99"/>
    <w:semiHidden/>
    <w:rsid w:val="00725A7D"/>
    <w:rPr>
      <w:b/>
      <w:bCs/>
      <w:sz w:val="20"/>
      <w:szCs w:val="20"/>
    </w:rPr>
  </w:style>
  <w:style w:type="character" w:styleId="Hyperlink">
    <w:name w:val="Hyperlink"/>
    <w:basedOn w:val="DefaultParagraphFont"/>
    <w:uiPriority w:val="99"/>
    <w:unhideWhenUsed/>
    <w:rsid w:val="005A1D84"/>
    <w:rPr>
      <w:color w:val="0000FF"/>
      <w:u w:val="single"/>
    </w:rPr>
  </w:style>
  <w:style w:type="character" w:styleId="FollowedHyperlink">
    <w:name w:val="FollowedHyperlink"/>
    <w:basedOn w:val="DefaultParagraphFont"/>
    <w:uiPriority w:val="99"/>
    <w:semiHidden/>
    <w:unhideWhenUsed/>
    <w:rsid w:val="006D5B93"/>
    <w:rPr>
      <w:color w:val="800080" w:themeColor="followedHyperlink"/>
      <w:u w:val="single"/>
    </w:rPr>
  </w:style>
  <w:style w:type="paragraph" w:styleId="Title">
    <w:name w:val="Title"/>
    <w:basedOn w:val="Normal"/>
    <w:next w:val="Normal"/>
    <w:link w:val="TitleChar"/>
    <w:qFormat/>
    <w:rsid w:val="00D80D99"/>
    <w:pPr>
      <w:suppressLineNumbers/>
      <w:spacing w:before="240" w:after="360"/>
      <w:jc w:val="center"/>
    </w:pPr>
    <w:rPr>
      <w:rFonts w:cs="Times New Roman"/>
      <w:b/>
      <w:sz w:val="32"/>
      <w:szCs w:val="32"/>
    </w:rPr>
  </w:style>
  <w:style w:type="character" w:customStyle="1" w:styleId="TitleChar">
    <w:name w:val="Title Char"/>
    <w:basedOn w:val="DefaultParagraphFont"/>
    <w:link w:val="Title"/>
    <w:rsid w:val="00D80D99"/>
    <w:rPr>
      <w:rFonts w:ascii="Times New Roman" w:hAnsi="Times New Roman" w:cs="Times New Roman"/>
      <w:b/>
      <w:sz w:val="32"/>
      <w:szCs w:val="32"/>
    </w:rPr>
  </w:style>
  <w:style w:type="paragraph" w:styleId="Subtitle">
    <w:name w:val="Subtitle"/>
    <w:basedOn w:val="Normal"/>
    <w:next w:val="Normal"/>
    <w:link w:val="SubtitleChar"/>
    <w:uiPriority w:val="99"/>
    <w:unhideWhenUsed/>
    <w:qFormat/>
    <w:rsid w:val="00AC0270"/>
    <w:pPr>
      <w:spacing w:before="240"/>
    </w:pPr>
    <w:rPr>
      <w:rFonts w:cs="Times New Roman"/>
      <w:b/>
      <w:szCs w:val="24"/>
    </w:rPr>
  </w:style>
  <w:style w:type="character" w:customStyle="1" w:styleId="SubtitleChar">
    <w:name w:val="Subtitle Char"/>
    <w:basedOn w:val="DefaultParagraphFont"/>
    <w:link w:val="Subtitle"/>
    <w:uiPriority w:val="99"/>
    <w:rsid w:val="00651CA2"/>
    <w:rPr>
      <w:rFonts w:ascii="Times New Roman" w:hAnsi="Times New Roman" w:cs="Times New Roman"/>
      <w:b/>
      <w:sz w:val="24"/>
      <w:szCs w:val="24"/>
    </w:rPr>
  </w:style>
  <w:style w:type="character" w:customStyle="1" w:styleId="Heading3Char">
    <w:name w:val="Heading 3 Char"/>
    <w:basedOn w:val="DefaultParagraphFont"/>
    <w:link w:val="Heading3"/>
    <w:uiPriority w:val="2"/>
    <w:rsid w:val="005D1840"/>
    <w:rPr>
      <w:rFonts w:ascii="Times New Roman" w:eastAsiaTheme="majorEastAsia" w:hAnsi="Times New Roman" w:cstheme="majorBidi"/>
      <w:b/>
      <w:sz w:val="24"/>
      <w:szCs w:val="24"/>
    </w:rPr>
  </w:style>
  <w:style w:type="paragraph" w:styleId="NoSpacing">
    <w:name w:val="No Spacing"/>
    <w:uiPriority w:val="99"/>
    <w:unhideWhenUsed/>
    <w:qFormat/>
    <w:rsid w:val="00A53000"/>
    <w:pPr>
      <w:spacing w:after="0" w:line="240" w:lineRule="auto"/>
    </w:pPr>
    <w:rPr>
      <w:rFonts w:ascii="Times New Roman" w:hAnsi="Times New Roman"/>
      <w:sz w:val="24"/>
    </w:rPr>
  </w:style>
  <w:style w:type="character" w:customStyle="1" w:styleId="Heading4Char">
    <w:name w:val="Heading 4 Char"/>
    <w:basedOn w:val="DefaultParagraphFont"/>
    <w:link w:val="Heading4"/>
    <w:uiPriority w:val="2"/>
    <w:rsid w:val="005D1840"/>
    <w:rPr>
      <w:rFonts w:ascii="Times New Roman" w:eastAsiaTheme="majorEastAsia" w:hAnsi="Times New Roman" w:cstheme="majorBidi"/>
      <w:b/>
      <w:iCs/>
      <w:sz w:val="24"/>
      <w:szCs w:val="24"/>
    </w:rPr>
  </w:style>
  <w:style w:type="character" w:customStyle="1" w:styleId="Heading5Char">
    <w:name w:val="Heading 5 Char"/>
    <w:basedOn w:val="DefaultParagraphFont"/>
    <w:link w:val="Heading5"/>
    <w:uiPriority w:val="2"/>
    <w:rsid w:val="005D1840"/>
    <w:rPr>
      <w:rFonts w:ascii="Times New Roman" w:eastAsiaTheme="majorEastAsia" w:hAnsi="Times New Roman" w:cstheme="majorBidi"/>
      <w:b/>
      <w:iCs/>
      <w:sz w:val="24"/>
      <w:szCs w:val="24"/>
    </w:rPr>
  </w:style>
  <w:style w:type="paragraph" w:customStyle="1" w:styleId="AuthorList">
    <w:name w:val="Author List"/>
    <w:aliases w:val="Keywords,Abstract"/>
    <w:basedOn w:val="Subtitle"/>
    <w:next w:val="Normal"/>
    <w:uiPriority w:val="1"/>
    <w:qFormat/>
    <w:rsid w:val="00651CA2"/>
  </w:style>
  <w:style w:type="character" w:styleId="SubtleEmphasis">
    <w:name w:val="Subtle Emphasis"/>
    <w:basedOn w:val="DefaultParagraphFont"/>
    <w:uiPriority w:val="19"/>
    <w:qFormat/>
    <w:rsid w:val="00C724CF"/>
    <w:rPr>
      <w:rFonts w:ascii="Times New Roman" w:hAnsi="Times New Roman"/>
      <w:i/>
      <w:iCs/>
      <w:color w:val="404040" w:themeColor="text1" w:themeTint="BF"/>
    </w:rPr>
  </w:style>
  <w:style w:type="character" w:styleId="IntenseEmphasis">
    <w:name w:val="Intense Emphasis"/>
    <w:basedOn w:val="DefaultParagraphFont"/>
    <w:uiPriority w:val="21"/>
    <w:unhideWhenUsed/>
    <w:rsid w:val="00C724CF"/>
    <w:rPr>
      <w:rFonts w:ascii="Times New Roman" w:hAnsi="Times New Roman"/>
      <w:i/>
      <w:iCs/>
      <w:color w:val="auto"/>
    </w:rPr>
  </w:style>
  <w:style w:type="paragraph" w:styleId="Quote">
    <w:name w:val="Quote"/>
    <w:basedOn w:val="Normal"/>
    <w:next w:val="Normal"/>
    <w:link w:val="QuoteChar"/>
    <w:uiPriority w:val="29"/>
    <w:qFormat/>
    <w:rsid w:val="00C724CF"/>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724CF"/>
    <w:rPr>
      <w:rFonts w:ascii="Times New Roman" w:hAnsi="Times New Roman"/>
      <w:i/>
      <w:iCs/>
      <w:color w:val="404040" w:themeColor="text1" w:themeTint="BF"/>
      <w:sz w:val="24"/>
    </w:rPr>
  </w:style>
  <w:style w:type="character" w:styleId="IntenseReference">
    <w:name w:val="Intense Reference"/>
    <w:basedOn w:val="DefaultParagraphFont"/>
    <w:uiPriority w:val="32"/>
    <w:qFormat/>
    <w:rsid w:val="00C724CF"/>
    <w:rPr>
      <w:b/>
      <w:bCs/>
      <w:smallCaps/>
      <w:color w:val="auto"/>
      <w:spacing w:val="5"/>
    </w:rPr>
  </w:style>
  <w:style w:type="character" w:styleId="BookTitle">
    <w:name w:val="Book Title"/>
    <w:basedOn w:val="DefaultParagraphFont"/>
    <w:uiPriority w:val="33"/>
    <w:qFormat/>
    <w:rsid w:val="00C724CF"/>
    <w:rPr>
      <w:rFonts w:ascii="Times New Roman" w:hAnsi="Times New Roman"/>
      <w:b/>
      <w:bCs/>
      <w:i/>
      <w:iCs/>
      <w:spacing w:val="5"/>
    </w:rPr>
  </w:style>
  <w:style w:type="numbering" w:customStyle="1" w:styleId="Headings">
    <w:name w:val="Headings"/>
    <w:uiPriority w:val="99"/>
    <w:rsid w:val="00D80D99"/>
    <w:pPr>
      <w:numPr>
        <w:numId w:val="21"/>
      </w:numPr>
    </w:pPr>
  </w:style>
  <w:style w:type="paragraph" w:styleId="Revision">
    <w:name w:val="Revision"/>
    <w:hidden/>
    <w:uiPriority w:val="99"/>
    <w:semiHidden/>
    <w:rsid w:val="00A545C6"/>
    <w:pPr>
      <w:spacing w:after="0" w:line="240" w:lineRule="auto"/>
    </w:pPr>
    <w:rPr>
      <w:rFonts w:ascii="Times New Roman" w:hAnsi="Times New Roman"/>
      <w:sz w:val="24"/>
    </w:rPr>
  </w:style>
  <w:style w:type="paragraph" w:customStyle="1" w:styleId="Default">
    <w:name w:val="Default"/>
    <w:link w:val="DefaultChar"/>
    <w:rsid w:val="00DA310A"/>
    <w:pPr>
      <w:autoSpaceDE w:val="0"/>
      <w:autoSpaceDN w:val="0"/>
      <w:adjustRightInd w:val="0"/>
      <w:spacing w:after="0" w:line="240" w:lineRule="auto"/>
    </w:pPr>
    <w:rPr>
      <w:rFonts w:ascii="Calibri" w:eastAsia="Calibri" w:hAnsi="Calibri" w:cs="Calibri"/>
      <w:color w:val="000000"/>
      <w:sz w:val="24"/>
      <w:szCs w:val="24"/>
    </w:rPr>
  </w:style>
  <w:style w:type="character" w:customStyle="1" w:styleId="DefaultChar">
    <w:name w:val="Default Char"/>
    <w:basedOn w:val="DefaultParagraphFont"/>
    <w:link w:val="Default"/>
    <w:rsid w:val="00DA310A"/>
    <w:rPr>
      <w:rFonts w:ascii="Calibri" w:eastAsia="Calibri" w:hAnsi="Calibri" w:cs="Calibri"/>
      <w:color w:val="000000"/>
      <w:sz w:val="24"/>
      <w:szCs w:val="24"/>
    </w:rPr>
  </w:style>
  <w:style w:type="paragraph" w:customStyle="1" w:styleId="EndNoteBibliographyTitle">
    <w:name w:val="EndNote Bibliography Title"/>
    <w:basedOn w:val="Normal"/>
    <w:link w:val="EndNoteBibliographyTitleChar"/>
    <w:rsid w:val="00DA310A"/>
    <w:pPr>
      <w:spacing w:before="0" w:after="0" w:line="259" w:lineRule="auto"/>
      <w:jc w:val="center"/>
    </w:pPr>
    <w:rPr>
      <w:rFonts w:ascii="Calibri" w:eastAsia="Calibri" w:hAnsi="Calibri" w:cs="Calibri"/>
      <w:noProof/>
      <w:color w:val="000000"/>
      <w:szCs w:val="24"/>
    </w:rPr>
  </w:style>
  <w:style w:type="character" w:customStyle="1" w:styleId="EndNoteBibliographyTitleChar">
    <w:name w:val="EndNote Bibliography Title Char"/>
    <w:basedOn w:val="DefaultChar"/>
    <w:link w:val="EndNoteBibliographyTitle"/>
    <w:rsid w:val="00DA310A"/>
    <w:rPr>
      <w:rFonts w:ascii="Calibri" w:eastAsia="Calibri" w:hAnsi="Calibri" w:cs="Calibri"/>
      <w:noProof/>
      <w:color w:val="000000"/>
      <w:sz w:val="24"/>
      <w:szCs w:val="24"/>
    </w:rPr>
  </w:style>
  <w:style w:type="paragraph" w:customStyle="1" w:styleId="EndNoteBibliography">
    <w:name w:val="EndNote Bibliography"/>
    <w:basedOn w:val="Normal"/>
    <w:link w:val="EndNoteBibliographyChar"/>
    <w:rsid w:val="00DA310A"/>
    <w:pPr>
      <w:spacing w:before="0" w:after="160"/>
      <w:jc w:val="both"/>
    </w:pPr>
    <w:rPr>
      <w:rFonts w:ascii="Calibri" w:eastAsia="Calibri" w:hAnsi="Calibri" w:cs="Calibri"/>
      <w:noProof/>
      <w:color w:val="000000"/>
      <w:szCs w:val="24"/>
    </w:rPr>
  </w:style>
  <w:style w:type="character" w:customStyle="1" w:styleId="EndNoteBibliographyChar">
    <w:name w:val="EndNote Bibliography Char"/>
    <w:basedOn w:val="DefaultChar"/>
    <w:link w:val="EndNoteBibliography"/>
    <w:rsid w:val="00DA310A"/>
    <w:rPr>
      <w:rFonts w:ascii="Calibri" w:eastAsia="Calibri" w:hAnsi="Calibri" w:cs="Calibri"/>
      <w:noProof/>
      <w:color w:val="000000"/>
      <w:sz w:val="24"/>
      <w:szCs w:val="24"/>
    </w:rPr>
  </w:style>
  <w:style w:type="character" w:customStyle="1" w:styleId="externalref">
    <w:name w:val="externalref"/>
    <w:basedOn w:val="DefaultParagraphFont"/>
    <w:rsid w:val="00DA310A"/>
  </w:style>
  <w:style w:type="character" w:customStyle="1" w:styleId="refsource">
    <w:name w:val="refsource"/>
    <w:basedOn w:val="DefaultParagraphFont"/>
    <w:rsid w:val="00DA310A"/>
  </w:style>
  <w:style w:type="character" w:customStyle="1" w:styleId="apple-converted-space">
    <w:name w:val="apple-converted-space"/>
    <w:basedOn w:val="DefaultParagraphFont"/>
    <w:rsid w:val="00DA31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952381">
      <w:bodyDiv w:val="1"/>
      <w:marLeft w:val="0"/>
      <w:marRight w:val="0"/>
      <w:marTop w:val="0"/>
      <w:marBottom w:val="0"/>
      <w:divBdr>
        <w:top w:val="none" w:sz="0" w:space="0" w:color="auto"/>
        <w:left w:val="none" w:sz="0" w:space="0" w:color="auto"/>
        <w:bottom w:val="none" w:sz="0" w:space="0" w:color="auto"/>
        <w:right w:val="none" w:sz="0" w:space="0" w:color="auto"/>
      </w:divBdr>
    </w:div>
    <w:div w:id="83501254">
      <w:bodyDiv w:val="1"/>
      <w:marLeft w:val="0"/>
      <w:marRight w:val="0"/>
      <w:marTop w:val="0"/>
      <w:marBottom w:val="0"/>
      <w:divBdr>
        <w:top w:val="none" w:sz="0" w:space="0" w:color="auto"/>
        <w:left w:val="none" w:sz="0" w:space="0" w:color="auto"/>
        <w:bottom w:val="none" w:sz="0" w:space="0" w:color="auto"/>
        <w:right w:val="none" w:sz="0" w:space="0" w:color="auto"/>
      </w:divBdr>
    </w:div>
    <w:div w:id="171993267">
      <w:bodyDiv w:val="1"/>
      <w:marLeft w:val="0"/>
      <w:marRight w:val="0"/>
      <w:marTop w:val="0"/>
      <w:marBottom w:val="0"/>
      <w:divBdr>
        <w:top w:val="none" w:sz="0" w:space="0" w:color="auto"/>
        <w:left w:val="none" w:sz="0" w:space="0" w:color="auto"/>
        <w:bottom w:val="none" w:sz="0" w:space="0" w:color="auto"/>
        <w:right w:val="none" w:sz="0" w:space="0" w:color="auto"/>
      </w:divBdr>
    </w:div>
    <w:div w:id="238713474">
      <w:bodyDiv w:val="1"/>
      <w:marLeft w:val="0"/>
      <w:marRight w:val="0"/>
      <w:marTop w:val="0"/>
      <w:marBottom w:val="0"/>
      <w:divBdr>
        <w:top w:val="none" w:sz="0" w:space="0" w:color="auto"/>
        <w:left w:val="none" w:sz="0" w:space="0" w:color="auto"/>
        <w:bottom w:val="none" w:sz="0" w:space="0" w:color="auto"/>
        <w:right w:val="none" w:sz="0" w:space="0" w:color="auto"/>
      </w:divBdr>
    </w:div>
    <w:div w:id="268977171">
      <w:bodyDiv w:val="1"/>
      <w:marLeft w:val="0"/>
      <w:marRight w:val="0"/>
      <w:marTop w:val="0"/>
      <w:marBottom w:val="0"/>
      <w:divBdr>
        <w:top w:val="none" w:sz="0" w:space="0" w:color="auto"/>
        <w:left w:val="none" w:sz="0" w:space="0" w:color="auto"/>
        <w:bottom w:val="none" w:sz="0" w:space="0" w:color="auto"/>
        <w:right w:val="none" w:sz="0" w:space="0" w:color="auto"/>
      </w:divBdr>
    </w:div>
    <w:div w:id="330254591">
      <w:bodyDiv w:val="1"/>
      <w:marLeft w:val="0"/>
      <w:marRight w:val="0"/>
      <w:marTop w:val="0"/>
      <w:marBottom w:val="0"/>
      <w:divBdr>
        <w:top w:val="none" w:sz="0" w:space="0" w:color="auto"/>
        <w:left w:val="none" w:sz="0" w:space="0" w:color="auto"/>
        <w:bottom w:val="none" w:sz="0" w:space="0" w:color="auto"/>
        <w:right w:val="none" w:sz="0" w:space="0" w:color="auto"/>
      </w:divBdr>
    </w:div>
    <w:div w:id="435712037">
      <w:bodyDiv w:val="1"/>
      <w:marLeft w:val="0"/>
      <w:marRight w:val="0"/>
      <w:marTop w:val="0"/>
      <w:marBottom w:val="0"/>
      <w:divBdr>
        <w:top w:val="none" w:sz="0" w:space="0" w:color="auto"/>
        <w:left w:val="none" w:sz="0" w:space="0" w:color="auto"/>
        <w:bottom w:val="none" w:sz="0" w:space="0" w:color="auto"/>
        <w:right w:val="none" w:sz="0" w:space="0" w:color="auto"/>
      </w:divBdr>
    </w:div>
    <w:div w:id="476724946">
      <w:bodyDiv w:val="1"/>
      <w:marLeft w:val="0"/>
      <w:marRight w:val="0"/>
      <w:marTop w:val="0"/>
      <w:marBottom w:val="0"/>
      <w:divBdr>
        <w:top w:val="none" w:sz="0" w:space="0" w:color="auto"/>
        <w:left w:val="none" w:sz="0" w:space="0" w:color="auto"/>
        <w:bottom w:val="none" w:sz="0" w:space="0" w:color="auto"/>
        <w:right w:val="none" w:sz="0" w:space="0" w:color="auto"/>
      </w:divBdr>
    </w:div>
    <w:div w:id="566258189">
      <w:bodyDiv w:val="1"/>
      <w:marLeft w:val="0"/>
      <w:marRight w:val="0"/>
      <w:marTop w:val="0"/>
      <w:marBottom w:val="0"/>
      <w:divBdr>
        <w:top w:val="none" w:sz="0" w:space="0" w:color="auto"/>
        <w:left w:val="none" w:sz="0" w:space="0" w:color="auto"/>
        <w:bottom w:val="none" w:sz="0" w:space="0" w:color="auto"/>
        <w:right w:val="none" w:sz="0" w:space="0" w:color="auto"/>
      </w:divBdr>
    </w:div>
    <w:div w:id="625626042">
      <w:bodyDiv w:val="1"/>
      <w:marLeft w:val="0"/>
      <w:marRight w:val="0"/>
      <w:marTop w:val="0"/>
      <w:marBottom w:val="0"/>
      <w:divBdr>
        <w:top w:val="none" w:sz="0" w:space="0" w:color="auto"/>
        <w:left w:val="none" w:sz="0" w:space="0" w:color="auto"/>
        <w:bottom w:val="none" w:sz="0" w:space="0" w:color="auto"/>
        <w:right w:val="none" w:sz="0" w:space="0" w:color="auto"/>
      </w:divBdr>
    </w:div>
    <w:div w:id="639070070">
      <w:bodyDiv w:val="1"/>
      <w:marLeft w:val="0"/>
      <w:marRight w:val="0"/>
      <w:marTop w:val="0"/>
      <w:marBottom w:val="0"/>
      <w:divBdr>
        <w:top w:val="none" w:sz="0" w:space="0" w:color="auto"/>
        <w:left w:val="none" w:sz="0" w:space="0" w:color="auto"/>
        <w:bottom w:val="none" w:sz="0" w:space="0" w:color="auto"/>
        <w:right w:val="none" w:sz="0" w:space="0" w:color="auto"/>
      </w:divBdr>
    </w:div>
    <w:div w:id="726534609">
      <w:bodyDiv w:val="1"/>
      <w:marLeft w:val="0"/>
      <w:marRight w:val="0"/>
      <w:marTop w:val="0"/>
      <w:marBottom w:val="0"/>
      <w:divBdr>
        <w:top w:val="none" w:sz="0" w:space="0" w:color="auto"/>
        <w:left w:val="none" w:sz="0" w:space="0" w:color="auto"/>
        <w:bottom w:val="none" w:sz="0" w:space="0" w:color="auto"/>
        <w:right w:val="none" w:sz="0" w:space="0" w:color="auto"/>
      </w:divBdr>
    </w:div>
    <w:div w:id="750202007">
      <w:bodyDiv w:val="1"/>
      <w:marLeft w:val="0"/>
      <w:marRight w:val="0"/>
      <w:marTop w:val="0"/>
      <w:marBottom w:val="0"/>
      <w:divBdr>
        <w:top w:val="none" w:sz="0" w:space="0" w:color="auto"/>
        <w:left w:val="none" w:sz="0" w:space="0" w:color="auto"/>
        <w:bottom w:val="none" w:sz="0" w:space="0" w:color="auto"/>
        <w:right w:val="none" w:sz="0" w:space="0" w:color="auto"/>
      </w:divBdr>
    </w:div>
    <w:div w:id="935138230">
      <w:bodyDiv w:val="1"/>
      <w:marLeft w:val="0"/>
      <w:marRight w:val="0"/>
      <w:marTop w:val="0"/>
      <w:marBottom w:val="0"/>
      <w:divBdr>
        <w:top w:val="none" w:sz="0" w:space="0" w:color="auto"/>
        <w:left w:val="none" w:sz="0" w:space="0" w:color="auto"/>
        <w:bottom w:val="none" w:sz="0" w:space="0" w:color="auto"/>
        <w:right w:val="none" w:sz="0" w:space="0" w:color="auto"/>
      </w:divBdr>
    </w:div>
    <w:div w:id="992104940">
      <w:bodyDiv w:val="1"/>
      <w:marLeft w:val="0"/>
      <w:marRight w:val="0"/>
      <w:marTop w:val="0"/>
      <w:marBottom w:val="0"/>
      <w:divBdr>
        <w:top w:val="none" w:sz="0" w:space="0" w:color="auto"/>
        <w:left w:val="none" w:sz="0" w:space="0" w:color="auto"/>
        <w:bottom w:val="none" w:sz="0" w:space="0" w:color="auto"/>
        <w:right w:val="none" w:sz="0" w:space="0" w:color="auto"/>
      </w:divBdr>
    </w:div>
    <w:div w:id="1002313091">
      <w:bodyDiv w:val="1"/>
      <w:marLeft w:val="0"/>
      <w:marRight w:val="0"/>
      <w:marTop w:val="0"/>
      <w:marBottom w:val="0"/>
      <w:divBdr>
        <w:top w:val="none" w:sz="0" w:space="0" w:color="auto"/>
        <w:left w:val="none" w:sz="0" w:space="0" w:color="auto"/>
        <w:bottom w:val="none" w:sz="0" w:space="0" w:color="auto"/>
        <w:right w:val="none" w:sz="0" w:space="0" w:color="auto"/>
      </w:divBdr>
    </w:div>
    <w:div w:id="1351758395">
      <w:bodyDiv w:val="1"/>
      <w:marLeft w:val="0"/>
      <w:marRight w:val="0"/>
      <w:marTop w:val="0"/>
      <w:marBottom w:val="0"/>
      <w:divBdr>
        <w:top w:val="none" w:sz="0" w:space="0" w:color="auto"/>
        <w:left w:val="none" w:sz="0" w:space="0" w:color="auto"/>
        <w:bottom w:val="none" w:sz="0" w:space="0" w:color="auto"/>
        <w:right w:val="none" w:sz="0" w:space="0" w:color="auto"/>
      </w:divBdr>
    </w:div>
    <w:div w:id="2108455780">
      <w:bodyDiv w:val="1"/>
      <w:marLeft w:val="0"/>
      <w:marRight w:val="0"/>
      <w:marTop w:val="0"/>
      <w:marBottom w:val="0"/>
      <w:divBdr>
        <w:top w:val="none" w:sz="0" w:space="0" w:color="auto"/>
        <w:left w:val="none" w:sz="0" w:space="0" w:color="auto"/>
        <w:bottom w:val="none" w:sz="0" w:space="0" w:color="auto"/>
        <w:right w:val="none" w:sz="0" w:space="0" w:color="auto"/>
      </w:divBdr>
    </w:div>
    <w:div w:id="2130515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biorxiv.org/content/early/2017/05/05/134551" TargetMode="External"/><Relationship Id="rId12" Type="http://schemas.openxmlformats.org/officeDocument/2006/relationships/hyperlink" Target="http://www.biorxiv.org/content/early/2017/07/11/060830" TargetMode="External"/><Relationship Id="rId13" Type="http://schemas.openxmlformats.org/officeDocument/2006/relationships/hyperlink" Target="http://www.biorxiv.org/content/early/2017/04/02/123299"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steven.kiddle@mrc-bsu.cam.ac.uk" TargetMode="External"/><Relationship Id="rId9" Type="http://schemas.openxmlformats.org/officeDocument/2006/relationships/hyperlink" Target="mailto:richard.j.dobson@kcl.ac.uk" TargetMode="External"/><Relationship Id="rId10" Type="http://schemas.openxmlformats.org/officeDocument/2006/relationships/hyperlink" Target="http://www.biorxiv.org/content/early/2017/07/18/16537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lison\Documents\VUMC%20-%20GE%20Paper\fontiers%20paper%20to%20be%20submitted%20Feb%202017\frontiers%20style\frontiers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01C74E30-0B1B-4E4A-A9ED-BC6170126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C:\Users\Alison\Documents\VUMC - GE Paper\fontiers paper to be submitted Feb 2017\frontiers style\frontiers_template.dotx</Template>
  <TotalTime>0</TotalTime>
  <Pages>28</Pages>
  <Words>7151</Words>
  <Characters>40764</Characters>
  <Application>Microsoft Macintosh Word</Application>
  <DocSecurity>0</DocSecurity>
  <Lines>339</Lines>
  <Paragraphs>95</Paragraphs>
  <ScaleCrop>false</ScaleCrop>
  <HeadingPairs>
    <vt:vector size="2" baseType="variant">
      <vt:variant>
        <vt:lpstr>Title</vt:lpstr>
      </vt:variant>
      <vt:variant>
        <vt:i4>1</vt:i4>
      </vt:variant>
    </vt:vector>
  </HeadingPairs>
  <TitlesOfParts>
    <vt:vector size="1" baseType="lpstr">
      <vt:lpstr/>
    </vt:vector>
  </TitlesOfParts>
  <Company>VU medisch centrum</Company>
  <LinksUpToDate>false</LinksUpToDate>
  <CharactersWithSpaces>47820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dc:creator>
  <cp:lastModifiedBy>Kiddle, Steven</cp:lastModifiedBy>
  <cp:revision>2</cp:revision>
  <cp:lastPrinted>2013-10-03T12:51:00Z</cp:lastPrinted>
  <dcterms:created xsi:type="dcterms:W3CDTF">2017-08-24T09:52:00Z</dcterms:created>
  <dcterms:modified xsi:type="dcterms:W3CDTF">2017-08-24T09:52:00Z</dcterms:modified>
</cp:coreProperties>
</file>